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060" w:type="dxa"/>
        <w:tblLook w:val="04A0" w:firstRow="1" w:lastRow="0" w:firstColumn="1" w:lastColumn="0" w:noHBand="0" w:noVBand="1"/>
      </w:tblPr>
      <w:tblGrid>
        <w:gridCol w:w="10060"/>
      </w:tblGrid>
      <w:tr w:rsidR="002B72FE" w:rsidRPr="002E1182" w14:paraId="539F7C7E" w14:textId="77777777" w:rsidTr="002B72FE">
        <w:tc>
          <w:tcPr>
            <w:tcW w:w="10060" w:type="dxa"/>
          </w:tcPr>
          <w:p w14:paraId="1BF86CB5" w14:textId="77777777" w:rsidR="002B72FE" w:rsidRPr="002E1182" w:rsidRDefault="002B72FE" w:rsidP="00DD1D1F">
            <w:pPr>
              <w:jc w:val="center"/>
              <w:rPr>
                <w:b/>
                <w:bCs/>
              </w:rPr>
            </w:pPr>
          </w:p>
        </w:tc>
      </w:tr>
      <w:tr w:rsidR="002B72FE" w:rsidRPr="002E1182" w14:paraId="071DF4C3" w14:textId="77777777" w:rsidTr="002B72FE">
        <w:tc>
          <w:tcPr>
            <w:tcW w:w="10060" w:type="dxa"/>
          </w:tcPr>
          <w:p w14:paraId="2877D387" w14:textId="77777777" w:rsidR="002B72FE" w:rsidRPr="002E1182" w:rsidRDefault="002B72FE" w:rsidP="00DD1D1F">
            <w:pPr>
              <w:jc w:val="center"/>
              <w:rPr>
                <w:b/>
                <w:bCs/>
                <w:lang w:val="nl-BE"/>
              </w:rPr>
            </w:pPr>
            <w:r w:rsidRPr="002E1182">
              <w:rPr>
                <w:b/>
                <w:bCs/>
                <w:iCs/>
                <w:caps/>
                <w:lang w:val="nl-BE"/>
              </w:rPr>
              <w:t>KONINKRIJK BELGIE</w:t>
            </w:r>
          </w:p>
        </w:tc>
      </w:tr>
      <w:tr w:rsidR="002B72FE" w:rsidRPr="002E1182" w14:paraId="4C109B7A" w14:textId="77777777" w:rsidTr="002B72FE">
        <w:tc>
          <w:tcPr>
            <w:tcW w:w="10060" w:type="dxa"/>
          </w:tcPr>
          <w:p w14:paraId="234399E9" w14:textId="77777777" w:rsidR="002B72FE" w:rsidRPr="002E1182" w:rsidRDefault="002B72FE" w:rsidP="00DD1D1F">
            <w:pPr>
              <w:jc w:val="center"/>
              <w:rPr>
                <w:b/>
                <w:bCs/>
                <w:iCs/>
                <w:caps/>
                <w:lang w:val="nl-BE"/>
              </w:rPr>
            </w:pPr>
          </w:p>
        </w:tc>
      </w:tr>
      <w:tr w:rsidR="002B72FE" w:rsidRPr="002B72FE" w14:paraId="47FB5094" w14:textId="77777777" w:rsidTr="002B72FE">
        <w:tc>
          <w:tcPr>
            <w:tcW w:w="10060" w:type="dxa"/>
          </w:tcPr>
          <w:p w14:paraId="34296F36" w14:textId="77777777" w:rsidR="002B72FE" w:rsidRPr="002E1182" w:rsidRDefault="002B72FE" w:rsidP="00DD1D1F">
            <w:pPr>
              <w:jc w:val="center"/>
              <w:rPr>
                <w:b/>
                <w:bCs/>
                <w:lang w:val="nl-BE"/>
              </w:rPr>
            </w:pPr>
            <w:r w:rsidRPr="002E1182">
              <w:rPr>
                <w:b/>
                <w:bCs/>
                <w:iCs/>
                <w:caps/>
                <w:lang w:val="nl-BE"/>
              </w:rPr>
              <w:t>Federale Overheidsdienst Volksgezondheid, Veiligheid van de Voedselketen en Leefmilieu</w:t>
            </w:r>
          </w:p>
        </w:tc>
      </w:tr>
      <w:tr w:rsidR="002B72FE" w:rsidRPr="002B72FE" w14:paraId="712A8CC4" w14:textId="77777777" w:rsidTr="002B72FE">
        <w:tc>
          <w:tcPr>
            <w:tcW w:w="10060" w:type="dxa"/>
          </w:tcPr>
          <w:p w14:paraId="0F4F0866" w14:textId="77777777" w:rsidR="002B72FE" w:rsidRPr="002B72FE" w:rsidRDefault="002B72FE" w:rsidP="00DD1D1F">
            <w:pPr>
              <w:jc w:val="center"/>
              <w:rPr>
                <w:b/>
                <w:bCs/>
                <w:iCs/>
                <w:caps/>
                <w:lang w:val="nl-BE"/>
              </w:rPr>
            </w:pPr>
          </w:p>
        </w:tc>
      </w:tr>
      <w:tr w:rsidR="002B72FE" w:rsidRPr="002B72FE" w14:paraId="0A1350EC" w14:textId="77777777" w:rsidTr="002B72FE">
        <w:tc>
          <w:tcPr>
            <w:tcW w:w="10060" w:type="dxa"/>
          </w:tcPr>
          <w:p w14:paraId="79BB2968" w14:textId="0D37908B" w:rsidR="002B72FE" w:rsidRPr="002E1182" w:rsidRDefault="002B72FE" w:rsidP="00301CF2">
            <w:pPr>
              <w:autoSpaceDE w:val="0"/>
              <w:autoSpaceDN w:val="0"/>
              <w:adjustRightInd w:val="0"/>
              <w:jc w:val="center"/>
              <w:rPr>
                <w:b/>
                <w:bCs/>
                <w:lang w:val="nl-BE"/>
              </w:rPr>
            </w:pPr>
            <w:r w:rsidRPr="002E1182">
              <w:rPr>
                <w:rFonts w:eastAsia="Arial Unicode MS"/>
                <w:b/>
                <w:bCs/>
                <w:lang w:val="nl-BE" w:eastAsia="nl-NL"/>
              </w:rPr>
              <w:t>Koninklijk besluit houdende bepaling van productnormen voor transportbrandstoffen uit hernieuwbare bronnen</w:t>
            </w:r>
            <w:r>
              <w:rPr>
                <w:rFonts w:eastAsia="Arial Unicode MS"/>
                <w:b/>
                <w:bCs/>
                <w:lang w:val="nl-BE" w:eastAsia="nl-NL"/>
              </w:rPr>
              <w:t xml:space="preserve"> en voor transportbrandstoffen op basis van hergebruikte koolstof </w:t>
            </w:r>
          </w:p>
        </w:tc>
      </w:tr>
      <w:tr w:rsidR="002B72FE" w:rsidRPr="002B72FE" w14:paraId="31C501C2" w14:textId="77777777" w:rsidTr="002B72FE">
        <w:tc>
          <w:tcPr>
            <w:tcW w:w="10060" w:type="dxa"/>
          </w:tcPr>
          <w:p w14:paraId="221422F0" w14:textId="77777777" w:rsidR="002B72FE" w:rsidRPr="002B72FE" w:rsidRDefault="002B72FE" w:rsidP="00DD1D1F">
            <w:pPr>
              <w:rPr>
                <w:lang w:val="nl-BE"/>
              </w:rPr>
            </w:pPr>
          </w:p>
        </w:tc>
      </w:tr>
      <w:tr w:rsidR="002B72FE" w:rsidRPr="002E1182" w14:paraId="7C465EFE" w14:textId="77777777" w:rsidTr="002B72FE">
        <w:tc>
          <w:tcPr>
            <w:tcW w:w="10060" w:type="dxa"/>
          </w:tcPr>
          <w:p w14:paraId="6DE14651" w14:textId="77777777" w:rsidR="002B72FE" w:rsidRPr="002E1182" w:rsidRDefault="002B72FE" w:rsidP="00DD1D1F">
            <w:pPr>
              <w:ind w:right="113"/>
              <w:rPr>
                <w:lang w:val="de-DE"/>
              </w:rPr>
            </w:pPr>
            <w:r w:rsidRPr="002E1182">
              <w:rPr>
                <w:lang w:val="de-DE"/>
              </w:rPr>
              <w:t>FILIP, Koning der Belgen,</w:t>
            </w:r>
          </w:p>
        </w:tc>
      </w:tr>
      <w:tr w:rsidR="002B72FE" w:rsidRPr="002E1182" w14:paraId="13B9C6E8" w14:textId="77777777" w:rsidTr="002B72FE">
        <w:tc>
          <w:tcPr>
            <w:tcW w:w="10060" w:type="dxa"/>
          </w:tcPr>
          <w:p w14:paraId="32B729E4" w14:textId="77777777" w:rsidR="002B72FE" w:rsidRPr="002E1182" w:rsidRDefault="002B72FE" w:rsidP="00DD1D1F">
            <w:pPr>
              <w:rPr>
                <w:lang w:val="fr-BE"/>
              </w:rPr>
            </w:pPr>
          </w:p>
        </w:tc>
      </w:tr>
      <w:tr w:rsidR="002B72FE" w:rsidRPr="002B72FE" w14:paraId="616BEB09" w14:textId="77777777" w:rsidTr="002B72FE">
        <w:tc>
          <w:tcPr>
            <w:tcW w:w="10060" w:type="dxa"/>
          </w:tcPr>
          <w:p w14:paraId="591063CF" w14:textId="77777777" w:rsidR="002B72FE" w:rsidRPr="002E1182" w:rsidRDefault="002B72FE" w:rsidP="00DD1D1F">
            <w:pPr>
              <w:ind w:right="113"/>
              <w:rPr>
                <w:lang w:val="nl-BE"/>
              </w:rPr>
            </w:pPr>
            <w:r w:rsidRPr="002E1182">
              <w:rPr>
                <w:iCs/>
                <w:lang w:val="nl-BE"/>
              </w:rPr>
              <w:t>Aan allen die nu zijn en hierna wezen zullen, Onze Groet.</w:t>
            </w:r>
          </w:p>
        </w:tc>
      </w:tr>
      <w:tr w:rsidR="002B72FE" w:rsidRPr="002B72FE" w14:paraId="6DBDD609" w14:textId="77777777" w:rsidTr="002B72FE">
        <w:tc>
          <w:tcPr>
            <w:tcW w:w="10060" w:type="dxa"/>
          </w:tcPr>
          <w:p w14:paraId="0424A31F" w14:textId="77777777" w:rsidR="002B72FE" w:rsidRPr="002B72FE" w:rsidRDefault="002B72FE" w:rsidP="00DD1D1F">
            <w:pPr>
              <w:rPr>
                <w:lang w:val="nl-BE"/>
              </w:rPr>
            </w:pPr>
          </w:p>
        </w:tc>
      </w:tr>
      <w:tr w:rsidR="002B72FE" w:rsidRPr="002B72FE" w14:paraId="2C3BFC90" w14:textId="77777777" w:rsidTr="002B72FE">
        <w:tc>
          <w:tcPr>
            <w:tcW w:w="10060" w:type="dxa"/>
          </w:tcPr>
          <w:p w14:paraId="26C9142D" w14:textId="1B9BA19D" w:rsidR="002B72FE" w:rsidRPr="002E1182" w:rsidRDefault="002B72FE" w:rsidP="00DD1D1F">
            <w:pPr>
              <w:jc w:val="both"/>
              <w:rPr>
                <w:lang w:val="nl-BE"/>
              </w:rPr>
            </w:pPr>
            <w:r w:rsidRPr="002E1182">
              <w:rPr>
                <w:lang w:val="nl-BE"/>
              </w:rPr>
              <w:t>Gelet op de wet van 21 december 1998 betreffende de productnormen ter bevordering van duurzame productie- en consumptiepatronen en ter bescherming van het leefmilieu</w:t>
            </w:r>
            <w:r>
              <w:rPr>
                <w:lang w:val="nl-BE"/>
              </w:rPr>
              <w:t>,</w:t>
            </w:r>
            <w:r w:rsidRPr="002E1182">
              <w:rPr>
                <w:lang w:val="nl-BE"/>
              </w:rPr>
              <w:t xml:space="preserve"> de volksgezondheid</w:t>
            </w:r>
            <w:r>
              <w:rPr>
                <w:lang w:val="nl-BE"/>
              </w:rPr>
              <w:t xml:space="preserve"> en de werknemers</w:t>
            </w:r>
            <w:r w:rsidRPr="002E1182">
              <w:rPr>
                <w:lang w:val="nl-BE"/>
              </w:rPr>
              <w:t>,</w:t>
            </w:r>
            <w:r>
              <w:rPr>
                <w:lang w:val="nl-BE"/>
              </w:rPr>
              <w:t xml:space="preserve"> </w:t>
            </w:r>
            <w:r w:rsidRPr="00764138">
              <w:rPr>
                <w:sz w:val="23"/>
                <w:szCs w:val="23"/>
                <w:lang w:val="nl-BE"/>
              </w:rPr>
              <w:t>artikel 5, § 1, eerste lid, 1°, 3°, en 5°, gewijzigd bij de wet van 27 juli 2011, artikel 5, § 1, eerste lid, 6°, gewijzigd bij de wetten van 27 juli 2011 en 16 december 2015, en artikel 5, § 1, eerste lid, 9° en 13°, gewijzigd bij de wet van 27 juli 2011;</w:t>
            </w:r>
          </w:p>
        </w:tc>
      </w:tr>
      <w:tr w:rsidR="002B72FE" w:rsidRPr="002B72FE" w14:paraId="350EE383" w14:textId="77777777" w:rsidTr="002B72FE">
        <w:tc>
          <w:tcPr>
            <w:tcW w:w="10060" w:type="dxa"/>
          </w:tcPr>
          <w:p w14:paraId="1454D9EF" w14:textId="77777777" w:rsidR="002B72FE" w:rsidRPr="002B72FE" w:rsidRDefault="002B72FE" w:rsidP="00DD1D1F">
            <w:pPr>
              <w:jc w:val="both"/>
              <w:rPr>
                <w:lang w:val="nl-BE"/>
              </w:rPr>
            </w:pPr>
          </w:p>
        </w:tc>
      </w:tr>
      <w:tr w:rsidR="002B72FE" w:rsidRPr="002B72FE" w14:paraId="6979CD57" w14:textId="77777777" w:rsidTr="002B72FE">
        <w:tc>
          <w:tcPr>
            <w:tcW w:w="10060" w:type="dxa"/>
          </w:tcPr>
          <w:p w14:paraId="173ADF2D" w14:textId="77777777" w:rsidR="002B72FE" w:rsidRPr="002E1182" w:rsidRDefault="002B72FE" w:rsidP="00DD1D1F">
            <w:pPr>
              <w:tabs>
                <w:tab w:val="left" w:pos="1364"/>
              </w:tabs>
              <w:jc w:val="both"/>
              <w:rPr>
                <w:lang w:val="nl-BE"/>
              </w:rPr>
            </w:pPr>
            <w:r w:rsidRPr="002E1182">
              <w:rPr>
                <w:lang w:val="nl-NL"/>
              </w:rPr>
              <w:t>Gelet op het koninklijk besluit van 8 juli 2018 houdende bepaling van productnormen voor transportbrandstoffen uit hernieuwbare bronnen;</w:t>
            </w:r>
          </w:p>
        </w:tc>
      </w:tr>
      <w:tr w:rsidR="002B72FE" w:rsidRPr="002B72FE" w14:paraId="2F1201E3" w14:textId="77777777" w:rsidTr="002B72FE">
        <w:tc>
          <w:tcPr>
            <w:tcW w:w="10060" w:type="dxa"/>
          </w:tcPr>
          <w:p w14:paraId="00C763A4" w14:textId="77777777" w:rsidR="002B72FE" w:rsidRPr="002B72FE" w:rsidRDefault="002B72FE" w:rsidP="00DD1D1F">
            <w:pPr>
              <w:jc w:val="both"/>
              <w:rPr>
                <w:lang w:val="nl-BE"/>
              </w:rPr>
            </w:pPr>
          </w:p>
        </w:tc>
      </w:tr>
      <w:tr w:rsidR="002B72FE" w:rsidRPr="002B72FE" w14:paraId="3047769E" w14:textId="77777777" w:rsidTr="002B72FE">
        <w:tc>
          <w:tcPr>
            <w:tcW w:w="10060" w:type="dxa"/>
          </w:tcPr>
          <w:p w14:paraId="60DF38E8" w14:textId="24E5EE18" w:rsidR="002B72FE" w:rsidRPr="002E1182" w:rsidRDefault="002B72FE" w:rsidP="00DD1D1F">
            <w:pPr>
              <w:jc w:val="both"/>
              <w:rPr>
                <w:lang w:val="nl-BE"/>
              </w:rPr>
            </w:pPr>
            <w:r w:rsidRPr="002E1182">
              <w:rPr>
                <w:lang w:val="nl-BE"/>
              </w:rPr>
              <w:t xml:space="preserve">Gelet op de betrokkenheid van de gewestregeringen bij het ontwerpen van dit besluit, in het kader van de Interministeriële Conferentie Leefmilieu van </w:t>
            </w:r>
            <w:r>
              <w:rPr>
                <w:lang w:val="nl-BE"/>
              </w:rPr>
              <w:t>1 april 2021</w:t>
            </w:r>
            <w:r w:rsidRPr="002E1182">
              <w:rPr>
                <w:lang w:val="nl-BE"/>
              </w:rPr>
              <w:t>;</w:t>
            </w:r>
          </w:p>
        </w:tc>
      </w:tr>
      <w:tr w:rsidR="002B72FE" w:rsidRPr="002B72FE" w14:paraId="7A153119" w14:textId="77777777" w:rsidTr="002B72FE">
        <w:tc>
          <w:tcPr>
            <w:tcW w:w="10060" w:type="dxa"/>
          </w:tcPr>
          <w:p w14:paraId="409E4DB6" w14:textId="77777777" w:rsidR="002B72FE" w:rsidRPr="002B72FE" w:rsidRDefault="002B72FE" w:rsidP="00DD1D1F">
            <w:pPr>
              <w:jc w:val="both"/>
              <w:rPr>
                <w:lang w:val="nl-BE"/>
              </w:rPr>
            </w:pPr>
          </w:p>
        </w:tc>
      </w:tr>
      <w:tr w:rsidR="002B72FE" w:rsidRPr="002B72FE" w14:paraId="0166299A" w14:textId="77777777" w:rsidTr="002B72FE">
        <w:tc>
          <w:tcPr>
            <w:tcW w:w="10060" w:type="dxa"/>
          </w:tcPr>
          <w:p w14:paraId="1A097E20" w14:textId="2A0F411A" w:rsidR="002B72FE" w:rsidRPr="002E1182" w:rsidRDefault="002B72FE" w:rsidP="00DD1D1F">
            <w:pPr>
              <w:jc w:val="both"/>
              <w:rPr>
                <w:lang w:val="nl-BE"/>
              </w:rPr>
            </w:pPr>
            <w:r w:rsidRPr="002E1182">
              <w:rPr>
                <w:lang w:val="nl-BE"/>
              </w:rPr>
              <w:t xml:space="preserve">Gelet op het advies van de Hoge Gezondheidsraad, gegeven op </w:t>
            </w:r>
            <w:r>
              <w:rPr>
                <w:lang w:val="nl-BE"/>
              </w:rPr>
              <w:t>2 juni 2021</w:t>
            </w:r>
            <w:r w:rsidRPr="002E1182">
              <w:rPr>
                <w:lang w:val="nl-BE"/>
              </w:rPr>
              <w:t>;</w:t>
            </w:r>
          </w:p>
        </w:tc>
      </w:tr>
      <w:tr w:rsidR="002B72FE" w:rsidRPr="002B72FE" w14:paraId="54259940" w14:textId="77777777" w:rsidTr="002B72FE">
        <w:tc>
          <w:tcPr>
            <w:tcW w:w="10060" w:type="dxa"/>
          </w:tcPr>
          <w:p w14:paraId="47569EA2" w14:textId="77777777" w:rsidR="002B72FE" w:rsidRPr="002B72FE" w:rsidRDefault="002B72FE" w:rsidP="00DD1D1F">
            <w:pPr>
              <w:rPr>
                <w:lang w:val="nl-BE"/>
              </w:rPr>
            </w:pPr>
          </w:p>
        </w:tc>
      </w:tr>
      <w:tr w:rsidR="002B72FE" w:rsidRPr="002B72FE" w14:paraId="39655651" w14:textId="77777777" w:rsidTr="002B72FE">
        <w:tc>
          <w:tcPr>
            <w:tcW w:w="10060" w:type="dxa"/>
          </w:tcPr>
          <w:p w14:paraId="012B4624" w14:textId="2F9BC673" w:rsidR="002B72FE" w:rsidRPr="002E1182" w:rsidRDefault="002B72FE" w:rsidP="00CC6EB0">
            <w:pPr>
              <w:jc w:val="both"/>
              <w:rPr>
                <w:lang w:val="nl-BE"/>
              </w:rPr>
            </w:pPr>
            <w:r w:rsidRPr="002E1182">
              <w:rPr>
                <w:lang w:val="nl-BE"/>
              </w:rPr>
              <w:t>Gelet op het advies van de Federale Raad voor Duurzame Ontwikkeling, gegeven op</w:t>
            </w:r>
            <w:r>
              <w:rPr>
                <w:lang w:val="nl-BE"/>
              </w:rPr>
              <w:t xml:space="preserve"> 7 juni 2021</w:t>
            </w:r>
            <w:r w:rsidRPr="002E1182">
              <w:rPr>
                <w:lang w:val="nl-BE"/>
              </w:rPr>
              <w:t>;</w:t>
            </w:r>
          </w:p>
        </w:tc>
      </w:tr>
      <w:tr w:rsidR="002B72FE" w:rsidRPr="002B72FE" w14:paraId="299FC05D" w14:textId="77777777" w:rsidTr="002B72FE">
        <w:tc>
          <w:tcPr>
            <w:tcW w:w="10060" w:type="dxa"/>
          </w:tcPr>
          <w:p w14:paraId="40353652" w14:textId="77777777" w:rsidR="002B72FE" w:rsidRPr="002B72FE" w:rsidRDefault="002B72FE" w:rsidP="00DD1D1F">
            <w:pPr>
              <w:rPr>
                <w:lang w:val="nl-BE"/>
              </w:rPr>
            </w:pPr>
          </w:p>
        </w:tc>
      </w:tr>
      <w:tr w:rsidR="002B72FE" w:rsidRPr="002B72FE" w14:paraId="2B2C3CB6" w14:textId="77777777" w:rsidTr="002B72FE">
        <w:tc>
          <w:tcPr>
            <w:tcW w:w="10060" w:type="dxa"/>
          </w:tcPr>
          <w:p w14:paraId="071CA065" w14:textId="070BC8D4" w:rsidR="002B72FE" w:rsidRPr="002E1182" w:rsidRDefault="002B72FE" w:rsidP="00CC6EB0">
            <w:pPr>
              <w:jc w:val="both"/>
              <w:rPr>
                <w:lang w:val="nl-BE"/>
              </w:rPr>
            </w:pPr>
            <w:r w:rsidRPr="002E1182">
              <w:rPr>
                <w:lang w:val="nl-BE"/>
              </w:rPr>
              <w:t xml:space="preserve">Gelet op het advies van de bijzondere raadgevende commissie Verbruik, gegeven op </w:t>
            </w:r>
            <w:r>
              <w:rPr>
                <w:lang w:val="nl-BE"/>
              </w:rPr>
              <w:t>7 juni 2021</w:t>
            </w:r>
            <w:r w:rsidRPr="002E1182">
              <w:rPr>
                <w:lang w:val="nl-BE"/>
              </w:rPr>
              <w:t>;</w:t>
            </w:r>
          </w:p>
        </w:tc>
      </w:tr>
      <w:tr w:rsidR="002B72FE" w:rsidRPr="002B72FE" w14:paraId="5BE727A5" w14:textId="77777777" w:rsidTr="002B72FE">
        <w:tc>
          <w:tcPr>
            <w:tcW w:w="10060" w:type="dxa"/>
          </w:tcPr>
          <w:p w14:paraId="0F875786" w14:textId="77777777" w:rsidR="002B72FE" w:rsidRPr="002B72FE" w:rsidRDefault="002B72FE" w:rsidP="00DD1D1F">
            <w:pPr>
              <w:rPr>
                <w:lang w:val="nl-BE"/>
              </w:rPr>
            </w:pPr>
          </w:p>
        </w:tc>
      </w:tr>
      <w:tr w:rsidR="002B72FE" w:rsidRPr="002B72FE" w14:paraId="544D70F3" w14:textId="77777777" w:rsidTr="002B72FE">
        <w:tc>
          <w:tcPr>
            <w:tcW w:w="10060" w:type="dxa"/>
          </w:tcPr>
          <w:p w14:paraId="732944AC" w14:textId="4FB0D8DE" w:rsidR="002B72FE" w:rsidRPr="002E1182" w:rsidRDefault="002B72FE" w:rsidP="00CC6EB0">
            <w:pPr>
              <w:jc w:val="both"/>
              <w:rPr>
                <w:lang w:val="nl-BE"/>
              </w:rPr>
            </w:pPr>
            <w:r w:rsidRPr="002E1182">
              <w:rPr>
                <w:lang w:val="nl-BE"/>
              </w:rPr>
              <w:t>Gelet op het advies van de Cen</w:t>
            </w:r>
            <w:smartTag w:uri="urn:schemas-microsoft-com:office:smarttags" w:element="PersonName">
              <w:r w:rsidRPr="002E1182">
                <w:rPr>
                  <w:lang w:val="nl-BE"/>
                </w:rPr>
                <w:t>tra</w:t>
              </w:r>
            </w:smartTag>
            <w:r w:rsidRPr="002E1182">
              <w:rPr>
                <w:lang w:val="nl-BE"/>
              </w:rPr>
              <w:t xml:space="preserve">le Raad voor het Bedrijfsleven, gegeven op </w:t>
            </w:r>
            <w:r>
              <w:rPr>
                <w:lang w:val="nl-BE"/>
              </w:rPr>
              <w:t>7 juni 2021</w:t>
            </w:r>
            <w:r w:rsidRPr="002E1182">
              <w:rPr>
                <w:lang w:val="nl-BE"/>
              </w:rPr>
              <w:t>;</w:t>
            </w:r>
          </w:p>
        </w:tc>
      </w:tr>
      <w:tr w:rsidR="002B72FE" w:rsidRPr="002B72FE" w14:paraId="7DE19047" w14:textId="77777777" w:rsidTr="002B72FE">
        <w:tc>
          <w:tcPr>
            <w:tcW w:w="10060" w:type="dxa"/>
          </w:tcPr>
          <w:p w14:paraId="29772571" w14:textId="77777777" w:rsidR="002B72FE" w:rsidRPr="002B72FE" w:rsidRDefault="002B72FE" w:rsidP="00DD1D1F">
            <w:pPr>
              <w:rPr>
                <w:lang w:val="nl-BE"/>
              </w:rPr>
            </w:pPr>
          </w:p>
        </w:tc>
      </w:tr>
      <w:tr w:rsidR="002B72FE" w:rsidRPr="002B72FE" w14:paraId="1BBCBD3B" w14:textId="77777777" w:rsidTr="002B72FE">
        <w:tc>
          <w:tcPr>
            <w:tcW w:w="10060" w:type="dxa"/>
          </w:tcPr>
          <w:p w14:paraId="4175209D" w14:textId="1FEED502" w:rsidR="002B72FE" w:rsidRPr="002E1182" w:rsidRDefault="002B72FE" w:rsidP="00DD1D1F">
            <w:pPr>
              <w:jc w:val="both"/>
              <w:rPr>
                <w:lang w:val="nl-BE"/>
              </w:rPr>
            </w:pPr>
            <w:r w:rsidRPr="002E1182">
              <w:rPr>
                <w:lang w:val="nl-BE"/>
              </w:rPr>
              <w:t xml:space="preserve">Gelet op het advies van de inspecteur van Financiën, gegeven op </w:t>
            </w:r>
            <w:r>
              <w:rPr>
                <w:lang w:val="nl-BE"/>
              </w:rPr>
              <w:t>2 september 2021</w:t>
            </w:r>
            <w:r w:rsidRPr="002E1182">
              <w:rPr>
                <w:lang w:val="nl-BE"/>
              </w:rPr>
              <w:t>;</w:t>
            </w:r>
          </w:p>
        </w:tc>
      </w:tr>
      <w:tr w:rsidR="002B72FE" w:rsidRPr="002B72FE" w14:paraId="4133A590" w14:textId="77777777" w:rsidTr="002B72FE">
        <w:tc>
          <w:tcPr>
            <w:tcW w:w="10060" w:type="dxa"/>
          </w:tcPr>
          <w:p w14:paraId="4EBFA142" w14:textId="77777777" w:rsidR="002B72FE" w:rsidRPr="002B72FE" w:rsidRDefault="002B72FE" w:rsidP="00DD1D1F">
            <w:pPr>
              <w:jc w:val="both"/>
              <w:rPr>
                <w:lang w:val="nl-BE"/>
              </w:rPr>
            </w:pPr>
          </w:p>
        </w:tc>
      </w:tr>
      <w:tr w:rsidR="002B72FE" w:rsidRPr="002B72FE" w14:paraId="4CF01B75" w14:textId="77777777" w:rsidTr="002B72FE">
        <w:tc>
          <w:tcPr>
            <w:tcW w:w="10060" w:type="dxa"/>
          </w:tcPr>
          <w:p w14:paraId="006F8589" w14:textId="33B336B3" w:rsidR="002B72FE" w:rsidRPr="00317656" w:rsidRDefault="002B72FE" w:rsidP="00DD1D1F">
            <w:pPr>
              <w:jc w:val="both"/>
              <w:rPr>
                <w:lang w:val="nl-BE"/>
              </w:rPr>
            </w:pPr>
            <w:r w:rsidRPr="002E1182">
              <w:rPr>
                <w:lang w:val="nl-BE"/>
              </w:rPr>
              <w:t>Gelet op</w:t>
            </w:r>
            <w:r>
              <w:rPr>
                <w:lang w:val="nl-BE"/>
              </w:rPr>
              <w:t xml:space="preserve"> de akkoordbevinding van de staatssecretaris voor de begroting, gegeven op 3 december 2021;</w:t>
            </w:r>
          </w:p>
        </w:tc>
      </w:tr>
      <w:tr w:rsidR="002B72FE" w:rsidRPr="002B72FE" w14:paraId="7F36012D" w14:textId="77777777" w:rsidTr="002B72FE">
        <w:tc>
          <w:tcPr>
            <w:tcW w:w="10060" w:type="dxa"/>
          </w:tcPr>
          <w:p w14:paraId="32B439D4" w14:textId="77777777" w:rsidR="002B72FE" w:rsidRPr="002B72FE" w:rsidRDefault="002B72FE" w:rsidP="00DD1D1F">
            <w:pPr>
              <w:jc w:val="both"/>
              <w:rPr>
                <w:lang w:val="nl-BE"/>
              </w:rPr>
            </w:pPr>
          </w:p>
        </w:tc>
      </w:tr>
      <w:tr w:rsidR="002B72FE" w:rsidRPr="002B72FE" w14:paraId="6D3EA530" w14:textId="77777777" w:rsidTr="002B72FE">
        <w:tc>
          <w:tcPr>
            <w:tcW w:w="10060" w:type="dxa"/>
          </w:tcPr>
          <w:p w14:paraId="55D8072B" w14:textId="7D8D473C" w:rsidR="002B72FE" w:rsidRPr="002E1182" w:rsidRDefault="002B72FE" w:rsidP="00DD1D1F">
            <w:pPr>
              <w:jc w:val="both"/>
              <w:rPr>
                <w:lang w:val="nl-BE"/>
              </w:rPr>
            </w:pPr>
            <w:r w:rsidRPr="002E1182">
              <w:rPr>
                <w:lang w:val="nl-BE" w:eastAsia="fr-FR"/>
              </w:rPr>
              <w:t xml:space="preserve">Gelet op de mededeling aan de Europese Commissie op </w:t>
            </w:r>
            <w:r>
              <w:rPr>
                <w:lang w:val="nl-BE" w:eastAsia="fr-FR"/>
              </w:rPr>
              <w:t>22 maart 2021</w:t>
            </w:r>
            <w:r w:rsidRPr="002E1182">
              <w:rPr>
                <w:lang w:val="nl-BE" w:eastAsia="fr-FR"/>
              </w:rPr>
              <w:t xml:space="preserve"> met toepassing van artikel 5, lid 1</w:t>
            </w:r>
            <w:r>
              <w:rPr>
                <w:lang w:val="nl-BE" w:eastAsia="fr-FR"/>
              </w:rPr>
              <w:t>,</w:t>
            </w:r>
            <w:r w:rsidRPr="002E1182">
              <w:rPr>
                <w:lang w:val="nl-BE" w:eastAsia="fr-FR"/>
              </w:rPr>
              <w:t xml:space="preserve"> van  richtlijn (EU) 2015/1535 van het Europees Parlement en de Raad van 9 september 2015 betreffende een informatieprocedure op het gebied van technische voorschriften en regels betreffende de diensten van de informatiemaatschappij;</w:t>
            </w:r>
          </w:p>
        </w:tc>
      </w:tr>
      <w:tr w:rsidR="002B72FE" w:rsidRPr="002B72FE" w14:paraId="335F9232" w14:textId="77777777" w:rsidTr="002B72FE">
        <w:tc>
          <w:tcPr>
            <w:tcW w:w="10060" w:type="dxa"/>
          </w:tcPr>
          <w:p w14:paraId="58630148" w14:textId="77777777" w:rsidR="002B72FE" w:rsidRPr="002B72FE" w:rsidRDefault="002B72FE" w:rsidP="00DD1D1F">
            <w:pPr>
              <w:jc w:val="both"/>
              <w:rPr>
                <w:lang w:val="nl-BE"/>
              </w:rPr>
            </w:pPr>
          </w:p>
        </w:tc>
      </w:tr>
      <w:tr w:rsidR="002B72FE" w:rsidRPr="002B72FE" w14:paraId="58346B62" w14:textId="77777777" w:rsidTr="002B72FE">
        <w:tc>
          <w:tcPr>
            <w:tcW w:w="10060" w:type="dxa"/>
          </w:tcPr>
          <w:p w14:paraId="4131CBCD" w14:textId="7BEF48F9" w:rsidR="002B72FE" w:rsidRPr="002E1182" w:rsidRDefault="002B72FE" w:rsidP="00DD1D1F">
            <w:pPr>
              <w:jc w:val="both"/>
              <w:rPr>
                <w:lang w:val="nl-BE"/>
              </w:rPr>
            </w:pPr>
            <w:r w:rsidRPr="002E1182">
              <w:rPr>
                <w:lang w:val="nl-BE"/>
              </w:rPr>
              <w:lastRenderedPageBreak/>
              <w:t xml:space="preserve">Gelet op advies </w:t>
            </w:r>
            <w:r>
              <w:rPr>
                <w:lang w:val="nl-BE"/>
              </w:rPr>
              <w:t>70300</w:t>
            </w:r>
            <w:r w:rsidRPr="002E1182">
              <w:rPr>
                <w:lang w:val="nl-BE"/>
              </w:rPr>
              <w:t xml:space="preserve"> van de Raad van State, gegeven op </w:t>
            </w:r>
            <w:r>
              <w:rPr>
                <w:lang w:val="nl-BE"/>
              </w:rPr>
              <w:t>16 november 2021</w:t>
            </w:r>
            <w:r w:rsidRPr="002E1182">
              <w:rPr>
                <w:lang w:val="nl-BE"/>
              </w:rPr>
              <w:t>, met toepassing van artikel 84, § 1, eerste lid, 2°, van de wetten op de Raad van State, gecoördineerd op 12 januari 1973;</w:t>
            </w:r>
          </w:p>
        </w:tc>
      </w:tr>
      <w:tr w:rsidR="002B72FE" w:rsidRPr="002B72FE" w14:paraId="0CEC1571" w14:textId="77777777" w:rsidTr="002B72FE">
        <w:tc>
          <w:tcPr>
            <w:tcW w:w="10060" w:type="dxa"/>
          </w:tcPr>
          <w:p w14:paraId="6E0867EA" w14:textId="77777777" w:rsidR="002B72FE" w:rsidRPr="002B72FE" w:rsidRDefault="002B72FE" w:rsidP="00DD1D1F">
            <w:pPr>
              <w:jc w:val="both"/>
              <w:rPr>
                <w:lang w:val="nl-BE"/>
              </w:rPr>
            </w:pPr>
          </w:p>
        </w:tc>
      </w:tr>
      <w:tr w:rsidR="002B72FE" w:rsidRPr="002B72FE" w14:paraId="1E261D7A" w14:textId="77777777" w:rsidTr="002B72FE">
        <w:tc>
          <w:tcPr>
            <w:tcW w:w="10060" w:type="dxa"/>
          </w:tcPr>
          <w:p w14:paraId="57FF3C42" w14:textId="67666F08" w:rsidR="002B72FE" w:rsidRPr="002E1182" w:rsidRDefault="002B72FE" w:rsidP="00DD1D1F">
            <w:pPr>
              <w:jc w:val="both"/>
              <w:rPr>
                <w:lang w:val="nl-BE"/>
              </w:rPr>
            </w:pPr>
            <w:r w:rsidRPr="002E1182">
              <w:rPr>
                <w:lang w:val="nl-BE"/>
              </w:rPr>
              <w:t xml:space="preserve">Op de voordracht van de </w:t>
            </w:r>
            <w:r>
              <w:rPr>
                <w:lang w:val="nl-BE"/>
              </w:rPr>
              <w:t>M</w:t>
            </w:r>
            <w:r w:rsidRPr="002E1182">
              <w:rPr>
                <w:lang w:val="nl-BE"/>
              </w:rPr>
              <w:t>inister van Leefmilieu,</w:t>
            </w:r>
          </w:p>
        </w:tc>
      </w:tr>
      <w:tr w:rsidR="002B72FE" w:rsidRPr="002B72FE" w14:paraId="08474310" w14:textId="77777777" w:rsidTr="002B72FE">
        <w:tc>
          <w:tcPr>
            <w:tcW w:w="10060" w:type="dxa"/>
          </w:tcPr>
          <w:p w14:paraId="3745A192" w14:textId="77777777" w:rsidR="002B72FE" w:rsidRPr="002B72FE" w:rsidRDefault="002B72FE" w:rsidP="00DD1D1F">
            <w:pPr>
              <w:jc w:val="both"/>
              <w:rPr>
                <w:lang w:val="nl-BE"/>
              </w:rPr>
            </w:pPr>
          </w:p>
        </w:tc>
      </w:tr>
      <w:tr w:rsidR="002B72FE" w:rsidRPr="002B72FE" w14:paraId="3E4A11F0" w14:textId="77777777" w:rsidTr="002B72FE">
        <w:tc>
          <w:tcPr>
            <w:tcW w:w="10060" w:type="dxa"/>
          </w:tcPr>
          <w:p w14:paraId="30E48173" w14:textId="77777777" w:rsidR="002B72FE" w:rsidRPr="002E1182" w:rsidRDefault="002B72FE" w:rsidP="00DD1D1F">
            <w:pPr>
              <w:jc w:val="both"/>
              <w:rPr>
                <w:lang w:val="nl-BE"/>
              </w:rPr>
            </w:pPr>
            <w:r w:rsidRPr="002E1182">
              <w:rPr>
                <w:lang w:val="nl-BE"/>
              </w:rPr>
              <w:t>Hebben Wij besloten en besluiten Wij:</w:t>
            </w:r>
          </w:p>
        </w:tc>
      </w:tr>
      <w:tr w:rsidR="002B72FE" w:rsidRPr="002B72FE" w14:paraId="43141B16" w14:textId="77777777" w:rsidTr="002B72FE">
        <w:tc>
          <w:tcPr>
            <w:tcW w:w="10060" w:type="dxa"/>
          </w:tcPr>
          <w:p w14:paraId="3A9EFB7B" w14:textId="77777777" w:rsidR="002B72FE" w:rsidRPr="002B72FE" w:rsidRDefault="002B72FE" w:rsidP="00DD1D1F">
            <w:pPr>
              <w:jc w:val="both"/>
              <w:rPr>
                <w:lang w:val="nl-BE"/>
              </w:rPr>
            </w:pPr>
          </w:p>
        </w:tc>
      </w:tr>
      <w:tr w:rsidR="002B72FE" w:rsidRPr="002E1182" w14:paraId="396F49E9" w14:textId="77777777" w:rsidTr="002B72FE">
        <w:tc>
          <w:tcPr>
            <w:tcW w:w="10060" w:type="dxa"/>
          </w:tcPr>
          <w:p w14:paraId="756002D7" w14:textId="77777777" w:rsidR="002B72FE" w:rsidRPr="002E1182" w:rsidRDefault="002B72FE" w:rsidP="00DD1D1F">
            <w:pPr>
              <w:jc w:val="center"/>
              <w:rPr>
                <w:lang w:val="nl-BE"/>
              </w:rPr>
            </w:pPr>
            <w:r w:rsidRPr="002E1182">
              <w:rPr>
                <w:b/>
                <w:lang w:val="nl-BE"/>
              </w:rPr>
              <w:t>Hoofdstuk I. –</w:t>
            </w:r>
            <w:r w:rsidRPr="002E1182">
              <w:rPr>
                <w:b/>
                <w:i/>
                <w:lang w:val="nl-BE"/>
              </w:rPr>
              <w:t xml:space="preserve"> Algemene bepalingen</w:t>
            </w:r>
          </w:p>
        </w:tc>
      </w:tr>
      <w:tr w:rsidR="002B72FE" w:rsidRPr="002E1182" w14:paraId="49AB2AA4" w14:textId="77777777" w:rsidTr="002B72FE">
        <w:tc>
          <w:tcPr>
            <w:tcW w:w="10060" w:type="dxa"/>
          </w:tcPr>
          <w:p w14:paraId="7D734CA1" w14:textId="77777777" w:rsidR="002B72FE" w:rsidRPr="002E1182" w:rsidRDefault="002B72FE" w:rsidP="00DD1D1F">
            <w:pPr>
              <w:rPr>
                <w:lang w:val="nl-BE"/>
              </w:rPr>
            </w:pPr>
          </w:p>
        </w:tc>
      </w:tr>
      <w:tr w:rsidR="002B72FE" w:rsidRPr="002B72FE" w14:paraId="7A1D06DE" w14:textId="77777777" w:rsidTr="002B72FE">
        <w:tc>
          <w:tcPr>
            <w:tcW w:w="10060" w:type="dxa"/>
          </w:tcPr>
          <w:p w14:paraId="468FB38A" w14:textId="2B3D2977" w:rsidR="002B72FE" w:rsidRPr="002E1182" w:rsidRDefault="002B72FE" w:rsidP="0039490C">
            <w:pPr>
              <w:jc w:val="both"/>
              <w:rPr>
                <w:lang w:val="nl-BE"/>
              </w:rPr>
            </w:pPr>
            <w:r w:rsidRPr="002E1182">
              <w:rPr>
                <w:b/>
                <w:bCs/>
                <w:lang w:val="nl-BE"/>
              </w:rPr>
              <w:t>Artikel 1.</w:t>
            </w:r>
            <w:r w:rsidRPr="002E1182">
              <w:rPr>
                <w:lang w:val="nl-BE"/>
              </w:rPr>
              <w:t xml:space="preserve"> Dit besluit voorziet in</w:t>
            </w:r>
            <w:r>
              <w:rPr>
                <w:lang w:val="nl-BE"/>
              </w:rPr>
              <w:t xml:space="preserve"> </w:t>
            </w:r>
            <w:r w:rsidRPr="002E1182">
              <w:rPr>
                <w:lang w:val="nl-BE"/>
              </w:rPr>
              <w:t>de omzetting van artikelen 2, 25 tot en met 31 en bijlagen V, VI, VIII en IX van de richtlijn (EU) 2018/2001 van het Europees Parlement en de Raad van 11 december 2018 ter bevordering van het gebruik van energie uit hernieuwbare bronnen</w:t>
            </w:r>
            <w:r>
              <w:rPr>
                <w:lang w:val="nl-BE"/>
              </w:rPr>
              <w:t>.</w:t>
            </w:r>
          </w:p>
        </w:tc>
      </w:tr>
      <w:tr w:rsidR="002B72FE" w:rsidRPr="002B72FE" w14:paraId="645B8908" w14:textId="77777777" w:rsidTr="002B72FE">
        <w:tc>
          <w:tcPr>
            <w:tcW w:w="10060" w:type="dxa"/>
          </w:tcPr>
          <w:p w14:paraId="6150B8BE" w14:textId="77777777" w:rsidR="002B72FE" w:rsidRPr="002B72FE" w:rsidRDefault="002B72FE" w:rsidP="00DD1D1F">
            <w:pPr>
              <w:rPr>
                <w:lang w:val="nl-BE"/>
              </w:rPr>
            </w:pPr>
          </w:p>
        </w:tc>
      </w:tr>
      <w:tr w:rsidR="002B72FE" w:rsidRPr="002E1182" w14:paraId="3B9EB4D8" w14:textId="77777777" w:rsidTr="002B72FE">
        <w:tc>
          <w:tcPr>
            <w:tcW w:w="10060" w:type="dxa"/>
          </w:tcPr>
          <w:p w14:paraId="2CBFE82C" w14:textId="77777777" w:rsidR="002B72FE" w:rsidRPr="002E1182" w:rsidRDefault="002B72FE" w:rsidP="00DD1D1F">
            <w:pPr>
              <w:jc w:val="center"/>
              <w:rPr>
                <w:b/>
                <w:lang w:val="nl-BE"/>
              </w:rPr>
            </w:pPr>
            <w:r w:rsidRPr="002E1182">
              <w:rPr>
                <w:b/>
                <w:lang w:val="nl-BE"/>
              </w:rPr>
              <w:t>Hoofdstuk II. –</w:t>
            </w:r>
            <w:r w:rsidRPr="002E1182">
              <w:rPr>
                <w:b/>
                <w:i/>
                <w:lang w:val="nl-BE"/>
              </w:rPr>
              <w:t xml:space="preserve"> Definities</w:t>
            </w:r>
            <w:r w:rsidRPr="002E1182">
              <w:rPr>
                <w:b/>
                <w:lang w:val="nl-BE"/>
              </w:rPr>
              <w:t xml:space="preserve"> </w:t>
            </w:r>
          </w:p>
        </w:tc>
      </w:tr>
      <w:tr w:rsidR="002B72FE" w:rsidRPr="002E1182" w14:paraId="6A84F4AE" w14:textId="77777777" w:rsidTr="002B72FE">
        <w:tc>
          <w:tcPr>
            <w:tcW w:w="10060" w:type="dxa"/>
          </w:tcPr>
          <w:p w14:paraId="528C97A9" w14:textId="77777777" w:rsidR="002B72FE" w:rsidRPr="002E1182" w:rsidRDefault="002B72FE" w:rsidP="00DD1D1F">
            <w:pPr>
              <w:rPr>
                <w:lang w:val="nl-BE"/>
              </w:rPr>
            </w:pPr>
          </w:p>
        </w:tc>
      </w:tr>
      <w:tr w:rsidR="002B72FE" w:rsidRPr="002B72FE" w14:paraId="3E86E3D5" w14:textId="77777777" w:rsidTr="002B72FE">
        <w:tc>
          <w:tcPr>
            <w:tcW w:w="10060" w:type="dxa"/>
          </w:tcPr>
          <w:p w14:paraId="09AB94A6" w14:textId="77777777" w:rsidR="002B72FE" w:rsidRPr="002E1182" w:rsidRDefault="002B72FE" w:rsidP="00DD1D1F">
            <w:pPr>
              <w:rPr>
                <w:lang w:val="nl-BE"/>
              </w:rPr>
            </w:pPr>
            <w:r w:rsidRPr="002E1182">
              <w:rPr>
                <w:b/>
                <w:lang w:val="nl-BE"/>
              </w:rPr>
              <w:t xml:space="preserve">Art. 2. </w:t>
            </w:r>
            <w:r w:rsidRPr="002E1182">
              <w:rPr>
                <w:lang w:val="nl-BE"/>
              </w:rPr>
              <w:t>Voor de toepassing van dit besluit wordt verstaan onder:</w:t>
            </w:r>
          </w:p>
        </w:tc>
      </w:tr>
      <w:tr w:rsidR="002B72FE" w:rsidRPr="002B72FE" w14:paraId="46B9558D" w14:textId="77777777" w:rsidTr="002B72FE">
        <w:tc>
          <w:tcPr>
            <w:tcW w:w="10060" w:type="dxa"/>
          </w:tcPr>
          <w:p w14:paraId="57DF4296" w14:textId="77777777" w:rsidR="002B72FE" w:rsidRPr="002B72FE" w:rsidRDefault="002B72FE" w:rsidP="00DD1D1F">
            <w:pPr>
              <w:rPr>
                <w:lang w:val="nl-BE"/>
              </w:rPr>
            </w:pPr>
          </w:p>
        </w:tc>
      </w:tr>
      <w:tr w:rsidR="002B72FE" w:rsidRPr="002B72FE" w14:paraId="57440BE5" w14:textId="77777777" w:rsidTr="002B72FE">
        <w:tc>
          <w:tcPr>
            <w:tcW w:w="10060" w:type="dxa"/>
          </w:tcPr>
          <w:p w14:paraId="4F13C9EE" w14:textId="44E05740" w:rsidR="002B72FE" w:rsidRPr="002E1182" w:rsidRDefault="002B72FE" w:rsidP="00DD1D1F">
            <w:pPr>
              <w:jc w:val="both"/>
              <w:rPr>
                <w:lang w:val="nl-BE"/>
              </w:rPr>
            </w:pPr>
            <w:r w:rsidRPr="002E1182">
              <w:rPr>
                <w:lang w:val="nl-NL"/>
              </w:rPr>
              <w:t>1</w:t>
            </w:r>
            <w:r w:rsidRPr="002E1182">
              <w:rPr>
                <w:lang w:val="nl-BE"/>
              </w:rPr>
              <w:t xml:space="preserve">° de Richtlijn </w:t>
            </w:r>
            <w:r w:rsidRPr="002E1182">
              <w:rPr>
                <w:b/>
                <w:bCs/>
                <w:color w:val="000000"/>
                <w:lang w:val="nl-BE" w:eastAsia="nl-BE"/>
              </w:rPr>
              <w:t xml:space="preserve"> </w:t>
            </w:r>
            <w:r w:rsidRPr="002E1182">
              <w:rPr>
                <w:color w:val="000000"/>
                <w:lang w:val="nl-BE" w:eastAsia="nl-BE"/>
              </w:rPr>
              <w:t>(EU) 2018/2001</w:t>
            </w:r>
            <w:r w:rsidRPr="002E1182">
              <w:rPr>
                <w:lang w:val="nl-BE"/>
              </w:rPr>
              <w:t xml:space="preserve">: de </w:t>
            </w:r>
            <w:r>
              <w:rPr>
                <w:lang w:val="nl-BE"/>
              </w:rPr>
              <w:t>r</w:t>
            </w:r>
            <w:r w:rsidRPr="002E1182">
              <w:rPr>
                <w:lang w:val="nl-BE"/>
              </w:rPr>
              <w:t>ichtlijn (EU) 2018/2001 van het Europees Parlement en de Raad van 11 december 2018 ter bevordering van het gebruik van energie uit hernieuwbare bronnen;</w:t>
            </w:r>
          </w:p>
        </w:tc>
      </w:tr>
      <w:tr w:rsidR="002B72FE" w:rsidRPr="002B72FE" w14:paraId="5A8F3075" w14:textId="77777777" w:rsidTr="002B72FE">
        <w:tc>
          <w:tcPr>
            <w:tcW w:w="10060" w:type="dxa"/>
          </w:tcPr>
          <w:p w14:paraId="688936D7" w14:textId="77777777" w:rsidR="002B72FE" w:rsidRPr="002B72FE" w:rsidRDefault="002B72FE" w:rsidP="00DD1D1F">
            <w:pPr>
              <w:jc w:val="both"/>
              <w:rPr>
                <w:lang w:val="nl-BE"/>
              </w:rPr>
            </w:pPr>
          </w:p>
        </w:tc>
      </w:tr>
      <w:tr w:rsidR="002B72FE" w:rsidRPr="002B72FE" w14:paraId="54F46F69" w14:textId="77777777" w:rsidTr="002B72FE">
        <w:tc>
          <w:tcPr>
            <w:tcW w:w="10060" w:type="dxa"/>
          </w:tcPr>
          <w:p w14:paraId="590FBB05" w14:textId="4FDDF776" w:rsidR="002B72FE" w:rsidRPr="00CA1139" w:rsidRDefault="002B72FE" w:rsidP="00CA1139">
            <w:pPr>
              <w:autoSpaceDE w:val="0"/>
              <w:autoSpaceDN w:val="0"/>
              <w:adjustRightInd w:val="0"/>
              <w:rPr>
                <w:bCs/>
                <w:lang w:val="nl-BE"/>
              </w:rPr>
            </w:pPr>
            <w:r w:rsidRPr="002E1182">
              <w:rPr>
                <w:bCs/>
                <w:lang w:val="nl-BE"/>
              </w:rPr>
              <w:t>2° transportbrandstof</w:t>
            </w:r>
            <w:r>
              <w:rPr>
                <w:bCs/>
                <w:lang w:val="nl-BE"/>
              </w:rPr>
              <w:t>fenproducent</w:t>
            </w:r>
            <w:r w:rsidRPr="002E1182">
              <w:rPr>
                <w:bCs/>
                <w:lang w:val="nl-BE"/>
              </w:rPr>
              <w:t xml:space="preserve"> : </w:t>
            </w:r>
            <w:r w:rsidRPr="00CA1139">
              <w:rPr>
                <w:bCs/>
                <w:lang w:val="nl-BE"/>
              </w:rPr>
              <w:t>producent van hernieuwbare transportbrandstoffen en van</w:t>
            </w:r>
          </w:p>
          <w:p w14:paraId="4242E06E" w14:textId="116B3ED7" w:rsidR="002B72FE" w:rsidRPr="002E1182" w:rsidRDefault="002B72FE" w:rsidP="00CA1139">
            <w:pPr>
              <w:tabs>
                <w:tab w:val="left" w:pos="1724"/>
              </w:tabs>
              <w:jc w:val="both"/>
              <w:rPr>
                <w:lang w:val="nl-BE"/>
              </w:rPr>
            </w:pPr>
            <w:r w:rsidRPr="00CA1139">
              <w:rPr>
                <w:bCs/>
                <w:lang w:val="nl-BE"/>
              </w:rPr>
              <w:t>transportbrandstoffen op basis van hergebruikte koolstof</w:t>
            </w:r>
            <w:r w:rsidRPr="002E1182">
              <w:rPr>
                <w:bCs/>
                <w:lang w:val="nl-BE"/>
              </w:rPr>
              <w:t>;</w:t>
            </w:r>
          </w:p>
        </w:tc>
      </w:tr>
      <w:tr w:rsidR="002B72FE" w:rsidRPr="002B72FE" w14:paraId="429A72E2" w14:textId="77777777" w:rsidTr="002B72FE">
        <w:tc>
          <w:tcPr>
            <w:tcW w:w="10060" w:type="dxa"/>
          </w:tcPr>
          <w:p w14:paraId="4062FD70" w14:textId="77777777" w:rsidR="002B72FE" w:rsidRPr="002B72FE" w:rsidRDefault="002B72FE" w:rsidP="00DD1D1F">
            <w:pPr>
              <w:jc w:val="both"/>
              <w:rPr>
                <w:lang w:val="nl-BE"/>
              </w:rPr>
            </w:pPr>
          </w:p>
        </w:tc>
      </w:tr>
      <w:tr w:rsidR="002B72FE" w:rsidRPr="002B72FE" w14:paraId="285C0FC3" w14:textId="77777777" w:rsidTr="002B72FE">
        <w:tc>
          <w:tcPr>
            <w:tcW w:w="10060" w:type="dxa"/>
          </w:tcPr>
          <w:p w14:paraId="3A362FE1" w14:textId="5B68C2B0" w:rsidR="002B72FE" w:rsidRPr="002E1182" w:rsidRDefault="002B72FE" w:rsidP="00DD1D1F">
            <w:pPr>
              <w:jc w:val="both"/>
              <w:rPr>
                <w:lang w:val="nl-BE"/>
              </w:rPr>
            </w:pPr>
            <w:r w:rsidRPr="002E1182">
              <w:rPr>
                <w:bCs/>
                <w:lang w:val="nl-BE"/>
              </w:rPr>
              <w:t xml:space="preserve">3° hernieuwbare transportbrandstof: biobrandstof, biogas, </w:t>
            </w:r>
            <w:r w:rsidRPr="002E1182">
              <w:rPr>
                <w:lang w:val="nl-BE"/>
              </w:rPr>
              <w:t>hernieuwbare vloeibare en gasvormige transportbrandstoffen van niet-biologische oorsprong</w:t>
            </w:r>
            <w:r>
              <w:rPr>
                <w:lang w:val="nl-BE"/>
              </w:rPr>
              <w:t xml:space="preserve"> die verbruikt worden </w:t>
            </w:r>
            <w:r w:rsidRPr="002E1182">
              <w:rPr>
                <w:bCs/>
                <w:lang w:val="nl-BE"/>
              </w:rPr>
              <w:t>voor transportdoeleinden</w:t>
            </w:r>
            <w:r w:rsidRPr="002E1182">
              <w:rPr>
                <w:lang w:val="nl-BE"/>
              </w:rPr>
              <w:t>;</w:t>
            </w:r>
          </w:p>
        </w:tc>
      </w:tr>
      <w:tr w:rsidR="002B72FE" w:rsidRPr="002B72FE" w14:paraId="5F80F9CA" w14:textId="77777777" w:rsidTr="002B72FE">
        <w:trPr>
          <w:trHeight w:val="54"/>
        </w:trPr>
        <w:tc>
          <w:tcPr>
            <w:tcW w:w="10060" w:type="dxa"/>
          </w:tcPr>
          <w:p w14:paraId="6ED57305" w14:textId="77777777" w:rsidR="002B72FE" w:rsidRPr="002B72FE" w:rsidRDefault="002B72FE" w:rsidP="00DD1D1F">
            <w:pPr>
              <w:jc w:val="both"/>
              <w:rPr>
                <w:lang w:val="nl-BE"/>
              </w:rPr>
            </w:pPr>
          </w:p>
        </w:tc>
      </w:tr>
      <w:tr w:rsidR="002B72FE" w:rsidRPr="002B72FE" w14:paraId="694DBBAA" w14:textId="77777777" w:rsidTr="002B72FE">
        <w:tc>
          <w:tcPr>
            <w:tcW w:w="10060" w:type="dxa"/>
          </w:tcPr>
          <w:p w14:paraId="71FBA561" w14:textId="77777777" w:rsidR="002B72FE" w:rsidRPr="002E1182" w:rsidRDefault="002B72FE" w:rsidP="00DD1D1F">
            <w:pPr>
              <w:jc w:val="both"/>
              <w:rPr>
                <w:lang w:val="nl-BE"/>
              </w:rPr>
            </w:pPr>
            <w:r w:rsidRPr="002E1182">
              <w:rPr>
                <w:lang w:val="nl-BE"/>
              </w:rPr>
              <w:t xml:space="preserve">4° biomassa: </w:t>
            </w:r>
            <w:r w:rsidRPr="002E1182">
              <w:rPr>
                <w:lang w:val="nl-BE" w:eastAsia="nl-BE"/>
              </w:rPr>
              <w:t>de biologisch afbreekbare fractie van producten, afvalstoffen en residuen van biologische oorsprong uit de landbouw, met inbegrip van plantaardige en dierlijke stoffen, de bosbouw en aanverwante bedrijfstakken, met inbegrip van de visserij en de aquacultuur, alsmede de biologisch afbreekbare fractie van afval, met inbegrip van industrieel en huishoudelijk afval van biologische oorsprong</w:t>
            </w:r>
            <w:r w:rsidRPr="002E1182">
              <w:rPr>
                <w:lang w:val="nl-BE"/>
              </w:rPr>
              <w:t>;</w:t>
            </w:r>
          </w:p>
        </w:tc>
      </w:tr>
      <w:tr w:rsidR="002B72FE" w:rsidRPr="002B72FE" w14:paraId="22A2338E" w14:textId="77777777" w:rsidTr="002B72FE">
        <w:tc>
          <w:tcPr>
            <w:tcW w:w="10060" w:type="dxa"/>
          </w:tcPr>
          <w:p w14:paraId="66254704" w14:textId="77777777" w:rsidR="002B72FE" w:rsidRPr="002B72FE" w:rsidRDefault="002B72FE" w:rsidP="00DD1D1F">
            <w:pPr>
              <w:rPr>
                <w:lang w:val="nl-BE"/>
              </w:rPr>
            </w:pPr>
          </w:p>
        </w:tc>
      </w:tr>
      <w:tr w:rsidR="002B72FE" w:rsidRPr="002B72FE" w14:paraId="17526422" w14:textId="77777777" w:rsidTr="002B72FE">
        <w:tc>
          <w:tcPr>
            <w:tcW w:w="10060" w:type="dxa"/>
          </w:tcPr>
          <w:p w14:paraId="43A08C8D" w14:textId="77777777" w:rsidR="002B72FE" w:rsidRPr="002E1182" w:rsidRDefault="002B72FE" w:rsidP="00CC6EB0">
            <w:pPr>
              <w:jc w:val="both"/>
              <w:rPr>
                <w:lang w:val="nl-BE"/>
              </w:rPr>
            </w:pPr>
            <w:r w:rsidRPr="002E1182">
              <w:rPr>
                <w:lang w:val="nl-BE" w:eastAsia="nl-BE"/>
              </w:rPr>
              <w:t>5° agrarische biomassa: van landbouw afkomstige biomassa;</w:t>
            </w:r>
          </w:p>
        </w:tc>
      </w:tr>
      <w:tr w:rsidR="002B72FE" w:rsidRPr="002B72FE" w14:paraId="68FDF0E7" w14:textId="77777777" w:rsidTr="002B72FE">
        <w:tc>
          <w:tcPr>
            <w:tcW w:w="10060" w:type="dxa"/>
          </w:tcPr>
          <w:p w14:paraId="4ED8224D" w14:textId="77777777" w:rsidR="002B72FE" w:rsidRPr="002B72FE" w:rsidRDefault="002B72FE" w:rsidP="00DD1D1F">
            <w:pPr>
              <w:rPr>
                <w:lang w:val="nl-BE"/>
              </w:rPr>
            </w:pPr>
          </w:p>
        </w:tc>
      </w:tr>
      <w:tr w:rsidR="002B72FE" w:rsidRPr="002B72FE" w14:paraId="192F076D" w14:textId="77777777" w:rsidTr="002B72FE">
        <w:tc>
          <w:tcPr>
            <w:tcW w:w="10060" w:type="dxa"/>
          </w:tcPr>
          <w:p w14:paraId="710FBF95" w14:textId="77777777" w:rsidR="002B72FE" w:rsidRPr="002E1182" w:rsidRDefault="002B72FE" w:rsidP="00DD1D1F">
            <w:pPr>
              <w:jc w:val="both"/>
              <w:rPr>
                <w:lang w:val="nl-BE" w:eastAsia="nl-BE"/>
              </w:rPr>
            </w:pPr>
            <w:r w:rsidRPr="002E1182">
              <w:rPr>
                <w:lang w:val="nl-BE" w:eastAsia="nl-BE"/>
              </w:rPr>
              <w:t>6° bosbiomassa: van bosbouw afkomstige biomassa;</w:t>
            </w:r>
          </w:p>
        </w:tc>
      </w:tr>
      <w:tr w:rsidR="002B72FE" w:rsidRPr="002B72FE" w14:paraId="3EEFD7DB" w14:textId="77777777" w:rsidTr="002B72FE">
        <w:tc>
          <w:tcPr>
            <w:tcW w:w="10060" w:type="dxa"/>
          </w:tcPr>
          <w:p w14:paraId="3C3CB2DF" w14:textId="77777777" w:rsidR="002B72FE" w:rsidRPr="002B72FE" w:rsidRDefault="002B72FE" w:rsidP="00DD1D1F">
            <w:pPr>
              <w:rPr>
                <w:lang w:val="nl-BE"/>
              </w:rPr>
            </w:pPr>
          </w:p>
        </w:tc>
      </w:tr>
      <w:tr w:rsidR="002B72FE" w:rsidRPr="002B72FE" w14:paraId="52466924" w14:textId="77777777" w:rsidTr="002B72FE">
        <w:tc>
          <w:tcPr>
            <w:tcW w:w="10060" w:type="dxa"/>
          </w:tcPr>
          <w:p w14:paraId="1238BB50" w14:textId="316B57AB" w:rsidR="002B72FE" w:rsidRPr="002E1182" w:rsidRDefault="002B72FE" w:rsidP="0039490C">
            <w:pPr>
              <w:jc w:val="both"/>
              <w:rPr>
                <w:lang w:val="nl-BE" w:eastAsia="nl-BE"/>
              </w:rPr>
            </w:pPr>
            <w:r w:rsidRPr="002E1182">
              <w:rPr>
                <w:lang w:val="nl-BE" w:eastAsia="nl-BE"/>
              </w:rPr>
              <w:t>7° biomassabrandstoffen: gasvormige of vaste brandstoffen die uit biomassa worden geproduceerd;</w:t>
            </w:r>
          </w:p>
        </w:tc>
      </w:tr>
      <w:tr w:rsidR="002B72FE" w:rsidRPr="002B72FE" w14:paraId="51D3DB5B" w14:textId="77777777" w:rsidTr="002B72FE">
        <w:tc>
          <w:tcPr>
            <w:tcW w:w="10060" w:type="dxa"/>
          </w:tcPr>
          <w:p w14:paraId="723C6D95" w14:textId="77777777" w:rsidR="002B72FE" w:rsidRPr="002B72FE" w:rsidRDefault="002B72FE" w:rsidP="00DD1D1F">
            <w:pPr>
              <w:rPr>
                <w:lang w:val="nl-BE"/>
              </w:rPr>
            </w:pPr>
          </w:p>
        </w:tc>
      </w:tr>
      <w:tr w:rsidR="002B72FE" w:rsidRPr="002B72FE" w14:paraId="0C3310B3" w14:textId="77777777" w:rsidTr="002B72FE">
        <w:tc>
          <w:tcPr>
            <w:tcW w:w="10060" w:type="dxa"/>
          </w:tcPr>
          <w:p w14:paraId="47931138" w14:textId="77777777" w:rsidR="002B72FE" w:rsidRPr="002E1182" w:rsidRDefault="002B72FE" w:rsidP="00DD1D1F">
            <w:pPr>
              <w:jc w:val="both"/>
              <w:rPr>
                <w:lang w:val="nl-BE"/>
              </w:rPr>
            </w:pPr>
            <w:r w:rsidRPr="002E1182">
              <w:rPr>
                <w:lang w:val="nl-BE"/>
              </w:rPr>
              <w:t>8° biogas: gasvormige brandstof die uit biomassa wordt geproduceerd;</w:t>
            </w:r>
          </w:p>
        </w:tc>
      </w:tr>
      <w:tr w:rsidR="002B72FE" w:rsidRPr="002B72FE" w14:paraId="2DEB6F4B" w14:textId="77777777" w:rsidTr="002B72FE">
        <w:tc>
          <w:tcPr>
            <w:tcW w:w="10060" w:type="dxa"/>
          </w:tcPr>
          <w:p w14:paraId="1E14657E" w14:textId="77777777" w:rsidR="002B72FE" w:rsidRPr="002B72FE" w:rsidRDefault="002B72FE" w:rsidP="00DD1D1F">
            <w:pPr>
              <w:jc w:val="both"/>
              <w:rPr>
                <w:lang w:val="nl-BE"/>
              </w:rPr>
            </w:pPr>
          </w:p>
        </w:tc>
      </w:tr>
      <w:tr w:rsidR="002B72FE" w:rsidRPr="002B72FE" w14:paraId="42490BB8" w14:textId="77777777" w:rsidTr="002B72FE">
        <w:tc>
          <w:tcPr>
            <w:tcW w:w="10060" w:type="dxa"/>
          </w:tcPr>
          <w:p w14:paraId="3C195CAC" w14:textId="7C6716B5" w:rsidR="002B72FE" w:rsidRPr="002E1182" w:rsidRDefault="002B72FE" w:rsidP="00DD1D1F">
            <w:pPr>
              <w:jc w:val="both"/>
              <w:rPr>
                <w:lang w:val="nl-BE" w:eastAsia="nl-BE"/>
              </w:rPr>
            </w:pPr>
            <w:r w:rsidRPr="002E1182">
              <w:rPr>
                <w:lang w:val="nl-BE" w:eastAsia="nl-BE"/>
              </w:rPr>
              <w:lastRenderedPageBreak/>
              <w:t xml:space="preserve">9° bioafval: </w:t>
            </w:r>
            <w:r w:rsidRPr="00696915">
              <w:rPr>
                <w:lang w:val="nl-BE"/>
              </w:rPr>
              <w:t>biologisch afbreekbaar tuin- en plantsoenafval, levensmiddelen- en keukenafval van huishoudens, kantoren, restaurants, groothandel, kantines, cateringfaciliteiten en winkels en vergelijkbare afvalstoffen van de levensmiddelenindustrie;</w:t>
            </w:r>
            <w:r w:rsidRPr="002E1182">
              <w:rPr>
                <w:lang w:val="nl-BE" w:eastAsia="nl-BE"/>
              </w:rPr>
              <w:t>;</w:t>
            </w:r>
          </w:p>
        </w:tc>
      </w:tr>
      <w:tr w:rsidR="002B72FE" w:rsidRPr="002B72FE" w14:paraId="3C3E8B1F" w14:textId="77777777" w:rsidTr="002B72FE">
        <w:tc>
          <w:tcPr>
            <w:tcW w:w="10060" w:type="dxa"/>
          </w:tcPr>
          <w:p w14:paraId="075369BD" w14:textId="77777777" w:rsidR="002B72FE" w:rsidRPr="002B72FE" w:rsidRDefault="002B72FE" w:rsidP="00DD1D1F">
            <w:pPr>
              <w:jc w:val="both"/>
              <w:rPr>
                <w:lang w:val="nl-BE"/>
              </w:rPr>
            </w:pPr>
          </w:p>
        </w:tc>
      </w:tr>
      <w:tr w:rsidR="002B72FE" w:rsidRPr="002B72FE" w14:paraId="2E3A5E73" w14:textId="77777777" w:rsidTr="002B72FE">
        <w:tc>
          <w:tcPr>
            <w:tcW w:w="10060" w:type="dxa"/>
          </w:tcPr>
          <w:p w14:paraId="466BE8BF" w14:textId="77777777" w:rsidR="002B72FE" w:rsidRPr="002E1182" w:rsidRDefault="002B72FE" w:rsidP="00DD1D1F">
            <w:pPr>
              <w:jc w:val="both"/>
              <w:rPr>
                <w:lang w:val="nl-BE"/>
              </w:rPr>
            </w:pPr>
            <w:r w:rsidRPr="002E1182">
              <w:rPr>
                <w:lang w:val="nl-BE" w:eastAsia="nl-BE"/>
              </w:rPr>
              <w:t>10° oorsprongsgebied: het geografisch omschreven gebied waar de grondstof voor bosbiomassa vandaan komt, waarvan betrouwbare en onafhankelijke informatie beschikbaar is en waar de omstandigheden voldoende homogeen zijn voor het beoordelen van het risico inzake de duurzaamheids- en rechtmatigheidskenmerken van de bosbiomassa;</w:t>
            </w:r>
          </w:p>
        </w:tc>
      </w:tr>
      <w:tr w:rsidR="002B72FE" w:rsidRPr="002B72FE" w14:paraId="13C4CEBE" w14:textId="77777777" w:rsidTr="002B72FE">
        <w:tc>
          <w:tcPr>
            <w:tcW w:w="10060" w:type="dxa"/>
          </w:tcPr>
          <w:p w14:paraId="10463853" w14:textId="77777777" w:rsidR="002B72FE" w:rsidRPr="002B72FE" w:rsidRDefault="002B72FE" w:rsidP="00DD1D1F">
            <w:pPr>
              <w:jc w:val="both"/>
              <w:rPr>
                <w:lang w:val="nl-BE"/>
              </w:rPr>
            </w:pPr>
          </w:p>
        </w:tc>
      </w:tr>
      <w:tr w:rsidR="002B72FE" w:rsidRPr="002B72FE" w14:paraId="2240184A" w14:textId="77777777" w:rsidTr="002B72FE">
        <w:tc>
          <w:tcPr>
            <w:tcW w:w="10060" w:type="dxa"/>
          </w:tcPr>
          <w:p w14:paraId="003C0CD8" w14:textId="77777777" w:rsidR="002B72FE" w:rsidRPr="002E1182" w:rsidRDefault="002B72FE" w:rsidP="00DD1D1F">
            <w:pPr>
              <w:jc w:val="both"/>
              <w:rPr>
                <w:lang w:val="nl-BE"/>
              </w:rPr>
            </w:pPr>
            <w:r w:rsidRPr="002E1182">
              <w:rPr>
                <w:lang w:val="nl-NL"/>
              </w:rPr>
              <w:t>11</w:t>
            </w:r>
            <w:r w:rsidRPr="002E1182">
              <w:rPr>
                <w:lang w:val="nl-BE"/>
              </w:rPr>
              <w:t>° biobrandstof: vloeibare brandstof voor vervoer die geproduceerd is uit biomassa;</w:t>
            </w:r>
          </w:p>
        </w:tc>
      </w:tr>
      <w:tr w:rsidR="002B72FE" w:rsidRPr="002B72FE" w14:paraId="15AFC19B" w14:textId="77777777" w:rsidTr="002B72FE">
        <w:tc>
          <w:tcPr>
            <w:tcW w:w="10060" w:type="dxa"/>
          </w:tcPr>
          <w:p w14:paraId="0FF09279" w14:textId="77777777" w:rsidR="002B72FE" w:rsidRPr="002B72FE" w:rsidRDefault="002B72FE" w:rsidP="00DD1D1F">
            <w:pPr>
              <w:jc w:val="both"/>
              <w:rPr>
                <w:lang w:val="nl-BE"/>
              </w:rPr>
            </w:pPr>
          </w:p>
        </w:tc>
      </w:tr>
      <w:tr w:rsidR="002B72FE" w:rsidRPr="002B72FE" w14:paraId="032A6511" w14:textId="77777777" w:rsidTr="002B72FE">
        <w:tc>
          <w:tcPr>
            <w:tcW w:w="10060" w:type="dxa"/>
          </w:tcPr>
          <w:p w14:paraId="12A302FF" w14:textId="64F84447" w:rsidR="002B72FE" w:rsidRPr="002E1182" w:rsidRDefault="002B72FE" w:rsidP="00DD1D1F">
            <w:pPr>
              <w:jc w:val="both"/>
              <w:rPr>
                <w:lang w:val="nl-BE"/>
              </w:rPr>
            </w:pPr>
            <w:r w:rsidRPr="002E1182">
              <w:rPr>
                <w:lang w:val="nl-BE" w:eastAsia="nl-BE"/>
              </w:rPr>
              <w:t>12° geavanceerde biobrandstoffen: brandstoffen die worden geproduceerd uit in bijlage </w:t>
            </w:r>
            <w:r>
              <w:rPr>
                <w:lang w:val="nl-BE" w:eastAsia="nl-BE"/>
              </w:rPr>
              <w:t>4</w:t>
            </w:r>
            <w:r w:rsidRPr="002E1182">
              <w:rPr>
                <w:lang w:val="nl-BE" w:eastAsia="nl-BE"/>
              </w:rPr>
              <w:t>, deel A, vermelde grondstoffen;</w:t>
            </w:r>
          </w:p>
        </w:tc>
      </w:tr>
      <w:tr w:rsidR="002B72FE" w:rsidRPr="002B72FE" w14:paraId="4E4B75CF" w14:textId="77777777" w:rsidTr="002B72FE">
        <w:tc>
          <w:tcPr>
            <w:tcW w:w="10060" w:type="dxa"/>
          </w:tcPr>
          <w:p w14:paraId="0C73E471" w14:textId="77777777" w:rsidR="002B72FE" w:rsidRPr="002B72FE" w:rsidRDefault="002B72FE" w:rsidP="00DD1D1F">
            <w:pPr>
              <w:jc w:val="both"/>
              <w:rPr>
                <w:lang w:val="nl-BE"/>
              </w:rPr>
            </w:pPr>
          </w:p>
        </w:tc>
      </w:tr>
      <w:tr w:rsidR="002B72FE" w:rsidRPr="002B72FE" w14:paraId="63920660" w14:textId="77777777" w:rsidTr="002B72FE">
        <w:tc>
          <w:tcPr>
            <w:tcW w:w="10060" w:type="dxa"/>
          </w:tcPr>
          <w:p w14:paraId="3FF37219" w14:textId="162DB701" w:rsidR="002B72FE" w:rsidRPr="002E1182" w:rsidRDefault="002B72FE" w:rsidP="00DD1D1F">
            <w:pPr>
              <w:jc w:val="both"/>
              <w:rPr>
                <w:lang w:val="nl-BE" w:eastAsia="nl-BE"/>
              </w:rPr>
            </w:pPr>
            <w:r w:rsidRPr="002E1182">
              <w:rPr>
                <w:lang w:val="nl-BE"/>
              </w:rPr>
              <w:t xml:space="preserve">13° </w:t>
            </w:r>
            <w:r w:rsidRPr="002E1182">
              <w:rPr>
                <w:lang w:val="nl-BE" w:eastAsia="nl-BE"/>
              </w:rPr>
              <w:t xml:space="preserve">transportbrandstoffen op basis van hergebruikte koolstof: vloeibare en gasvormige brandstoffen </w:t>
            </w:r>
            <w:r>
              <w:rPr>
                <w:lang w:val="nl-BE"/>
              </w:rPr>
              <w:t xml:space="preserve">die verbruikt worden </w:t>
            </w:r>
            <w:r w:rsidRPr="002E1182">
              <w:rPr>
                <w:bCs/>
                <w:lang w:val="nl-BE"/>
              </w:rPr>
              <w:t>voor transportdoeleinden</w:t>
            </w:r>
            <w:r w:rsidRPr="002E1182">
              <w:rPr>
                <w:lang w:val="nl-BE" w:eastAsia="nl-BE"/>
              </w:rPr>
              <w:t xml:space="preserve"> </w:t>
            </w:r>
            <w:r>
              <w:rPr>
                <w:lang w:val="nl-BE" w:eastAsia="nl-BE"/>
              </w:rPr>
              <w:t xml:space="preserve">en </w:t>
            </w:r>
            <w:r w:rsidRPr="002E1182">
              <w:rPr>
                <w:lang w:val="nl-BE" w:eastAsia="nl-BE"/>
              </w:rPr>
              <w:t>die worden geproduceerd uit vloeibare of vaste afvalstromen van niet-hernieuwbare oorsprong die niet geschikt zijn voor terugwinning van materialen in overeenstemming met artikel 4 van Richtlijn 2008/98/EG</w:t>
            </w:r>
            <w:r>
              <w:rPr>
                <w:lang w:val="nl-BE" w:eastAsia="nl-BE"/>
              </w:rPr>
              <w:t xml:space="preserve"> </w:t>
            </w:r>
            <w:r w:rsidRPr="00987FBE">
              <w:rPr>
                <w:lang w:val="nl-BE" w:eastAsia="nl-BE"/>
              </w:rPr>
              <w:t>van het Europees Parlement en de Raad van 19 november 2008 betreffende afvalstoffen</w:t>
            </w:r>
            <w:r w:rsidRPr="002E1182">
              <w:rPr>
                <w:lang w:val="nl-BE" w:eastAsia="nl-BE"/>
              </w:rPr>
              <w:t>, of uit afvalverwerkings- en uitlaatgas van niet-hernieuwbare oorsprong die worden geproduceerd als een onvermijdelijk en onbedoeld gevolg van het productieproces in industriële installaties;</w:t>
            </w:r>
          </w:p>
        </w:tc>
      </w:tr>
      <w:tr w:rsidR="002B72FE" w:rsidRPr="002B72FE" w14:paraId="21D106A6" w14:textId="77777777" w:rsidTr="002B72FE">
        <w:tc>
          <w:tcPr>
            <w:tcW w:w="10060" w:type="dxa"/>
          </w:tcPr>
          <w:p w14:paraId="740B6CCF" w14:textId="77777777" w:rsidR="002B72FE" w:rsidRPr="002B72FE" w:rsidRDefault="002B72FE" w:rsidP="00DD1D1F">
            <w:pPr>
              <w:jc w:val="both"/>
              <w:rPr>
                <w:lang w:val="nl-BE"/>
              </w:rPr>
            </w:pPr>
          </w:p>
        </w:tc>
      </w:tr>
      <w:tr w:rsidR="002B72FE" w:rsidRPr="002B72FE" w14:paraId="0DBC8041" w14:textId="77777777" w:rsidTr="002B72FE">
        <w:tc>
          <w:tcPr>
            <w:tcW w:w="10060" w:type="dxa"/>
          </w:tcPr>
          <w:p w14:paraId="6AF8CEAA" w14:textId="77777777" w:rsidR="002B72FE" w:rsidRPr="002E1182" w:rsidRDefault="002B72FE" w:rsidP="00DD1D1F">
            <w:pPr>
              <w:jc w:val="both"/>
              <w:rPr>
                <w:lang w:val="nl-BE"/>
              </w:rPr>
            </w:pPr>
            <w:r w:rsidRPr="002E1182">
              <w:rPr>
                <w:lang w:val="nl-BE"/>
              </w:rPr>
              <w:t>14° energie uit hernieuwbare bronnen: energie uit hernieuwbare niet-fossiele bronnen, namelijk: wind, zon, aerothermische, geothermische, hydrothermische energie en energie uit de oceanen, waterkracht, biomassa, stortgas, gas van rioolzuiveringsinstallaties en biogassen;</w:t>
            </w:r>
          </w:p>
        </w:tc>
      </w:tr>
      <w:tr w:rsidR="002B72FE" w:rsidRPr="002B72FE" w14:paraId="3D33CF7A" w14:textId="77777777" w:rsidTr="002B72FE">
        <w:tc>
          <w:tcPr>
            <w:tcW w:w="10060" w:type="dxa"/>
          </w:tcPr>
          <w:p w14:paraId="1390E720" w14:textId="77777777" w:rsidR="002B72FE" w:rsidRPr="002B72FE" w:rsidRDefault="002B72FE" w:rsidP="00DD1D1F">
            <w:pPr>
              <w:rPr>
                <w:lang w:val="nl-BE"/>
              </w:rPr>
            </w:pPr>
          </w:p>
        </w:tc>
      </w:tr>
      <w:tr w:rsidR="002B72FE" w:rsidRPr="002B72FE" w14:paraId="031948BF" w14:textId="77777777" w:rsidTr="002B72FE">
        <w:tc>
          <w:tcPr>
            <w:tcW w:w="10060" w:type="dxa"/>
          </w:tcPr>
          <w:p w14:paraId="07AB3E16" w14:textId="41028BF6" w:rsidR="002B72FE" w:rsidRPr="002E1182" w:rsidRDefault="002B72FE" w:rsidP="00DD1D1F">
            <w:pPr>
              <w:jc w:val="both"/>
              <w:rPr>
                <w:lang w:val="nl-BE"/>
              </w:rPr>
            </w:pPr>
            <w:r w:rsidRPr="002E1182">
              <w:rPr>
                <w:lang w:val="nl-BE"/>
              </w:rPr>
              <w:t>15</w:t>
            </w:r>
            <w:r w:rsidRPr="002E1182">
              <w:rPr>
                <w:lang w:val="nl-NL"/>
              </w:rPr>
              <w:t xml:space="preserve">° afvalstof: </w:t>
            </w:r>
            <w:r w:rsidRPr="00696915">
              <w:rPr>
                <w:lang w:val="nl-BE"/>
              </w:rPr>
              <w:t>elke stof of elk voorwerp waarvan de houder zich ontdoet, voornemens is zich te ontdoen of zich moet ontdoen</w:t>
            </w:r>
            <w:r>
              <w:rPr>
                <w:lang w:val="nl-NL"/>
              </w:rPr>
              <w:t>,</w:t>
            </w:r>
            <w:r w:rsidRPr="002E1182">
              <w:rPr>
                <w:lang w:val="nl-NL"/>
              </w:rPr>
              <w:t xml:space="preserve"> met uitzondering van stoffen die doelbewust zijn gewijzigd of besmet om aan die definitie te voldoen;</w:t>
            </w:r>
          </w:p>
        </w:tc>
      </w:tr>
      <w:tr w:rsidR="002B72FE" w:rsidRPr="002B72FE" w14:paraId="79597FC7" w14:textId="77777777" w:rsidTr="002B72FE">
        <w:tc>
          <w:tcPr>
            <w:tcW w:w="10060" w:type="dxa"/>
          </w:tcPr>
          <w:p w14:paraId="7C086EF2" w14:textId="77777777" w:rsidR="002B72FE" w:rsidRPr="002B72FE" w:rsidRDefault="002B72FE" w:rsidP="00DD1D1F">
            <w:pPr>
              <w:jc w:val="both"/>
              <w:rPr>
                <w:lang w:val="nl-BE"/>
              </w:rPr>
            </w:pPr>
          </w:p>
        </w:tc>
      </w:tr>
      <w:tr w:rsidR="002B72FE" w:rsidRPr="002B72FE" w14:paraId="07A69FCE" w14:textId="77777777" w:rsidTr="002B72FE">
        <w:tc>
          <w:tcPr>
            <w:tcW w:w="10060" w:type="dxa"/>
          </w:tcPr>
          <w:p w14:paraId="7987F1F8" w14:textId="77777777" w:rsidR="002B72FE" w:rsidRPr="002E1182" w:rsidRDefault="002B72FE" w:rsidP="00DD1D1F">
            <w:pPr>
              <w:jc w:val="both"/>
              <w:rPr>
                <w:lang w:val="nl-BE"/>
              </w:rPr>
            </w:pPr>
            <w:r w:rsidRPr="002E1182">
              <w:rPr>
                <w:lang w:val="nl-BE"/>
              </w:rPr>
              <w:t>16</w:t>
            </w:r>
            <w:r w:rsidRPr="002E1182">
              <w:rPr>
                <w:lang w:val="nl-NL"/>
              </w:rPr>
              <w:t>° zetmeelrijke gewassen: gewassen die hoofdzakelijk granen bevatten (ongeacht of enkel de granen dan wel de volledige plant worden gebruikt, zoals in het geval van snijmaïs), knollen en wortelgewassen (zoals aardappelen, aardperen, zoete aardappelen, cassave en yamswortelen) en stengelknolgewassen (zoals taro en cocoyam);</w:t>
            </w:r>
          </w:p>
        </w:tc>
      </w:tr>
      <w:tr w:rsidR="002B72FE" w:rsidRPr="002B72FE" w14:paraId="7AA1F111" w14:textId="77777777" w:rsidTr="002B72FE">
        <w:tc>
          <w:tcPr>
            <w:tcW w:w="10060" w:type="dxa"/>
          </w:tcPr>
          <w:p w14:paraId="1E4D6580" w14:textId="77777777" w:rsidR="002B72FE" w:rsidRPr="002B72FE" w:rsidRDefault="002B72FE" w:rsidP="00DD1D1F">
            <w:pPr>
              <w:jc w:val="both"/>
              <w:rPr>
                <w:lang w:val="nl-BE"/>
              </w:rPr>
            </w:pPr>
          </w:p>
        </w:tc>
      </w:tr>
      <w:tr w:rsidR="002B72FE" w:rsidRPr="002B72FE" w14:paraId="184323DC" w14:textId="77777777" w:rsidTr="002B72FE">
        <w:tc>
          <w:tcPr>
            <w:tcW w:w="10060" w:type="dxa"/>
          </w:tcPr>
          <w:p w14:paraId="31AA11F6" w14:textId="77777777" w:rsidR="002B72FE" w:rsidRPr="002E1182" w:rsidRDefault="002B72FE" w:rsidP="00DD1D1F">
            <w:pPr>
              <w:jc w:val="both"/>
              <w:rPr>
                <w:lang w:val="nl-BE"/>
              </w:rPr>
            </w:pPr>
            <w:r w:rsidRPr="002E1182">
              <w:rPr>
                <w:lang w:val="nl-NL"/>
              </w:rPr>
              <w:t>17° voedsel- en voedergewassen: zetmeelrijke gewassen, suikergewassen of oliegewassen die als hoofdgewas op landbouwgrond worden geteeld, met uitzondering van residuen, afvalstoffen of lignocellulosisch materiaal, en tussenteelten, zoals tussengewassen en bodembedekkende gewassen, worden niet aangemerkt als hoofdgewassen mits het gebruik van dergelijke tussenteelten niet leidt tot vraag naar meer land;</w:t>
            </w:r>
          </w:p>
        </w:tc>
      </w:tr>
      <w:tr w:rsidR="002B72FE" w:rsidRPr="002B72FE" w14:paraId="23DAD012" w14:textId="77777777" w:rsidTr="002B72FE">
        <w:tc>
          <w:tcPr>
            <w:tcW w:w="10060" w:type="dxa"/>
          </w:tcPr>
          <w:p w14:paraId="62C37E6B" w14:textId="77777777" w:rsidR="002B72FE" w:rsidRPr="002B72FE" w:rsidRDefault="002B72FE" w:rsidP="00DD1D1F">
            <w:pPr>
              <w:rPr>
                <w:lang w:val="nl-BE"/>
              </w:rPr>
            </w:pPr>
          </w:p>
        </w:tc>
      </w:tr>
      <w:tr w:rsidR="002B72FE" w:rsidRPr="002B72FE" w14:paraId="56F3F097" w14:textId="77777777" w:rsidTr="002B72FE">
        <w:tc>
          <w:tcPr>
            <w:tcW w:w="10060" w:type="dxa"/>
          </w:tcPr>
          <w:p w14:paraId="1C6D036E" w14:textId="77777777" w:rsidR="002B72FE" w:rsidRPr="002E1182" w:rsidRDefault="002B72FE" w:rsidP="00DD1D1F">
            <w:pPr>
              <w:jc w:val="both"/>
              <w:rPr>
                <w:lang w:val="nl-BE"/>
              </w:rPr>
            </w:pPr>
            <w:r w:rsidRPr="002E1182">
              <w:rPr>
                <w:lang w:val="nl-BE"/>
              </w:rPr>
              <w:t>18</w:t>
            </w:r>
            <w:r w:rsidRPr="002E1182">
              <w:rPr>
                <w:lang w:val="nl-NL"/>
              </w:rPr>
              <w:t>° lignocellulosisch materiaal: materiaal bestaande uit lignine, cellulose en hemicellulose, zoals biomassa afkomstig van bossen, houtachtige energiegewassen en residuen en afvalstoffen van de houtsector;</w:t>
            </w:r>
          </w:p>
        </w:tc>
      </w:tr>
      <w:tr w:rsidR="002B72FE" w:rsidRPr="002B72FE" w14:paraId="0692020A" w14:textId="77777777" w:rsidTr="002B72FE">
        <w:tc>
          <w:tcPr>
            <w:tcW w:w="10060" w:type="dxa"/>
          </w:tcPr>
          <w:p w14:paraId="6761BC30" w14:textId="77777777" w:rsidR="002B72FE" w:rsidRPr="002B72FE" w:rsidRDefault="002B72FE" w:rsidP="00DD1D1F">
            <w:pPr>
              <w:jc w:val="both"/>
              <w:rPr>
                <w:lang w:val="nl-BE"/>
              </w:rPr>
            </w:pPr>
          </w:p>
        </w:tc>
      </w:tr>
      <w:tr w:rsidR="002B72FE" w:rsidRPr="002B72FE" w14:paraId="0FB42623" w14:textId="77777777" w:rsidTr="002B72FE">
        <w:tc>
          <w:tcPr>
            <w:tcW w:w="10060" w:type="dxa"/>
          </w:tcPr>
          <w:p w14:paraId="2A64FD5F" w14:textId="77777777" w:rsidR="002B72FE" w:rsidRPr="002E1182" w:rsidRDefault="002B72FE" w:rsidP="00DD1D1F">
            <w:pPr>
              <w:jc w:val="both"/>
              <w:rPr>
                <w:lang w:val="nl-BE"/>
              </w:rPr>
            </w:pPr>
            <w:r w:rsidRPr="002E1182">
              <w:rPr>
                <w:lang w:val="nl-BE"/>
              </w:rPr>
              <w:t>19</w:t>
            </w:r>
            <w:r w:rsidRPr="002E1182">
              <w:rPr>
                <w:lang w:val="nl-NL"/>
              </w:rPr>
              <w:t>° cellulosemateriaal van niet-voedingsgewassen: grondstoffen hoofdzakelijk bestaande uit cellulose en hemicellulose, en met een lager ligninegehalte dan lignocellulosisch materiaal; het omvat residuen van voedsel- en voedergewassen (zoals stro, stelen en bladeren, vliezen en doppen), grasachtige energiegewassen met een laag zetmeelgehalte (zoals raaigras, switchgrass, miscanthus, pijlriet) en bodembedekkende gewassen die worden verbouwd voor en na de hoofdgewassen, gewassen van kunstweiden, industriële residuen (ook uit voedsel- en voedergewassen nadat plantaardige oliën, suikers, zetmeel en eiwitten zijn geëxtraheerd) en materiaal uit bioafval; gewassen van kunstweiden en bodembedekkende gewassen moeten worden gezien als tijdelijke, kortstondige weilanden met een mengeling van gras en klaver met een laag zetmeelgehalte bedoeld voor de productie van veevoeder en de verhoging van de vruchtbaarheid van de grond zodat er hogere opbrengsten van akkerbouwgewassen worden verkregen;</w:t>
            </w:r>
          </w:p>
        </w:tc>
      </w:tr>
      <w:tr w:rsidR="002B72FE" w:rsidRPr="002B72FE" w14:paraId="3B2F9268" w14:textId="77777777" w:rsidTr="002B72FE">
        <w:tc>
          <w:tcPr>
            <w:tcW w:w="10060" w:type="dxa"/>
          </w:tcPr>
          <w:p w14:paraId="0D27B94D" w14:textId="77777777" w:rsidR="002B72FE" w:rsidRPr="002B72FE" w:rsidRDefault="002B72FE" w:rsidP="00DD1D1F">
            <w:pPr>
              <w:jc w:val="both"/>
              <w:rPr>
                <w:lang w:val="nl-BE"/>
              </w:rPr>
            </w:pPr>
          </w:p>
        </w:tc>
      </w:tr>
      <w:tr w:rsidR="002B72FE" w:rsidRPr="002B72FE" w14:paraId="49DAD2FA" w14:textId="77777777" w:rsidTr="002B72FE">
        <w:tc>
          <w:tcPr>
            <w:tcW w:w="10060" w:type="dxa"/>
          </w:tcPr>
          <w:p w14:paraId="2B1071E7" w14:textId="77777777" w:rsidR="002B72FE" w:rsidRPr="002E1182" w:rsidRDefault="002B72FE" w:rsidP="00DD1D1F">
            <w:pPr>
              <w:jc w:val="both"/>
              <w:rPr>
                <w:lang w:val="nl-BE"/>
              </w:rPr>
            </w:pPr>
            <w:r w:rsidRPr="002E1182">
              <w:rPr>
                <w:lang w:val="nl-BE"/>
              </w:rPr>
              <w:t>20</w:t>
            </w:r>
            <w:r w:rsidRPr="002E1182">
              <w:rPr>
                <w:lang w:val="nl-NL"/>
              </w:rPr>
              <w:t xml:space="preserve">° </w:t>
            </w:r>
            <w:r w:rsidRPr="002E1182">
              <w:rPr>
                <w:lang w:val="nl-BE"/>
              </w:rPr>
              <w:t>residu: een stof die niet het rechtstreekse doel van een productieproces zijnde eindproduct is; het vormt geen hoofddoel van het productieproces en het proces is niet opzettelijk gewijzigd voor het produceren ervan;</w:t>
            </w:r>
          </w:p>
        </w:tc>
      </w:tr>
      <w:tr w:rsidR="002B72FE" w:rsidRPr="002B72FE" w14:paraId="3CDA65D7" w14:textId="77777777" w:rsidTr="002B72FE">
        <w:tc>
          <w:tcPr>
            <w:tcW w:w="10060" w:type="dxa"/>
          </w:tcPr>
          <w:p w14:paraId="6ADC8ED2" w14:textId="77777777" w:rsidR="002B72FE" w:rsidRPr="002B72FE" w:rsidRDefault="002B72FE" w:rsidP="00DD1D1F">
            <w:pPr>
              <w:jc w:val="both"/>
              <w:rPr>
                <w:lang w:val="nl-BE"/>
              </w:rPr>
            </w:pPr>
          </w:p>
        </w:tc>
      </w:tr>
      <w:tr w:rsidR="002B72FE" w:rsidRPr="002B72FE" w14:paraId="25EBF43F" w14:textId="77777777" w:rsidTr="002B72FE">
        <w:tc>
          <w:tcPr>
            <w:tcW w:w="10060" w:type="dxa"/>
          </w:tcPr>
          <w:p w14:paraId="2181C8DE" w14:textId="6D5CA814" w:rsidR="002B72FE" w:rsidRPr="00F84871" w:rsidRDefault="002B72FE" w:rsidP="00DD1D1F">
            <w:pPr>
              <w:jc w:val="both"/>
              <w:rPr>
                <w:lang w:val="nl-NL"/>
              </w:rPr>
            </w:pPr>
            <w:r w:rsidRPr="002E1182">
              <w:rPr>
                <w:lang w:val="nl-BE"/>
              </w:rPr>
              <w:t>21°</w:t>
            </w:r>
            <w:r w:rsidRPr="002E1182">
              <w:rPr>
                <w:lang w:val="nl-NL"/>
              </w:rPr>
              <w:t xml:space="preserve"> </w:t>
            </w:r>
            <w:r w:rsidRPr="002E1182">
              <w:rPr>
                <w:lang w:val="nl-BE"/>
              </w:rPr>
              <w:t>hernieuwbare vloeibare en gasvormige transportbrandstoffen van niet-biologische oorsprong: andere in de vervoersector gebruikte vloeibare of gasvormige brandstoffen dan biobrandstoffen of biogassen, waarvan de energie-inhoud afkomstig is van andere hernieuwbare bronnen dan biomassa;</w:t>
            </w:r>
            <w:r>
              <w:rPr>
                <w:lang w:val="nl-BE"/>
              </w:rPr>
              <w:t xml:space="preserve"> </w:t>
            </w:r>
          </w:p>
        </w:tc>
      </w:tr>
      <w:tr w:rsidR="002B72FE" w:rsidRPr="002B72FE" w14:paraId="77B1CCA6" w14:textId="77777777" w:rsidTr="002B72FE">
        <w:tc>
          <w:tcPr>
            <w:tcW w:w="10060" w:type="dxa"/>
          </w:tcPr>
          <w:p w14:paraId="6805DA58" w14:textId="77777777" w:rsidR="002B72FE" w:rsidRPr="002B72FE" w:rsidRDefault="002B72FE" w:rsidP="00DD1D1F">
            <w:pPr>
              <w:jc w:val="both"/>
              <w:rPr>
                <w:lang w:val="nl-BE"/>
              </w:rPr>
            </w:pPr>
          </w:p>
        </w:tc>
      </w:tr>
      <w:tr w:rsidR="002B72FE" w:rsidRPr="002B72FE" w14:paraId="1EF72E45" w14:textId="77777777" w:rsidTr="002B72FE">
        <w:tc>
          <w:tcPr>
            <w:tcW w:w="10060" w:type="dxa"/>
          </w:tcPr>
          <w:p w14:paraId="09943630" w14:textId="514E591A" w:rsidR="002B72FE" w:rsidRPr="002E1182" w:rsidRDefault="002B72FE" w:rsidP="00DD1D1F">
            <w:pPr>
              <w:jc w:val="both"/>
              <w:rPr>
                <w:lang w:val="nl-BE"/>
              </w:rPr>
            </w:pPr>
            <w:r w:rsidRPr="002E1182">
              <w:rPr>
                <w:lang w:val="nl-BE"/>
              </w:rPr>
              <w:t>22° biobrandstoffen en biogassen met een laag risico op indirecte veranderingen in landgebruik: biobrandstoffen en biogassen waarvan de grondstoffen zijn geproduceerd in het kader van regelingen die verplaatsingseffecten van op voedsel- en voedergewassen gebaseerde biobrandstoffen en biogassen vermijden middels verbeterde landbouwmethodes, evenals door middel van het verbouwen van gewassen op arealen die voordien niet werden gebruikt voor het verbouwen van gewassen, en die werden geproduceerd overeenkomstig de in artikel </w:t>
            </w:r>
            <w:r>
              <w:rPr>
                <w:lang w:val="nl-BE"/>
              </w:rPr>
              <w:t>6</w:t>
            </w:r>
            <w:r w:rsidRPr="002E1182">
              <w:rPr>
                <w:lang w:val="nl-BE"/>
              </w:rPr>
              <w:t xml:space="preserve"> vastgestelde duurzaamheidscriteria voor biobrandstoffen en biogassen;</w:t>
            </w:r>
          </w:p>
        </w:tc>
      </w:tr>
      <w:tr w:rsidR="002B72FE" w:rsidRPr="002B72FE" w14:paraId="24A2E5B9" w14:textId="77777777" w:rsidTr="002B72FE">
        <w:tc>
          <w:tcPr>
            <w:tcW w:w="10060" w:type="dxa"/>
          </w:tcPr>
          <w:p w14:paraId="575E431C" w14:textId="77777777" w:rsidR="002B72FE" w:rsidRPr="002B72FE" w:rsidRDefault="002B72FE" w:rsidP="00DD1D1F">
            <w:pPr>
              <w:rPr>
                <w:lang w:val="nl-BE"/>
              </w:rPr>
            </w:pPr>
          </w:p>
        </w:tc>
      </w:tr>
      <w:tr w:rsidR="002B72FE" w:rsidRPr="002B72FE" w14:paraId="060B91BD" w14:textId="77777777" w:rsidTr="002B72FE">
        <w:tc>
          <w:tcPr>
            <w:tcW w:w="10060" w:type="dxa"/>
          </w:tcPr>
          <w:p w14:paraId="1853A7A7" w14:textId="011FC968" w:rsidR="002B72FE" w:rsidRPr="00F84871" w:rsidRDefault="002B72FE" w:rsidP="00DD1D1F">
            <w:pPr>
              <w:jc w:val="both"/>
              <w:rPr>
                <w:lang w:val="nl-NL"/>
              </w:rPr>
            </w:pPr>
            <w:r w:rsidRPr="002E1182">
              <w:rPr>
                <w:lang w:val="nl-NL"/>
              </w:rPr>
              <w:t>23° van landbouw, aquacultuur, visserij of bosbouw afkomstige residuen: residuen die rechtstreeks afkomstig zijn uit de landbouw, de aquacultuur, de visserij, en de bosbouw, doch met uitsluiting van residuen van aanverwante bedrijfstakken of van verwerking;</w:t>
            </w:r>
            <w:r>
              <w:rPr>
                <w:lang w:val="nl-NL"/>
              </w:rPr>
              <w:t xml:space="preserve"> </w:t>
            </w:r>
          </w:p>
        </w:tc>
      </w:tr>
      <w:tr w:rsidR="002B72FE" w:rsidRPr="002B72FE" w14:paraId="03A43694" w14:textId="77777777" w:rsidTr="002B72FE">
        <w:tc>
          <w:tcPr>
            <w:tcW w:w="10060" w:type="dxa"/>
          </w:tcPr>
          <w:p w14:paraId="04E2B2FD" w14:textId="77777777" w:rsidR="002B72FE" w:rsidRPr="002B72FE" w:rsidRDefault="002B72FE" w:rsidP="00DD1D1F">
            <w:pPr>
              <w:jc w:val="both"/>
              <w:rPr>
                <w:lang w:val="nl-BE"/>
              </w:rPr>
            </w:pPr>
          </w:p>
        </w:tc>
      </w:tr>
      <w:tr w:rsidR="002B72FE" w:rsidRPr="002B72FE" w14:paraId="72C6FA97" w14:textId="77777777" w:rsidTr="002B72FE">
        <w:tc>
          <w:tcPr>
            <w:tcW w:w="10060" w:type="dxa"/>
          </w:tcPr>
          <w:p w14:paraId="2FDA3056" w14:textId="77777777" w:rsidR="002B72FE" w:rsidRDefault="002B72FE" w:rsidP="00DD1D1F">
            <w:pPr>
              <w:jc w:val="both"/>
              <w:rPr>
                <w:lang w:val="nl-BE"/>
              </w:rPr>
            </w:pPr>
            <w:r w:rsidRPr="002E1182">
              <w:rPr>
                <w:lang w:val="nl-NL"/>
              </w:rPr>
              <w:t>24</w:t>
            </w:r>
            <w:r w:rsidRPr="002E1182">
              <w:rPr>
                <w:lang w:val="nl-BE"/>
              </w:rPr>
              <w:t>° feitelijke waarde: de broeikasgasemissiereductie die bereikt wordt met bepaalde of met alle stappen van een specifiek productieproces voor biobrandstof of biogas als berekend volgens de werkwijze in deel C van bijlage 1 of deel B van bijlage 2;</w:t>
            </w:r>
          </w:p>
          <w:p w14:paraId="4DCE72E1" w14:textId="25FE05C9" w:rsidR="002B72FE" w:rsidRPr="00F84871" w:rsidRDefault="002B72FE" w:rsidP="00DD1D1F">
            <w:pPr>
              <w:jc w:val="both"/>
              <w:rPr>
                <w:lang w:val="nl-NL"/>
              </w:rPr>
            </w:pPr>
          </w:p>
        </w:tc>
      </w:tr>
      <w:tr w:rsidR="002B72FE" w:rsidRPr="002B72FE" w14:paraId="1B3709B7" w14:textId="77777777" w:rsidTr="002B72FE">
        <w:tc>
          <w:tcPr>
            <w:tcW w:w="10060" w:type="dxa"/>
          </w:tcPr>
          <w:p w14:paraId="5688765B" w14:textId="77777777" w:rsidR="002B72FE" w:rsidRPr="002B72FE" w:rsidRDefault="002B72FE" w:rsidP="00DD1D1F">
            <w:pPr>
              <w:jc w:val="both"/>
              <w:rPr>
                <w:lang w:val="nl-BE"/>
              </w:rPr>
            </w:pPr>
          </w:p>
        </w:tc>
      </w:tr>
      <w:tr w:rsidR="002B72FE" w:rsidRPr="002B72FE" w14:paraId="2993D525" w14:textId="77777777" w:rsidTr="002B72FE">
        <w:tc>
          <w:tcPr>
            <w:tcW w:w="10060" w:type="dxa"/>
          </w:tcPr>
          <w:p w14:paraId="297C65B5" w14:textId="1EC3D3AF" w:rsidR="002B72FE" w:rsidRPr="002E1182" w:rsidRDefault="002B72FE" w:rsidP="00DD1D1F">
            <w:pPr>
              <w:jc w:val="both"/>
              <w:rPr>
                <w:lang w:val="nl-BE"/>
              </w:rPr>
            </w:pPr>
            <w:r w:rsidRPr="002E1182">
              <w:rPr>
                <w:lang w:val="nl-NL"/>
              </w:rPr>
              <w:t>25</w:t>
            </w:r>
            <w:r w:rsidRPr="002E1182">
              <w:rPr>
                <w:lang w:val="nl-BE"/>
              </w:rPr>
              <w:t>° typische waarde: een raming van de broeikasgasemissie en broeikasgasemissiereductie voor een bepaalde productieketen van biobrandstoffen of biogassen die representatief is voor het verbruik in de Unie;</w:t>
            </w:r>
          </w:p>
        </w:tc>
      </w:tr>
      <w:tr w:rsidR="002B72FE" w:rsidRPr="002B72FE" w14:paraId="472DF4E3" w14:textId="77777777" w:rsidTr="002B72FE">
        <w:tc>
          <w:tcPr>
            <w:tcW w:w="10060" w:type="dxa"/>
          </w:tcPr>
          <w:p w14:paraId="2764BE6A" w14:textId="77777777" w:rsidR="002B72FE" w:rsidRPr="002B72FE" w:rsidRDefault="002B72FE" w:rsidP="00DD1D1F">
            <w:pPr>
              <w:jc w:val="both"/>
              <w:rPr>
                <w:lang w:val="nl-BE"/>
              </w:rPr>
            </w:pPr>
          </w:p>
        </w:tc>
      </w:tr>
      <w:tr w:rsidR="002B72FE" w:rsidRPr="002B72FE" w14:paraId="3242F47C" w14:textId="77777777" w:rsidTr="002B72FE">
        <w:tc>
          <w:tcPr>
            <w:tcW w:w="10060" w:type="dxa"/>
          </w:tcPr>
          <w:p w14:paraId="491875B7" w14:textId="599C9ED7" w:rsidR="002B72FE" w:rsidRPr="002E1182" w:rsidRDefault="002B72FE" w:rsidP="00DD1D1F">
            <w:pPr>
              <w:jc w:val="both"/>
              <w:rPr>
                <w:lang w:val="nl-BE"/>
              </w:rPr>
            </w:pPr>
            <w:r w:rsidRPr="002E1182">
              <w:rPr>
                <w:lang w:val="nl-NL"/>
              </w:rPr>
              <w:t>26</w:t>
            </w:r>
            <w:r w:rsidRPr="002E1182">
              <w:rPr>
                <w:lang w:val="nl-BE"/>
              </w:rPr>
              <w:t>° standaardwaarde: een waarde die is afgeleid van een typische waarde middels toepassing van tevoren vastgestelde factoren en die, onder in dit besluit welomschreven voorwaarden, gebruikt mag worden in plaats van een feitelijke waarde;</w:t>
            </w:r>
          </w:p>
        </w:tc>
      </w:tr>
      <w:tr w:rsidR="002B72FE" w:rsidRPr="002B72FE" w14:paraId="64A5F6EE" w14:textId="77777777" w:rsidTr="002B72FE">
        <w:tc>
          <w:tcPr>
            <w:tcW w:w="10060" w:type="dxa"/>
          </w:tcPr>
          <w:p w14:paraId="4DAA150F" w14:textId="77777777" w:rsidR="002B72FE" w:rsidRPr="002B72FE" w:rsidRDefault="002B72FE" w:rsidP="00DD1D1F">
            <w:pPr>
              <w:jc w:val="both"/>
              <w:rPr>
                <w:lang w:val="nl-BE"/>
              </w:rPr>
            </w:pPr>
          </w:p>
        </w:tc>
      </w:tr>
      <w:tr w:rsidR="002B72FE" w:rsidRPr="002B72FE" w14:paraId="761AC475" w14:textId="77777777" w:rsidTr="002B72FE">
        <w:tc>
          <w:tcPr>
            <w:tcW w:w="10060" w:type="dxa"/>
          </w:tcPr>
          <w:p w14:paraId="1F0D6970" w14:textId="59885632" w:rsidR="002B72FE" w:rsidRPr="002E1182" w:rsidRDefault="002B72FE" w:rsidP="00DD1D1F">
            <w:pPr>
              <w:jc w:val="both"/>
              <w:rPr>
                <w:lang w:val="nl-BE"/>
              </w:rPr>
            </w:pPr>
            <w:r w:rsidRPr="002E1182">
              <w:rPr>
                <w:rFonts w:eastAsia="Times New Roman"/>
                <w:lang w:val="nl-BE"/>
              </w:rPr>
              <w:t>2</w:t>
            </w:r>
            <w:r>
              <w:rPr>
                <w:rFonts w:eastAsia="Times New Roman"/>
                <w:lang w:val="nl-BE"/>
              </w:rPr>
              <w:t>7</w:t>
            </w:r>
            <w:r w:rsidRPr="002E1182">
              <w:rPr>
                <w:rFonts w:eastAsia="Times New Roman"/>
                <w:lang w:val="nl-BE"/>
              </w:rPr>
              <w:t>° oliegewassen: voedsel- en voedergewassen zoals koolzaad, palmen, sojabonen zonnebloemen, anders dan zetmeelrijke gewassen en suikergewassen die gewoonlijk worden gebruikt als grondstof voor de productie van biobrandstoffen, vloeibare biomassa en biomassabrandstoffen;</w:t>
            </w:r>
          </w:p>
        </w:tc>
      </w:tr>
      <w:tr w:rsidR="002B72FE" w:rsidRPr="002B72FE" w14:paraId="6D704F2F" w14:textId="77777777" w:rsidTr="002B72FE">
        <w:tc>
          <w:tcPr>
            <w:tcW w:w="10060" w:type="dxa"/>
          </w:tcPr>
          <w:p w14:paraId="7BEFC2B2" w14:textId="77777777" w:rsidR="002B72FE" w:rsidRPr="002B72FE" w:rsidRDefault="002B72FE" w:rsidP="00DD1D1F">
            <w:pPr>
              <w:jc w:val="both"/>
              <w:rPr>
                <w:lang w:val="nl-BE"/>
              </w:rPr>
            </w:pPr>
          </w:p>
        </w:tc>
      </w:tr>
      <w:tr w:rsidR="002B72FE" w:rsidRPr="002B72FE" w14:paraId="0AD06467" w14:textId="77777777" w:rsidTr="002B72FE">
        <w:tc>
          <w:tcPr>
            <w:tcW w:w="10060" w:type="dxa"/>
          </w:tcPr>
          <w:p w14:paraId="089AAD1F" w14:textId="16F8B449" w:rsidR="002B72FE" w:rsidRPr="002E1182" w:rsidRDefault="002B72FE" w:rsidP="00DD1D1F">
            <w:pPr>
              <w:jc w:val="both"/>
              <w:rPr>
                <w:lang w:val="nl-BE"/>
              </w:rPr>
            </w:pPr>
            <w:r w:rsidRPr="002E1182">
              <w:rPr>
                <w:rFonts w:eastAsia="Times New Roman"/>
                <w:lang w:val="nl-BE"/>
              </w:rPr>
              <w:t>2</w:t>
            </w:r>
            <w:r>
              <w:rPr>
                <w:rFonts w:eastAsia="Times New Roman"/>
                <w:lang w:val="nl-BE"/>
              </w:rPr>
              <w:t>8</w:t>
            </w:r>
            <w:r w:rsidRPr="002E1182">
              <w:rPr>
                <w:rFonts w:eastAsia="Times New Roman"/>
                <w:lang w:val="nl-BE"/>
              </w:rPr>
              <w:t>° niet-gebruikte grond: gebieden die gedurende een aaneengesloten periode van ten minste vijf jaar voor aanvang van de teelt van de grondstoffen die worden gebruikt voor de productie van biobrandstoffen, vloeibare biomassa en biomassabrandstoffen, niet werden gebruikt voor de teelt van voedsel- en voedergewassen, andere energiegewassen of een aanzienlijke hoeveelheid voeder voor graasdieren;</w:t>
            </w:r>
          </w:p>
        </w:tc>
      </w:tr>
      <w:tr w:rsidR="002B72FE" w:rsidRPr="002B72FE" w14:paraId="1D6415E7" w14:textId="77777777" w:rsidTr="002B72FE">
        <w:tc>
          <w:tcPr>
            <w:tcW w:w="10060" w:type="dxa"/>
          </w:tcPr>
          <w:p w14:paraId="77A88055" w14:textId="77777777" w:rsidR="002B72FE" w:rsidRPr="002B72FE" w:rsidRDefault="002B72FE" w:rsidP="00DD1D1F">
            <w:pPr>
              <w:rPr>
                <w:lang w:val="nl-BE"/>
              </w:rPr>
            </w:pPr>
          </w:p>
        </w:tc>
      </w:tr>
      <w:tr w:rsidR="002B72FE" w:rsidRPr="002B72FE" w14:paraId="729D2138" w14:textId="77777777" w:rsidTr="002B72FE">
        <w:tc>
          <w:tcPr>
            <w:tcW w:w="10060" w:type="dxa"/>
          </w:tcPr>
          <w:p w14:paraId="23A8EFA0" w14:textId="3C53BFD3" w:rsidR="002B72FE" w:rsidRPr="002E1182" w:rsidRDefault="002B72FE" w:rsidP="00CC6EB0">
            <w:pPr>
              <w:jc w:val="both"/>
              <w:rPr>
                <w:lang w:val="nl-BE"/>
              </w:rPr>
            </w:pPr>
            <w:r>
              <w:rPr>
                <w:rFonts w:eastAsia="Times New Roman"/>
                <w:lang w:val="nl-BE"/>
              </w:rPr>
              <w:t>29</w:t>
            </w:r>
            <w:r w:rsidRPr="002E1182">
              <w:rPr>
                <w:rFonts w:eastAsia="Times New Roman"/>
                <w:lang w:val="nl-BE"/>
              </w:rPr>
              <w:t>° uit de productie genomen grond: niet-gebruikte grond die in het verleden werd gebruikt voor de teelt van voedsel- en voedergewassen, maar waar de teelt van voedsel- en voedergewassen is stopgezet als gevolg van biofysische of sociaal-economische beperkingen;</w:t>
            </w:r>
          </w:p>
        </w:tc>
      </w:tr>
      <w:tr w:rsidR="002B72FE" w:rsidRPr="002B72FE" w14:paraId="61A7BCD7" w14:textId="77777777" w:rsidTr="002B72FE">
        <w:tc>
          <w:tcPr>
            <w:tcW w:w="10060" w:type="dxa"/>
          </w:tcPr>
          <w:p w14:paraId="11104813" w14:textId="77777777" w:rsidR="002B72FE" w:rsidRPr="002B72FE" w:rsidRDefault="002B72FE" w:rsidP="00DD1D1F">
            <w:pPr>
              <w:rPr>
                <w:lang w:val="nl-BE"/>
              </w:rPr>
            </w:pPr>
          </w:p>
        </w:tc>
      </w:tr>
      <w:tr w:rsidR="002B72FE" w:rsidRPr="002B72FE" w14:paraId="69210ECA" w14:textId="77777777" w:rsidTr="002B72FE">
        <w:tc>
          <w:tcPr>
            <w:tcW w:w="10060" w:type="dxa"/>
          </w:tcPr>
          <w:p w14:paraId="7B046848" w14:textId="5676FD41" w:rsidR="002B72FE" w:rsidRPr="002E1182" w:rsidRDefault="002B72FE" w:rsidP="00CC6EB0">
            <w:pPr>
              <w:jc w:val="both"/>
              <w:rPr>
                <w:lang w:val="nl-BE"/>
              </w:rPr>
            </w:pPr>
            <w:r>
              <w:rPr>
                <w:rFonts w:eastAsia="Times New Roman"/>
                <w:lang w:val="nl-BE"/>
              </w:rPr>
              <w:t>30</w:t>
            </w:r>
            <w:r w:rsidRPr="002E1182">
              <w:rPr>
                <w:rFonts w:eastAsia="Times New Roman"/>
                <w:lang w:val="nl-BE"/>
              </w:rPr>
              <w:t xml:space="preserve">° ernstig aangetast land: gronden als gedefinieerd in </w:t>
            </w:r>
            <w:r w:rsidRPr="00235223">
              <w:rPr>
                <w:sz w:val="23"/>
                <w:szCs w:val="23"/>
                <w:lang w:val="nl-BE"/>
              </w:rPr>
              <w:t>bijlage I, Deel C, punt 9</w:t>
            </w:r>
            <w:r w:rsidRPr="002E1182">
              <w:rPr>
                <w:rFonts w:eastAsia="Times New Roman"/>
                <w:lang w:val="nl-BE"/>
              </w:rPr>
              <w:t>;</w:t>
            </w:r>
          </w:p>
        </w:tc>
      </w:tr>
      <w:tr w:rsidR="002B72FE" w:rsidRPr="002B72FE" w14:paraId="37472106" w14:textId="77777777" w:rsidTr="002B72FE">
        <w:tc>
          <w:tcPr>
            <w:tcW w:w="10060" w:type="dxa"/>
          </w:tcPr>
          <w:p w14:paraId="34415D62" w14:textId="77777777" w:rsidR="002B72FE" w:rsidRPr="002B72FE" w:rsidRDefault="002B72FE" w:rsidP="00CC6EB0">
            <w:pPr>
              <w:jc w:val="both"/>
              <w:rPr>
                <w:lang w:val="nl-BE"/>
              </w:rPr>
            </w:pPr>
          </w:p>
        </w:tc>
      </w:tr>
      <w:tr w:rsidR="002B72FE" w:rsidRPr="002B72FE" w14:paraId="5CAA2CA0" w14:textId="77777777" w:rsidTr="002B72FE">
        <w:tc>
          <w:tcPr>
            <w:tcW w:w="10060" w:type="dxa"/>
          </w:tcPr>
          <w:p w14:paraId="3ECABA66" w14:textId="12C52342" w:rsidR="002B72FE" w:rsidRPr="002E1182" w:rsidRDefault="002B72FE" w:rsidP="00CC6EB0">
            <w:pPr>
              <w:jc w:val="both"/>
              <w:rPr>
                <w:lang w:val="nl-BE"/>
              </w:rPr>
            </w:pPr>
            <w:r w:rsidRPr="002E1182">
              <w:rPr>
                <w:rFonts w:eastAsia="Times New Roman"/>
                <w:lang w:val="nl-BE"/>
              </w:rPr>
              <w:t>3</w:t>
            </w:r>
            <w:r>
              <w:rPr>
                <w:rFonts w:eastAsia="Times New Roman"/>
                <w:lang w:val="nl-BE"/>
              </w:rPr>
              <w:t>1</w:t>
            </w:r>
            <w:r w:rsidRPr="002E1182">
              <w:rPr>
                <w:rFonts w:eastAsia="Times New Roman"/>
                <w:lang w:val="nl-BE"/>
              </w:rPr>
              <w:t>° additionaliteitsmaatregel: elke verbetering van landbouwpraktijken die op duurzame wijze leidt tot een toename van de opbrengst van voedsel- en voedergewassen op grond die al wordt gebruikt voor de teelt van voedsel- en voedergewassen, en elke actie die de teelt van voedsel- en voedergewassen op niet-gebruikte grond, waaronder uit de productie genomen grond, mogelijk maakt voor de productie van biobrandstoffen, vloeibare biomassa en biomassabrandstoffen;</w:t>
            </w:r>
          </w:p>
        </w:tc>
      </w:tr>
      <w:tr w:rsidR="002B72FE" w:rsidRPr="002B72FE" w14:paraId="3DB9F135" w14:textId="77777777" w:rsidTr="002B72FE">
        <w:tc>
          <w:tcPr>
            <w:tcW w:w="10060" w:type="dxa"/>
          </w:tcPr>
          <w:p w14:paraId="077EDD9B" w14:textId="77777777" w:rsidR="002B72FE" w:rsidRPr="002B72FE" w:rsidRDefault="002B72FE" w:rsidP="00DD1D1F">
            <w:pPr>
              <w:rPr>
                <w:lang w:val="nl-BE"/>
              </w:rPr>
            </w:pPr>
          </w:p>
        </w:tc>
      </w:tr>
      <w:tr w:rsidR="002B72FE" w:rsidRPr="002B72FE" w14:paraId="6AF3B7ED" w14:textId="77777777" w:rsidTr="002B72FE">
        <w:tc>
          <w:tcPr>
            <w:tcW w:w="10060" w:type="dxa"/>
          </w:tcPr>
          <w:p w14:paraId="216744C3" w14:textId="333F7416" w:rsidR="002B72FE" w:rsidRPr="002E1182" w:rsidRDefault="002B72FE" w:rsidP="00DD1D1F">
            <w:pPr>
              <w:jc w:val="both"/>
              <w:rPr>
                <w:lang w:val="nl-BE"/>
              </w:rPr>
            </w:pPr>
            <w:r w:rsidRPr="002E1182">
              <w:rPr>
                <w:rFonts w:eastAsia="Times New Roman"/>
                <w:lang w:val="nl-BE"/>
              </w:rPr>
              <w:t>3</w:t>
            </w:r>
            <w:r>
              <w:rPr>
                <w:rFonts w:eastAsia="Times New Roman"/>
                <w:lang w:val="nl-BE"/>
              </w:rPr>
              <w:t>2</w:t>
            </w:r>
            <w:r w:rsidRPr="002E1182">
              <w:rPr>
                <w:rFonts w:eastAsia="Times New Roman"/>
                <w:lang w:val="nl-BE"/>
              </w:rPr>
              <w:t>° aanvullende grondstoffen: de aanvullende hoeveelheid van een voedsel- en voedergewas die op een duidelijk afgebakend gebied is geproduceerd vergeleken met de dynamische opbrengstbasis en die het rechtstreekse resultaat is van de toepassing van een additionaliteitsmaatregel;</w:t>
            </w:r>
          </w:p>
        </w:tc>
      </w:tr>
      <w:tr w:rsidR="002B72FE" w:rsidRPr="002B72FE" w14:paraId="3000751B" w14:textId="77777777" w:rsidTr="002B72FE">
        <w:tc>
          <w:tcPr>
            <w:tcW w:w="10060" w:type="dxa"/>
          </w:tcPr>
          <w:p w14:paraId="22E3DFC2" w14:textId="77777777" w:rsidR="002B72FE" w:rsidRPr="002B72FE" w:rsidRDefault="002B72FE" w:rsidP="00DD1D1F">
            <w:pPr>
              <w:jc w:val="both"/>
              <w:rPr>
                <w:lang w:val="nl-BE"/>
              </w:rPr>
            </w:pPr>
          </w:p>
        </w:tc>
      </w:tr>
      <w:tr w:rsidR="002B72FE" w:rsidRPr="002B72FE" w14:paraId="2A57826B" w14:textId="77777777" w:rsidTr="002B72FE">
        <w:tc>
          <w:tcPr>
            <w:tcW w:w="10060" w:type="dxa"/>
          </w:tcPr>
          <w:p w14:paraId="1C994E86" w14:textId="76A805ED" w:rsidR="002B72FE" w:rsidRPr="002E1182" w:rsidRDefault="002B72FE" w:rsidP="00DD1D1F">
            <w:pPr>
              <w:jc w:val="both"/>
              <w:rPr>
                <w:lang w:val="nl-BE"/>
              </w:rPr>
            </w:pPr>
            <w:r w:rsidRPr="002E1182">
              <w:rPr>
                <w:rFonts w:eastAsia="Times New Roman"/>
                <w:lang w:val="nl-BE"/>
              </w:rPr>
              <w:t>3</w:t>
            </w:r>
            <w:r>
              <w:rPr>
                <w:rFonts w:eastAsia="Times New Roman"/>
                <w:lang w:val="nl-BE"/>
              </w:rPr>
              <w:t>3</w:t>
            </w:r>
            <w:r w:rsidRPr="002E1182">
              <w:rPr>
                <w:rFonts w:eastAsia="Times New Roman"/>
                <w:lang w:val="nl-BE"/>
              </w:rPr>
              <w:t>° dynamische opbrengstbasis: de gemiddelde opbrengst van het afgebakende gebied waar een additionaliteitsmaatregel is genomen, berekend over de periode van drie jaar die onmiddellijk voorafging aan het jaar van toepassing van die maatregel, rekening houdend met de gemiddelde toename van de opbrengst die gedurende de voorafgaande tien jaar voor die grondstof is waargenomen en met de opbrengstcurves gedurende de levensduur in het geval van blijvende teelten, exclusief opbrengstschommelingen;</w:t>
            </w:r>
          </w:p>
        </w:tc>
      </w:tr>
      <w:tr w:rsidR="002B72FE" w:rsidRPr="002B72FE" w14:paraId="58F5BCE2" w14:textId="77777777" w:rsidTr="002B72FE">
        <w:tc>
          <w:tcPr>
            <w:tcW w:w="10060" w:type="dxa"/>
          </w:tcPr>
          <w:p w14:paraId="7A330B8C" w14:textId="77777777" w:rsidR="002B72FE" w:rsidRPr="002B72FE" w:rsidRDefault="002B72FE" w:rsidP="00DD1D1F">
            <w:pPr>
              <w:jc w:val="both"/>
              <w:rPr>
                <w:lang w:val="nl-BE"/>
              </w:rPr>
            </w:pPr>
          </w:p>
        </w:tc>
      </w:tr>
      <w:tr w:rsidR="002B72FE" w:rsidRPr="002B72FE" w14:paraId="0149A821" w14:textId="77777777" w:rsidTr="002B72FE">
        <w:tc>
          <w:tcPr>
            <w:tcW w:w="10060" w:type="dxa"/>
          </w:tcPr>
          <w:p w14:paraId="665C1C97" w14:textId="6DE98D6E" w:rsidR="002B72FE" w:rsidRPr="002E1182" w:rsidRDefault="002B72FE" w:rsidP="00DD1D1F">
            <w:pPr>
              <w:jc w:val="both"/>
              <w:rPr>
                <w:lang w:val="nl-BE"/>
              </w:rPr>
            </w:pPr>
            <w:r w:rsidRPr="002E1182">
              <w:rPr>
                <w:rFonts w:eastAsia="Times New Roman"/>
                <w:lang w:val="nl-BE"/>
              </w:rPr>
              <w:t>3</w:t>
            </w:r>
            <w:r>
              <w:rPr>
                <w:rFonts w:eastAsia="Times New Roman"/>
                <w:lang w:val="nl-BE"/>
              </w:rPr>
              <w:t>4</w:t>
            </w:r>
            <w:r w:rsidRPr="002E1182">
              <w:rPr>
                <w:rFonts w:eastAsia="Times New Roman"/>
                <w:lang w:val="nl-BE"/>
              </w:rPr>
              <w:t xml:space="preserve">° </w:t>
            </w:r>
            <w:r>
              <w:rPr>
                <w:rFonts w:eastAsia="Times New Roman"/>
                <w:lang w:val="nl-BE"/>
              </w:rPr>
              <w:t>land</w:t>
            </w:r>
            <w:r w:rsidRPr="002E1182">
              <w:rPr>
                <w:rFonts w:eastAsia="Times New Roman"/>
                <w:lang w:val="nl-BE"/>
              </w:rPr>
              <w:t xml:space="preserve"> met grote koolstofvoorraden: waterrijke gebieden, waaronder veengebieden, en permanent beboste gebieden in de zin van</w:t>
            </w:r>
            <w:r w:rsidRPr="00235223">
              <w:rPr>
                <w:sz w:val="23"/>
                <w:szCs w:val="23"/>
                <w:lang w:val="nl-BE"/>
              </w:rPr>
              <w:t xml:space="preserve"> artikel 4, § 4</w:t>
            </w:r>
            <w:r w:rsidRPr="002E1182">
              <w:rPr>
                <w:rFonts w:eastAsia="Times New Roman"/>
                <w:lang w:val="nl-BE"/>
              </w:rPr>
              <w:t>;</w:t>
            </w:r>
          </w:p>
        </w:tc>
      </w:tr>
      <w:tr w:rsidR="002B72FE" w:rsidRPr="002B72FE" w14:paraId="7A37729D" w14:textId="77777777" w:rsidTr="002B72FE">
        <w:tc>
          <w:tcPr>
            <w:tcW w:w="10060" w:type="dxa"/>
          </w:tcPr>
          <w:p w14:paraId="01C3AA2C" w14:textId="77777777" w:rsidR="002B72FE" w:rsidRPr="002B72FE" w:rsidRDefault="002B72FE" w:rsidP="00DD1D1F">
            <w:pPr>
              <w:jc w:val="both"/>
              <w:rPr>
                <w:lang w:val="nl-BE"/>
              </w:rPr>
            </w:pPr>
          </w:p>
        </w:tc>
      </w:tr>
      <w:tr w:rsidR="002B72FE" w:rsidRPr="002B72FE" w14:paraId="122C9FCD" w14:textId="77777777" w:rsidTr="002B72FE">
        <w:tc>
          <w:tcPr>
            <w:tcW w:w="10060" w:type="dxa"/>
          </w:tcPr>
          <w:p w14:paraId="3C34F330" w14:textId="589A4DE4" w:rsidR="002B72FE" w:rsidRPr="002E1182" w:rsidRDefault="002B72FE" w:rsidP="00DD1D1F">
            <w:pPr>
              <w:tabs>
                <w:tab w:val="left" w:pos="1380"/>
              </w:tabs>
              <w:jc w:val="both"/>
              <w:rPr>
                <w:lang w:val="nl-BE"/>
              </w:rPr>
            </w:pPr>
            <w:r w:rsidRPr="002E1182">
              <w:rPr>
                <w:rFonts w:eastAsia="Times New Roman"/>
                <w:lang w:val="nl-BE"/>
              </w:rPr>
              <w:t>3</w:t>
            </w:r>
            <w:r>
              <w:rPr>
                <w:rFonts w:eastAsia="Times New Roman"/>
                <w:lang w:val="nl-BE"/>
              </w:rPr>
              <w:t>5</w:t>
            </w:r>
            <w:r w:rsidRPr="002E1182">
              <w:rPr>
                <w:rFonts w:eastAsia="Times New Roman"/>
                <w:lang w:val="nl-BE"/>
              </w:rPr>
              <w:t>° kleine landbouwers: landbouwers die onafhankelijk een landbouwactiviteit verrichten op een bedrijf met een landbouwareaal van minder dan twee hectare waarvan zij eigenaar zijn of waarvoor zij eigendomsrechten dan wel een gelijkwaardige titel hebben op basis waarvan zij zeggenschap over grond hebben, en die geen personeelslid van een onderneming zijn, met uitzondering van een coöperatie waarvan zij samen met andere kleine landbouwers lid zijn, mits een dergelijke coöperatie niet onder zeggenschap van een derde staat;</w:t>
            </w:r>
          </w:p>
        </w:tc>
      </w:tr>
      <w:tr w:rsidR="002B72FE" w:rsidRPr="002B72FE" w14:paraId="5101B96A" w14:textId="77777777" w:rsidTr="002B72FE">
        <w:tc>
          <w:tcPr>
            <w:tcW w:w="10060" w:type="dxa"/>
          </w:tcPr>
          <w:p w14:paraId="54FB28F4" w14:textId="77777777" w:rsidR="002B72FE" w:rsidRPr="002B72FE" w:rsidRDefault="002B72FE" w:rsidP="00DD1D1F">
            <w:pPr>
              <w:jc w:val="both"/>
              <w:rPr>
                <w:lang w:val="nl-BE"/>
              </w:rPr>
            </w:pPr>
          </w:p>
        </w:tc>
      </w:tr>
      <w:tr w:rsidR="002B72FE" w:rsidRPr="002B72FE" w14:paraId="7C95F773" w14:textId="77777777" w:rsidTr="002B72FE">
        <w:tc>
          <w:tcPr>
            <w:tcW w:w="10060" w:type="dxa"/>
          </w:tcPr>
          <w:p w14:paraId="4A32EE20" w14:textId="69056A6C" w:rsidR="002B72FE" w:rsidRPr="002E1182" w:rsidRDefault="002B72FE" w:rsidP="00DD1D1F">
            <w:pPr>
              <w:jc w:val="both"/>
              <w:rPr>
                <w:lang w:val="nl-BE"/>
              </w:rPr>
            </w:pPr>
            <w:r w:rsidRPr="002E1182">
              <w:rPr>
                <w:rFonts w:eastAsia="Times New Roman"/>
                <w:lang w:val="nl-BE"/>
              </w:rPr>
              <w:t>3</w:t>
            </w:r>
            <w:r>
              <w:rPr>
                <w:rFonts w:eastAsia="Times New Roman"/>
                <w:lang w:val="nl-BE"/>
              </w:rPr>
              <w:t>6</w:t>
            </w:r>
            <w:r w:rsidRPr="002E1182">
              <w:rPr>
                <w:rFonts w:eastAsia="Times New Roman"/>
                <w:lang w:val="nl-BE"/>
              </w:rPr>
              <w:t>° blijvende teelten: niet in de vruchtwisseling opgenomen teelten van gewassen, andere dan blijvend grasland en blijvend weiland, die de grond gedurende ten minste vijf jaar in beslag nemen en die geregeld een oogst opleveren</w:t>
            </w:r>
            <w:r>
              <w:rPr>
                <w:rFonts w:eastAsia="Times New Roman"/>
                <w:lang w:val="nl-BE"/>
              </w:rPr>
              <w:t>;</w:t>
            </w:r>
          </w:p>
        </w:tc>
      </w:tr>
      <w:tr w:rsidR="002B72FE" w:rsidRPr="002B72FE" w14:paraId="7216634A" w14:textId="77777777" w:rsidTr="002B72FE">
        <w:tc>
          <w:tcPr>
            <w:tcW w:w="10060" w:type="dxa"/>
          </w:tcPr>
          <w:p w14:paraId="2043019F" w14:textId="77777777" w:rsidR="002B72FE" w:rsidRPr="002B72FE" w:rsidRDefault="002B72FE" w:rsidP="00DD1D1F">
            <w:pPr>
              <w:jc w:val="both"/>
              <w:rPr>
                <w:lang w:val="nl-BE"/>
              </w:rPr>
            </w:pPr>
          </w:p>
        </w:tc>
      </w:tr>
      <w:tr w:rsidR="002B72FE" w:rsidRPr="002B72FE" w14:paraId="31B1C355" w14:textId="77777777" w:rsidTr="002B72FE">
        <w:tc>
          <w:tcPr>
            <w:tcW w:w="10060" w:type="dxa"/>
          </w:tcPr>
          <w:p w14:paraId="5FEC0D2F" w14:textId="0E7A225B" w:rsidR="002B72FE" w:rsidRPr="002E1182" w:rsidRDefault="002B72FE" w:rsidP="00DD1D1F">
            <w:pPr>
              <w:jc w:val="both"/>
              <w:rPr>
                <w:lang w:val="nl-BE"/>
              </w:rPr>
            </w:pPr>
            <w:r w:rsidRPr="002E1182">
              <w:rPr>
                <w:lang w:val="nl-NL"/>
              </w:rPr>
              <w:t>3</w:t>
            </w:r>
            <w:r>
              <w:rPr>
                <w:lang w:val="nl-NL"/>
              </w:rPr>
              <w:t>7</w:t>
            </w:r>
            <w:r w:rsidRPr="002E1182">
              <w:rPr>
                <w:lang w:val="nl-NL"/>
              </w:rPr>
              <w:t xml:space="preserve">° de </w:t>
            </w:r>
            <w:r>
              <w:rPr>
                <w:lang w:val="nl-NL"/>
              </w:rPr>
              <w:t>M</w:t>
            </w:r>
            <w:r w:rsidRPr="002E1182">
              <w:rPr>
                <w:lang w:val="nl-NL"/>
              </w:rPr>
              <w:t xml:space="preserve">inister: </w:t>
            </w:r>
            <w:r w:rsidRPr="002E1182">
              <w:rPr>
                <w:lang w:val="nl-BE"/>
              </w:rPr>
              <w:t xml:space="preserve">de </w:t>
            </w:r>
            <w:r>
              <w:rPr>
                <w:lang w:val="nl-BE"/>
              </w:rPr>
              <w:t>M</w:t>
            </w:r>
            <w:r w:rsidRPr="002E1182">
              <w:rPr>
                <w:lang w:val="nl-BE"/>
              </w:rPr>
              <w:t>inister bevoegd voor Leefmilieu;</w:t>
            </w:r>
          </w:p>
        </w:tc>
      </w:tr>
      <w:tr w:rsidR="002B72FE" w:rsidRPr="002B72FE" w14:paraId="2C93AFA5" w14:textId="77777777" w:rsidTr="002B72FE">
        <w:tc>
          <w:tcPr>
            <w:tcW w:w="10060" w:type="dxa"/>
          </w:tcPr>
          <w:p w14:paraId="0B9F59A4" w14:textId="77777777" w:rsidR="002B72FE" w:rsidRPr="002B72FE" w:rsidRDefault="002B72FE" w:rsidP="00DD1D1F">
            <w:pPr>
              <w:jc w:val="both"/>
              <w:rPr>
                <w:lang w:val="nl-BE"/>
              </w:rPr>
            </w:pPr>
          </w:p>
        </w:tc>
      </w:tr>
      <w:tr w:rsidR="002B72FE" w:rsidRPr="002B72FE" w14:paraId="22D00751" w14:textId="77777777" w:rsidTr="002B72FE">
        <w:tc>
          <w:tcPr>
            <w:tcW w:w="10060" w:type="dxa"/>
          </w:tcPr>
          <w:p w14:paraId="38C629EE" w14:textId="57EC8229" w:rsidR="002B72FE" w:rsidRPr="002E1182" w:rsidRDefault="002B72FE" w:rsidP="00DD1D1F">
            <w:pPr>
              <w:jc w:val="both"/>
              <w:rPr>
                <w:lang w:val="nl-BE"/>
              </w:rPr>
            </w:pPr>
            <w:r w:rsidRPr="002E1182">
              <w:rPr>
                <w:lang w:val="nl-BE"/>
              </w:rPr>
              <w:t>3</w:t>
            </w:r>
            <w:r>
              <w:rPr>
                <w:lang w:val="nl-BE"/>
              </w:rPr>
              <w:t>8</w:t>
            </w:r>
            <w:r w:rsidRPr="002E1182">
              <w:rPr>
                <w:lang w:val="nl-NL"/>
              </w:rPr>
              <w:t>° de bevoegde overheid: het Directoraat-generaal Leefmilieu van de Federale Overheidsdienst Volksgezondheid, Veiligheid van de Voedselketen en Leefmilieu</w:t>
            </w:r>
            <w:r>
              <w:rPr>
                <w:lang w:val="nl-NL"/>
              </w:rPr>
              <w:t>.</w:t>
            </w:r>
          </w:p>
        </w:tc>
      </w:tr>
      <w:tr w:rsidR="002B72FE" w:rsidRPr="002B72FE" w14:paraId="75FFB63A" w14:textId="77777777" w:rsidTr="002B72FE">
        <w:tc>
          <w:tcPr>
            <w:tcW w:w="10060" w:type="dxa"/>
          </w:tcPr>
          <w:p w14:paraId="21B56606" w14:textId="77777777" w:rsidR="002B72FE" w:rsidRPr="002B72FE" w:rsidRDefault="002B72FE" w:rsidP="00DD1D1F">
            <w:pPr>
              <w:jc w:val="both"/>
              <w:rPr>
                <w:lang w:val="nl-BE"/>
              </w:rPr>
            </w:pPr>
          </w:p>
        </w:tc>
      </w:tr>
      <w:tr w:rsidR="002B72FE" w:rsidRPr="002B72FE" w14:paraId="55373422" w14:textId="77777777" w:rsidTr="002B72FE">
        <w:tc>
          <w:tcPr>
            <w:tcW w:w="10060" w:type="dxa"/>
          </w:tcPr>
          <w:p w14:paraId="6A3D52E4" w14:textId="74B11280" w:rsidR="002B72FE" w:rsidRPr="002E1182" w:rsidRDefault="002B72FE" w:rsidP="00DD1D1F">
            <w:pPr>
              <w:jc w:val="center"/>
              <w:rPr>
                <w:lang w:val="nl-BE"/>
              </w:rPr>
            </w:pPr>
            <w:r w:rsidRPr="002E1182">
              <w:rPr>
                <w:b/>
                <w:lang w:val="nl-BE"/>
              </w:rPr>
              <w:t>Hoofdstuk III. –</w:t>
            </w:r>
            <w:r w:rsidRPr="002E1182">
              <w:rPr>
                <w:b/>
                <w:i/>
                <w:lang w:val="nl-BE"/>
              </w:rPr>
              <w:t xml:space="preserve"> Voorafgaande verplichting voor het op de markt brengen van hernieuwbare transportbrandstoffen en transportbrandstoffen op basis van hergebruikte koolstof</w:t>
            </w:r>
          </w:p>
        </w:tc>
      </w:tr>
      <w:tr w:rsidR="002B72FE" w:rsidRPr="002B72FE" w14:paraId="3DF4B564" w14:textId="77777777" w:rsidTr="002B72FE">
        <w:tc>
          <w:tcPr>
            <w:tcW w:w="10060" w:type="dxa"/>
          </w:tcPr>
          <w:p w14:paraId="41D7EF84" w14:textId="77777777" w:rsidR="002B72FE" w:rsidRPr="002B72FE" w:rsidRDefault="002B72FE" w:rsidP="00DD1D1F">
            <w:pPr>
              <w:rPr>
                <w:lang w:val="nl-BE"/>
              </w:rPr>
            </w:pPr>
          </w:p>
        </w:tc>
      </w:tr>
      <w:tr w:rsidR="002B72FE" w:rsidRPr="002B72FE" w14:paraId="70CB92D1" w14:textId="77777777" w:rsidTr="002B72FE">
        <w:tc>
          <w:tcPr>
            <w:tcW w:w="10060" w:type="dxa"/>
          </w:tcPr>
          <w:p w14:paraId="6FDF9717" w14:textId="7482617E" w:rsidR="002B72FE" w:rsidRPr="002E1182" w:rsidRDefault="002B72FE" w:rsidP="00DD1D1F">
            <w:pPr>
              <w:jc w:val="both"/>
              <w:rPr>
                <w:lang w:val="nl-BE"/>
              </w:rPr>
            </w:pPr>
            <w:r w:rsidRPr="002E1182">
              <w:rPr>
                <w:b/>
                <w:lang w:val="nl-BE"/>
              </w:rPr>
              <w:t xml:space="preserve">Art. 3. </w:t>
            </w:r>
            <w:r w:rsidRPr="002E1182">
              <w:rPr>
                <w:lang w:val="nl-BE"/>
              </w:rPr>
              <w:t>Voor elk lot hernieuwbare transportbrandstof of transportbrandstof op basis van hergebruikte koolstof dat op de markt wordt gebracht, wordt een productverklaring opgesteld die de in artikel 9 bedoelde informatie bevat, en die aan de bevoegde overheid wordt meegedeeld overeenkomstig artikel 10.</w:t>
            </w:r>
          </w:p>
        </w:tc>
      </w:tr>
      <w:tr w:rsidR="002B72FE" w:rsidRPr="002B72FE" w14:paraId="75C7D2DE" w14:textId="77777777" w:rsidTr="002B72FE">
        <w:tc>
          <w:tcPr>
            <w:tcW w:w="10060" w:type="dxa"/>
          </w:tcPr>
          <w:p w14:paraId="4CCC572F" w14:textId="77777777" w:rsidR="002B72FE" w:rsidRPr="002B72FE" w:rsidRDefault="002B72FE" w:rsidP="00DD1D1F">
            <w:pPr>
              <w:rPr>
                <w:lang w:val="nl-BE"/>
              </w:rPr>
            </w:pPr>
          </w:p>
        </w:tc>
      </w:tr>
      <w:tr w:rsidR="002B72FE" w:rsidRPr="002B72FE" w14:paraId="65E9F2F8" w14:textId="77777777" w:rsidTr="002B72FE">
        <w:tc>
          <w:tcPr>
            <w:tcW w:w="10060" w:type="dxa"/>
          </w:tcPr>
          <w:p w14:paraId="0DF18CC2" w14:textId="0B4F73F2" w:rsidR="002B72FE" w:rsidRPr="002E1182" w:rsidRDefault="002B72FE" w:rsidP="00DD1D1F">
            <w:pPr>
              <w:jc w:val="center"/>
              <w:rPr>
                <w:lang w:val="nl-BE"/>
              </w:rPr>
            </w:pPr>
            <w:r w:rsidRPr="002E1182">
              <w:rPr>
                <w:b/>
                <w:lang w:val="nl-BE"/>
              </w:rPr>
              <w:t xml:space="preserve">Hoofdstuk IV. – </w:t>
            </w:r>
            <w:r w:rsidRPr="002E1182">
              <w:rPr>
                <w:b/>
                <w:i/>
                <w:lang w:val="nl-BE"/>
              </w:rPr>
              <w:t>Duurzaamheidscriteria, broeikasgasemissiereductiecriteria en criteria voor het bepalen van de grondstoffen met een hoog risico van indirecte veranderingen in landgebruik waarbij een belangrijke uitbreiding van het productiegebied naar land met grote koolstofvoorraden waar te nemen valt</w:t>
            </w:r>
          </w:p>
        </w:tc>
      </w:tr>
      <w:tr w:rsidR="002B72FE" w:rsidRPr="002B72FE" w14:paraId="3882D2D0" w14:textId="77777777" w:rsidTr="002B72FE">
        <w:tc>
          <w:tcPr>
            <w:tcW w:w="10060" w:type="dxa"/>
          </w:tcPr>
          <w:p w14:paraId="5B1AFA12" w14:textId="77777777" w:rsidR="002B72FE" w:rsidRPr="002B72FE" w:rsidRDefault="002B72FE" w:rsidP="00DD1D1F">
            <w:pPr>
              <w:rPr>
                <w:lang w:val="nl-BE"/>
              </w:rPr>
            </w:pPr>
          </w:p>
        </w:tc>
      </w:tr>
      <w:tr w:rsidR="002B72FE" w:rsidRPr="002B72FE" w14:paraId="342E161C" w14:textId="77777777" w:rsidTr="002B72FE">
        <w:tc>
          <w:tcPr>
            <w:tcW w:w="10060" w:type="dxa"/>
          </w:tcPr>
          <w:p w14:paraId="0DDE5A1F" w14:textId="76123F0B" w:rsidR="002B72FE" w:rsidRPr="002E1182" w:rsidRDefault="002B72FE" w:rsidP="00DD1D1F">
            <w:pPr>
              <w:jc w:val="both"/>
              <w:rPr>
                <w:lang w:val="nl-BE"/>
              </w:rPr>
            </w:pPr>
            <w:r w:rsidRPr="002E1182">
              <w:rPr>
                <w:b/>
                <w:lang w:val="nl-BE"/>
              </w:rPr>
              <w:t xml:space="preserve">Art. 4. </w:t>
            </w:r>
            <w:r w:rsidRPr="002E1182">
              <w:rPr>
                <w:lang w:val="nl-BE"/>
              </w:rPr>
              <w:t>§1. Indien de productverklaring er de bewijsvoering van beoogt, onderzoekt de bevoegde overheid de conformiteit van het lot biobrandstof of biogas aan de duurzaamheidscriteria en de broeikasgasemissiereductiecriteria</w:t>
            </w:r>
            <w:r w:rsidRPr="002E1182">
              <w:rPr>
                <w:color w:val="000000"/>
                <w:lang w:val="nl-BE" w:eastAsia="nl-BE"/>
              </w:rPr>
              <w:t xml:space="preserve"> </w:t>
            </w:r>
            <w:r w:rsidRPr="002E1182">
              <w:rPr>
                <w:lang w:val="nl-BE"/>
              </w:rPr>
              <w:t>van:</w:t>
            </w:r>
          </w:p>
        </w:tc>
      </w:tr>
      <w:tr w:rsidR="002B72FE" w:rsidRPr="002B72FE" w14:paraId="069C7AFC" w14:textId="77777777" w:rsidTr="002B72FE">
        <w:tc>
          <w:tcPr>
            <w:tcW w:w="10060" w:type="dxa"/>
          </w:tcPr>
          <w:p w14:paraId="67130D9B" w14:textId="77777777" w:rsidR="002B72FE" w:rsidRPr="002B72FE" w:rsidRDefault="002B72FE" w:rsidP="00DD1D1F">
            <w:pPr>
              <w:jc w:val="both"/>
              <w:rPr>
                <w:lang w:val="nl-BE"/>
              </w:rPr>
            </w:pPr>
          </w:p>
        </w:tc>
      </w:tr>
      <w:tr w:rsidR="002B72FE" w:rsidRPr="002B72FE" w14:paraId="698CF94A" w14:textId="77777777" w:rsidTr="002B72FE">
        <w:tc>
          <w:tcPr>
            <w:tcW w:w="10060" w:type="dxa"/>
          </w:tcPr>
          <w:p w14:paraId="3C26CF64" w14:textId="7CC2C298" w:rsidR="002B72FE" w:rsidRPr="002E1182" w:rsidRDefault="002B72FE" w:rsidP="00DD1D1F">
            <w:pPr>
              <w:jc w:val="both"/>
              <w:rPr>
                <w:lang w:val="nl-BE"/>
              </w:rPr>
            </w:pPr>
            <w:r w:rsidRPr="002E1182">
              <w:rPr>
                <w:lang w:val="nl-BE"/>
              </w:rPr>
              <w:t xml:space="preserve">1° paragrafen 2 tot 8 </w:t>
            </w:r>
            <w:r w:rsidRPr="002E1182">
              <w:rPr>
                <w:lang w:val="nl-NL"/>
              </w:rPr>
              <w:t xml:space="preserve">als de </w:t>
            </w:r>
            <w:r w:rsidRPr="002E1182">
              <w:rPr>
                <w:lang w:val="nl-BE"/>
              </w:rPr>
              <w:t>biobrandstof</w:t>
            </w:r>
            <w:r w:rsidRPr="002E1182">
              <w:rPr>
                <w:color w:val="000000"/>
                <w:lang w:val="nl-BE" w:eastAsia="nl-BE"/>
              </w:rPr>
              <w:t xml:space="preserve"> </w:t>
            </w:r>
            <w:r w:rsidRPr="002E1182">
              <w:rPr>
                <w:lang w:val="nl-BE"/>
              </w:rPr>
              <w:t xml:space="preserve">of het biogas niet vervaardigd is uit niet van landbouw, aquacultuur, visserij of bosbouw afkomstige afvalstoffen en residuen of uit zulke </w:t>
            </w:r>
            <w:r w:rsidRPr="002E1182">
              <w:rPr>
                <w:lang w:val="nl-NL"/>
              </w:rPr>
              <w:t>afvalstoffen en residuen die in een product zijn verwerkt alvorens zij verder worden verwerkt in biobrandstoffen of biogassen.</w:t>
            </w:r>
          </w:p>
        </w:tc>
      </w:tr>
      <w:tr w:rsidR="002B72FE" w:rsidRPr="002B72FE" w14:paraId="3AECAE9B" w14:textId="77777777" w:rsidTr="002B72FE">
        <w:tc>
          <w:tcPr>
            <w:tcW w:w="10060" w:type="dxa"/>
          </w:tcPr>
          <w:p w14:paraId="604479F3" w14:textId="77777777" w:rsidR="002B72FE" w:rsidRPr="002B72FE" w:rsidRDefault="002B72FE" w:rsidP="00DD1D1F">
            <w:pPr>
              <w:rPr>
                <w:lang w:val="nl-BE"/>
              </w:rPr>
            </w:pPr>
          </w:p>
        </w:tc>
      </w:tr>
      <w:tr w:rsidR="002B72FE" w:rsidRPr="002B72FE" w14:paraId="2FFA8E04" w14:textId="77777777" w:rsidTr="002B72FE">
        <w:tc>
          <w:tcPr>
            <w:tcW w:w="10060" w:type="dxa"/>
          </w:tcPr>
          <w:p w14:paraId="24F356F6" w14:textId="4965B363" w:rsidR="002B72FE" w:rsidRPr="002E1182" w:rsidRDefault="002B72FE" w:rsidP="00DD1D1F">
            <w:pPr>
              <w:jc w:val="both"/>
              <w:rPr>
                <w:lang w:val="nl-BE"/>
              </w:rPr>
            </w:pPr>
            <w:r w:rsidRPr="002E1182">
              <w:rPr>
                <w:lang w:val="nl-NL"/>
              </w:rPr>
              <w:t xml:space="preserve">2° paragraaf 8 als de </w:t>
            </w:r>
            <w:r w:rsidRPr="002E1182">
              <w:rPr>
                <w:lang w:val="nl-BE"/>
              </w:rPr>
              <w:t>biobrandstof</w:t>
            </w:r>
            <w:r w:rsidRPr="002E1182">
              <w:rPr>
                <w:color w:val="000000"/>
                <w:lang w:val="nl-BE" w:eastAsia="nl-BE"/>
              </w:rPr>
              <w:t xml:space="preserve"> </w:t>
            </w:r>
            <w:r w:rsidRPr="002E1182">
              <w:rPr>
                <w:lang w:val="nl-BE"/>
              </w:rPr>
              <w:t xml:space="preserve">of het biogas vervaardigd is uit niet van landbouw, aquacultuur, visserij of bosbouw afkomstige afvalstoffen en residuen of uit zulke </w:t>
            </w:r>
            <w:r w:rsidRPr="002E1182">
              <w:rPr>
                <w:lang w:val="nl-NL"/>
              </w:rPr>
              <w:t>afvalstoffen en residuen die in een product zijn verwerkt alvorens zij verder worden verwerkt in biobrandstoffen of biogassen.</w:t>
            </w:r>
          </w:p>
        </w:tc>
      </w:tr>
      <w:tr w:rsidR="002B72FE" w:rsidRPr="002B72FE" w14:paraId="252E3330" w14:textId="77777777" w:rsidTr="002B72FE">
        <w:tc>
          <w:tcPr>
            <w:tcW w:w="10060" w:type="dxa"/>
          </w:tcPr>
          <w:p w14:paraId="3A26F104" w14:textId="77777777" w:rsidR="002B72FE" w:rsidRPr="002B72FE" w:rsidRDefault="002B72FE" w:rsidP="00DD1D1F">
            <w:pPr>
              <w:jc w:val="both"/>
              <w:rPr>
                <w:lang w:val="nl-BE"/>
              </w:rPr>
            </w:pPr>
          </w:p>
        </w:tc>
      </w:tr>
      <w:tr w:rsidR="002B72FE" w:rsidRPr="002B72FE" w14:paraId="1C526E33" w14:textId="77777777" w:rsidTr="002B72FE">
        <w:tc>
          <w:tcPr>
            <w:tcW w:w="10060" w:type="dxa"/>
          </w:tcPr>
          <w:p w14:paraId="786E805E" w14:textId="10EB9825" w:rsidR="002B72FE" w:rsidRPr="002E1182" w:rsidRDefault="002B72FE" w:rsidP="00DD1D1F">
            <w:pPr>
              <w:jc w:val="both"/>
              <w:rPr>
                <w:lang w:val="nl-BE"/>
              </w:rPr>
            </w:pPr>
            <w:r w:rsidRPr="002E1182">
              <w:rPr>
                <w:lang w:val="nl-NL"/>
              </w:rPr>
              <w:t xml:space="preserve">In het tegenovergestelde geval, wordt het lot biobrandstof </w:t>
            </w:r>
            <w:r>
              <w:rPr>
                <w:lang w:val="nl-NL"/>
              </w:rPr>
              <w:t xml:space="preserve">of biogas </w:t>
            </w:r>
            <w:r w:rsidRPr="002E1182">
              <w:rPr>
                <w:lang w:val="nl-NL"/>
              </w:rPr>
              <w:t>niet duurzaam geacht.</w:t>
            </w:r>
          </w:p>
        </w:tc>
      </w:tr>
      <w:tr w:rsidR="002B72FE" w:rsidRPr="002B72FE" w14:paraId="6469F4C8" w14:textId="77777777" w:rsidTr="002B72FE">
        <w:tc>
          <w:tcPr>
            <w:tcW w:w="10060" w:type="dxa"/>
          </w:tcPr>
          <w:p w14:paraId="215A6AB4" w14:textId="77777777" w:rsidR="002B72FE" w:rsidRPr="002B72FE" w:rsidRDefault="002B72FE" w:rsidP="00DD1D1F">
            <w:pPr>
              <w:jc w:val="both"/>
              <w:rPr>
                <w:lang w:val="nl-BE"/>
              </w:rPr>
            </w:pPr>
          </w:p>
        </w:tc>
      </w:tr>
      <w:tr w:rsidR="002B72FE" w:rsidRPr="002B72FE" w14:paraId="0347FCAE" w14:textId="77777777" w:rsidTr="002B72FE">
        <w:tc>
          <w:tcPr>
            <w:tcW w:w="10060" w:type="dxa"/>
          </w:tcPr>
          <w:p w14:paraId="760EEC27" w14:textId="18F3848E" w:rsidR="002B72FE" w:rsidRPr="002E1182" w:rsidRDefault="002B72FE" w:rsidP="00DD1D1F">
            <w:pPr>
              <w:jc w:val="both"/>
              <w:rPr>
                <w:lang w:val="nl-BE"/>
              </w:rPr>
            </w:pPr>
            <w:r w:rsidRPr="002E1182">
              <w:rPr>
                <w:lang w:val="nl-BE"/>
              </w:rPr>
              <w:t>Een lot biogas dat geproduceerd is in een installatie met een totaal nominaal thermisch ingangsvermogen van 2 MW of minder wordt duurzaam geacht.</w:t>
            </w:r>
          </w:p>
        </w:tc>
      </w:tr>
      <w:tr w:rsidR="002B72FE" w:rsidRPr="002B72FE" w14:paraId="50BB1DE6" w14:textId="77777777" w:rsidTr="002B72FE">
        <w:tc>
          <w:tcPr>
            <w:tcW w:w="10060" w:type="dxa"/>
          </w:tcPr>
          <w:p w14:paraId="40480626" w14:textId="77777777" w:rsidR="002B72FE" w:rsidRPr="002B72FE" w:rsidRDefault="002B72FE" w:rsidP="00DD1D1F">
            <w:pPr>
              <w:jc w:val="both"/>
              <w:rPr>
                <w:lang w:val="nl-BE"/>
              </w:rPr>
            </w:pPr>
          </w:p>
        </w:tc>
      </w:tr>
      <w:tr w:rsidR="002B72FE" w:rsidRPr="002B72FE" w14:paraId="25EB0119" w14:textId="77777777" w:rsidTr="002B72FE">
        <w:tc>
          <w:tcPr>
            <w:tcW w:w="10060" w:type="dxa"/>
          </w:tcPr>
          <w:p w14:paraId="4FE08747" w14:textId="788500D7" w:rsidR="002B72FE" w:rsidRPr="002E1182" w:rsidRDefault="002B72FE" w:rsidP="00DD1D1F">
            <w:pPr>
              <w:jc w:val="both"/>
              <w:rPr>
                <w:lang w:val="nl-BE"/>
              </w:rPr>
            </w:pPr>
            <w:r w:rsidRPr="002E1182">
              <w:rPr>
                <w:lang w:val="nl-BE"/>
              </w:rPr>
              <w:t>§2. Indien de biobrandstoffen en biogassen worden geproduceerd uit niet uit bosbouw maar uit landbouwgrond afkomstige afvalstoffen en residuen dan dienen de exploitanten of nationale autoriteiten toezicht- of beheerplannen hebben om de effecten van het gebruik van die afvalstoffen of residuen op de bodemkwaliteit en de koolstof in de bodem aan te pakken.</w:t>
            </w:r>
          </w:p>
        </w:tc>
      </w:tr>
      <w:tr w:rsidR="002B72FE" w:rsidRPr="002B72FE" w14:paraId="3841E183" w14:textId="77777777" w:rsidTr="002B72FE">
        <w:tc>
          <w:tcPr>
            <w:tcW w:w="10060" w:type="dxa"/>
          </w:tcPr>
          <w:p w14:paraId="4395F193" w14:textId="77777777" w:rsidR="002B72FE" w:rsidRPr="002B72FE" w:rsidRDefault="002B72FE" w:rsidP="00DD1D1F">
            <w:pPr>
              <w:jc w:val="both"/>
              <w:rPr>
                <w:lang w:val="nl-BE"/>
              </w:rPr>
            </w:pPr>
          </w:p>
        </w:tc>
      </w:tr>
      <w:tr w:rsidR="002B72FE" w:rsidRPr="002B72FE" w14:paraId="3B06C7EB" w14:textId="77777777" w:rsidTr="002B72FE">
        <w:tc>
          <w:tcPr>
            <w:tcW w:w="10060" w:type="dxa"/>
          </w:tcPr>
          <w:p w14:paraId="52753D73" w14:textId="4AF2A83F" w:rsidR="002B72FE" w:rsidRPr="002E1182" w:rsidRDefault="002B72FE" w:rsidP="00DD1D1F">
            <w:pPr>
              <w:tabs>
                <w:tab w:val="left" w:pos="1380"/>
              </w:tabs>
              <w:jc w:val="both"/>
              <w:rPr>
                <w:lang w:val="nl-BE"/>
              </w:rPr>
            </w:pPr>
            <w:r w:rsidRPr="002E1182">
              <w:rPr>
                <w:lang w:val="nl-BE"/>
              </w:rPr>
              <w:t>§ 3. De biobrandstoffen en biogassen uit agrarische biomassa worden niet geproduceerd  uit grondstoffen verkregen van land met een hoge biodiversiteitswaarde, d.w.z. land dat in of na januari 2008 één van de hierna vermelde statussen had, ongeacht of het die status nog steeds heeft:</w:t>
            </w:r>
          </w:p>
        </w:tc>
      </w:tr>
      <w:tr w:rsidR="002B72FE" w:rsidRPr="002B72FE" w14:paraId="04D97D93" w14:textId="77777777" w:rsidTr="002B72FE">
        <w:tc>
          <w:tcPr>
            <w:tcW w:w="10060" w:type="dxa"/>
          </w:tcPr>
          <w:p w14:paraId="0E304356" w14:textId="77777777" w:rsidR="002B72FE" w:rsidRPr="002B72FE" w:rsidRDefault="002B72FE" w:rsidP="00DD1D1F">
            <w:pPr>
              <w:jc w:val="both"/>
              <w:rPr>
                <w:lang w:val="nl-BE"/>
              </w:rPr>
            </w:pPr>
          </w:p>
        </w:tc>
      </w:tr>
      <w:tr w:rsidR="002B72FE" w:rsidRPr="002B72FE" w14:paraId="70349FF2" w14:textId="77777777" w:rsidTr="002B72FE">
        <w:tc>
          <w:tcPr>
            <w:tcW w:w="10060" w:type="dxa"/>
          </w:tcPr>
          <w:p w14:paraId="26B3356A" w14:textId="7F8B2081" w:rsidR="002B72FE" w:rsidRPr="002E1182" w:rsidRDefault="002B72FE" w:rsidP="00DD1D1F">
            <w:pPr>
              <w:jc w:val="both"/>
              <w:rPr>
                <w:lang w:val="nl-BE"/>
              </w:rPr>
            </w:pPr>
            <w:r w:rsidRPr="002E1182">
              <w:rPr>
                <w:lang w:val="nl-BE"/>
              </w:rPr>
              <w:t>1° oerbos en andere beboste gronden, d.w.z. bos en andere beboste gronden met inheemse soorten, waar geen duidelijk zichtbare tekenen van menselijke activiteiten zijn en de ecologische processen niet in aanzienlijke mate zijn verstoord;</w:t>
            </w:r>
          </w:p>
        </w:tc>
      </w:tr>
      <w:tr w:rsidR="002B72FE" w:rsidRPr="002B72FE" w14:paraId="70FA5027" w14:textId="77777777" w:rsidTr="002B72FE">
        <w:tc>
          <w:tcPr>
            <w:tcW w:w="10060" w:type="dxa"/>
          </w:tcPr>
          <w:p w14:paraId="2DE90672" w14:textId="77777777" w:rsidR="002B72FE" w:rsidRPr="002B72FE" w:rsidRDefault="002B72FE" w:rsidP="00DD1D1F">
            <w:pPr>
              <w:jc w:val="both"/>
              <w:rPr>
                <w:lang w:val="nl-BE"/>
              </w:rPr>
            </w:pPr>
          </w:p>
        </w:tc>
      </w:tr>
      <w:tr w:rsidR="002B72FE" w:rsidRPr="002B72FE" w14:paraId="7561C83A" w14:textId="77777777" w:rsidTr="002B72FE">
        <w:tc>
          <w:tcPr>
            <w:tcW w:w="10060" w:type="dxa"/>
          </w:tcPr>
          <w:p w14:paraId="68960BE9" w14:textId="77777777" w:rsidR="002B72FE" w:rsidRDefault="002B72FE" w:rsidP="00DD1D1F">
            <w:pPr>
              <w:jc w:val="both"/>
              <w:rPr>
                <w:lang w:val="nl-BE"/>
              </w:rPr>
            </w:pPr>
            <w:r w:rsidRPr="002E1182">
              <w:rPr>
                <w:lang w:val="nl-BE"/>
              </w:rPr>
              <w:t>2° bos met grote biodiversiteit en andere beboste grond die rijk is aan soorten en niet is aangetast, of die door de betrokken bevoegde autoriteiten is aangemerkt als grond met grote biodiversiteit, tenzij wordt aangetoond dat de productie van de grondstof in kwestie geen invloed heeft op die natuurbeschermingsdoeleinden.</w:t>
            </w:r>
          </w:p>
          <w:p w14:paraId="4DE1D124" w14:textId="389AF4FB" w:rsidR="002B72FE" w:rsidRPr="00FE7AF5" w:rsidRDefault="002B72FE" w:rsidP="00DD1D1F">
            <w:pPr>
              <w:jc w:val="both"/>
              <w:rPr>
                <w:lang w:val="nl-NL"/>
              </w:rPr>
            </w:pPr>
          </w:p>
        </w:tc>
      </w:tr>
      <w:tr w:rsidR="002B72FE" w:rsidRPr="002B72FE" w14:paraId="48868B32" w14:textId="77777777" w:rsidTr="002B72FE">
        <w:tc>
          <w:tcPr>
            <w:tcW w:w="10060" w:type="dxa"/>
          </w:tcPr>
          <w:p w14:paraId="434B487D" w14:textId="77777777" w:rsidR="002B72FE" w:rsidRPr="002B72FE" w:rsidRDefault="002B72FE" w:rsidP="00DD1D1F">
            <w:pPr>
              <w:jc w:val="both"/>
              <w:rPr>
                <w:lang w:val="nl-BE"/>
              </w:rPr>
            </w:pPr>
          </w:p>
        </w:tc>
      </w:tr>
      <w:tr w:rsidR="002B72FE" w:rsidRPr="002B72FE" w14:paraId="20674F23" w14:textId="77777777" w:rsidTr="002B72FE">
        <w:tc>
          <w:tcPr>
            <w:tcW w:w="10060" w:type="dxa"/>
          </w:tcPr>
          <w:p w14:paraId="6C96E670" w14:textId="4C750449" w:rsidR="002B72FE" w:rsidRPr="002E1182" w:rsidRDefault="002B72FE" w:rsidP="00DD1D1F">
            <w:pPr>
              <w:tabs>
                <w:tab w:val="left" w:pos="1344"/>
              </w:tabs>
              <w:jc w:val="both"/>
              <w:rPr>
                <w:lang w:val="nl-BE"/>
              </w:rPr>
            </w:pPr>
            <w:r w:rsidRPr="002E1182">
              <w:rPr>
                <w:lang w:val="nl-NL"/>
              </w:rPr>
              <w:t>3° gebieden die</w:t>
            </w:r>
            <w:r>
              <w:rPr>
                <w:lang w:val="nl-NL"/>
              </w:rPr>
              <w:t xml:space="preserve">, </w:t>
            </w:r>
            <w:r w:rsidRPr="002E1182">
              <w:rPr>
                <w:lang w:val="nl-BE"/>
              </w:rPr>
              <w:t>tenzij wordt aangetoond dat de productie van die grondstoffen geen invloed heeft op die natuurbeschermingsdoeleinden:</w:t>
            </w:r>
          </w:p>
        </w:tc>
      </w:tr>
      <w:tr w:rsidR="002B72FE" w:rsidRPr="002B72FE" w14:paraId="3F23FD8C" w14:textId="77777777" w:rsidTr="002B72FE">
        <w:tc>
          <w:tcPr>
            <w:tcW w:w="10060" w:type="dxa"/>
          </w:tcPr>
          <w:p w14:paraId="3653C077" w14:textId="77777777" w:rsidR="002B72FE" w:rsidRPr="002B72FE" w:rsidRDefault="002B72FE" w:rsidP="00DD1D1F">
            <w:pPr>
              <w:jc w:val="both"/>
              <w:rPr>
                <w:lang w:val="nl-BE"/>
              </w:rPr>
            </w:pPr>
          </w:p>
        </w:tc>
      </w:tr>
      <w:tr w:rsidR="002B72FE" w:rsidRPr="002B72FE" w14:paraId="3FD10150" w14:textId="77777777" w:rsidTr="002B72FE">
        <w:tc>
          <w:tcPr>
            <w:tcW w:w="10060" w:type="dxa"/>
          </w:tcPr>
          <w:p w14:paraId="62C2C75D" w14:textId="6361D94A" w:rsidR="002B72FE" w:rsidRPr="002E1182" w:rsidRDefault="002B72FE" w:rsidP="00DD1D1F">
            <w:pPr>
              <w:jc w:val="both"/>
              <w:rPr>
                <w:lang w:val="nl-BE"/>
              </w:rPr>
            </w:pPr>
            <w:r w:rsidRPr="002E1182">
              <w:rPr>
                <w:lang w:val="nl-BE"/>
              </w:rPr>
              <w:t>a) bij wet of door de relevante bevoegde autoriteiten zijn aangewezen voor natuurbeschermingsdoeleinden, of</w:t>
            </w:r>
          </w:p>
        </w:tc>
      </w:tr>
      <w:tr w:rsidR="002B72FE" w:rsidRPr="002B72FE" w14:paraId="2D26BEA7" w14:textId="77777777" w:rsidTr="002B72FE">
        <w:tc>
          <w:tcPr>
            <w:tcW w:w="10060" w:type="dxa"/>
          </w:tcPr>
          <w:p w14:paraId="502C3241" w14:textId="77777777" w:rsidR="002B72FE" w:rsidRPr="002B72FE" w:rsidRDefault="002B72FE" w:rsidP="00DD1D1F">
            <w:pPr>
              <w:jc w:val="both"/>
              <w:rPr>
                <w:lang w:val="nl-BE"/>
              </w:rPr>
            </w:pPr>
          </w:p>
        </w:tc>
      </w:tr>
      <w:tr w:rsidR="002B72FE" w:rsidRPr="002B72FE" w14:paraId="419DE5EB" w14:textId="77777777" w:rsidTr="002B72FE">
        <w:tc>
          <w:tcPr>
            <w:tcW w:w="10060" w:type="dxa"/>
          </w:tcPr>
          <w:p w14:paraId="426CD2A7" w14:textId="74A03E95" w:rsidR="002B72FE" w:rsidRPr="002E1182" w:rsidRDefault="002B72FE" w:rsidP="00DD1D1F">
            <w:pPr>
              <w:jc w:val="both"/>
              <w:rPr>
                <w:lang w:val="nl-BE"/>
              </w:rPr>
            </w:pPr>
            <w:r w:rsidRPr="002E1182">
              <w:rPr>
                <w:lang w:val="nl-NL"/>
              </w:rPr>
              <w:t>b</w:t>
            </w:r>
            <w:r w:rsidRPr="002E1182">
              <w:rPr>
                <w:lang w:val="nl-BE"/>
              </w:rPr>
              <w:t>) voor de bescherming van zeldzame, kwetsbare of bedreigde ecosystemen of soorten, die bij internationale overeenkomst zijn erkend of opgenomen zijn op lijsten van intergouvernementele organisaties of van de Internationale Unie voor het Behoud van de Natuur, mits deze gebieden zijn erkend door de Europese Commissie overeenkomstig artikel 30, lid 4, eerste alinea</w:t>
            </w:r>
            <w:r>
              <w:rPr>
                <w:lang w:val="nl-BE"/>
              </w:rPr>
              <w:t>,</w:t>
            </w:r>
            <w:r w:rsidRPr="002E1182">
              <w:rPr>
                <w:lang w:val="nl-BE"/>
              </w:rPr>
              <w:t xml:space="preserve"> van Richtlijn (EU) 2018/2001;</w:t>
            </w:r>
          </w:p>
        </w:tc>
      </w:tr>
      <w:tr w:rsidR="002B72FE" w:rsidRPr="002B72FE" w14:paraId="11F59127" w14:textId="77777777" w:rsidTr="002B72FE">
        <w:tc>
          <w:tcPr>
            <w:tcW w:w="10060" w:type="dxa"/>
          </w:tcPr>
          <w:p w14:paraId="618A4668" w14:textId="77777777" w:rsidR="002B72FE" w:rsidRPr="002B72FE" w:rsidRDefault="002B72FE" w:rsidP="00DD1D1F">
            <w:pPr>
              <w:rPr>
                <w:lang w:val="nl-BE"/>
              </w:rPr>
            </w:pPr>
          </w:p>
        </w:tc>
      </w:tr>
      <w:tr w:rsidR="002B72FE" w:rsidRPr="002B72FE" w14:paraId="400D8BC2" w14:textId="77777777" w:rsidTr="002B72FE">
        <w:tc>
          <w:tcPr>
            <w:tcW w:w="10060" w:type="dxa"/>
          </w:tcPr>
          <w:p w14:paraId="14CE4203" w14:textId="217EC40F" w:rsidR="002B72FE" w:rsidRPr="002E1182" w:rsidRDefault="002B72FE" w:rsidP="00DD1D1F">
            <w:pPr>
              <w:jc w:val="both"/>
              <w:rPr>
                <w:lang w:val="nl-BE"/>
              </w:rPr>
            </w:pPr>
            <w:r w:rsidRPr="002E1182">
              <w:rPr>
                <w:lang w:val="nl-BE"/>
              </w:rPr>
              <w:t>4° graslanden met grote biodiversiteit</w:t>
            </w:r>
            <w:r w:rsidRPr="002E1182">
              <w:rPr>
                <w:lang w:val="nl-BE" w:eastAsia="nl-BE"/>
              </w:rPr>
              <w:t xml:space="preserve"> van meer dan een hectare die:</w:t>
            </w:r>
          </w:p>
        </w:tc>
      </w:tr>
      <w:tr w:rsidR="002B72FE" w:rsidRPr="002B72FE" w14:paraId="50F43D10" w14:textId="77777777" w:rsidTr="002B72FE">
        <w:tc>
          <w:tcPr>
            <w:tcW w:w="10060" w:type="dxa"/>
          </w:tcPr>
          <w:p w14:paraId="62B7682B" w14:textId="77777777" w:rsidR="002B72FE" w:rsidRPr="002B72FE" w:rsidRDefault="002B72FE" w:rsidP="00DD1D1F">
            <w:pPr>
              <w:jc w:val="both"/>
              <w:rPr>
                <w:lang w:val="nl-BE"/>
              </w:rPr>
            </w:pPr>
          </w:p>
        </w:tc>
      </w:tr>
      <w:tr w:rsidR="002B72FE" w:rsidRPr="002B72FE" w14:paraId="1540D0ED" w14:textId="77777777" w:rsidTr="002B72FE">
        <w:tc>
          <w:tcPr>
            <w:tcW w:w="10060" w:type="dxa"/>
          </w:tcPr>
          <w:p w14:paraId="44D773AA" w14:textId="4FE7E0AD" w:rsidR="002B72FE" w:rsidRPr="002E1182" w:rsidRDefault="002B72FE" w:rsidP="00DD1D1F">
            <w:pPr>
              <w:jc w:val="both"/>
              <w:rPr>
                <w:lang w:val="nl-BE"/>
              </w:rPr>
            </w:pPr>
            <w:r w:rsidRPr="002E1182">
              <w:rPr>
                <w:lang w:val="nl-BE"/>
              </w:rPr>
              <w:t>a) natuurlijk zijn, d.w.z. graslanden die zonder menselijk ingrijpen graslanden zouden blijven en die hun natuurlijke soortensamenstelling en ecologische kenmerken en processen behouden; of</w:t>
            </w:r>
          </w:p>
        </w:tc>
      </w:tr>
      <w:tr w:rsidR="002B72FE" w:rsidRPr="002B72FE" w14:paraId="64DCE701" w14:textId="77777777" w:rsidTr="002B72FE">
        <w:tc>
          <w:tcPr>
            <w:tcW w:w="10060" w:type="dxa"/>
          </w:tcPr>
          <w:p w14:paraId="729BCCAA" w14:textId="77777777" w:rsidR="002B72FE" w:rsidRPr="002B72FE" w:rsidRDefault="002B72FE" w:rsidP="00DD1D1F">
            <w:pPr>
              <w:jc w:val="both"/>
              <w:rPr>
                <w:lang w:val="nl-BE"/>
              </w:rPr>
            </w:pPr>
          </w:p>
        </w:tc>
      </w:tr>
      <w:tr w:rsidR="002B72FE" w:rsidRPr="002B72FE" w14:paraId="18D01224" w14:textId="77777777" w:rsidTr="002B72FE">
        <w:tc>
          <w:tcPr>
            <w:tcW w:w="10060" w:type="dxa"/>
          </w:tcPr>
          <w:p w14:paraId="09970701" w14:textId="07E211CE" w:rsidR="002B72FE" w:rsidRPr="002E1182" w:rsidRDefault="002B72FE" w:rsidP="00DD1D1F">
            <w:pPr>
              <w:jc w:val="both"/>
              <w:rPr>
                <w:lang w:val="nl-BE"/>
              </w:rPr>
            </w:pPr>
            <w:r w:rsidRPr="002E1182">
              <w:rPr>
                <w:lang w:val="nl-BE"/>
              </w:rPr>
              <w:t>b) niet natuurlijk zijn, d.w.z. graslanden die zonder menselijk ingrijpen zouden ophouden graslanden te zijn en die rijk zijn aan soorten en niet zijn aangetast en door de relevante bevoegde autoriteit is aangemerkt als grasland met grote biodiversiteit, tenzij is aangetoond dat het oogsten van de grondstoffen noodzakelijk is voor het behoud van de status van grasland met grote biodiversiteit.</w:t>
            </w:r>
          </w:p>
        </w:tc>
      </w:tr>
      <w:tr w:rsidR="002B72FE" w:rsidRPr="002B72FE" w14:paraId="13CB52BC" w14:textId="77777777" w:rsidTr="002B72FE">
        <w:tc>
          <w:tcPr>
            <w:tcW w:w="10060" w:type="dxa"/>
          </w:tcPr>
          <w:p w14:paraId="0154AED9" w14:textId="77777777" w:rsidR="002B72FE" w:rsidRPr="002B72FE" w:rsidRDefault="002B72FE" w:rsidP="00DD1D1F">
            <w:pPr>
              <w:jc w:val="both"/>
              <w:rPr>
                <w:lang w:val="nl-BE"/>
              </w:rPr>
            </w:pPr>
          </w:p>
        </w:tc>
      </w:tr>
      <w:tr w:rsidR="002B72FE" w:rsidRPr="002B72FE" w14:paraId="3E385BA9" w14:textId="77777777" w:rsidTr="002B72FE">
        <w:tc>
          <w:tcPr>
            <w:tcW w:w="10060" w:type="dxa"/>
          </w:tcPr>
          <w:p w14:paraId="44390743" w14:textId="65E2EE73" w:rsidR="002B72FE" w:rsidRDefault="002B72FE" w:rsidP="00DD1D1F">
            <w:pPr>
              <w:jc w:val="both"/>
              <w:rPr>
                <w:lang w:val="nl-BE"/>
              </w:rPr>
            </w:pPr>
            <w:r w:rsidRPr="00AB57BE">
              <w:rPr>
                <w:lang w:val="nl-BE"/>
              </w:rPr>
              <w:t xml:space="preserve">De </w:t>
            </w:r>
            <w:r>
              <w:rPr>
                <w:lang w:val="nl-BE"/>
              </w:rPr>
              <w:t xml:space="preserve">Europese </w:t>
            </w:r>
            <w:r w:rsidRPr="00AB57BE">
              <w:rPr>
                <w:lang w:val="nl-BE"/>
              </w:rPr>
              <w:t>Commissie kan uitvoeringshandelingen vaststellen,</w:t>
            </w:r>
            <w:r>
              <w:rPr>
                <w:lang w:val="nl-BE"/>
              </w:rPr>
              <w:t xml:space="preserve"> zoals bedoeld in artikel 29, lid 3 van richtlijn (EU) 2018/2001</w:t>
            </w:r>
            <w:r w:rsidRPr="00AB57BE">
              <w:rPr>
                <w:lang w:val="nl-BE"/>
              </w:rPr>
              <w:t xml:space="preserve"> om de criteria nader te specificeren om te bepalen welke graslanden onder </w:t>
            </w:r>
            <w:r>
              <w:rPr>
                <w:lang w:val="nl-BE"/>
              </w:rPr>
              <w:t xml:space="preserve">de bepaling onder 4° </w:t>
            </w:r>
            <w:r w:rsidRPr="00AB57BE">
              <w:rPr>
                <w:lang w:val="nl-BE"/>
              </w:rPr>
              <w:t>vallen.</w:t>
            </w:r>
          </w:p>
          <w:p w14:paraId="7A31C18F" w14:textId="1DAB0059" w:rsidR="002B72FE" w:rsidRPr="002E1182" w:rsidRDefault="002B72FE" w:rsidP="00DD1D1F">
            <w:pPr>
              <w:jc w:val="both"/>
              <w:rPr>
                <w:lang w:val="nl-BE"/>
              </w:rPr>
            </w:pPr>
          </w:p>
        </w:tc>
      </w:tr>
      <w:tr w:rsidR="002B72FE" w:rsidRPr="002B72FE" w14:paraId="2D11AC35" w14:textId="77777777" w:rsidTr="002B72FE">
        <w:tc>
          <w:tcPr>
            <w:tcW w:w="10060" w:type="dxa"/>
          </w:tcPr>
          <w:p w14:paraId="132124C9" w14:textId="08CA71A9" w:rsidR="002B72FE" w:rsidRPr="002B72FE" w:rsidRDefault="002B72FE" w:rsidP="00DD1D1F">
            <w:pPr>
              <w:rPr>
                <w:lang w:val="nl-BE"/>
              </w:rPr>
            </w:pPr>
          </w:p>
        </w:tc>
      </w:tr>
      <w:tr w:rsidR="002B72FE" w:rsidRPr="002B72FE" w14:paraId="231CFAD6" w14:textId="77777777" w:rsidTr="002B72FE">
        <w:tc>
          <w:tcPr>
            <w:tcW w:w="10060" w:type="dxa"/>
          </w:tcPr>
          <w:p w14:paraId="1A08394F" w14:textId="2ACECD80" w:rsidR="002B72FE" w:rsidRPr="002E1182" w:rsidRDefault="002B72FE" w:rsidP="00DD1D1F">
            <w:pPr>
              <w:jc w:val="both"/>
              <w:rPr>
                <w:lang w:val="nl-BE"/>
              </w:rPr>
            </w:pPr>
            <w:r w:rsidRPr="002E1182">
              <w:rPr>
                <w:lang w:val="nl-BE"/>
              </w:rPr>
              <w:t>§ 4. De biobrandstoffen en biogassen uit agrarische biomassa worden niet geproduceerd uit grondstoffen verkregen van land met hoge koolstofvoorraden, d.w.z. land dat in januari 2008 één van de hierna vermelde statussen had maar deze status niet langer heeft:</w:t>
            </w:r>
          </w:p>
        </w:tc>
      </w:tr>
      <w:tr w:rsidR="002B72FE" w:rsidRPr="002B72FE" w14:paraId="6C0B4F70" w14:textId="77777777" w:rsidTr="002B72FE">
        <w:tc>
          <w:tcPr>
            <w:tcW w:w="10060" w:type="dxa"/>
          </w:tcPr>
          <w:p w14:paraId="29CFB9C3" w14:textId="77777777" w:rsidR="002B72FE" w:rsidRPr="002B72FE" w:rsidRDefault="002B72FE" w:rsidP="00DD1D1F">
            <w:pPr>
              <w:jc w:val="both"/>
              <w:rPr>
                <w:lang w:val="nl-BE"/>
              </w:rPr>
            </w:pPr>
          </w:p>
        </w:tc>
      </w:tr>
      <w:tr w:rsidR="002B72FE" w:rsidRPr="002B72FE" w14:paraId="65D16F96" w14:textId="77777777" w:rsidTr="002B72FE">
        <w:tc>
          <w:tcPr>
            <w:tcW w:w="10060" w:type="dxa"/>
          </w:tcPr>
          <w:p w14:paraId="08F35D2C" w14:textId="1A57B4FD" w:rsidR="002B72FE" w:rsidRPr="002E1182" w:rsidRDefault="002B72FE" w:rsidP="00DD1D1F">
            <w:pPr>
              <w:jc w:val="both"/>
              <w:rPr>
                <w:lang w:val="nl-BE"/>
              </w:rPr>
            </w:pPr>
            <w:r w:rsidRPr="002E1182">
              <w:rPr>
                <w:lang w:val="nl-BE"/>
              </w:rPr>
              <w:t>1° waterrijke gebieden, d.w.z. land dat permanent of tijdens een groot gedeelte van het jaar onder water staat of verzadigd is met water;</w:t>
            </w:r>
          </w:p>
        </w:tc>
      </w:tr>
      <w:tr w:rsidR="002B72FE" w:rsidRPr="002B72FE" w14:paraId="2192C6D0" w14:textId="77777777" w:rsidTr="002B72FE">
        <w:tc>
          <w:tcPr>
            <w:tcW w:w="10060" w:type="dxa"/>
          </w:tcPr>
          <w:p w14:paraId="2EB2BDD0" w14:textId="77777777" w:rsidR="002B72FE" w:rsidRPr="002B72FE" w:rsidRDefault="002B72FE" w:rsidP="00DD1D1F">
            <w:pPr>
              <w:rPr>
                <w:lang w:val="nl-BE"/>
              </w:rPr>
            </w:pPr>
          </w:p>
        </w:tc>
      </w:tr>
      <w:tr w:rsidR="002B72FE" w:rsidRPr="002B72FE" w14:paraId="743FB2A0" w14:textId="77777777" w:rsidTr="002B72FE">
        <w:tc>
          <w:tcPr>
            <w:tcW w:w="10060" w:type="dxa"/>
          </w:tcPr>
          <w:p w14:paraId="5B93011A" w14:textId="77777777" w:rsidR="002B72FE" w:rsidRDefault="002B72FE" w:rsidP="00DD1D1F">
            <w:pPr>
              <w:jc w:val="both"/>
              <w:rPr>
                <w:lang w:val="nl-BE"/>
              </w:rPr>
            </w:pPr>
            <w:r w:rsidRPr="002E1182">
              <w:rPr>
                <w:lang w:val="nl-BE"/>
              </w:rPr>
              <w:t>2° permanent beboste gebieden, d.w.z. gebieden van meer dan een hectare met bomen van hoger dan vijf meter en een bedekkingsgraad van meer dan dertig procent of bomen die deze drempels ter plaatse kunnen bereiken;</w:t>
            </w:r>
          </w:p>
          <w:p w14:paraId="16E1E518" w14:textId="6AB0ACF9" w:rsidR="002B72FE" w:rsidRPr="00FE7AF5" w:rsidRDefault="002B72FE" w:rsidP="00DD1D1F">
            <w:pPr>
              <w:jc w:val="both"/>
              <w:rPr>
                <w:lang w:val="nl-NL"/>
              </w:rPr>
            </w:pPr>
          </w:p>
        </w:tc>
      </w:tr>
      <w:tr w:rsidR="002B72FE" w:rsidRPr="002B72FE" w14:paraId="6A8FB7E1" w14:textId="77777777" w:rsidTr="002B72FE">
        <w:tc>
          <w:tcPr>
            <w:tcW w:w="10060" w:type="dxa"/>
          </w:tcPr>
          <w:p w14:paraId="4AB49E08" w14:textId="77777777" w:rsidR="002B72FE" w:rsidRPr="002B72FE" w:rsidRDefault="002B72FE" w:rsidP="00DD1D1F">
            <w:pPr>
              <w:jc w:val="both"/>
              <w:rPr>
                <w:lang w:val="nl-BE"/>
              </w:rPr>
            </w:pPr>
          </w:p>
        </w:tc>
      </w:tr>
      <w:tr w:rsidR="002B72FE" w:rsidRPr="002B72FE" w14:paraId="7970A9FF" w14:textId="77777777" w:rsidTr="002B72FE">
        <w:tc>
          <w:tcPr>
            <w:tcW w:w="10060" w:type="dxa"/>
          </w:tcPr>
          <w:p w14:paraId="268E2A1A" w14:textId="515E203E" w:rsidR="002B72FE" w:rsidRPr="002E1182" w:rsidRDefault="002B72FE" w:rsidP="00DD1D1F">
            <w:pPr>
              <w:jc w:val="both"/>
              <w:rPr>
                <w:lang w:val="nl-BE"/>
              </w:rPr>
            </w:pPr>
            <w:r w:rsidRPr="002E1182">
              <w:rPr>
                <w:lang w:val="nl-NL"/>
              </w:rPr>
              <w:t>3°</w:t>
            </w:r>
            <w:r w:rsidRPr="002E1182">
              <w:rPr>
                <w:lang w:val="nl-BE"/>
              </w:rPr>
              <w:t xml:space="preserve"> gebieden van meer dan een hectare met bomen van hoger dan vijf meter en een bedekkingsgraad van tien tot dertig procent of bomen die deze drempels ter plaatse kunnen bereiken, tenzij aangetoond wordt dat de voor en na omschakeling aanwezige koolstofvoorraden van een zodanige omvang zijn dat bij toepassing van de in bijlage 1, deel C, vastgestelde methode aan de voorwaarden van paragraaf 8 zou zijn voldaan.</w:t>
            </w:r>
          </w:p>
        </w:tc>
      </w:tr>
      <w:tr w:rsidR="002B72FE" w:rsidRPr="002B72FE" w14:paraId="6E1B02F9" w14:textId="77777777" w:rsidTr="002B72FE">
        <w:tc>
          <w:tcPr>
            <w:tcW w:w="10060" w:type="dxa"/>
          </w:tcPr>
          <w:p w14:paraId="72368A61" w14:textId="77777777" w:rsidR="002B72FE" w:rsidRPr="002B72FE" w:rsidRDefault="002B72FE" w:rsidP="00DD1D1F">
            <w:pPr>
              <w:jc w:val="both"/>
              <w:rPr>
                <w:lang w:val="nl-BE"/>
              </w:rPr>
            </w:pPr>
          </w:p>
        </w:tc>
      </w:tr>
      <w:tr w:rsidR="002B72FE" w:rsidRPr="002B72FE" w14:paraId="62FEF887" w14:textId="77777777" w:rsidTr="002B72FE">
        <w:tc>
          <w:tcPr>
            <w:tcW w:w="10060" w:type="dxa"/>
          </w:tcPr>
          <w:p w14:paraId="1D4DF336" w14:textId="29078FEC" w:rsidR="002B72FE" w:rsidRPr="002E1182" w:rsidRDefault="002B72FE" w:rsidP="00DD1D1F">
            <w:pPr>
              <w:tabs>
                <w:tab w:val="left" w:pos="1212"/>
              </w:tabs>
              <w:jc w:val="both"/>
              <w:rPr>
                <w:lang w:val="nl-BE"/>
              </w:rPr>
            </w:pPr>
            <w:r w:rsidRPr="002E1182">
              <w:rPr>
                <w:lang w:val="nl-BE"/>
              </w:rPr>
              <w:t>De bepalingen van deze paragraaf zijn niet van toepassing op land dat, op het tijdstip dat de grondstof werd verkregen, dezelfde status had als in januari 2008.</w:t>
            </w:r>
          </w:p>
        </w:tc>
      </w:tr>
      <w:tr w:rsidR="002B72FE" w:rsidRPr="002B72FE" w14:paraId="7E87D07B" w14:textId="77777777" w:rsidTr="002B72FE">
        <w:tc>
          <w:tcPr>
            <w:tcW w:w="10060" w:type="dxa"/>
          </w:tcPr>
          <w:p w14:paraId="6A913D37" w14:textId="77777777" w:rsidR="002B72FE" w:rsidRPr="002B72FE" w:rsidRDefault="002B72FE" w:rsidP="00DD1D1F">
            <w:pPr>
              <w:rPr>
                <w:lang w:val="nl-BE"/>
              </w:rPr>
            </w:pPr>
          </w:p>
        </w:tc>
      </w:tr>
      <w:tr w:rsidR="002B72FE" w:rsidRPr="002B72FE" w14:paraId="2D6F3394" w14:textId="77777777" w:rsidTr="002B72FE">
        <w:tc>
          <w:tcPr>
            <w:tcW w:w="10060" w:type="dxa"/>
          </w:tcPr>
          <w:p w14:paraId="3B55F838" w14:textId="2C2F67CF" w:rsidR="002B72FE" w:rsidRPr="002E1182" w:rsidRDefault="002B72FE" w:rsidP="00DD1D1F">
            <w:pPr>
              <w:jc w:val="both"/>
              <w:rPr>
                <w:lang w:val="nl-BE"/>
              </w:rPr>
            </w:pPr>
            <w:r w:rsidRPr="002E1182">
              <w:rPr>
                <w:lang w:val="nl-BE"/>
              </w:rPr>
              <w:t>§ 5. De biobrandstoffen en biogassen uit agrarische biomassa</w:t>
            </w:r>
            <w:r w:rsidRPr="002E1182">
              <w:rPr>
                <w:color w:val="000000"/>
                <w:lang w:val="nl-BE" w:eastAsia="nl-BE"/>
              </w:rPr>
              <w:t xml:space="preserve"> </w:t>
            </w:r>
            <w:r w:rsidRPr="002E1182">
              <w:rPr>
                <w:lang w:val="nl-BE"/>
              </w:rPr>
              <w:t>worden niet geproduceerd uit grondstoffen verkregen van land dat in januari 2008 veengebied was, tenzij aangetoond wordt dat de teelt en het oogsten van deze grondstoffen geen ontwatering van een voorheen niet-ontwaterde bodem met zich brengt.</w:t>
            </w:r>
          </w:p>
        </w:tc>
      </w:tr>
      <w:tr w:rsidR="002B72FE" w:rsidRPr="002B72FE" w14:paraId="12B2E102" w14:textId="77777777" w:rsidTr="002B72FE">
        <w:tc>
          <w:tcPr>
            <w:tcW w:w="10060" w:type="dxa"/>
          </w:tcPr>
          <w:p w14:paraId="1E1A7FEC" w14:textId="77777777" w:rsidR="002B72FE" w:rsidRPr="002B72FE" w:rsidRDefault="002B72FE" w:rsidP="00DD1D1F">
            <w:pPr>
              <w:jc w:val="both"/>
              <w:rPr>
                <w:lang w:val="nl-BE"/>
              </w:rPr>
            </w:pPr>
          </w:p>
        </w:tc>
      </w:tr>
      <w:tr w:rsidR="002B72FE" w:rsidRPr="002B72FE" w14:paraId="0500FEBC" w14:textId="77777777" w:rsidTr="002B72FE">
        <w:tc>
          <w:tcPr>
            <w:tcW w:w="10060" w:type="dxa"/>
          </w:tcPr>
          <w:p w14:paraId="736EB4F5" w14:textId="63656FA4" w:rsidR="002B72FE" w:rsidRPr="002E1182" w:rsidRDefault="002B72FE" w:rsidP="00DD1D1F">
            <w:pPr>
              <w:jc w:val="both"/>
              <w:rPr>
                <w:lang w:val="nl-BE"/>
              </w:rPr>
            </w:pPr>
            <w:r w:rsidRPr="002E1182">
              <w:rPr>
                <w:lang w:val="nl-BE"/>
              </w:rPr>
              <w:t>§ 6 De biobrandstoffen en biogassen uit bosbiomassa voldoen aan de volgende criteria om het risico op het gebruik van bosbiomassa uit niet-duurzame productie tot een minimum te beperken:</w:t>
            </w:r>
          </w:p>
        </w:tc>
      </w:tr>
      <w:tr w:rsidR="002B72FE" w:rsidRPr="002B72FE" w14:paraId="2D80F854" w14:textId="77777777" w:rsidTr="002B72FE">
        <w:tc>
          <w:tcPr>
            <w:tcW w:w="10060" w:type="dxa"/>
          </w:tcPr>
          <w:p w14:paraId="12391764" w14:textId="77777777" w:rsidR="002B72FE" w:rsidRPr="002B72FE" w:rsidRDefault="002B72FE" w:rsidP="00DD1D1F">
            <w:pPr>
              <w:jc w:val="both"/>
              <w:rPr>
                <w:lang w:val="nl-BE"/>
              </w:rPr>
            </w:pPr>
          </w:p>
        </w:tc>
      </w:tr>
      <w:tr w:rsidR="002B72FE" w:rsidRPr="002B72FE" w14:paraId="59E32745" w14:textId="77777777" w:rsidTr="002B72FE">
        <w:tc>
          <w:tcPr>
            <w:tcW w:w="10060" w:type="dxa"/>
          </w:tcPr>
          <w:p w14:paraId="47C38189" w14:textId="11BE30FA" w:rsidR="002B72FE" w:rsidRPr="002E1182" w:rsidRDefault="002B72FE" w:rsidP="00DD1D1F">
            <w:pPr>
              <w:pStyle w:val="Paragraphedeliste"/>
              <w:numPr>
                <w:ilvl w:val="0"/>
                <w:numId w:val="1"/>
              </w:numPr>
              <w:jc w:val="both"/>
              <w:rPr>
                <w:lang w:val="nl-BE"/>
              </w:rPr>
            </w:pPr>
            <w:r w:rsidRPr="002E1182">
              <w:rPr>
                <w:lang w:val="nl-BE"/>
              </w:rPr>
              <w:t>In het land waar de biomassa is geoogst, is nationale of subnationale wetgeving van kracht die van toepassing is op de oogst, alsmede toezichts- en handhavingssystemen die ervoor zorgen dat:</w:t>
            </w:r>
          </w:p>
        </w:tc>
      </w:tr>
      <w:tr w:rsidR="002B72FE" w:rsidRPr="002B72FE" w14:paraId="72043CC3" w14:textId="77777777" w:rsidTr="002B72FE">
        <w:tc>
          <w:tcPr>
            <w:tcW w:w="10060" w:type="dxa"/>
          </w:tcPr>
          <w:p w14:paraId="7A667AEC" w14:textId="77777777" w:rsidR="002B72FE" w:rsidRPr="002B72FE" w:rsidRDefault="002B72FE" w:rsidP="00DD1D1F">
            <w:pPr>
              <w:jc w:val="both"/>
              <w:rPr>
                <w:lang w:val="nl-BE"/>
              </w:rPr>
            </w:pPr>
          </w:p>
        </w:tc>
      </w:tr>
      <w:tr w:rsidR="002B72FE" w:rsidRPr="002B72FE" w14:paraId="4EB35DCB" w14:textId="77777777" w:rsidTr="002B72FE">
        <w:tc>
          <w:tcPr>
            <w:tcW w:w="10060" w:type="dxa"/>
          </w:tcPr>
          <w:p w14:paraId="279BFB14" w14:textId="68C7EF6D" w:rsidR="002B72FE" w:rsidRPr="002E1182" w:rsidRDefault="002B72FE" w:rsidP="00DD1D1F">
            <w:pPr>
              <w:pStyle w:val="Paragraphedeliste"/>
              <w:numPr>
                <w:ilvl w:val="0"/>
                <w:numId w:val="2"/>
              </w:numPr>
              <w:jc w:val="both"/>
              <w:rPr>
                <w:lang w:val="nl-BE"/>
              </w:rPr>
            </w:pPr>
            <w:r w:rsidRPr="002E1182">
              <w:rPr>
                <w:lang w:val="nl-BE"/>
              </w:rPr>
              <w:t>de activiteiten met betrekking tot het oogsten wettig zijn</w:t>
            </w:r>
            <w:r>
              <w:rPr>
                <w:lang w:val="nl-BE"/>
              </w:rPr>
              <w:t>;</w:t>
            </w:r>
          </w:p>
        </w:tc>
      </w:tr>
      <w:tr w:rsidR="002B72FE" w:rsidRPr="002B72FE" w14:paraId="451BA05F" w14:textId="77777777" w:rsidTr="002B72FE">
        <w:tc>
          <w:tcPr>
            <w:tcW w:w="10060" w:type="dxa"/>
          </w:tcPr>
          <w:p w14:paraId="522215A1" w14:textId="77777777" w:rsidR="002B72FE" w:rsidRPr="002B72FE" w:rsidRDefault="002B72FE" w:rsidP="00DD1D1F">
            <w:pPr>
              <w:jc w:val="both"/>
              <w:rPr>
                <w:lang w:val="nl-BE"/>
              </w:rPr>
            </w:pPr>
          </w:p>
        </w:tc>
      </w:tr>
      <w:tr w:rsidR="002B72FE" w:rsidRPr="002B72FE" w14:paraId="00D1FB4B" w14:textId="77777777" w:rsidTr="002B72FE">
        <w:tc>
          <w:tcPr>
            <w:tcW w:w="10060" w:type="dxa"/>
          </w:tcPr>
          <w:p w14:paraId="4FE42797" w14:textId="593927E6" w:rsidR="002B72FE" w:rsidRPr="002E1182" w:rsidRDefault="002B72FE" w:rsidP="00DD1D1F">
            <w:pPr>
              <w:pStyle w:val="Paragraphedeliste"/>
              <w:numPr>
                <w:ilvl w:val="0"/>
                <w:numId w:val="24"/>
              </w:numPr>
              <w:jc w:val="both"/>
              <w:rPr>
                <w:lang w:val="nl-BE"/>
              </w:rPr>
            </w:pPr>
            <w:r w:rsidRPr="002E1182">
              <w:rPr>
                <w:lang w:val="nl-BE"/>
              </w:rPr>
              <w:t>de gebieden waar is geoogst, worden herbebost</w:t>
            </w:r>
            <w:r>
              <w:rPr>
                <w:lang w:val="nl-BE"/>
              </w:rPr>
              <w:t>;</w:t>
            </w:r>
          </w:p>
        </w:tc>
      </w:tr>
      <w:tr w:rsidR="002B72FE" w:rsidRPr="002B72FE" w14:paraId="646E0E9A" w14:textId="77777777" w:rsidTr="002B72FE">
        <w:tc>
          <w:tcPr>
            <w:tcW w:w="10060" w:type="dxa"/>
          </w:tcPr>
          <w:p w14:paraId="12A22CC3" w14:textId="77777777" w:rsidR="002B72FE" w:rsidRPr="002B72FE" w:rsidRDefault="002B72FE" w:rsidP="00DD1D1F">
            <w:pPr>
              <w:jc w:val="both"/>
              <w:rPr>
                <w:lang w:val="nl-BE"/>
              </w:rPr>
            </w:pPr>
          </w:p>
        </w:tc>
      </w:tr>
      <w:tr w:rsidR="002B72FE" w:rsidRPr="002B72FE" w14:paraId="4AAA5F1B" w14:textId="77777777" w:rsidTr="002B72FE">
        <w:tc>
          <w:tcPr>
            <w:tcW w:w="10060" w:type="dxa"/>
          </w:tcPr>
          <w:p w14:paraId="6D3321C1" w14:textId="00BC93B3" w:rsidR="002B72FE" w:rsidRPr="002E1182" w:rsidRDefault="002B72FE" w:rsidP="00DD1D1F">
            <w:pPr>
              <w:pStyle w:val="Paragraphedeliste"/>
              <w:numPr>
                <w:ilvl w:val="0"/>
                <w:numId w:val="25"/>
              </w:numPr>
              <w:jc w:val="both"/>
              <w:rPr>
                <w:lang w:val="nl-BE"/>
              </w:rPr>
            </w:pPr>
            <w:r w:rsidRPr="002E1182">
              <w:rPr>
                <w:lang w:val="nl-BE"/>
              </w:rPr>
              <w:t>gebieden die bij internationaal of nationaal recht of door de desbetreffende bevoegde autoriteit zijn aangewezen voor natuurbeschermingsdoeleinden, met inbegrip van waterrijke gebieden en veengebieden, worden beschermd</w:t>
            </w:r>
            <w:r>
              <w:rPr>
                <w:lang w:val="nl-BE"/>
              </w:rPr>
              <w:t>;</w:t>
            </w:r>
          </w:p>
        </w:tc>
      </w:tr>
      <w:tr w:rsidR="002B72FE" w:rsidRPr="002B72FE" w14:paraId="2E5D3D12" w14:textId="77777777" w:rsidTr="002B72FE">
        <w:tc>
          <w:tcPr>
            <w:tcW w:w="10060" w:type="dxa"/>
          </w:tcPr>
          <w:p w14:paraId="050F6761" w14:textId="77777777" w:rsidR="002B72FE" w:rsidRPr="002B72FE" w:rsidRDefault="002B72FE" w:rsidP="00DD1D1F">
            <w:pPr>
              <w:jc w:val="both"/>
              <w:rPr>
                <w:lang w:val="nl-BE"/>
              </w:rPr>
            </w:pPr>
          </w:p>
        </w:tc>
      </w:tr>
      <w:tr w:rsidR="002B72FE" w:rsidRPr="002B72FE" w14:paraId="55834D46" w14:textId="77777777" w:rsidTr="002B72FE">
        <w:tc>
          <w:tcPr>
            <w:tcW w:w="10060" w:type="dxa"/>
          </w:tcPr>
          <w:p w14:paraId="49FCA365" w14:textId="08683316" w:rsidR="002B72FE" w:rsidRPr="002E1182" w:rsidRDefault="002B72FE" w:rsidP="00DD1D1F">
            <w:pPr>
              <w:pStyle w:val="Paragraphedeliste"/>
              <w:numPr>
                <w:ilvl w:val="0"/>
                <w:numId w:val="26"/>
              </w:numPr>
              <w:jc w:val="both"/>
              <w:rPr>
                <w:lang w:val="nl-BE"/>
              </w:rPr>
            </w:pPr>
            <w:r w:rsidRPr="002E1182">
              <w:rPr>
                <w:lang w:val="nl-BE"/>
              </w:rPr>
              <w:t>het oogsten op een zodanige wijze wordt uitgevoerd dat de bodemkwaliteit en de biodiversiteit in stand worden gehouden, teneinde de nadelige effecten tot een minimum te beperken, en</w:t>
            </w:r>
          </w:p>
        </w:tc>
      </w:tr>
      <w:tr w:rsidR="002B72FE" w:rsidRPr="002B72FE" w14:paraId="68D8CC26" w14:textId="77777777" w:rsidTr="002B72FE">
        <w:tc>
          <w:tcPr>
            <w:tcW w:w="10060" w:type="dxa"/>
          </w:tcPr>
          <w:p w14:paraId="29385DE8" w14:textId="77777777" w:rsidR="002B72FE" w:rsidRPr="002B72FE" w:rsidRDefault="002B72FE" w:rsidP="00DD1D1F">
            <w:pPr>
              <w:jc w:val="both"/>
              <w:rPr>
                <w:lang w:val="nl-BE"/>
              </w:rPr>
            </w:pPr>
          </w:p>
        </w:tc>
      </w:tr>
      <w:tr w:rsidR="002B72FE" w:rsidRPr="002B72FE" w14:paraId="5C50EBBF" w14:textId="77777777" w:rsidTr="002B72FE">
        <w:tc>
          <w:tcPr>
            <w:tcW w:w="10060" w:type="dxa"/>
          </w:tcPr>
          <w:p w14:paraId="601CB9ED" w14:textId="4F323359" w:rsidR="002B72FE" w:rsidRPr="002E1182" w:rsidRDefault="002B72FE" w:rsidP="00DD1D1F">
            <w:pPr>
              <w:pStyle w:val="Paragraphedeliste"/>
              <w:numPr>
                <w:ilvl w:val="0"/>
                <w:numId w:val="27"/>
              </w:numPr>
              <w:jc w:val="both"/>
              <w:rPr>
                <w:lang w:val="nl-BE"/>
              </w:rPr>
            </w:pPr>
            <w:r w:rsidRPr="002E1182">
              <w:rPr>
                <w:lang w:val="nl-BE"/>
              </w:rPr>
              <w:t>er zodanig wordt geoogst dat de productiecapaciteit van het bos op lange termijn behouden blijft of vergroot wordt;</w:t>
            </w:r>
          </w:p>
        </w:tc>
      </w:tr>
      <w:tr w:rsidR="002B72FE" w:rsidRPr="002B72FE" w14:paraId="3B9E19EE" w14:textId="77777777" w:rsidTr="002B72FE">
        <w:tc>
          <w:tcPr>
            <w:tcW w:w="10060" w:type="dxa"/>
          </w:tcPr>
          <w:p w14:paraId="2770DB4D" w14:textId="77777777" w:rsidR="002B72FE" w:rsidRPr="002B72FE" w:rsidRDefault="002B72FE" w:rsidP="00DD1D1F">
            <w:pPr>
              <w:jc w:val="both"/>
              <w:rPr>
                <w:lang w:val="nl-BE"/>
              </w:rPr>
            </w:pPr>
          </w:p>
        </w:tc>
      </w:tr>
      <w:tr w:rsidR="002B72FE" w:rsidRPr="002B72FE" w14:paraId="096B71DE" w14:textId="77777777" w:rsidTr="002B72FE">
        <w:tc>
          <w:tcPr>
            <w:tcW w:w="10060" w:type="dxa"/>
          </w:tcPr>
          <w:p w14:paraId="3B559D0C" w14:textId="1F3E9872" w:rsidR="002B72FE" w:rsidRPr="002C11D6" w:rsidRDefault="002B72FE" w:rsidP="00DD1D1F">
            <w:pPr>
              <w:pStyle w:val="Paragraphedeliste"/>
              <w:numPr>
                <w:ilvl w:val="0"/>
                <w:numId w:val="23"/>
              </w:numPr>
              <w:jc w:val="both"/>
              <w:rPr>
                <w:lang w:val="nl-BE"/>
              </w:rPr>
            </w:pPr>
            <w:r w:rsidRPr="002C11D6">
              <w:rPr>
                <w:lang w:val="nl-BE"/>
              </w:rPr>
              <w:t>wanneer geen, onder a) bedoeld bewijs beschikbaar is, dienen op het niveau van het oorsprongsgebied van het bos beheersystemen voorhanden te zijn waarbij ervoor gezorgd wordt dat:</w:t>
            </w:r>
          </w:p>
        </w:tc>
      </w:tr>
      <w:tr w:rsidR="002B72FE" w:rsidRPr="002B72FE" w14:paraId="0B7E7EB1" w14:textId="77777777" w:rsidTr="002B72FE">
        <w:tc>
          <w:tcPr>
            <w:tcW w:w="10060" w:type="dxa"/>
          </w:tcPr>
          <w:p w14:paraId="79FC0C3D" w14:textId="77777777" w:rsidR="002B72FE" w:rsidRPr="002B72FE" w:rsidRDefault="002B72FE" w:rsidP="00DD1D1F">
            <w:pPr>
              <w:rPr>
                <w:lang w:val="nl-BE"/>
              </w:rPr>
            </w:pPr>
          </w:p>
        </w:tc>
      </w:tr>
      <w:tr w:rsidR="002B72FE" w:rsidRPr="000233D0" w14:paraId="5C6F57F1" w14:textId="77777777" w:rsidTr="002B72FE">
        <w:tc>
          <w:tcPr>
            <w:tcW w:w="10060" w:type="dxa"/>
          </w:tcPr>
          <w:p w14:paraId="0ECEF85D" w14:textId="5D7AF824" w:rsidR="002B72FE" w:rsidRPr="002E1182" w:rsidRDefault="002B72FE" w:rsidP="00DD1D1F">
            <w:pPr>
              <w:pStyle w:val="Paragraphedeliste"/>
              <w:numPr>
                <w:ilvl w:val="0"/>
                <w:numId w:val="3"/>
              </w:numPr>
              <w:jc w:val="both"/>
              <w:rPr>
                <w:lang w:val="nl-BE"/>
              </w:rPr>
            </w:pPr>
            <w:r w:rsidRPr="002E1182">
              <w:rPr>
                <w:lang w:val="nl-BE"/>
              </w:rPr>
              <w:t>de oogstactiviteiten rechtmatig zijn</w:t>
            </w:r>
            <w:r>
              <w:rPr>
                <w:lang w:val="nl-BE"/>
              </w:rPr>
              <w:t>;</w:t>
            </w:r>
          </w:p>
        </w:tc>
      </w:tr>
      <w:tr w:rsidR="002B72FE" w:rsidRPr="000233D0" w14:paraId="778B047F" w14:textId="77777777" w:rsidTr="002B72FE">
        <w:tc>
          <w:tcPr>
            <w:tcW w:w="10060" w:type="dxa"/>
          </w:tcPr>
          <w:p w14:paraId="368DAE6A" w14:textId="77777777" w:rsidR="002B72FE" w:rsidRPr="00DD1D1F" w:rsidRDefault="002B72FE" w:rsidP="00DD1D1F">
            <w:pPr>
              <w:jc w:val="both"/>
              <w:rPr>
                <w:lang w:val="fr-BE"/>
              </w:rPr>
            </w:pPr>
          </w:p>
        </w:tc>
      </w:tr>
      <w:tr w:rsidR="002B72FE" w:rsidRPr="002B72FE" w14:paraId="6D94F45A" w14:textId="77777777" w:rsidTr="002B72FE">
        <w:tc>
          <w:tcPr>
            <w:tcW w:w="10060" w:type="dxa"/>
          </w:tcPr>
          <w:p w14:paraId="2B386377" w14:textId="40FDCE0E" w:rsidR="002B72FE" w:rsidRPr="002E1182" w:rsidRDefault="002B72FE" w:rsidP="00DD1D1F">
            <w:pPr>
              <w:pStyle w:val="Paragraphedeliste"/>
              <w:numPr>
                <w:ilvl w:val="0"/>
                <w:numId w:val="30"/>
              </w:numPr>
              <w:jc w:val="both"/>
              <w:rPr>
                <w:lang w:val="nl-BE"/>
              </w:rPr>
            </w:pPr>
            <w:r w:rsidRPr="002E1182">
              <w:rPr>
                <w:lang w:val="nl-BE"/>
              </w:rPr>
              <w:t>de gebieden waar is geoogst worden herbebost</w:t>
            </w:r>
            <w:r>
              <w:rPr>
                <w:lang w:val="nl-BE"/>
              </w:rPr>
              <w:t>;</w:t>
            </w:r>
          </w:p>
        </w:tc>
      </w:tr>
      <w:tr w:rsidR="002B72FE" w:rsidRPr="002B72FE" w14:paraId="181DE7DA" w14:textId="77777777" w:rsidTr="002B72FE">
        <w:tc>
          <w:tcPr>
            <w:tcW w:w="10060" w:type="dxa"/>
          </w:tcPr>
          <w:p w14:paraId="066F07E0" w14:textId="77777777" w:rsidR="002B72FE" w:rsidRPr="002B72FE" w:rsidRDefault="002B72FE" w:rsidP="00DD1D1F">
            <w:pPr>
              <w:jc w:val="both"/>
              <w:rPr>
                <w:lang w:val="nl-BE"/>
              </w:rPr>
            </w:pPr>
          </w:p>
        </w:tc>
      </w:tr>
      <w:tr w:rsidR="002B72FE" w:rsidRPr="002B72FE" w14:paraId="41EFDE8D" w14:textId="77777777" w:rsidTr="002B72FE">
        <w:tc>
          <w:tcPr>
            <w:tcW w:w="10060" w:type="dxa"/>
          </w:tcPr>
          <w:p w14:paraId="4E545642" w14:textId="45BD2B5D" w:rsidR="002B72FE" w:rsidRPr="002E1182" w:rsidRDefault="002B72FE" w:rsidP="00DD1D1F">
            <w:pPr>
              <w:pStyle w:val="Paragraphedeliste"/>
              <w:numPr>
                <w:ilvl w:val="0"/>
                <w:numId w:val="31"/>
              </w:numPr>
              <w:jc w:val="both"/>
              <w:rPr>
                <w:lang w:val="nl-BE"/>
              </w:rPr>
            </w:pPr>
            <w:r w:rsidRPr="002E1182">
              <w:rPr>
                <w:lang w:val="nl-BE"/>
              </w:rPr>
              <w:t>gebieden die bij internationaal of nationaal recht of door de desbetreffende bevoegde autoriteit zijn aangewezen voor natuurbeschermingsdoeleinden, met inbegrip van waterrijke gebieden en veengebieden, worden beschermd, tenzij wordt aangetoond dat de oogst van die grondstof geen invloed heeft op die natuurbeschermingsdoeleinden</w:t>
            </w:r>
            <w:r>
              <w:rPr>
                <w:lang w:val="nl-BE"/>
              </w:rPr>
              <w:t>;</w:t>
            </w:r>
          </w:p>
        </w:tc>
      </w:tr>
      <w:tr w:rsidR="002B72FE" w:rsidRPr="002B72FE" w14:paraId="09826186" w14:textId="77777777" w:rsidTr="002B72FE">
        <w:tc>
          <w:tcPr>
            <w:tcW w:w="10060" w:type="dxa"/>
          </w:tcPr>
          <w:p w14:paraId="2A39AE07" w14:textId="77777777" w:rsidR="002B72FE" w:rsidRPr="002B72FE" w:rsidRDefault="002B72FE" w:rsidP="00DD1D1F">
            <w:pPr>
              <w:jc w:val="both"/>
              <w:rPr>
                <w:lang w:val="nl-BE"/>
              </w:rPr>
            </w:pPr>
          </w:p>
        </w:tc>
      </w:tr>
      <w:tr w:rsidR="002B72FE" w:rsidRPr="002B72FE" w14:paraId="406B23EB" w14:textId="77777777" w:rsidTr="002B72FE">
        <w:tc>
          <w:tcPr>
            <w:tcW w:w="10060" w:type="dxa"/>
          </w:tcPr>
          <w:p w14:paraId="69E413FE" w14:textId="00396E3A" w:rsidR="002B72FE" w:rsidRPr="002E1182" w:rsidRDefault="002B72FE" w:rsidP="00DD1D1F">
            <w:pPr>
              <w:pStyle w:val="Paragraphedeliste"/>
              <w:numPr>
                <w:ilvl w:val="0"/>
                <w:numId w:val="32"/>
              </w:numPr>
              <w:jc w:val="both"/>
              <w:rPr>
                <w:lang w:val="nl-BE"/>
              </w:rPr>
            </w:pPr>
            <w:r w:rsidRPr="002E1182">
              <w:rPr>
                <w:lang w:val="nl-BE"/>
              </w:rPr>
              <w:t>het oogsten op een zodanige wijze wordt uitgevoerd dat de bodemkwaliteit en de biodiversiteit in stand worden gehouden om negatieve effecten tot een minimum te beperken, en</w:t>
            </w:r>
          </w:p>
        </w:tc>
      </w:tr>
      <w:tr w:rsidR="002B72FE" w:rsidRPr="002B72FE" w14:paraId="7EE43B93" w14:textId="77777777" w:rsidTr="002B72FE">
        <w:tc>
          <w:tcPr>
            <w:tcW w:w="10060" w:type="dxa"/>
          </w:tcPr>
          <w:p w14:paraId="694DB8EC" w14:textId="77777777" w:rsidR="002B72FE" w:rsidRPr="002B72FE" w:rsidRDefault="002B72FE" w:rsidP="00DD1D1F">
            <w:pPr>
              <w:jc w:val="both"/>
              <w:rPr>
                <w:lang w:val="nl-BE"/>
              </w:rPr>
            </w:pPr>
          </w:p>
        </w:tc>
      </w:tr>
      <w:tr w:rsidR="002B72FE" w:rsidRPr="002B72FE" w14:paraId="129CA616" w14:textId="77777777" w:rsidTr="002B72FE">
        <w:tc>
          <w:tcPr>
            <w:tcW w:w="10060" w:type="dxa"/>
          </w:tcPr>
          <w:p w14:paraId="14CE6B4B" w14:textId="756AB42E" w:rsidR="002B72FE" w:rsidRPr="002E1182" w:rsidRDefault="002B72FE" w:rsidP="00DD1D1F">
            <w:pPr>
              <w:pStyle w:val="Paragraphedeliste"/>
              <w:numPr>
                <w:ilvl w:val="0"/>
                <w:numId w:val="33"/>
              </w:numPr>
              <w:jc w:val="both"/>
              <w:rPr>
                <w:lang w:val="nl-BE"/>
              </w:rPr>
            </w:pPr>
            <w:r w:rsidRPr="002E1182">
              <w:rPr>
                <w:lang w:val="nl-BE"/>
              </w:rPr>
              <w:t>er zodanig wordt geoogst dat de productiecapaciteit van het bos op lange termijn behouden blijft of vergroot wordt.</w:t>
            </w:r>
          </w:p>
        </w:tc>
      </w:tr>
      <w:tr w:rsidR="002B72FE" w:rsidRPr="002B72FE" w14:paraId="03A21FA2" w14:textId="77777777" w:rsidTr="002B72FE">
        <w:tc>
          <w:tcPr>
            <w:tcW w:w="10060" w:type="dxa"/>
          </w:tcPr>
          <w:p w14:paraId="1E9C5603" w14:textId="77777777" w:rsidR="002B72FE" w:rsidRPr="002B72FE" w:rsidRDefault="002B72FE" w:rsidP="00DD1D1F">
            <w:pPr>
              <w:jc w:val="both"/>
              <w:rPr>
                <w:lang w:val="nl-BE"/>
              </w:rPr>
            </w:pPr>
          </w:p>
        </w:tc>
      </w:tr>
      <w:tr w:rsidR="002B72FE" w:rsidRPr="002B72FE" w14:paraId="48540279" w14:textId="77777777" w:rsidTr="002B72FE">
        <w:tc>
          <w:tcPr>
            <w:tcW w:w="10060" w:type="dxa"/>
          </w:tcPr>
          <w:p w14:paraId="7DA43621" w14:textId="31BE13D9" w:rsidR="002B72FE" w:rsidRPr="002E1182" w:rsidRDefault="002B72FE" w:rsidP="00DD1D1F">
            <w:pPr>
              <w:shd w:val="clear" w:color="auto" w:fill="FFFFFF"/>
              <w:jc w:val="both"/>
              <w:rPr>
                <w:lang w:val="nl-BE"/>
              </w:rPr>
            </w:pPr>
            <w:r w:rsidRPr="002E1182">
              <w:rPr>
                <w:lang w:val="nl-BE"/>
              </w:rPr>
              <w:t>§ 7</w:t>
            </w:r>
            <w:r>
              <w:rPr>
                <w:lang w:val="nl-BE"/>
              </w:rPr>
              <w:t>.</w:t>
            </w:r>
            <w:r w:rsidRPr="002E1182">
              <w:rPr>
                <w:lang w:val="nl-BE"/>
              </w:rPr>
              <w:t xml:space="preserve"> De biobrandstoffen en biogassen uit bosbiomassa voldoen aan de volgende eisen inzake landgebruik, wijzigingen in het landgebruik en bosbouw (LULUCF):</w:t>
            </w:r>
          </w:p>
        </w:tc>
      </w:tr>
      <w:tr w:rsidR="002B72FE" w:rsidRPr="002B72FE" w14:paraId="2EC9F529" w14:textId="77777777" w:rsidTr="002B72FE">
        <w:tc>
          <w:tcPr>
            <w:tcW w:w="10060" w:type="dxa"/>
          </w:tcPr>
          <w:p w14:paraId="59EFBA84" w14:textId="77777777" w:rsidR="002B72FE" w:rsidRPr="002B72FE" w:rsidRDefault="002B72FE" w:rsidP="00DD1D1F">
            <w:pPr>
              <w:jc w:val="both"/>
              <w:rPr>
                <w:lang w:val="nl-BE"/>
              </w:rPr>
            </w:pPr>
          </w:p>
        </w:tc>
      </w:tr>
      <w:tr w:rsidR="002B72FE" w:rsidRPr="002B72FE" w14:paraId="579B89F8" w14:textId="77777777" w:rsidTr="002B72FE">
        <w:tc>
          <w:tcPr>
            <w:tcW w:w="10060" w:type="dxa"/>
          </w:tcPr>
          <w:p w14:paraId="14CEE55D" w14:textId="3E1C989B" w:rsidR="002B72FE" w:rsidRPr="002E1182" w:rsidRDefault="002B72FE" w:rsidP="00DD1D1F">
            <w:pPr>
              <w:pStyle w:val="Paragraphedeliste"/>
              <w:numPr>
                <w:ilvl w:val="0"/>
                <w:numId w:val="4"/>
              </w:numPr>
              <w:jc w:val="both"/>
              <w:rPr>
                <w:lang w:val="nl-BE"/>
              </w:rPr>
            </w:pPr>
            <w:r w:rsidRPr="002E1182">
              <w:rPr>
                <w:lang w:val="nl-BE"/>
              </w:rPr>
              <w:t>het land waaruit de bosbiomassa afkomstig is of de regionale organisatie voor economische integratie waaronder de bosbiomassa valt moet:</w:t>
            </w:r>
          </w:p>
        </w:tc>
      </w:tr>
      <w:tr w:rsidR="002B72FE" w:rsidRPr="002B72FE" w14:paraId="25F8C6FC" w14:textId="77777777" w:rsidTr="002B72FE">
        <w:tc>
          <w:tcPr>
            <w:tcW w:w="10060" w:type="dxa"/>
          </w:tcPr>
          <w:p w14:paraId="0508D2E7" w14:textId="77777777" w:rsidR="002B72FE" w:rsidRPr="002B72FE" w:rsidRDefault="002B72FE" w:rsidP="00DD1D1F">
            <w:pPr>
              <w:rPr>
                <w:lang w:val="nl-BE"/>
              </w:rPr>
            </w:pPr>
          </w:p>
        </w:tc>
      </w:tr>
      <w:tr w:rsidR="002B72FE" w:rsidRPr="002B72FE" w14:paraId="58A040D2" w14:textId="77777777" w:rsidTr="002B72FE">
        <w:tc>
          <w:tcPr>
            <w:tcW w:w="10060" w:type="dxa"/>
          </w:tcPr>
          <w:p w14:paraId="53F68B3C" w14:textId="24C3D650" w:rsidR="002B72FE" w:rsidRPr="002E1182" w:rsidRDefault="002B72FE" w:rsidP="00DD1D1F">
            <w:pPr>
              <w:pStyle w:val="Paragraphedeliste"/>
              <w:numPr>
                <w:ilvl w:val="0"/>
                <w:numId w:val="5"/>
              </w:numPr>
              <w:jc w:val="both"/>
              <w:rPr>
                <w:lang w:val="nl-BE"/>
              </w:rPr>
            </w:pPr>
            <w:r w:rsidRPr="002E1182">
              <w:rPr>
                <w:lang w:val="nl-BE"/>
              </w:rPr>
              <w:t>een partij zijn bij de Overeenkomst van Parijs,</w:t>
            </w:r>
          </w:p>
        </w:tc>
      </w:tr>
      <w:tr w:rsidR="002B72FE" w:rsidRPr="002B72FE" w14:paraId="76752DD7" w14:textId="77777777" w:rsidTr="002B72FE">
        <w:tc>
          <w:tcPr>
            <w:tcW w:w="10060" w:type="dxa"/>
          </w:tcPr>
          <w:p w14:paraId="16E3AC22" w14:textId="77777777" w:rsidR="002B72FE" w:rsidRPr="002B72FE" w:rsidRDefault="002B72FE" w:rsidP="00DD1D1F">
            <w:pPr>
              <w:jc w:val="both"/>
              <w:rPr>
                <w:lang w:val="nl-BE"/>
              </w:rPr>
            </w:pPr>
          </w:p>
        </w:tc>
      </w:tr>
      <w:tr w:rsidR="002B72FE" w:rsidRPr="002B72FE" w14:paraId="036809F7" w14:textId="77777777" w:rsidTr="002B72FE">
        <w:tc>
          <w:tcPr>
            <w:tcW w:w="10060" w:type="dxa"/>
          </w:tcPr>
          <w:p w14:paraId="086C949C" w14:textId="72DDB554" w:rsidR="002B72FE" w:rsidRPr="002E1182" w:rsidRDefault="002B72FE" w:rsidP="00DD1D1F">
            <w:pPr>
              <w:pStyle w:val="Paragraphedeliste"/>
              <w:numPr>
                <w:ilvl w:val="0"/>
                <w:numId w:val="36"/>
              </w:numPr>
              <w:jc w:val="both"/>
              <w:rPr>
                <w:lang w:val="nl-BE"/>
              </w:rPr>
            </w:pPr>
            <w:r w:rsidRPr="002E1182">
              <w:rPr>
                <w:lang w:val="nl-BE"/>
              </w:rPr>
              <w:t>een nationaal bepaalde bijdrage (NDC) geleverd hebben aan het Raamverdrag van de Verenigde Naties inzake klimaatverandering (UNFCCC), die betrekking heeft op emissies en verwijderingen van landbouw, bosbouw en landgebruik om ervoor te zorgen dat wijzigingen in de koolstofvoorraad die verband houden met de oogst van biomassa meegeteld worden voor het in de NDC gespecificeerde streefcijfer van het land voor het verminderen of beperken van broeikasgasemissies, of</w:t>
            </w:r>
          </w:p>
        </w:tc>
      </w:tr>
      <w:tr w:rsidR="002B72FE" w:rsidRPr="002B72FE" w14:paraId="2F7AD665" w14:textId="77777777" w:rsidTr="002B72FE">
        <w:tc>
          <w:tcPr>
            <w:tcW w:w="10060" w:type="dxa"/>
          </w:tcPr>
          <w:p w14:paraId="4952FCF5" w14:textId="77777777" w:rsidR="002B72FE" w:rsidRPr="002B72FE" w:rsidRDefault="002B72FE" w:rsidP="00DD1D1F">
            <w:pPr>
              <w:jc w:val="both"/>
              <w:rPr>
                <w:lang w:val="nl-BE"/>
              </w:rPr>
            </w:pPr>
          </w:p>
        </w:tc>
      </w:tr>
      <w:tr w:rsidR="002B72FE" w:rsidRPr="002B72FE" w14:paraId="656AFB22" w14:textId="77777777" w:rsidTr="002B72FE">
        <w:tc>
          <w:tcPr>
            <w:tcW w:w="10060" w:type="dxa"/>
          </w:tcPr>
          <w:p w14:paraId="167FB2AA" w14:textId="698033F8" w:rsidR="002B72FE" w:rsidRPr="002E1182" w:rsidRDefault="002B72FE" w:rsidP="00DD1D1F">
            <w:pPr>
              <w:pStyle w:val="Paragraphedeliste"/>
              <w:numPr>
                <w:ilvl w:val="0"/>
                <w:numId w:val="37"/>
              </w:numPr>
              <w:jc w:val="both"/>
              <w:rPr>
                <w:lang w:val="nl-BE"/>
              </w:rPr>
            </w:pPr>
            <w:r w:rsidRPr="002E1182">
              <w:rPr>
                <w:lang w:val="nl-BE"/>
              </w:rPr>
              <w:t>er nationale of subnationale wetgeving is, overeenkomstig artikel 5 van de Overeenkomst van Parijs, die van toepassing is op de oogst, met het oog op instandhouding en versterking van koolstofvoorraden en -putten, en die aantoont dat de in de LULUCF-sector gerapporteerde emissies niet hoger liggen dan de verwijderingen;</w:t>
            </w:r>
          </w:p>
        </w:tc>
      </w:tr>
      <w:tr w:rsidR="002B72FE" w:rsidRPr="002B72FE" w14:paraId="1D1613BD" w14:textId="77777777" w:rsidTr="002B72FE">
        <w:tc>
          <w:tcPr>
            <w:tcW w:w="10060" w:type="dxa"/>
          </w:tcPr>
          <w:p w14:paraId="54313AF7" w14:textId="77777777" w:rsidR="002B72FE" w:rsidRPr="002B72FE" w:rsidRDefault="002B72FE" w:rsidP="00DD1D1F">
            <w:pPr>
              <w:rPr>
                <w:lang w:val="nl-BE"/>
              </w:rPr>
            </w:pPr>
          </w:p>
        </w:tc>
      </w:tr>
      <w:tr w:rsidR="002B72FE" w:rsidRPr="002B72FE" w14:paraId="1B35FD14" w14:textId="77777777" w:rsidTr="002B72FE">
        <w:tc>
          <w:tcPr>
            <w:tcW w:w="10060" w:type="dxa"/>
          </w:tcPr>
          <w:p w14:paraId="72FFEF62" w14:textId="3076A4AE" w:rsidR="002B72FE" w:rsidRPr="002E1182" w:rsidRDefault="002B72FE" w:rsidP="00DD1D1F">
            <w:pPr>
              <w:pStyle w:val="Paragraphedeliste"/>
              <w:numPr>
                <w:ilvl w:val="0"/>
                <w:numId w:val="35"/>
              </w:numPr>
              <w:jc w:val="both"/>
              <w:rPr>
                <w:lang w:val="nl-BE"/>
              </w:rPr>
            </w:pPr>
            <w:r w:rsidRPr="002E1182">
              <w:rPr>
                <w:lang w:val="nl-BE"/>
              </w:rPr>
              <w:t>indien geen onder a) bedoeld bewijs beschikbaar is</w:t>
            </w:r>
            <w:r>
              <w:rPr>
                <w:lang w:val="nl-BE"/>
              </w:rPr>
              <w:t>, dienen</w:t>
            </w:r>
            <w:r w:rsidRPr="002E1182">
              <w:rPr>
                <w:lang w:val="nl-BE"/>
              </w:rPr>
              <w:t xml:space="preserve"> op het niveau van het oorsprongsgebied van het bos beheersystemen voorhanden </w:t>
            </w:r>
            <w:r>
              <w:rPr>
                <w:lang w:val="nl-BE"/>
              </w:rPr>
              <w:t xml:space="preserve">te </w:t>
            </w:r>
            <w:r w:rsidRPr="002E1182">
              <w:rPr>
                <w:lang w:val="nl-BE"/>
              </w:rPr>
              <w:t>zijn om ervoor te zorgen dat de niveaus van de koolstofvoorraden en -putten in het bos voor lange termijn worden gehandhaafd of versterkt.</w:t>
            </w:r>
          </w:p>
        </w:tc>
      </w:tr>
      <w:tr w:rsidR="002B72FE" w:rsidRPr="002B72FE" w14:paraId="5336099A" w14:textId="77777777" w:rsidTr="002B72FE">
        <w:tc>
          <w:tcPr>
            <w:tcW w:w="10060" w:type="dxa"/>
          </w:tcPr>
          <w:p w14:paraId="013A9B5F" w14:textId="77777777" w:rsidR="002B72FE" w:rsidRPr="002B72FE" w:rsidRDefault="002B72FE" w:rsidP="00DD1D1F">
            <w:pPr>
              <w:rPr>
                <w:lang w:val="nl-BE"/>
              </w:rPr>
            </w:pPr>
          </w:p>
        </w:tc>
      </w:tr>
      <w:tr w:rsidR="002B72FE" w:rsidRPr="002B72FE" w14:paraId="2237A6A5" w14:textId="77777777" w:rsidTr="002B72FE">
        <w:tc>
          <w:tcPr>
            <w:tcW w:w="10060" w:type="dxa"/>
          </w:tcPr>
          <w:p w14:paraId="5B1B30C3" w14:textId="022CCECA" w:rsidR="002B72FE" w:rsidRPr="003851D2" w:rsidRDefault="002B72FE" w:rsidP="00DD1D1F">
            <w:pPr>
              <w:jc w:val="both"/>
              <w:rPr>
                <w:lang w:val="nl-BE"/>
              </w:rPr>
            </w:pPr>
            <w:r>
              <w:rPr>
                <w:lang w:val="nl-BE"/>
              </w:rPr>
              <w:t>D</w:t>
            </w:r>
            <w:r w:rsidRPr="003851D2">
              <w:rPr>
                <w:lang w:val="nl-BE"/>
              </w:rPr>
              <w:t xml:space="preserve">e </w:t>
            </w:r>
            <w:r>
              <w:rPr>
                <w:lang w:val="nl-BE"/>
              </w:rPr>
              <w:t xml:space="preserve">Europese </w:t>
            </w:r>
            <w:r w:rsidRPr="003851D2">
              <w:rPr>
                <w:lang w:val="nl-BE"/>
              </w:rPr>
              <w:t>Commissie stelt uitvoeringshandelingen vast</w:t>
            </w:r>
            <w:r>
              <w:rPr>
                <w:lang w:val="nl-BE"/>
              </w:rPr>
              <w:t xml:space="preserve"> zoals bedoeld in artikel 29, lid 8 van richtlijn (EU) 2018/2001</w:t>
            </w:r>
            <w:r w:rsidRPr="00AB57BE">
              <w:rPr>
                <w:lang w:val="nl-BE"/>
              </w:rPr>
              <w:t xml:space="preserve"> </w:t>
            </w:r>
            <w:r w:rsidRPr="003851D2">
              <w:rPr>
                <w:lang w:val="nl-BE"/>
              </w:rPr>
              <w:t>ter invoering van operationele richtsnoeren</w:t>
            </w:r>
            <w:r>
              <w:rPr>
                <w:lang w:val="nl-BE"/>
              </w:rPr>
              <w:t xml:space="preserve"> </w:t>
            </w:r>
            <w:r w:rsidRPr="002E1182">
              <w:rPr>
                <w:lang w:val="nl-BE"/>
              </w:rPr>
              <w:t>over het bewijs dat is voldaan aan de in paragraaf </w:t>
            </w:r>
            <w:r>
              <w:rPr>
                <w:lang w:val="nl-BE"/>
              </w:rPr>
              <w:t xml:space="preserve">6 en </w:t>
            </w:r>
            <w:r w:rsidRPr="002E1182">
              <w:rPr>
                <w:lang w:val="nl-BE"/>
              </w:rPr>
              <w:t>7 vastgestelde criteria</w:t>
            </w:r>
            <w:r>
              <w:rPr>
                <w:lang w:val="nl-BE"/>
              </w:rPr>
              <w:t>.</w:t>
            </w:r>
          </w:p>
        </w:tc>
      </w:tr>
      <w:tr w:rsidR="002B72FE" w:rsidRPr="002B72FE" w14:paraId="19AA869E" w14:textId="77777777" w:rsidTr="002B72FE">
        <w:tc>
          <w:tcPr>
            <w:tcW w:w="10060" w:type="dxa"/>
          </w:tcPr>
          <w:p w14:paraId="4C00CC0D" w14:textId="77777777" w:rsidR="002B72FE" w:rsidRPr="002B72FE" w:rsidRDefault="002B72FE" w:rsidP="00DD1D1F">
            <w:pPr>
              <w:jc w:val="both"/>
              <w:rPr>
                <w:lang w:val="nl-BE"/>
              </w:rPr>
            </w:pPr>
          </w:p>
        </w:tc>
      </w:tr>
      <w:tr w:rsidR="002B72FE" w:rsidRPr="002B72FE" w14:paraId="1A14104C" w14:textId="77777777" w:rsidTr="002B72FE">
        <w:tc>
          <w:tcPr>
            <w:tcW w:w="10060" w:type="dxa"/>
          </w:tcPr>
          <w:p w14:paraId="3DFB09B4" w14:textId="42DC4608" w:rsidR="002B72FE" w:rsidRPr="002E1182" w:rsidRDefault="002B72FE" w:rsidP="00DD1D1F">
            <w:pPr>
              <w:jc w:val="both"/>
              <w:rPr>
                <w:lang w:val="nl-BE"/>
              </w:rPr>
            </w:pPr>
            <w:r w:rsidRPr="002E1182">
              <w:rPr>
                <w:lang w:val="nl-BE"/>
              </w:rPr>
              <w:t>§8. De broeikasgasemissiereductie ten gevolge van het gebruik van biobrandstoffen en biogassen bedraagt:</w:t>
            </w:r>
          </w:p>
        </w:tc>
      </w:tr>
      <w:tr w:rsidR="002B72FE" w:rsidRPr="002B72FE" w14:paraId="166531D7" w14:textId="77777777" w:rsidTr="002B72FE">
        <w:tc>
          <w:tcPr>
            <w:tcW w:w="10060" w:type="dxa"/>
          </w:tcPr>
          <w:p w14:paraId="0EC1E7FD" w14:textId="77777777" w:rsidR="002B72FE" w:rsidRPr="002B72FE" w:rsidRDefault="002B72FE" w:rsidP="00DD1D1F">
            <w:pPr>
              <w:jc w:val="both"/>
              <w:rPr>
                <w:lang w:val="nl-BE"/>
              </w:rPr>
            </w:pPr>
          </w:p>
        </w:tc>
      </w:tr>
      <w:tr w:rsidR="002B72FE" w:rsidRPr="002B72FE" w14:paraId="78522F3F" w14:textId="77777777" w:rsidTr="002B72FE">
        <w:tc>
          <w:tcPr>
            <w:tcW w:w="10060" w:type="dxa"/>
          </w:tcPr>
          <w:p w14:paraId="4335B177" w14:textId="0348A440" w:rsidR="002B72FE" w:rsidRPr="002E1182" w:rsidRDefault="002B72FE" w:rsidP="00DD1D1F">
            <w:pPr>
              <w:pStyle w:val="Paragraphedeliste"/>
              <w:numPr>
                <w:ilvl w:val="0"/>
                <w:numId w:val="6"/>
              </w:numPr>
              <w:jc w:val="both"/>
              <w:rPr>
                <w:lang w:val="nl-BE"/>
              </w:rPr>
            </w:pPr>
            <w:r w:rsidRPr="002E1182">
              <w:rPr>
                <w:lang w:val="nl-BE"/>
              </w:rPr>
              <w:t>ten minste 50 % voor biobrandstoffen en  biogassen die worden verbruikt in de vervoerssector die worden geproduceerd in installaties die operationeel waren op of vóór 5 oktober 2015;</w:t>
            </w:r>
          </w:p>
        </w:tc>
      </w:tr>
      <w:tr w:rsidR="002B72FE" w:rsidRPr="002B72FE" w14:paraId="5288227C" w14:textId="77777777" w:rsidTr="002B72FE">
        <w:tc>
          <w:tcPr>
            <w:tcW w:w="10060" w:type="dxa"/>
          </w:tcPr>
          <w:p w14:paraId="03EB7B67" w14:textId="77777777" w:rsidR="002B72FE" w:rsidRPr="002B72FE" w:rsidRDefault="002B72FE" w:rsidP="00DD1D1F">
            <w:pPr>
              <w:jc w:val="both"/>
              <w:rPr>
                <w:lang w:val="nl-BE"/>
              </w:rPr>
            </w:pPr>
          </w:p>
        </w:tc>
      </w:tr>
      <w:tr w:rsidR="002B72FE" w:rsidRPr="002B72FE" w14:paraId="26DF7C4D" w14:textId="77777777" w:rsidTr="002B72FE">
        <w:tc>
          <w:tcPr>
            <w:tcW w:w="10060" w:type="dxa"/>
          </w:tcPr>
          <w:p w14:paraId="4B9FDA92" w14:textId="6BB849C8" w:rsidR="002B72FE" w:rsidRPr="002E1182" w:rsidRDefault="002B72FE" w:rsidP="00DD1D1F">
            <w:pPr>
              <w:pStyle w:val="Paragraphedeliste"/>
              <w:numPr>
                <w:ilvl w:val="0"/>
                <w:numId w:val="40"/>
              </w:numPr>
              <w:jc w:val="both"/>
              <w:rPr>
                <w:lang w:val="nl-BE"/>
              </w:rPr>
            </w:pPr>
            <w:r w:rsidRPr="002E1182">
              <w:rPr>
                <w:lang w:val="nl-BE"/>
              </w:rPr>
              <w:t>ten minste 60 % voor biobrandstoffen en biogassen die worden verbruikt in de vervoerssector die worden geproduceerd in installaties die operationeel zijn vanaf 5 oktober 2015 tot 31 december 2020;</w:t>
            </w:r>
          </w:p>
        </w:tc>
      </w:tr>
      <w:tr w:rsidR="002B72FE" w:rsidRPr="002B72FE" w14:paraId="235F5114" w14:textId="77777777" w:rsidTr="002B72FE">
        <w:tc>
          <w:tcPr>
            <w:tcW w:w="10060" w:type="dxa"/>
          </w:tcPr>
          <w:p w14:paraId="66B06FE2" w14:textId="77777777" w:rsidR="002B72FE" w:rsidRPr="002B72FE" w:rsidRDefault="002B72FE" w:rsidP="00DD1D1F">
            <w:pPr>
              <w:jc w:val="both"/>
              <w:rPr>
                <w:lang w:val="nl-BE"/>
              </w:rPr>
            </w:pPr>
          </w:p>
        </w:tc>
      </w:tr>
      <w:tr w:rsidR="002B72FE" w:rsidRPr="002B72FE" w14:paraId="18967B7A" w14:textId="77777777" w:rsidTr="002B72FE">
        <w:tc>
          <w:tcPr>
            <w:tcW w:w="10060" w:type="dxa"/>
          </w:tcPr>
          <w:p w14:paraId="1AB63ADE" w14:textId="4F2E5F76" w:rsidR="002B72FE" w:rsidRPr="002E1182" w:rsidRDefault="002B72FE" w:rsidP="00DD1D1F">
            <w:pPr>
              <w:pStyle w:val="Paragraphedeliste"/>
              <w:numPr>
                <w:ilvl w:val="0"/>
                <w:numId w:val="41"/>
              </w:numPr>
              <w:jc w:val="both"/>
              <w:rPr>
                <w:lang w:val="nl-BE"/>
              </w:rPr>
            </w:pPr>
            <w:r w:rsidRPr="002E1182">
              <w:rPr>
                <w:lang w:val="nl-BE"/>
              </w:rPr>
              <w:t>ten minste 65 % voor biobrandstoffen en biogassen die worden verbruikt in de vervoerssector die worden geproduceerd in installaties die operationeel zijn na 1 januari 2021;</w:t>
            </w:r>
          </w:p>
        </w:tc>
      </w:tr>
      <w:tr w:rsidR="002B72FE" w:rsidRPr="002B72FE" w14:paraId="09057C0A" w14:textId="77777777" w:rsidTr="002B72FE">
        <w:tc>
          <w:tcPr>
            <w:tcW w:w="10060" w:type="dxa"/>
          </w:tcPr>
          <w:p w14:paraId="600BB3B6" w14:textId="77777777" w:rsidR="002B72FE" w:rsidRPr="002B72FE" w:rsidRDefault="002B72FE" w:rsidP="00DD1D1F">
            <w:pPr>
              <w:jc w:val="both"/>
              <w:rPr>
                <w:lang w:val="nl-BE"/>
              </w:rPr>
            </w:pPr>
          </w:p>
        </w:tc>
      </w:tr>
      <w:tr w:rsidR="002B72FE" w:rsidRPr="002B72FE" w14:paraId="63C7FDBB" w14:textId="77777777" w:rsidTr="002B72FE">
        <w:tc>
          <w:tcPr>
            <w:tcW w:w="10060" w:type="dxa"/>
          </w:tcPr>
          <w:p w14:paraId="327439B7" w14:textId="53489600" w:rsidR="002B72FE" w:rsidRPr="002E1182" w:rsidRDefault="002B72FE" w:rsidP="00DD1D1F">
            <w:pPr>
              <w:shd w:val="clear" w:color="auto" w:fill="FFFFFF"/>
              <w:jc w:val="both"/>
              <w:rPr>
                <w:lang w:val="nl-BE"/>
              </w:rPr>
            </w:pPr>
            <w:r w:rsidRPr="002E1182">
              <w:rPr>
                <w:lang w:val="nl-BE"/>
              </w:rPr>
              <w:t>Een installatie wordt geacht operationeel te zijn zodra de fysieke productie van biobrandstoffen of biogassen die worden verbruikt in de vervoerssector, is gestart.</w:t>
            </w:r>
          </w:p>
        </w:tc>
      </w:tr>
      <w:tr w:rsidR="002B72FE" w:rsidRPr="002B72FE" w14:paraId="159820AA" w14:textId="77777777" w:rsidTr="002B72FE">
        <w:tc>
          <w:tcPr>
            <w:tcW w:w="10060" w:type="dxa"/>
          </w:tcPr>
          <w:p w14:paraId="0A5DC88D" w14:textId="77777777" w:rsidR="002B72FE" w:rsidRPr="002B72FE" w:rsidRDefault="002B72FE" w:rsidP="00DD1D1F">
            <w:pPr>
              <w:rPr>
                <w:lang w:val="nl-BE"/>
              </w:rPr>
            </w:pPr>
          </w:p>
        </w:tc>
      </w:tr>
      <w:tr w:rsidR="002B72FE" w:rsidRPr="002B72FE" w14:paraId="39017397" w14:textId="77777777" w:rsidTr="002B72FE">
        <w:tc>
          <w:tcPr>
            <w:tcW w:w="10060" w:type="dxa"/>
          </w:tcPr>
          <w:p w14:paraId="0829E6DD" w14:textId="4005A79E" w:rsidR="002B72FE" w:rsidRPr="002E1182" w:rsidRDefault="002B72FE" w:rsidP="00DD1D1F">
            <w:pPr>
              <w:jc w:val="both"/>
              <w:rPr>
                <w:lang w:val="nl-BE"/>
              </w:rPr>
            </w:pPr>
            <w:r w:rsidRPr="002E1182">
              <w:rPr>
                <w:lang w:val="nl-BE"/>
              </w:rPr>
              <w:t>De broeikasgasemissiereductie door het gebruik van biobrandstoffen en van biogassen die worden verbruikt in de vervoerssector, wordt berekend overeenkomstig artikel 11.</w:t>
            </w:r>
          </w:p>
        </w:tc>
      </w:tr>
      <w:tr w:rsidR="002B72FE" w:rsidRPr="002B72FE" w14:paraId="122C678F" w14:textId="77777777" w:rsidTr="002B72FE">
        <w:tc>
          <w:tcPr>
            <w:tcW w:w="10060" w:type="dxa"/>
          </w:tcPr>
          <w:p w14:paraId="07BC431F" w14:textId="77777777" w:rsidR="002B72FE" w:rsidRPr="002B72FE" w:rsidRDefault="002B72FE" w:rsidP="00DD1D1F">
            <w:pPr>
              <w:jc w:val="both"/>
              <w:rPr>
                <w:lang w:val="nl-BE"/>
              </w:rPr>
            </w:pPr>
          </w:p>
        </w:tc>
      </w:tr>
      <w:tr w:rsidR="002B72FE" w:rsidRPr="002B72FE" w14:paraId="7F767603" w14:textId="77777777" w:rsidTr="002B72FE">
        <w:tc>
          <w:tcPr>
            <w:tcW w:w="10060" w:type="dxa"/>
          </w:tcPr>
          <w:p w14:paraId="4C8D87EE" w14:textId="2AD693FD" w:rsidR="002B72FE" w:rsidRPr="002E1182" w:rsidRDefault="002B72FE" w:rsidP="00DD1D1F">
            <w:pPr>
              <w:tabs>
                <w:tab w:val="left" w:pos="1260"/>
              </w:tabs>
              <w:jc w:val="both"/>
              <w:rPr>
                <w:lang w:val="nl-BE"/>
              </w:rPr>
            </w:pPr>
            <w:r w:rsidRPr="002E1182">
              <w:rPr>
                <w:lang w:val="nl-NL"/>
              </w:rPr>
              <w:t xml:space="preserve">§ 9. </w:t>
            </w:r>
            <w:r w:rsidRPr="001872F7">
              <w:rPr>
                <w:sz w:val="23"/>
                <w:szCs w:val="23"/>
                <w:lang w:val="nl-BE"/>
              </w:rPr>
              <w:t>Voor de toepassing van paragraaf 3, eerste lid, 2° en 3°,</w:t>
            </w:r>
            <w:r w:rsidRPr="002E1182">
              <w:rPr>
                <w:lang w:val="nl-NL"/>
              </w:rPr>
              <w:t xml:space="preserve">, indien de grondstoffen afkomstig zijn uit land gelegen in België, zijn bedoeld: de Natura 2000-gebieden, de natuurreservaten en de waterrijke gebieden met een grote biologische waarde, zoals gedefinieerde in overeenstemming met richtlijnen 79/409/EEG van 2 april 1979 en 92/43/EEG van 21 mei 1992 en met de wet van 12 juli 1973 op </w:t>
            </w:r>
            <w:r>
              <w:rPr>
                <w:lang w:val="nl-NL"/>
              </w:rPr>
              <w:t>het natuurbehoud</w:t>
            </w:r>
            <w:r w:rsidRPr="002E1182">
              <w:rPr>
                <w:lang w:val="nl-NL"/>
              </w:rPr>
              <w:t>.</w:t>
            </w:r>
          </w:p>
        </w:tc>
      </w:tr>
      <w:tr w:rsidR="002B72FE" w:rsidRPr="002B72FE" w14:paraId="44EE9D5D" w14:textId="77777777" w:rsidTr="002B72FE">
        <w:tc>
          <w:tcPr>
            <w:tcW w:w="10060" w:type="dxa"/>
          </w:tcPr>
          <w:p w14:paraId="7E9A55A2" w14:textId="77777777" w:rsidR="002B72FE" w:rsidRPr="002B72FE" w:rsidRDefault="002B72FE" w:rsidP="00DD1D1F">
            <w:pPr>
              <w:rPr>
                <w:lang w:val="nl-BE"/>
              </w:rPr>
            </w:pPr>
          </w:p>
        </w:tc>
      </w:tr>
      <w:tr w:rsidR="002B72FE" w:rsidRPr="002B72FE" w14:paraId="267113E2" w14:textId="77777777" w:rsidTr="002B72FE">
        <w:tc>
          <w:tcPr>
            <w:tcW w:w="10060" w:type="dxa"/>
          </w:tcPr>
          <w:p w14:paraId="1117DF98" w14:textId="59F89C27" w:rsidR="002B72FE" w:rsidRPr="002E1182" w:rsidRDefault="002B72FE" w:rsidP="00DD1D1F">
            <w:pPr>
              <w:jc w:val="both"/>
              <w:rPr>
                <w:lang w:val="nl-BE"/>
              </w:rPr>
            </w:pPr>
            <w:r w:rsidRPr="002E1182">
              <w:rPr>
                <w:lang w:val="nl-NL"/>
              </w:rPr>
              <w:t>Voor de toepassing van paragraaf 4, 2° en 3°, indien de grondstoffen afkomstig zijn uit land gelegen in België, is bedoeld land dat bestemd is voor bosbouw door het gewestelijke of lokale bodembestemmingsplan op 1 januari 2008 en deze status niet langer heeft.</w:t>
            </w:r>
          </w:p>
        </w:tc>
      </w:tr>
      <w:tr w:rsidR="002B72FE" w:rsidRPr="002B72FE" w14:paraId="57D4F039" w14:textId="77777777" w:rsidTr="002B72FE">
        <w:tc>
          <w:tcPr>
            <w:tcW w:w="10060" w:type="dxa"/>
          </w:tcPr>
          <w:p w14:paraId="5B14883C" w14:textId="77777777" w:rsidR="002B72FE" w:rsidRPr="002B72FE" w:rsidRDefault="002B72FE" w:rsidP="00DD1D1F">
            <w:pPr>
              <w:jc w:val="both"/>
              <w:rPr>
                <w:lang w:val="nl-BE"/>
              </w:rPr>
            </w:pPr>
          </w:p>
        </w:tc>
      </w:tr>
      <w:tr w:rsidR="002B72FE" w:rsidRPr="002B72FE" w14:paraId="5BF0E577" w14:textId="77777777" w:rsidTr="002B72FE">
        <w:tc>
          <w:tcPr>
            <w:tcW w:w="10060" w:type="dxa"/>
          </w:tcPr>
          <w:p w14:paraId="1F10B0DF" w14:textId="518E6D2C" w:rsidR="002B72FE" w:rsidRPr="002E1182" w:rsidRDefault="002B72FE" w:rsidP="00F564C8">
            <w:pPr>
              <w:jc w:val="both"/>
              <w:rPr>
                <w:lang w:val="nl-BE"/>
              </w:rPr>
            </w:pPr>
            <w:r w:rsidRPr="00CC6EB0">
              <w:rPr>
                <w:b/>
                <w:bCs/>
                <w:lang w:val="nl-BE"/>
              </w:rPr>
              <w:t xml:space="preserve">Art.5.  </w:t>
            </w:r>
            <w:r w:rsidRPr="00CC6EB0">
              <w:rPr>
                <w:lang w:val="nl-BE"/>
              </w:rPr>
              <w:t xml:space="preserve">Een lot biobrandstoffen of biogassen die voldoen aan de criteria  zoals vastgesteld in artikel 3 van de gedelegeerde verordening (EU) 2019/807 van de </w:t>
            </w:r>
            <w:r>
              <w:rPr>
                <w:lang w:val="nl-BE"/>
              </w:rPr>
              <w:t>C</w:t>
            </w:r>
            <w:r w:rsidRPr="002B7E96">
              <w:rPr>
                <w:lang w:val="nl-BE"/>
              </w:rPr>
              <w:t>ommissie van 13</w:t>
            </w:r>
            <w:r w:rsidRPr="002B7E96">
              <w:rPr>
                <w:rFonts w:hint="eastAsia"/>
                <w:lang w:val="nl-BE"/>
              </w:rPr>
              <w:t> </w:t>
            </w:r>
            <w:r w:rsidRPr="002B7E96">
              <w:rPr>
                <w:lang w:val="nl-BE"/>
              </w:rPr>
              <w:t>maart 2019 tot aanvulling van Richtlijn (EU) 2018/2001 van het Europees Parlement en de Raad wat betreft het bepalen van de grondstoffen met een hoog risico van indirecte veranderingen in landgebruik waarbij een belangrijke uitbreiding van het productiegebied naar land met grote</w:t>
            </w:r>
            <w:r w:rsidRPr="002B7E96">
              <w:rPr>
                <w:rFonts w:hint="eastAsia"/>
                <w:lang w:val="nl-BE"/>
              </w:rPr>
              <w:t> </w:t>
            </w:r>
            <w:r w:rsidRPr="002B7E96">
              <w:rPr>
                <w:lang w:val="nl-BE"/>
              </w:rPr>
              <w:t>koolstofvoorraden waar te nemen valt, en de certificering van biobrandstoffen, vloeibare biomassa en biomassabrandstoffen met een laag risico op indirecte veranderingen in landgebruik, wordt geacht een lot te zijn met een hoog risico van indirecte veranderingen in landgebruik waarbij een belangrijke uitbreiding van het productiegebied naar land met hoge koolstofvoorraden waar te nemen valt.</w:t>
            </w:r>
          </w:p>
        </w:tc>
      </w:tr>
      <w:tr w:rsidR="002B72FE" w:rsidRPr="002B72FE" w14:paraId="2FEE5DC9" w14:textId="77777777" w:rsidTr="002B72FE">
        <w:tc>
          <w:tcPr>
            <w:tcW w:w="10060" w:type="dxa"/>
          </w:tcPr>
          <w:p w14:paraId="13CA4865" w14:textId="77777777" w:rsidR="002B72FE" w:rsidRPr="002B72FE" w:rsidRDefault="002B72FE" w:rsidP="00DD1D1F">
            <w:pPr>
              <w:jc w:val="both"/>
              <w:rPr>
                <w:lang w:val="nl-BE"/>
              </w:rPr>
            </w:pPr>
          </w:p>
        </w:tc>
      </w:tr>
      <w:tr w:rsidR="002B72FE" w:rsidRPr="002B72FE" w14:paraId="7B1D7237" w14:textId="77777777" w:rsidTr="002B72FE">
        <w:tc>
          <w:tcPr>
            <w:tcW w:w="10060" w:type="dxa"/>
          </w:tcPr>
          <w:p w14:paraId="0CB4C8C8" w14:textId="45A05FC1" w:rsidR="002B72FE" w:rsidRPr="002E1182" w:rsidRDefault="002B72FE" w:rsidP="00DD1D1F">
            <w:pPr>
              <w:jc w:val="both"/>
              <w:rPr>
                <w:lang w:val="nl-BE"/>
              </w:rPr>
            </w:pPr>
            <w:r w:rsidRPr="002E1182">
              <w:rPr>
                <w:b/>
                <w:lang w:val="nl-BE"/>
              </w:rPr>
              <w:t>Art.6</w:t>
            </w:r>
            <w:r>
              <w:rPr>
                <w:b/>
                <w:lang w:val="nl-BE"/>
              </w:rPr>
              <w:t>.</w:t>
            </w:r>
            <w:r w:rsidRPr="002E1182">
              <w:rPr>
                <w:lang w:val="nl-BE"/>
              </w:rPr>
              <w:t xml:space="preserve">  Indien de productverklaring er de bewijsvoering van beoogt, onderzoekt de bevoegde overheid de conformiteit van het lot biobrandstof of biogas aan de criteria voor biobrandstoffen en biogassen met een laag risico op indirecte veranderingen in landgebruik </w:t>
            </w:r>
            <w:r>
              <w:rPr>
                <w:lang w:val="nl-BE"/>
              </w:rPr>
              <w:t>zoals bepaald in artikel 4 v</w:t>
            </w:r>
            <w:r w:rsidRPr="00A94467">
              <w:rPr>
                <w:lang w:val="nl-BE"/>
              </w:rPr>
              <w:t xml:space="preserve">an </w:t>
            </w:r>
            <w:r>
              <w:rPr>
                <w:lang w:val="nl-BE"/>
              </w:rPr>
              <w:t xml:space="preserve">de </w:t>
            </w:r>
            <w:r w:rsidRPr="00A94467">
              <w:rPr>
                <w:lang w:val="nl-BE"/>
              </w:rPr>
              <w:t>gedelegeerde verordening</w:t>
            </w:r>
            <w:r w:rsidRPr="004258EA">
              <w:rPr>
                <w:lang w:val="nl-BE"/>
              </w:rPr>
              <w:t xml:space="preserve"> (EU) 2019/807 </w:t>
            </w:r>
            <w:r w:rsidRPr="00A94467">
              <w:rPr>
                <w:lang w:val="nl-BE"/>
              </w:rPr>
              <w:t xml:space="preserve">van de </w:t>
            </w:r>
            <w:r>
              <w:rPr>
                <w:lang w:val="nl-BE"/>
              </w:rPr>
              <w:t>C</w:t>
            </w:r>
            <w:r w:rsidRPr="00A94467">
              <w:rPr>
                <w:lang w:val="nl-BE"/>
              </w:rPr>
              <w:t>ommissie</w:t>
            </w:r>
            <w:r>
              <w:rPr>
                <w:lang w:val="nl-BE"/>
              </w:rPr>
              <w:t xml:space="preserve"> </w:t>
            </w:r>
            <w:r w:rsidRPr="004258EA">
              <w:rPr>
                <w:lang w:val="nl-BE"/>
              </w:rPr>
              <w:t>van 13 maart 2019</w:t>
            </w:r>
            <w:r>
              <w:rPr>
                <w:lang w:val="nl-BE"/>
              </w:rPr>
              <w:t xml:space="preserve"> </w:t>
            </w:r>
            <w:r w:rsidRPr="004258EA">
              <w:rPr>
                <w:lang w:val="nl-BE"/>
              </w:rPr>
              <w:t>tot aanvulling van Richtlijn (EU) 2018/2001 van het Europees Parlement en de Raad wat betreft het bepalen van de grondstoffen met een hoog risico van indirecte veranderingen in landgebruik waarbij een belangrijke uitbreiding van het productiegebied naar land met grote koolstofvoorraden waar te nemen valt, en de certificering van biobrandstoffen, vloeibare biomassa en biomassabrandstoffen met een laag risico op indirecte veranderingen in landgebruik</w:t>
            </w:r>
            <w:r>
              <w:rPr>
                <w:lang w:val="nl-BE"/>
              </w:rPr>
              <w:t>.</w:t>
            </w:r>
          </w:p>
        </w:tc>
      </w:tr>
      <w:tr w:rsidR="002B72FE" w:rsidRPr="002B72FE" w14:paraId="5E776795" w14:textId="77777777" w:rsidTr="002B72FE">
        <w:tc>
          <w:tcPr>
            <w:tcW w:w="10060" w:type="dxa"/>
          </w:tcPr>
          <w:p w14:paraId="222416A4" w14:textId="77777777" w:rsidR="002B72FE" w:rsidRPr="002B72FE" w:rsidRDefault="002B72FE" w:rsidP="00DD1D1F">
            <w:pPr>
              <w:jc w:val="both"/>
              <w:rPr>
                <w:lang w:val="nl-BE"/>
              </w:rPr>
            </w:pPr>
          </w:p>
        </w:tc>
      </w:tr>
      <w:tr w:rsidR="002B72FE" w:rsidRPr="002B72FE" w14:paraId="1BAD8EB2" w14:textId="77777777" w:rsidTr="002B72FE">
        <w:tc>
          <w:tcPr>
            <w:tcW w:w="10060" w:type="dxa"/>
          </w:tcPr>
          <w:p w14:paraId="25CDA1D0" w14:textId="5B17E8E2" w:rsidR="002B72FE" w:rsidRPr="002E1182" w:rsidRDefault="002B72FE" w:rsidP="001276FD">
            <w:pPr>
              <w:jc w:val="both"/>
              <w:rPr>
                <w:lang w:val="nl-BE"/>
              </w:rPr>
            </w:pPr>
            <w:r w:rsidRPr="002E1182">
              <w:rPr>
                <w:b/>
                <w:lang w:val="nl-NL"/>
              </w:rPr>
              <w:t xml:space="preserve">Art. 7. </w:t>
            </w:r>
            <w:r w:rsidRPr="00AC5A51">
              <w:rPr>
                <w:bCs/>
                <w:lang w:val="nl-NL"/>
              </w:rPr>
              <w:t>§1</w:t>
            </w:r>
            <w:r>
              <w:rPr>
                <w:bCs/>
                <w:lang w:val="nl-NL"/>
              </w:rPr>
              <w:t>.</w:t>
            </w:r>
            <w:r w:rsidRPr="002E1182">
              <w:rPr>
                <w:b/>
                <w:lang w:val="nl-NL"/>
              </w:rPr>
              <w:t xml:space="preserve"> </w:t>
            </w:r>
            <w:r w:rsidRPr="002E1182">
              <w:rPr>
                <w:lang w:val="nl-BE"/>
              </w:rPr>
              <w:t>Indien de productverklaring er de bewijsvoering van beoogt, onderzoekt de bevoegde overheid de conformiteit van het lot hernieuwbare vloeibare en gasvormige transportbrandstoffen van niet-biologische oorsprong aan het broeikasgasemissiereductiecriterium</w:t>
            </w:r>
            <w:r w:rsidRPr="002E1182">
              <w:rPr>
                <w:color w:val="000000"/>
                <w:lang w:val="nl-BE" w:eastAsia="nl-BE"/>
              </w:rPr>
              <w:t xml:space="preserve"> </w:t>
            </w:r>
            <w:r w:rsidRPr="002E1182">
              <w:rPr>
                <w:lang w:val="nl-BE"/>
              </w:rPr>
              <w:t>van paragraaf 2</w:t>
            </w:r>
            <w:r>
              <w:rPr>
                <w:lang w:val="nl-BE"/>
              </w:rPr>
              <w:t>.</w:t>
            </w:r>
          </w:p>
        </w:tc>
      </w:tr>
      <w:tr w:rsidR="002B72FE" w:rsidRPr="002B72FE" w14:paraId="28BB89A3" w14:textId="77777777" w:rsidTr="002B72FE">
        <w:tc>
          <w:tcPr>
            <w:tcW w:w="10060" w:type="dxa"/>
          </w:tcPr>
          <w:p w14:paraId="6C47F05E" w14:textId="77777777" w:rsidR="002B72FE" w:rsidRPr="002B72FE" w:rsidRDefault="002B72FE" w:rsidP="00DD1D1F">
            <w:pPr>
              <w:rPr>
                <w:lang w:val="nl-BE"/>
              </w:rPr>
            </w:pPr>
          </w:p>
        </w:tc>
      </w:tr>
      <w:tr w:rsidR="002B72FE" w:rsidRPr="002B72FE" w14:paraId="21BF74BE" w14:textId="77777777" w:rsidTr="002B72FE">
        <w:tc>
          <w:tcPr>
            <w:tcW w:w="10060" w:type="dxa"/>
          </w:tcPr>
          <w:p w14:paraId="3D9BEA90" w14:textId="3F4E1E10" w:rsidR="002B72FE" w:rsidRPr="002E1182" w:rsidRDefault="002B72FE" w:rsidP="002B7E96">
            <w:pPr>
              <w:jc w:val="both"/>
              <w:rPr>
                <w:lang w:val="nl-BE"/>
              </w:rPr>
            </w:pPr>
            <w:r w:rsidRPr="00AC5A51">
              <w:rPr>
                <w:bCs/>
                <w:lang w:val="nl-NL"/>
              </w:rPr>
              <w:t>§2</w:t>
            </w:r>
            <w:r>
              <w:rPr>
                <w:bCs/>
                <w:lang w:val="nl-NL"/>
              </w:rPr>
              <w:t>.</w:t>
            </w:r>
            <w:r w:rsidRPr="00AC5A51">
              <w:rPr>
                <w:bCs/>
                <w:lang w:val="nl-NL"/>
              </w:rPr>
              <w:t xml:space="preserve"> </w:t>
            </w:r>
            <w:r w:rsidRPr="00AC5A51">
              <w:rPr>
                <w:bCs/>
                <w:lang w:val="nl-BE"/>
              </w:rPr>
              <w:t>De</w:t>
            </w:r>
            <w:r w:rsidRPr="002E1182">
              <w:rPr>
                <w:lang w:val="nl-BE"/>
              </w:rPr>
              <w:t xml:space="preserve"> broeikasgasemissiereducties ten gevolge van het gebruik van hernieuwbare vloeibare en gasvormige transportbrandstoffen van niet-biologische oorsprong bedragen ten minste 70 %.</w:t>
            </w:r>
          </w:p>
        </w:tc>
      </w:tr>
      <w:tr w:rsidR="002B72FE" w:rsidRPr="002B72FE" w14:paraId="54A292C9" w14:textId="77777777" w:rsidTr="002B72FE">
        <w:tc>
          <w:tcPr>
            <w:tcW w:w="10060" w:type="dxa"/>
          </w:tcPr>
          <w:p w14:paraId="48EE5D3D" w14:textId="77777777" w:rsidR="002B72FE" w:rsidRPr="002B72FE" w:rsidRDefault="002B72FE" w:rsidP="00DD1D1F">
            <w:pPr>
              <w:rPr>
                <w:lang w:val="nl-BE"/>
              </w:rPr>
            </w:pPr>
          </w:p>
        </w:tc>
      </w:tr>
      <w:tr w:rsidR="002B72FE" w:rsidRPr="002B72FE" w14:paraId="1E4953A4" w14:textId="77777777" w:rsidTr="002B72FE">
        <w:tc>
          <w:tcPr>
            <w:tcW w:w="10060" w:type="dxa"/>
          </w:tcPr>
          <w:p w14:paraId="7BE610A4" w14:textId="0A43ECAA" w:rsidR="002B72FE" w:rsidRPr="002E1182" w:rsidRDefault="002B72FE" w:rsidP="00DD1D1F">
            <w:pPr>
              <w:jc w:val="both"/>
              <w:rPr>
                <w:b/>
                <w:lang w:val="nl-NL"/>
              </w:rPr>
            </w:pPr>
            <w:r w:rsidRPr="002E1182">
              <w:rPr>
                <w:b/>
                <w:lang w:val="nl-NL"/>
              </w:rPr>
              <w:t xml:space="preserve">Art. 8. </w:t>
            </w:r>
            <w:r w:rsidRPr="00AC5A51">
              <w:rPr>
                <w:bCs/>
                <w:lang w:val="nl-NL"/>
              </w:rPr>
              <w:t>§1</w:t>
            </w:r>
            <w:r>
              <w:rPr>
                <w:lang w:val="nl-BE"/>
              </w:rPr>
              <w:t>.</w:t>
            </w:r>
            <w:r w:rsidRPr="00AC5A51">
              <w:rPr>
                <w:lang w:val="nl-BE"/>
              </w:rPr>
              <w:t xml:space="preserve"> </w:t>
            </w:r>
            <w:r w:rsidRPr="002E1182">
              <w:rPr>
                <w:lang w:val="nl-BE"/>
              </w:rPr>
              <w:t>Indien de productverklaring er de bewijsvoering van beoogt, onderzoekt de bevoegde overheid de conformiteit van het lot transportbrandstoffen op basis van hergebruikte koolstof aan het broeikasgasemissiereductiecriterium</w:t>
            </w:r>
            <w:r w:rsidRPr="002E1182">
              <w:rPr>
                <w:color w:val="000000"/>
                <w:lang w:val="nl-BE" w:eastAsia="nl-BE"/>
              </w:rPr>
              <w:t xml:space="preserve"> </w:t>
            </w:r>
            <w:r w:rsidRPr="002E1182">
              <w:rPr>
                <w:lang w:val="nl-BE"/>
              </w:rPr>
              <w:t>van paragraaf 2</w:t>
            </w:r>
            <w:r>
              <w:rPr>
                <w:lang w:val="nl-BE"/>
              </w:rPr>
              <w:t>.</w:t>
            </w:r>
          </w:p>
        </w:tc>
      </w:tr>
      <w:tr w:rsidR="002B72FE" w:rsidRPr="002B72FE" w14:paraId="5906E1F1" w14:textId="77777777" w:rsidTr="002B72FE">
        <w:tc>
          <w:tcPr>
            <w:tcW w:w="10060" w:type="dxa"/>
          </w:tcPr>
          <w:p w14:paraId="7E1A8EF2" w14:textId="77777777" w:rsidR="002B72FE" w:rsidRPr="002B72FE" w:rsidRDefault="002B72FE" w:rsidP="00DD1D1F">
            <w:pPr>
              <w:jc w:val="both"/>
              <w:rPr>
                <w:lang w:val="nl-BE"/>
              </w:rPr>
            </w:pPr>
          </w:p>
        </w:tc>
      </w:tr>
      <w:tr w:rsidR="002B72FE" w:rsidRPr="002B72FE" w14:paraId="0AD32C2D" w14:textId="77777777" w:rsidTr="002B72FE">
        <w:tc>
          <w:tcPr>
            <w:tcW w:w="10060" w:type="dxa"/>
          </w:tcPr>
          <w:p w14:paraId="7816BAC1" w14:textId="7E9DEA4B" w:rsidR="002B72FE" w:rsidRPr="00AC5A51" w:rsidRDefault="002B72FE" w:rsidP="00DD1D1F">
            <w:pPr>
              <w:jc w:val="both"/>
              <w:rPr>
                <w:bCs/>
                <w:lang w:val="nl-BE"/>
              </w:rPr>
            </w:pPr>
            <w:r w:rsidRPr="00AC5A51">
              <w:rPr>
                <w:bCs/>
                <w:lang w:val="nl-NL"/>
              </w:rPr>
              <w:t>§2</w:t>
            </w:r>
            <w:r>
              <w:rPr>
                <w:bCs/>
                <w:lang w:val="nl-NL"/>
              </w:rPr>
              <w:t>.</w:t>
            </w:r>
            <w:r w:rsidRPr="00AC5A51">
              <w:rPr>
                <w:bCs/>
                <w:lang w:val="nl-NL"/>
              </w:rPr>
              <w:t xml:space="preserve"> </w:t>
            </w:r>
            <w:r>
              <w:rPr>
                <w:bCs/>
                <w:lang w:val="nl-BE"/>
              </w:rPr>
              <w:t>D</w:t>
            </w:r>
            <w:r w:rsidRPr="00A83494">
              <w:rPr>
                <w:bCs/>
                <w:lang w:val="nl-BE"/>
              </w:rPr>
              <w:t xml:space="preserve">e </w:t>
            </w:r>
            <w:r>
              <w:rPr>
                <w:bCs/>
                <w:lang w:val="nl-BE"/>
              </w:rPr>
              <w:t xml:space="preserve">Europese </w:t>
            </w:r>
            <w:r w:rsidRPr="00A83494">
              <w:rPr>
                <w:bCs/>
                <w:lang w:val="nl-BE"/>
              </w:rPr>
              <w:t xml:space="preserve">Commissie </w:t>
            </w:r>
            <w:r>
              <w:rPr>
                <w:bCs/>
                <w:lang w:val="nl-BE"/>
              </w:rPr>
              <w:t xml:space="preserve">stelt via </w:t>
            </w:r>
            <w:r w:rsidRPr="00A83494">
              <w:rPr>
                <w:bCs/>
                <w:lang w:val="nl-BE"/>
              </w:rPr>
              <w:t>gedelegeerde handeling</w:t>
            </w:r>
            <w:r>
              <w:rPr>
                <w:bCs/>
                <w:lang w:val="nl-BE"/>
              </w:rPr>
              <w:t>en zoals bedoeld in artikel 25, lid 2 van de richtlijn (EU) 2018/2001</w:t>
            </w:r>
            <w:r w:rsidRPr="00A83494">
              <w:rPr>
                <w:bCs/>
                <w:lang w:val="nl-BE"/>
              </w:rPr>
              <w:t xml:space="preserve"> de minimumdrempels voor broeikasgasemissiereductie van brandstoffen</w:t>
            </w:r>
            <w:r>
              <w:rPr>
                <w:bCs/>
                <w:lang w:val="nl-BE"/>
              </w:rPr>
              <w:t xml:space="preserve"> </w:t>
            </w:r>
            <w:r w:rsidRPr="00A83494">
              <w:rPr>
                <w:bCs/>
                <w:lang w:val="nl-BE"/>
              </w:rPr>
              <w:t xml:space="preserve">op basis van hergebruikte koolstof </w:t>
            </w:r>
            <w:r>
              <w:rPr>
                <w:bCs/>
                <w:lang w:val="nl-BE"/>
              </w:rPr>
              <w:t>vast</w:t>
            </w:r>
            <w:r w:rsidRPr="00A83494">
              <w:rPr>
                <w:bCs/>
                <w:lang w:val="nl-BE"/>
              </w:rPr>
              <w:t xml:space="preserve"> middels de levenscyclusbeoordeling, waarbij rekening wordt gehouden met de specifieke kenmerken van elke brandstof.</w:t>
            </w:r>
          </w:p>
        </w:tc>
      </w:tr>
      <w:tr w:rsidR="002B72FE" w:rsidRPr="002B72FE" w14:paraId="4412ECD5" w14:textId="77777777" w:rsidTr="002B72FE">
        <w:tc>
          <w:tcPr>
            <w:tcW w:w="10060" w:type="dxa"/>
          </w:tcPr>
          <w:p w14:paraId="625262A8" w14:textId="519175BB" w:rsidR="002B72FE" w:rsidRPr="002B72FE" w:rsidRDefault="002B72FE" w:rsidP="00DD1D1F">
            <w:pPr>
              <w:rPr>
                <w:bCs/>
                <w:lang w:val="nl-BE"/>
              </w:rPr>
            </w:pPr>
          </w:p>
        </w:tc>
      </w:tr>
      <w:tr w:rsidR="002B72FE" w:rsidRPr="002B72FE" w14:paraId="0137A44A" w14:textId="77777777" w:rsidTr="002B72FE">
        <w:tc>
          <w:tcPr>
            <w:tcW w:w="10060" w:type="dxa"/>
          </w:tcPr>
          <w:p w14:paraId="25148A83" w14:textId="6934DF6C" w:rsidR="002B72FE" w:rsidRPr="00AC5A51" w:rsidRDefault="002B72FE" w:rsidP="00DD1D1F">
            <w:pPr>
              <w:jc w:val="center"/>
              <w:rPr>
                <w:bCs/>
                <w:lang w:val="nl-BE"/>
              </w:rPr>
            </w:pPr>
            <w:r w:rsidRPr="00C22503">
              <w:rPr>
                <w:b/>
                <w:i/>
                <w:lang w:val="nl-NL"/>
              </w:rPr>
              <w:t>Hoofdstuk V. – Bepalingen betreffende de opstelling van de productverklaring</w:t>
            </w:r>
          </w:p>
        </w:tc>
      </w:tr>
      <w:tr w:rsidR="002B72FE" w:rsidRPr="002B72FE" w14:paraId="5DD529B6" w14:textId="77777777" w:rsidTr="002B72FE">
        <w:tc>
          <w:tcPr>
            <w:tcW w:w="10060" w:type="dxa"/>
          </w:tcPr>
          <w:p w14:paraId="4EA65AD6" w14:textId="77777777" w:rsidR="002B72FE" w:rsidRPr="002B72FE" w:rsidRDefault="002B72FE" w:rsidP="00DD1D1F">
            <w:pPr>
              <w:rPr>
                <w:lang w:val="nl-BE"/>
              </w:rPr>
            </w:pPr>
          </w:p>
        </w:tc>
      </w:tr>
      <w:tr w:rsidR="002B72FE" w:rsidRPr="002B72FE" w14:paraId="070A869A" w14:textId="77777777" w:rsidTr="002B72FE">
        <w:tc>
          <w:tcPr>
            <w:tcW w:w="10060" w:type="dxa"/>
          </w:tcPr>
          <w:p w14:paraId="55AE0614" w14:textId="0FE556AE" w:rsidR="002B72FE" w:rsidRPr="002E1182" w:rsidRDefault="002B72FE" w:rsidP="00DD1D1F">
            <w:pPr>
              <w:tabs>
                <w:tab w:val="left" w:pos="1032"/>
              </w:tabs>
              <w:jc w:val="both"/>
              <w:rPr>
                <w:lang w:val="nl-BE"/>
              </w:rPr>
            </w:pPr>
            <w:r w:rsidRPr="002E1182">
              <w:rPr>
                <w:b/>
                <w:lang w:val="nl-NL"/>
              </w:rPr>
              <w:t>Art. 9.</w:t>
            </w:r>
            <w:r w:rsidRPr="002E1182">
              <w:rPr>
                <w:lang w:val="nl-NL"/>
              </w:rPr>
              <w:t xml:space="preserve"> </w:t>
            </w:r>
            <w:r w:rsidRPr="002E1182">
              <w:rPr>
                <w:lang w:val="nl-BE"/>
              </w:rPr>
              <w:t>Elk lot hernieuwbare transportbrandstof en transportbrandstof op basis van hergebruikte koolstof dat op de markt wordt gebracht, wordt geïdentificeerd door een enig referentienummer dat wordt toegekend door de bevoegde overheid. Dit nummer stelt de link vast tussen het lot hernieuwbare transportbrandstof of transportbrandstof op basis van hergebruikte koolstof en de productverklaring.</w:t>
            </w:r>
          </w:p>
        </w:tc>
      </w:tr>
      <w:tr w:rsidR="002B72FE" w:rsidRPr="002B72FE" w14:paraId="4C9E636B" w14:textId="77777777" w:rsidTr="002B72FE">
        <w:tc>
          <w:tcPr>
            <w:tcW w:w="10060" w:type="dxa"/>
          </w:tcPr>
          <w:p w14:paraId="39DA6F6D" w14:textId="77777777" w:rsidR="002B72FE" w:rsidRPr="002B72FE" w:rsidRDefault="002B72FE" w:rsidP="00DD1D1F">
            <w:pPr>
              <w:jc w:val="both"/>
              <w:rPr>
                <w:lang w:val="nl-BE"/>
              </w:rPr>
            </w:pPr>
          </w:p>
        </w:tc>
      </w:tr>
      <w:tr w:rsidR="002B72FE" w:rsidRPr="002B72FE" w14:paraId="7649118C" w14:textId="77777777" w:rsidTr="002B72FE">
        <w:tc>
          <w:tcPr>
            <w:tcW w:w="10060" w:type="dxa"/>
          </w:tcPr>
          <w:p w14:paraId="7358D67C" w14:textId="30C23A4E" w:rsidR="002B72FE" w:rsidRPr="002E1182" w:rsidRDefault="002B72FE" w:rsidP="00DD1D1F">
            <w:pPr>
              <w:jc w:val="both"/>
              <w:rPr>
                <w:lang w:val="nl-BE"/>
              </w:rPr>
            </w:pPr>
            <w:r w:rsidRPr="002E1182">
              <w:rPr>
                <w:lang w:val="nl-NL"/>
              </w:rPr>
              <w:t>De productverklaring bevat tenminste volgende informatie:</w:t>
            </w:r>
          </w:p>
        </w:tc>
      </w:tr>
      <w:tr w:rsidR="002B72FE" w:rsidRPr="002B72FE" w14:paraId="7057FD89" w14:textId="77777777" w:rsidTr="002B72FE">
        <w:tc>
          <w:tcPr>
            <w:tcW w:w="10060" w:type="dxa"/>
          </w:tcPr>
          <w:p w14:paraId="6C33134E" w14:textId="77777777" w:rsidR="002B72FE" w:rsidRPr="002B72FE" w:rsidRDefault="002B72FE" w:rsidP="00DD1D1F">
            <w:pPr>
              <w:jc w:val="both"/>
              <w:rPr>
                <w:lang w:val="nl-BE"/>
              </w:rPr>
            </w:pPr>
          </w:p>
        </w:tc>
      </w:tr>
      <w:tr w:rsidR="002B72FE" w:rsidRPr="002E1182" w14:paraId="0D34AF83" w14:textId="77777777" w:rsidTr="002B72FE">
        <w:tc>
          <w:tcPr>
            <w:tcW w:w="10060" w:type="dxa"/>
          </w:tcPr>
          <w:p w14:paraId="7AA66F78" w14:textId="390315D3" w:rsidR="002B72FE" w:rsidRPr="002E1182" w:rsidRDefault="002B72FE" w:rsidP="00DD1D1F">
            <w:pPr>
              <w:tabs>
                <w:tab w:val="left" w:pos="1272"/>
              </w:tabs>
              <w:jc w:val="both"/>
              <w:rPr>
                <w:lang w:val="nl-BE"/>
              </w:rPr>
            </w:pPr>
            <w:r w:rsidRPr="002E1182">
              <w:rPr>
                <w:lang w:val="nl-NL"/>
              </w:rPr>
              <w:t>1° de datum van uitgifte;</w:t>
            </w:r>
          </w:p>
        </w:tc>
      </w:tr>
      <w:tr w:rsidR="002B72FE" w:rsidRPr="002E1182" w14:paraId="089754F9" w14:textId="77777777" w:rsidTr="002B72FE">
        <w:tc>
          <w:tcPr>
            <w:tcW w:w="10060" w:type="dxa"/>
          </w:tcPr>
          <w:p w14:paraId="393DFE2C" w14:textId="77777777" w:rsidR="002B72FE" w:rsidRPr="002E1182" w:rsidRDefault="002B72FE" w:rsidP="00DD1D1F">
            <w:pPr>
              <w:jc w:val="both"/>
              <w:rPr>
                <w:lang w:val="nl-BE"/>
              </w:rPr>
            </w:pPr>
          </w:p>
        </w:tc>
      </w:tr>
      <w:tr w:rsidR="002B72FE" w:rsidRPr="002B72FE" w14:paraId="4C7D6224" w14:textId="77777777" w:rsidTr="002B72FE">
        <w:tc>
          <w:tcPr>
            <w:tcW w:w="10060" w:type="dxa"/>
          </w:tcPr>
          <w:p w14:paraId="30A377C0" w14:textId="676A3E73" w:rsidR="002B72FE" w:rsidRPr="002E1182" w:rsidRDefault="002B72FE" w:rsidP="00DD1D1F">
            <w:pPr>
              <w:jc w:val="both"/>
              <w:rPr>
                <w:lang w:val="nl-BE"/>
              </w:rPr>
            </w:pPr>
            <w:r w:rsidRPr="002E1182">
              <w:rPr>
                <w:lang w:val="nl-NL"/>
              </w:rPr>
              <w:t>2° de identiteit van de transportbrandstoffenproducent;</w:t>
            </w:r>
          </w:p>
        </w:tc>
      </w:tr>
      <w:tr w:rsidR="002B72FE" w:rsidRPr="002B72FE" w14:paraId="79BDDD79" w14:textId="77777777" w:rsidTr="002B72FE">
        <w:tc>
          <w:tcPr>
            <w:tcW w:w="10060" w:type="dxa"/>
          </w:tcPr>
          <w:p w14:paraId="012AEF7A" w14:textId="77777777" w:rsidR="002B72FE" w:rsidRPr="002B72FE" w:rsidRDefault="002B72FE" w:rsidP="00DD1D1F">
            <w:pPr>
              <w:jc w:val="both"/>
              <w:rPr>
                <w:lang w:val="nl-BE"/>
              </w:rPr>
            </w:pPr>
          </w:p>
        </w:tc>
      </w:tr>
      <w:tr w:rsidR="002B72FE" w:rsidRPr="002B72FE" w14:paraId="0C650E6B" w14:textId="77777777" w:rsidTr="002B72FE">
        <w:tc>
          <w:tcPr>
            <w:tcW w:w="10060" w:type="dxa"/>
          </w:tcPr>
          <w:p w14:paraId="03E668B1" w14:textId="12E56ADA" w:rsidR="002B72FE" w:rsidRPr="002E1182" w:rsidRDefault="002B72FE" w:rsidP="00DD1D1F">
            <w:pPr>
              <w:jc w:val="both"/>
              <w:rPr>
                <w:lang w:val="nl-BE"/>
              </w:rPr>
            </w:pPr>
            <w:r w:rsidRPr="002E1182">
              <w:rPr>
                <w:lang w:val="nl-NL"/>
              </w:rPr>
              <w:t>3° de geleverde hoeveelheid, uitgedrukt in energie (MJ) en volume (m</w:t>
            </w:r>
            <w:r w:rsidRPr="002E1182">
              <w:rPr>
                <w:vertAlign w:val="superscript"/>
                <w:lang w:val="nl-NL"/>
              </w:rPr>
              <w:t>3</w:t>
            </w:r>
            <w:r w:rsidRPr="002E1182">
              <w:rPr>
                <w:lang w:val="nl-NL"/>
              </w:rPr>
              <w:t>);</w:t>
            </w:r>
          </w:p>
        </w:tc>
      </w:tr>
      <w:tr w:rsidR="002B72FE" w:rsidRPr="002B72FE" w14:paraId="275054CA" w14:textId="77777777" w:rsidTr="002B72FE">
        <w:tc>
          <w:tcPr>
            <w:tcW w:w="10060" w:type="dxa"/>
          </w:tcPr>
          <w:p w14:paraId="1BE6D87E" w14:textId="77777777" w:rsidR="002B72FE" w:rsidRPr="002B72FE" w:rsidRDefault="002B72FE" w:rsidP="00DD1D1F">
            <w:pPr>
              <w:jc w:val="both"/>
              <w:rPr>
                <w:lang w:val="nl-BE"/>
              </w:rPr>
            </w:pPr>
          </w:p>
        </w:tc>
      </w:tr>
      <w:tr w:rsidR="002B72FE" w:rsidRPr="002E1182" w14:paraId="7A37F405" w14:textId="77777777" w:rsidTr="002B72FE">
        <w:tc>
          <w:tcPr>
            <w:tcW w:w="10060" w:type="dxa"/>
          </w:tcPr>
          <w:p w14:paraId="4FD18FF8" w14:textId="20B9B5B6" w:rsidR="002B72FE" w:rsidRPr="002E1182" w:rsidRDefault="002B72FE" w:rsidP="00DD1D1F">
            <w:pPr>
              <w:jc w:val="both"/>
              <w:rPr>
                <w:lang w:val="nl-BE"/>
              </w:rPr>
            </w:pPr>
            <w:r w:rsidRPr="002E1182">
              <w:rPr>
                <w:lang w:val="nl-NL"/>
              </w:rPr>
              <w:t>4° de leveringsdatum;</w:t>
            </w:r>
          </w:p>
        </w:tc>
      </w:tr>
      <w:tr w:rsidR="002B72FE" w:rsidRPr="002E1182" w14:paraId="644AC7D7" w14:textId="77777777" w:rsidTr="002B72FE">
        <w:tc>
          <w:tcPr>
            <w:tcW w:w="10060" w:type="dxa"/>
          </w:tcPr>
          <w:p w14:paraId="4F996C09" w14:textId="77777777" w:rsidR="002B72FE" w:rsidRPr="002E1182" w:rsidRDefault="002B72FE" w:rsidP="00DD1D1F">
            <w:pPr>
              <w:jc w:val="both"/>
              <w:rPr>
                <w:lang w:val="nl-BE"/>
              </w:rPr>
            </w:pPr>
          </w:p>
        </w:tc>
      </w:tr>
      <w:tr w:rsidR="002B72FE" w:rsidRPr="002B72FE" w14:paraId="4436DF5C" w14:textId="77777777" w:rsidTr="002B72FE">
        <w:tc>
          <w:tcPr>
            <w:tcW w:w="10060" w:type="dxa"/>
          </w:tcPr>
          <w:p w14:paraId="23E1712D" w14:textId="628D7F97" w:rsidR="002B72FE" w:rsidRPr="002E1182" w:rsidRDefault="002B72FE" w:rsidP="00DD1D1F">
            <w:pPr>
              <w:tabs>
                <w:tab w:val="left" w:pos="1380"/>
              </w:tabs>
              <w:jc w:val="both"/>
              <w:rPr>
                <w:lang w:val="nl-BE"/>
              </w:rPr>
            </w:pPr>
            <w:r w:rsidRPr="002E1182">
              <w:rPr>
                <w:lang w:val="nl-NL"/>
              </w:rPr>
              <w:t>5° een beschrijving van het product;</w:t>
            </w:r>
          </w:p>
        </w:tc>
      </w:tr>
      <w:tr w:rsidR="002B72FE" w:rsidRPr="002B72FE" w14:paraId="0F9749C9" w14:textId="77777777" w:rsidTr="002B72FE">
        <w:tc>
          <w:tcPr>
            <w:tcW w:w="10060" w:type="dxa"/>
          </w:tcPr>
          <w:p w14:paraId="0823B314" w14:textId="77777777" w:rsidR="002B72FE" w:rsidRPr="002E1182" w:rsidRDefault="002B72FE" w:rsidP="00DD1D1F">
            <w:pPr>
              <w:jc w:val="both"/>
              <w:rPr>
                <w:lang w:val="nl-BE"/>
              </w:rPr>
            </w:pPr>
          </w:p>
        </w:tc>
      </w:tr>
      <w:tr w:rsidR="002B72FE" w:rsidRPr="002E1182" w14:paraId="754EC608" w14:textId="77777777" w:rsidTr="002B72FE">
        <w:tc>
          <w:tcPr>
            <w:tcW w:w="10060" w:type="dxa"/>
          </w:tcPr>
          <w:p w14:paraId="39F66595" w14:textId="48023862" w:rsidR="002B72FE" w:rsidRPr="002E1182" w:rsidRDefault="002B72FE" w:rsidP="00DD1D1F">
            <w:pPr>
              <w:jc w:val="both"/>
              <w:rPr>
                <w:lang w:val="nl-BE"/>
              </w:rPr>
            </w:pPr>
            <w:r w:rsidRPr="002E1182">
              <w:rPr>
                <w:lang w:val="nl-NL"/>
              </w:rPr>
              <w:t>6° de plaats van levering;</w:t>
            </w:r>
          </w:p>
        </w:tc>
      </w:tr>
      <w:tr w:rsidR="002B72FE" w:rsidRPr="002E1182" w14:paraId="51175BFD" w14:textId="77777777" w:rsidTr="002B72FE">
        <w:tc>
          <w:tcPr>
            <w:tcW w:w="10060" w:type="dxa"/>
          </w:tcPr>
          <w:p w14:paraId="6A100F33" w14:textId="77777777" w:rsidR="002B72FE" w:rsidRPr="002E1182" w:rsidRDefault="002B72FE" w:rsidP="00DD1D1F">
            <w:pPr>
              <w:jc w:val="both"/>
              <w:rPr>
                <w:lang w:val="nl-BE"/>
              </w:rPr>
            </w:pPr>
          </w:p>
        </w:tc>
      </w:tr>
      <w:tr w:rsidR="002B72FE" w:rsidRPr="000233D0" w14:paraId="6C2AB549" w14:textId="77777777" w:rsidTr="002B72FE">
        <w:tc>
          <w:tcPr>
            <w:tcW w:w="10060" w:type="dxa"/>
          </w:tcPr>
          <w:p w14:paraId="0830E0B1" w14:textId="31AD17A3" w:rsidR="002B72FE" w:rsidRPr="002E1182" w:rsidRDefault="002B72FE" w:rsidP="00DD1D1F">
            <w:pPr>
              <w:tabs>
                <w:tab w:val="left" w:pos="1608"/>
              </w:tabs>
              <w:jc w:val="both"/>
              <w:rPr>
                <w:lang w:val="nl-BE"/>
              </w:rPr>
            </w:pPr>
            <w:r w:rsidRPr="002E1182">
              <w:rPr>
                <w:lang w:val="nl-NL"/>
              </w:rPr>
              <w:t>7° het enig referentienummer;</w:t>
            </w:r>
          </w:p>
        </w:tc>
      </w:tr>
      <w:tr w:rsidR="002B72FE" w:rsidRPr="000233D0" w14:paraId="66266D18" w14:textId="77777777" w:rsidTr="002B72FE">
        <w:tc>
          <w:tcPr>
            <w:tcW w:w="10060" w:type="dxa"/>
          </w:tcPr>
          <w:p w14:paraId="3D799F11" w14:textId="77777777" w:rsidR="002B72FE" w:rsidRPr="00373BEB" w:rsidRDefault="002B72FE" w:rsidP="00DD1D1F">
            <w:pPr>
              <w:jc w:val="both"/>
              <w:rPr>
                <w:lang w:val="fr-BE"/>
              </w:rPr>
            </w:pPr>
          </w:p>
        </w:tc>
      </w:tr>
      <w:tr w:rsidR="002B72FE" w:rsidRPr="002B72FE" w14:paraId="689EC83D" w14:textId="77777777" w:rsidTr="002B72FE">
        <w:tc>
          <w:tcPr>
            <w:tcW w:w="10060" w:type="dxa"/>
          </w:tcPr>
          <w:p w14:paraId="6B340DA7" w14:textId="02C6BF4B" w:rsidR="002B72FE" w:rsidRPr="002E1182" w:rsidRDefault="002B72FE" w:rsidP="00DD1D1F">
            <w:pPr>
              <w:jc w:val="both"/>
              <w:rPr>
                <w:lang w:val="nl-BE"/>
              </w:rPr>
            </w:pPr>
            <w:r w:rsidRPr="002E1182">
              <w:rPr>
                <w:lang w:val="nl-BE"/>
              </w:rPr>
              <w:t>8° de broeikasgasemissiereductie ten opzichte van het fossiele alternatief, uitgedrukt in procent,</w:t>
            </w:r>
          </w:p>
        </w:tc>
      </w:tr>
      <w:tr w:rsidR="002B72FE" w:rsidRPr="002B72FE" w14:paraId="71019E2D" w14:textId="77777777" w:rsidTr="002B72FE">
        <w:tc>
          <w:tcPr>
            <w:tcW w:w="10060" w:type="dxa"/>
          </w:tcPr>
          <w:p w14:paraId="2E74B2D0" w14:textId="77777777" w:rsidR="002B72FE" w:rsidRPr="002B72FE" w:rsidRDefault="002B72FE" w:rsidP="00DD1D1F">
            <w:pPr>
              <w:jc w:val="both"/>
              <w:rPr>
                <w:lang w:val="nl-BE"/>
              </w:rPr>
            </w:pPr>
          </w:p>
        </w:tc>
      </w:tr>
      <w:tr w:rsidR="002B72FE" w:rsidRPr="002B72FE" w14:paraId="399333E1" w14:textId="77777777" w:rsidTr="002B72FE">
        <w:tc>
          <w:tcPr>
            <w:tcW w:w="10060" w:type="dxa"/>
          </w:tcPr>
          <w:p w14:paraId="661E0C45" w14:textId="5D6827C5" w:rsidR="002B72FE" w:rsidRPr="002E1182" w:rsidRDefault="002B72FE" w:rsidP="00DD1D1F">
            <w:pPr>
              <w:pStyle w:val="Paragraphedeliste"/>
              <w:numPr>
                <w:ilvl w:val="0"/>
                <w:numId w:val="8"/>
              </w:numPr>
              <w:jc w:val="both"/>
              <w:rPr>
                <w:lang w:val="nl-BE"/>
              </w:rPr>
            </w:pPr>
            <w:r w:rsidRPr="002E1182">
              <w:rPr>
                <w:rFonts w:eastAsia="Times New Roman"/>
                <w:lang w:val="nl-BE"/>
              </w:rPr>
              <w:t>voor biobrandstoffen: zoals bepaald in bijlage 1, deel C, 3, en berekend volgens artikel 11;</w:t>
            </w:r>
          </w:p>
        </w:tc>
      </w:tr>
      <w:tr w:rsidR="002B72FE" w:rsidRPr="002B72FE" w14:paraId="1425813A" w14:textId="77777777" w:rsidTr="002B72FE">
        <w:tc>
          <w:tcPr>
            <w:tcW w:w="10060" w:type="dxa"/>
          </w:tcPr>
          <w:p w14:paraId="5F3A028C" w14:textId="77777777" w:rsidR="002B72FE" w:rsidRPr="002B72FE" w:rsidRDefault="002B72FE" w:rsidP="00DD1D1F">
            <w:pPr>
              <w:jc w:val="both"/>
              <w:rPr>
                <w:lang w:val="nl-BE"/>
              </w:rPr>
            </w:pPr>
          </w:p>
        </w:tc>
      </w:tr>
      <w:tr w:rsidR="002B72FE" w:rsidRPr="002B72FE" w14:paraId="53588F9A" w14:textId="77777777" w:rsidTr="002B72FE">
        <w:tc>
          <w:tcPr>
            <w:tcW w:w="10060" w:type="dxa"/>
          </w:tcPr>
          <w:p w14:paraId="7DDB3AE0" w14:textId="763C3A2C" w:rsidR="002B72FE" w:rsidRPr="002E1182" w:rsidRDefault="002B72FE" w:rsidP="00D71D26">
            <w:pPr>
              <w:pStyle w:val="Paragraphedeliste"/>
              <w:numPr>
                <w:ilvl w:val="0"/>
                <w:numId w:val="46"/>
              </w:numPr>
              <w:jc w:val="both"/>
              <w:rPr>
                <w:lang w:val="nl-BE"/>
              </w:rPr>
            </w:pPr>
            <w:r w:rsidRPr="002E1182">
              <w:rPr>
                <w:rFonts w:eastAsia="Times New Roman"/>
                <w:lang w:val="nl-BE"/>
              </w:rPr>
              <w:t>voor biogassen: zoals bepaald in bijlage 2, deel B, 3, en berekend volgens artikel 11;</w:t>
            </w:r>
          </w:p>
        </w:tc>
      </w:tr>
      <w:tr w:rsidR="002B72FE" w:rsidRPr="002B72FE" w14:paraId="56618124" w14:textId="77777777" w:rsidTr="002B72FE">
        <w:tc>
          <w:tcPr>
            <w:tcW w:w="10060" w:type="dxa"/>
          </w:tcPr>
          <w:p w14:paraId="0789E12A" w14:textId="77777777" w:rsidR="002B72FE" w:rsidRPr="002B72FE" w:rsidRDefault="002B72FE" w:rsidP="00DD1D1F">
            <w:pPr>
              <w:jc w:val="both"/>
              <w:rPr>
                <w:lang w:val="nl-BE"/>
              </w:rPr>
            </w:pPr>
          </w:p>
        </w:tc>
      </w:tr>
      <w:tr w:rsidR="002B72FE" w:rsidRPr="002B72FE" w14:paraId="54B1F99E" w14:textId="77777777" w:rsidTr="002B72FE">
        <w:tc>
          <w:tcPr>
            <w:tcW w:w="10060" w:type="dxa"/>
          </w:tcPr>
          <w:p w14:paraId="75A43889" w14:textId="5A3A4389" w:rsidR="002B72FE" w:rsidRPr="002E1182" w:rsidRDefault="002B72FE" w:rsidP="00D71D26">
            <w:pPr>
              <w:pStyle w:val="Paragraphedeliste"/>
              <w:numPr>
                <w:ilvl w:val="0"/>
                <w:numId w:val="47"/>
              </w:numPr>
              <w:jc w:val="both"/>
              <w:rPr>
                <w:lang w:val="nl-BE"/>
              </w:rPr>
            </w:pPr>
            <w:r w:rsidRPr="002E1182">
              <w:rPr>
                <w:rFonts w:eastAsia="Times New Roman"/>
                <w:lang w:val="nl-BE"/>
              </w:rPr>
              <w:t>voor hernieuwbare transportbrandstoffen van niet-biologische oorsprong: zoals berekend volgens de methode bepaald in artikel 12</w:t>
            </w:r>
            <w:r>
              <w:rPr>
                <w:rFonts w:eastAsia="Times New Roman"/>
                <w:lang w:val="nl-BE"/>
              </w:rPr>
              <w:t>;</w:t>
            </w:r>
          </w:p>
        </w:tc>
      </w:tr>
      <w:tr w:rsidR="002B72FE" w:rsidRPr="002B72FE" w14:paraId="781C37D2" w14:textId="77777777" w:rsidTr="002B72FE">
        <w:tc>
          <w:tcPr>
            <w:tcW w:w="10060" w:type="dxa"/>
          </w:tcPr>
          <w:p w14:paraId="4AC20CA5" w14:textId="77777777" w:rsidR="002B72FE" w:rsidRPr="002B72FE" w:rsidRDefault="002B72FE" w:rsidP="00DD1D1F">
            <w:pPr>
              <w:jc w:val="both"/>
              <w:rPr>
                <w:lang w:val="nl-BE"/>
              </w:rPr>
            </w:pPr>
          </w:p>
        </w:tc>
      </w:tr>
      <w:tr w:rsidR="002B72FE" w:rsidRPr="002B72FE" w14:paraId="662361EE" w14:textId="77777777" w:rsidTr="002B72FE">
        <w:tc>
          <w:tcPr>
            <w:tcW w:w="10060" w:type="dxa"/>
          </w:tcPr>
          <w:p w14:paraId="6D966D32" w14:textId="765C76F1" w:rsidR="002B72FE" w:rsidRPr="002E1182" w:rsidRDefault="002B72FE" w:rsidP="00D71D26">
            <w:pPr>
              <w:pStyle w:val="Paragraphedeliste"/>
              <w:numPr>
                <w:ilvl w:val="0"/>
                <w:numId w:val="48"/>
              </w:numPr>
              <w:jc w:val="both"/>
              <w:rPr>
                <w:lang w:val="nl-BE"/>
              </w:rPr>
            </w:pPr>
            <w:r w:rsidRPr="002E1182">
              <w:rPr>
                <w:rFonts w:eastAsia="Times New Roman"/>
                <w:lang w:val="nl-BE"/>
              </w:rPr>
              <w:t>voor transportbrandstoffen op basis van hergebruikte koolstof: zoals berekend volgens de methode bepaald in artikel 13</w:t>
            </w:r>
            <w:r>
              <w:rPr>
                <w:rFonts w:eastAsia="Times New Roman"/>
                <w:lang w:val="nl-BE"/>
              </w:rPr>
              <w:t>;</w:t>
            </w:r>
          </w:p>
        </w:tc>
      </w:tr>
      <w:tr w:rsidR="002B72FE" w:rsidRPr="002B72FE" w14:paraId="14789C29" w14:textId="77777777" w:rsidTr="002B72FE">
        <w:tc>
          <w:tcPr>
            <w:tcW w:w="10060" w:type="dxa"/>
          </w:tcPr>
          <w:p w14:paraId="7670E5C9" w14:textId="77777777" w:rsidR="002B72FE" w:rsidRPr="002B72FE" w:rsidRDefault="002B72FE" w:rsidP="00DD1D1F">
            <w:pPr>
              <w:jc w:val="both"/>
              <w:rPr>
                <w:lang w:val="nl-BE"/>
              </w:rPr>
            </w:pPr>
          </w:p>
        </w:tc>
      </w:tr>
      <w:tr w:rsidR="002B72FE" w:rsidRPr="002B72FE" w14:paraId="7EDF0D00" w14:textId="77777777" w:rsidTr="002B72FE">
        <w:tc>
          <w:tcPr>
            <w:tcW w:w="10060" w:type="dxa"/>
          </w:tcPr>
          <w:p w14:paraId="720B9CB8" w14:textId="585DAD63" w:rsidR="002B72FE" w:rsidRPr="002E1182" w:rsidRDefault="002B72FE" w:rsidP="00DD1D1F">
            <w:pPr>
              <w:jc w:val="both"/>
              <w:rPr>
                <w:lang w:val="nl-BE"/>
              </w:rPr>
            </w:pPr>
            <w:r w:rsidRPr="002E1182">
              <w:rPr>
                <w:lang w:val="nl-NL"/>
              </w:rPr>
              <w:t>9</w:t>
            </w:r>
            <w:r w:rsidRPr="002E1182">
              <w:rPr>
                <w:lang w:val="nl-BE"/>
              </w:rPr>
              <w:t>° desgevallend een verklaring van de transportbrandstoffenproducent dat het lot voldoet aan de duurzaamheids- en broeikasgasemissiereductiecriteria :</w:t>
            </w:r>
          </w:p>
        </w:tc>
      </w:tr>
      <w:tr w:rsidR="002B72FE" w:rsidRPr="002B72FE" w14:paraId="6BF2457D" w14:textId="77777777" w:rsidTr="002B72FE">
        <w:tc>
          <w:tcPr>
            <w:tcW w:w="10060" w:type="dxa"/>
          </w:tcPr>
          <w:p w14:paraId="4E02BB3A" w14:textId="77777777" w:rsidR="002B72FE" w:rsidRPr="002B72FE" w:rsidRDefault="002B72FE" w:rsidP="00DD1D1F">
            <w:pPr>
              <w:jc w:val="both"/>
              <w:rPr>
                <w:lang w:val="nl-BE"/>
              </w:rPr>
            </w:pPr>
          </w:p>
        </w:tc>
      </w:tr>
      <w:tr w:rsidR="002B72FE" w:rsidRPr="002B72FE" w14:paraId="5B49373A" w14:textId="77777777" w:rsidTr="002B72FE">
        <w:tc>
          <w:tcPr>
            <w:tcW w:w="10060" w:type="dxa"/>
          </w:tcPr>
          <w:p w14:paraId="4860C2DF" w14:textId="60F07819" w:rsidR="002B72FE" w:rsidRPr="002E1182" w:rsidRDefault="002B72FE" w:rsidP="00DD1D1F">
            <w:pPr>
              <w:pStyle w:val="Paragraphedeliste"/>
              <w:numPr>
                <w:ilvl w:val="0"/>
                <w:numId w:val="9"/>
              </w:numPr>
              <w:jc w:val="both"/>
              <w:rPr>
                <w:lang w:val="nl-BE"/>
              </w:rPr>
            </w:pPr>
            <w:r w:rsidRPr="002E1182">
              <w:rPr>
                <w:rFonts w:eastAsia="Times New Roman"/>
                <w:lang w:val="nl-BE"/>
              </w:rPr>
              <w:t>voor biobrandstoffen en biogassen in artikel 4, §§ 2 tot 8;</w:t>
            </w:r>
          </w:p>
        </w:tc>
      </w:tr>
      <w:tr w:rsidR="002B72FE" w:rsidRPr="002B72FE" w14:paraId="27A58BE3" w14:textId="77777777" w:rsidTr="002B72FE">
        <w:tc>
          <w:tcPr>
            <w:tcW w:w="10060" w:type="dxa"/>
          </w:tcPr>
          <w:p w14:paraId="22D89233" w14:textId="77777777" w:rsidR="002B72FE" w:rsidRPr="002B72FE" w:rsidRDefault="002B72FE" w:rsidP="00DD1D1F">
            <w:pPr>
              <w:jc w:val="both"/>
              <w:rPr>
                <w:lang w:val="nl-BE"/>
              </w:rPr>
            </w:pPr>
          </w:p>
        </w:tc>
      </w:tr>
      <w:tr w:rsidR="002B72FE" w:rsidRPr="002B72FE" w14:paraId="3107E65F" w14:textId="77777777" w:rsidTr="002B72FE">
        <w:tc>
          <w:tcPr>
            <w:tcW w:w="10060" w:type="dxa"/>
          </w:tcPr>
          <w:p w14:paraId="14F44268" w14:textId="3191A974" w:rsidR="002B72FE" w:rsidRPr="002E1182" w:rsidRDefault="002B72FE" w:rsidP="00D71D26">
            <w:pPr>
              <w:pStyle w:val="Paragraphedeliste"/>
              <w:numPr>
                <w:ilvl w:val="0"/>
                <w:numId w:val="50"/>
              </w:numPr>
              <w:jc w:val="both"/>
              <w:rPr>
                <w:lang w:val="nl-BE"/>
              </w:rPr>
            </w:pPr>
            <w:r w:rsidRPr="002E1182">
              <w:rPr>
                <w:rFonts w:eastAsia="Times New Roman"/>
                <w:lang w:val="nl-BE"/>
              </w:rPr>
              <w:t>voor hernieuwbare transportbrandstoffen van niet-biologische oorsprong in artikel 7;</w:t>
            </w:r>
          </w:p>
        </w:tc>
      </w:tr>
      <w:tr w:rsidR="002B72FE" w:rsidRPr="002B72FE" w14:paraId="46449E96" w14:textId="77777777" w:rsidTr="002B72FE">
        <w:tc>
          <w:tcPr>
            <w:tcW w:w="10060" w:type="dxa"/>
          </w:tcPr>
          <w:p w14:paraId="171D857C" w14:textId="77777777" w:rsidR="002B72FE" w:rsidRPr="002B72FE" w:rsidRDefault="002B72FE" w:rsidP="00DD1D1F">
            <w:pPr>
              <w:jc w:val="both"/>
              <w:rPr>
                <w:lang w:val="nl-BE"/>
              </w:rPr>
            </w:pPr>
          </w:p>
        </w:tc>
      </w:tr>
      <w:tr w:rsidR="002B72FE" w:rsidRPr="002B72FE" w14:paraId="131786E0" w14:textId="77777777" w:rsidTr="002B72FE">
        <w:tc>
          <w:tcPr>
            <w:tcW w:w="10060" w:type="dxa"/>
          </w:tcPr>
          <w:p w14:paraId="5184ADD1" w14:textId="6DFD79C8" w:rsidR="002B72FE" w:rsidRPr="002E1182" w:rsidRDefault="002B72FE" w:rsidP="00D71D26">
            <w:pPr>
              <w:pStyle w:val="Paragraphedeliste"/>
              <w:numPr>
                <w:ilvl w:val="0"/>
                <w:numId w:val="51"/>
              </w:numPr>
              <w:jc w:val="both"/>
              <w:rPr>
                <w:lang w:val="nl-BE"/>
              </w:rPr>
            </w:pPr>
            <w:r w:rsidRPr="002E1182">
              <w:rPr>
                <w:rFonts w:eastAsia="Times New Roman"/>
                <w:lang w:val="nl-BE"/>
              </w:rPr>
              <w:t>voor transportbrandstoffen op basis van hergebruikte koolstof in artikel 8</w:t>
            </w:r>
            <w:r>
              <w:rPr>
                <w:rFonts w:eastAsia="Times New Roman"/>
                <w:lang w:val="nl-BE"/>
              </w:rPr>
              <w:t>;</w:t>
            </w:r>
          </w:p>
        </w:tc>
      </w:tr>
      <w:tr w:rsidR="002B72FE" w:rsidRPr="002B72FE" w14:paraId="4E233C52" w14:textId="77777777" w:rsidTr="002B72FE">
        <w:tc>
          <w:tcPr>
            <w:tcW w:w="10060" w:type="dxa"/>
          </w:tcPr>
          <w:p w14:paraId="089DF567" w14:textId="77777777" w:rsidR="002B72FE" w:rsidRPr="002B72FE" w:rsidRDefault="002B72FE" w:rsidP="00DD1D1F">
            <w:pPr>
              <w:jc w:val="both"/>
              <w:rPr>
                <w:lang w:val="nl-BE"/>
              </w:rPr>
            </w:pPr>
          </w:p>
        </w:tc>
      </w:tr>
      <w:tr w:rsidR="002B72FE" w:rsidRPr="002B72FE" w14:paraId="5DAEC3A4" w14:textId="77777777" w:rsidTr="002B72FE">
        <w:tc>
          <w:tcPr>
            <w:tcW w:w="10060" w:type="dxa"/>
          </w:tcPr>
          <w:p w14:paraId="38CDF0C1" w14:textId="0267F08C" w:rsidR="002B72FE" w:rsidRPr="002E1182" w:rsidRDefault="002B72FE" w:rsidP="00DD1D1F">
            <w:pPr>
              <w:tabs>
                <w:tab w:val="left" w:pos="1656"/>
              </w:tabs>
              <w:jc w:val="both"/>
              <w:rPr>
                <w:lang w:val="nl-BE"/>
              </w:rPr>
            </w:pPr>
            <w:r w:rsidRPr="002E1182">
              <w:rPr>
                <w:lang w:val="nl-NL"/>
              </w:rPr>
              <w:t xml:space="preserve">10° desgevallend </w:t>
            </w:r>
            <w:r w:rsidRPr="002E1182">
              <w:rPr>
                <w:lang w:val="nl-BE"/>
              </w:rPr>
              <w:t>een verklaring van de transportbrandstoffenproducent dat het lot voldoet aan de criteria voor biobrandstoffen en biogassen met een hoog risico van indirecte veranderingen in landgebruik waarbij een belangrijke uitbreiding van het productiegebied naar land met hoge koolstofvoorraden waar te nemen valt, zoals bepaald in artikel 5;</w:t>
            </w:r>
          </w:p>
        </w:tc>
      </w:tr>
      <w:tr w:rsidR="002B72FE" w:rsidRPr="002B72FE" w14:paraId="2E68F4A7" w14:textId="77777777" w:rsidTr="002B72FE">
        <w:tc>
          <w:tcPr>
            <w:tcW w:w="10060" w:type="dxa"/>
          </w:tcPr>
          <w:p w14:paraId="149464CA" w14:textId="77777777" w:rsidR="002B72FE" w:rsidRPr="002B72FE" w:rsidRDefault="002B72FE" w:rsidP="00DD1D1F">
            <w:pPr>
              <w:jc w:val="both"/>
              <w:rPr>
                <w:lang w:val="nl-BE"/>
              </w:rPr>
            </w:pPr>
          </w:p>
        </w:tc>
      </w:tr>
      <w:tr w:rsidR="002B72FE" w:rsidRPr="002B72FE" w14:paraId="2528C7A6" w14:textId="77777777" w:rsidTr="002B72FE">
        <w:tc>
          <w:tcPr>
            <w:tcW w:w="10060" w:type="dxa"/>
          </w:tcPr>
          <w:p w14:paraId="0B7E814A" w14:textId="68F8E74C" w:rsidR="002B72FE" w:rsidRPr="002E1182" w:rsidRDefault="002B72FE" w:rsidP="00DD1D1F">
            <w:pPr>
              <w:jc w:val="both"/>
              <w:rPr>
                <w:lang w:val="nl-BE"/>
              </w:rPr>
            </w:pPr>
            <w:r w:rsidRPr="002E1182">
              <w:rPr>
                <w:lang w:val="nl-NL"/>
              </w:rPr>
              <w:t xml:space="preserve">11° desgevallend </w:t>
            </w:r>
            <w:r w:rsidRPr="002E1182">
              <w:rPr>
                <w:lang w:val="nl-BE"/>
              </w:rPr>
              <w:t>een verklaring van de transportbrandstoffenproducent dat het lot voldoet aan de criteria voor biobrandstoffen en biogassen met een laag risico op indirecte veranderingen in landgebruik, zoals bepaald in artikel 6;</w:t>
            </w:r>
          </w:p>
        </w:tc>
      </w:tr>
      <w:tr w:rsidR="002B72FE" w:rsidRPr="002B72FE" w14:paraId="53FADC61" w14:textId="77777777" w:rsidTr="002B72FE">
        <w:tc>
          <w:tcPr>
            <w:tcW w:w="10060" w:type="dxa"/>
          </w:tcPr>
          <w:p w14:paraId="287FE96C" w14:textId="77777777" w:rsidR="002B72FE" w:rsidRPr="002B72FE" w:rsidRDefault="002B72FE" w:rsidP="00DD1D1F">
            <w:pPr>
              <w:jc w:val="both"/>
              <w:rPr>
                <w:lang w:val="nl-BE"/>
              </w:rPr>
            </w:pPr>
          </w:p>
        </w:tc>
      </w:tr>
      <w:tr w:rsidR="002B72FE" w:rsidRPr="002B72FE" w14:paraId="200130E1" w14:textId="77777777" w:rsidTr="002B72FE">
        <w:tc>
          <w:tcPr>
            <w:tcW w:w="10060" w:type="dxa"/>
          </w:tcPr>
          <w:p w14:paraId="59E5524C" w14:textId="0FE0A46E" w:rsidR="002B72FE" w:rsidRPr="002E1182" w:rsidRDefault="002B72FE" w:rsidP="00DD1D1F">
            <w:pPr>
              <w:jc w:val="both"/>
              <w:rPr>
                <w:lang w:val="nl-BE"/>
              </w:rPr>
            </w:pPr>
            <w:r w:rsidRPr="002E1182">
              <w:rPr>
                <w:lang w:val="nl-BE"/>
              </w:rPr>
              <w:t>12° het land van oorsprong van de voor de productie van de hernieuwbare transportbrandstoffen en van transportbrandstoffen op basis van hergebruikte koolstof gebruikte grondstoffen en van de voor de productie van hernieuwbare vloeibare en gasvormige transportbrandstoffen van niet-biologische oorsprong gebruikte hernieuwbare energie;</w:t>
            </w:r>
          </w:p>
        </w:tc>
      </w:tr>
      <w:tr w:rsidR="002B72FE" w:rsidRPr="002B72FE" w14:paraId="797E177E" w14:textId="77777777" w:rsidTr="002B72FE">
        <w:tc>
          <w:tcPr>
            <w:tcW w:w="10060" w:type="dxa"/>
          </w:tcPr>
          <w:p w14:paraId="68BCDFB5" w14:textId="77777777" w:rsidR="002B72FE" w:rsidRPr="002B72FE" w:rsidRDefault="002B72FE" w:rsidP="00DD1D1F">
            <w:pPr>
              <w:jc w:val="both"/>
              <w:rPr>
                <w:lang w:val="nl-BE"/>
              </w:rPr>
            </w:pPr>
          </w:p>
        </w:tc>
      </w:tr>
      <w:tr w:rsidR="002B72FE" w:rsidRPr="002B72FE" w14:paraId="7388F962" w14:textId="77777777" w:rsidTr="002B72FE">
        <w:tc>
          <w:tcPr>
            <w:tcW w:w="10060" w:type="dxa"/>
          </w:tcPr>
          <w:p w14:paraId="755847D6" w14:textId="42E590FC" w:rsidR="002B72FE" w:rsidRPr="002E1182" w:rsidRDefault="002B72FE" w:rsidP="00DD1D1F">
            <w:pPr>
              <w:jc w:val="both"/>
              <w:rPr>
                <w:lang w:val="nl-BE"/>
              </w:rPr>
            </w:pPr>
            <w:r w:rsidRPr="002E1182">
              <w:rPr>
                <w:lang w:val="nl-BE"/>
              </w:rPr>
              <w:t>13° desgevallend een verklaring van de transportbrandstoffenproducent dat de biomassa die aangewend werd voor de productie van de biobrandstoffen of  biogassen geteeld is op ernstig en zwaar verontreinigde gronden;</w:t>
            </w:r>
          </w:p>
        </w:tc>
      </w:tr>
      <w:tr w:rsidR="002B72FE" w:rsidRPr="002B72FE" w14:paraId="3DFDF5D4" w14:textId="77777777" w:rsidTr="002B72FE">
        <w:tc>
          <w:tcPr>
            <w:tcW w:w="10060" w:type="dxa"/>
          </w:tcPr>
          <w:p w14:paraId="68D409C1" w14:textId="77777777" w:rsidR="002B72FE" w:rsidRPr="002B72FE" w:rsidRDefault="002B72FE" w:rsidP="00DD1D1F">
            <w:pPr>
              <w:jc w:val="both"/>
              <w:rPr>
                <w:lang w:val="nl-BE"/>
              </w:rPr>
            </w:pPr>
          </w:p>
        </w:tc>
      </w:tr>
      <w:tr w:rsidR="002B72FE" w:rsidRPr="002B72FE" w14:paraId="7BDAA53A" w14:textId="77777777" w:rsidTr="002B72FE">
        <w:tc>
          <w:tcPr>
            <w:tcW w:w="10060" w:type="dxa"/>
          </w:tcPr>
          <w:p w14:paraId="52CC9E35" w14:textId="50B0BB72" w:rsidR="002B72FE" w:rsidRPr="002E1182" w:rsidRDefault="002B72FE" w:rsidP="00DD1D1F">
            <w:pPr>
              <w:tabs>
                <w:tab w:val="left" w:pos="1044"/>
              </w:tabs>
              <w:jc w:val="both"/>
              <w:rPr>
                <w:lang w:val="nl-BE"/>
              </w:rPr>
            </w:pPr>
            <w:r w:rsidRPr="002E1182">
              <w:rPr>
                <w:lang w:val="nl-BE"/>
              </w:rPr>
              <w:t>14° desgevallend, het gebruikte middel om de naleving van de criteria in artikelen 4 tot 8 inzake duurzaamheid, broeikasgasemissiereductie, het lage risico op indirecte veranderingen in landgebruik en het hoge risico van indirecte veranderingen in landgebruik waarbij een belangrijke uitbreiding van het productiegebied naar land met hoge koolstofvoorraden waar te nemen valt, aan te tonen; evenals het erkend onafhankelijke controleorganisme die de naleving ervan heeft gecertificeerd;</w:t>
            </w:r>
          </w:p>
        </w:tc>
      </w:tr>
      <w:tr w:rsidR="002B72FE" w:rsidRPr="002B72FE" w14:paraId="5346C68D" w14:textId="77777777" w:rsidTr="002B72FE">
        <w:tc>
          <w:tcPr>
            <w:tcW w:w="10060" w:type="dxa"/>
          </w:tcPr>
          <w:p w14:paraId="0E018E6C" w14:textId="77777777" w:rsidR="002B72FE" w:rsidRPr="002B72FE" w:rsidRDefault="002B72FE" w:rsidP="00DD1D1F">
            <w:pPr>
              <w:rPr>
                <w:lang w:val="nl-BE"/>
              </w:rPr>
            </w:pPr>
          </w:p>
        </w:tc>
      </w:tr>
      <w:tr w:rsidR="002B72FE" w:rsidRPr="002B72FE" w14:paraId="1191D820" w14:textId="77777777" w:rsidTr="002B72FE">
        <w:tc>
          <w:tcPr>
            <w:tcW w:w="10060" w:type="dxa"/>
          </w:tcPr>
          <w:p w14:paraId="5D3BE52A" w14:textId="79C8056D" w:rsidR="002B72FE" w:rsidRPr="002E1182" w:rsidRDefault="002B72FE" w:rsidP="00DD1D1F">
            <w:pPr>
              <w:jc w:val="both"/>
              <w:rPr>
                <w:lang w:val="nl-BE"/>
              </w:rPr>
            </w:pPr>
            <w:r w:rsidRPr="002E1182">
              <w:rPr>
                <w:lang w:val="nl-NL"/>
              </w:rPr>
              <w:t xml:space="preserve">15° </w:t>
            </w:r>
            <w:r w:rsidRPr="002E1182">
              <w:rPr>
                <w:lang w:val="nl-BE"/>
              </w:rPr>
              <w:t xml:space="preserve">desgevallend een verklaring van de transportbrandstoffenproducent dat </w:t>
            </w:r>
            <w:r w:rsidRPr="002E1182">
              <w:rPr>
                <w:lang w:val="nl-NL"/>
              </w:rPr>
              <w:t>de biobrandstof of biogas</w:t>
            </w:r>
            <w:r w:rsidRPr="002E1182">
              <w:rPr>
                <w:lang w:val="nl-BE"/>
              </w:rPr>
              <w:t xml:space="preserve"> vervaardigd is uit niet van landbouw, aquacultuur, visserij of bosbouw afkomstige afvalstoffen en residuen en het </w:t>
            </w:r>
            <w:r w:rsidRPr="002E1182">
              <w:rPr>
                <w:iCs/>
                <w:lang w:val="nl-BE"/>
              </w:rPr>
              <w:t>bewijs van de afval- of residustatus van die grondstoffen</w:t>
            </w:r>
            <w:r w:rsidRPr="002E1182">
              <w:rPr>
                <w:lang w:val="nl-NL"/>
              </w:rPr>
              <w:t>;</w:t>
            </w:r>
          </w:p>
        </w:tc>
      </w:tr>
      <w:tr w:rsidR="002B72FE" w:rsidRPr="002B72FE" w14:paraId="7114E1AE" w14:textId="77777777" w:rsidTr="002B72FE">
        <w:tc>
          <w:tcPr>
            <w:tcW w:w="10060" w:type="dxa"/>
          </w:tcPr>
          <w:p w14:paraId="231CFE5F" w14:textId="77777777" w:rsidR="002B72FE" w:rsidRPr="002B72FE" w:rsidRDefault="002B72FE" w:rsidP="00DD1D1F">
            <w:pPr>
              <w:jc w:val="both"/>
              <w:rPr>
                <w:lang w:val="nl-BE"/>
              </w:rPr>
            </w:pPr>
          </w:p>
        </w:tc>
      </w:tr>
      <w:tr w:rsidR="002B72FE" w:rsidRPr="002B72FE" w14:paraId="211209DF" w14:textId="77777777" w:rsidTr="002B72FE">
        <w:tc>
          <w:tcPr>
            <w:tcW w:w="10060" w:type="dxa"/>
          </w:tcPr>
          <w:p w14:paraId="4922C2C7" w14:textId="316B0554" w:rsidR="002B72FE" w:rsidRPr="002E1182" w:rsidRDefault="002B72FE" w:rsidP="00DD1D1F">
            <w:pPr>
              <w:tabs>
                <w:tab w:val="left" w:pos="1176"/>
              </w:tabs>
              <w:jc w:val="both"/>
              <w:rPr>
                <w:lang w:val="nl-BE"/>
              </w:rPr>
            </w:pPr>
            <w:r w:rsidRPr="002E1182">
              <w:rPr>
                <w:iCs/>
                <w:lang w:val="nl-BE"/>
              </w:rPr>
              <w:t>16° de productieketen van de transportbrandstof;</w:t>
            </w:r>
          </w:p>
        </w:tc>
      </w:tr>
      <w:tr w:rsidR="002B72FE" w:rsidRPr="002B72FE" w14:paraId="439E0589" w14:textId="77777777" w:rsidTr="002B72FE">
        <w:tc>
          <w:tcPr>
            <w:tcW w:w="10060" w:type="dxa"/>
          </w:tcPr>
          <w:p w14:paraId="4C1182A8" w14:textId="77777777" w:rsidR="002B72FE" w:rsidRPr="002B72FE" w:rsidRDefault="002B72FE" w:rsidP="00DD1D1F">
            <w:pPr>
              <w:jc w:val="both"/>
              <w:rPr>
                <w:lang w:val="nl-BE"/>
              </w:rPr>
            </w:pPr>
          </w:p>
        </w:tc>
      </w:tr>
      <w:tr w:rsidR="002B72FE" w:rsidRPr="002B72FE" w14:paraId="10A794CF" w14:textId="77777777" w:rsidTr="002B72FE">
        <w:tc>
          <w:tcPr>
            <w:tcW w:w="10060" w:type="dxa"/>
          </w:tcPr>
          <w:p w14:paraId="20472965" w14:textId="4B311B93" w:rsidR="002B72FE" w:rsidRPr="002E1182" w:rsidRDefault="002B72FE" w:rsidP="00DD1D1F">
            <w:pPr>
              <w:tabs>
                <w:tab w:val="left" w:pos="1524"/>
              </w:tabs>
              <w:jc w:val="both"/>
              <w:rPr>
                <w:lang w:val="nl-BE"/>
              </w:rPr>
            </w:pPr>
            <w:r w:rsidRPr="002E1182">
              <w:rPr>
                <w:iCs/>
                <w:lang w:val="nl-BE"/>
              </w:rPr>
              <w:t xml:space="preserve">17° de broeikasgasemissies gedurende de levenscyclus per eenheid energie berekend volgens de bepalingen van artikel 11 voor biobrandstoffen en biogassen, artikel 12 voor </w:t>
            </w:r>
            <w:r w:rsidRPr="002E1182">
              <w:rPr>
                <w:lang w:val="nl-NL"/>
              </w:rPr>
              <w:t>hernieuwbare vloeibare of gasvormige transportbrandstoffen van niet-biologische oorsprong</w:t>
            </w:r>
            <w:r w:rsidRPr="002E1182">
              <w:rPr>
                <w:iCs/>
                <w:lang w:val="nl-BE"/>
              </w:rPr>
              <w:t xml:space="preserve"> en artikel 13 voor transportbrandstoffen op basis van hergebruikte koolstof;</w:t>
            </w:r>
          </w:p>
        </w:tc>
      </w:tr>
      <w:tr w:rsidR="002B72FE" w:rsidRPr="002B72FE" w14:paraId="415639EF" w14:textId="77777777" w:rsidTr="002B72FE">
        <w:tc>
          <w:tcPr>
            <w:tcW w:w="10060" w:type="dxa"/>
          </w:tcPr>
          <w:p w14:paraId="08048FB6" w14:textId="77777777" w:rsidR="002B72FE" w:rsidRPr="002B72FE" w:rsidRDefault="002B72FE" w:rsidP="00DD1D1F">
            <w:pPr>
              <w:jc w:val="both"/>
              <w:rPr>
                <w:lang w:val="nl-BE"/>
              </w:rPr>
            </w:pPr>
          </w:p>
        </w:tc>
      </w:tr>
      <w:tr w:rsidR="002B72FE" w:rsidRPr="002B72FE" w14:paraId="151ECF67" w14:textId="77777777" w:rsidTr="002B72FE">
        <w:tc>
          <w:tcPr>
            <w:tcW w:w="10060" w:type="dxa"/>
          </w:tcPr>
          <w:p w14:paraId="23F9667C" w14:textId="486135A3" w:rsidR="002B72FE" w:rsidRPr="002E1182" w:rsidRDefault="002B72FE" w:rsidP="00DD1D1F">
            <w:pPr>
              <w:tabs>
                <w:tab w:val="left" w:pos="960"/>
              </w:tabs>
              <w:jc w:val="both"/>
              <w:rPr>
                <w:lang w:val="nl-BE"/>
              </w:rPr>
            </w:pPr>
            <w:r w:rsidRPr="002E1182">
              <w:rPr>
                <w:iCs/>
                <w:lang w:val="nl-BE"/>
              </w:rPr>
              <w:t>18° het volume hernieuwbare transportbrandstof die uit de in bijlage 3, Deel A, geclassificeerde grondstoffen wordt verkregen en het volume hernieuwbare transportbrandstof die uit de in bijlage 3, Deel B, geclassificeerde grondstoffen wordt verkregen.</w:t>
            </w:r>
          </w:p>
        </w:tc>
      </w:tr>
      <w:tr w:rsidR="002B72FE" w:rsidRPr="002B72FE" w14:paraId="396025E0" w14:textId="77777777" w:rsidTr="002B72FE">
        <w:tc>
          <w:tcPr>
            <w:tcW w:w="10060" w:type="dxa"/>
          </w:tcPr>
          <w:p w14:paraId="5A076C5F" w14:textId="77777777" w:rsidR="002B72FE" w:rsidRPr="002B72FE" w:rsidRDefault="002B72FE" w:rsidP="00DD1D1F">
            <w:pPr>
              <w:jc w:val="both"/>
              <w:rPr>
                <w:lang w:val="nl-BE"/>
              </w:rPr>
            </w:pPr>
          </w:p>
        </w:tc>
      </w:tr>
      <w:tr w:rsidR="002B72FE" w:rsidRPr="002B72FE" w14:paraId="77B70DF0" w14:textId="77777777" w:rsidTr="002B72FE">
        <w:tc>
          <w:tcPr>
            <w:tcW w:w="10060" w:type="dxa"/>
          </w:tcPr>
          <w:p w14:paraId="3899CDE7" w14:textId="570F09CC" w:rsidR="002B72FE" w:rsidRPr="002E1182" w:rsidRDefault="002B72FE" w:rsidP="00DD1D1F">
            <w:pPr>
              <w:tabs>
                <w:tab w:val="left" w:pos="1476"/>
              </w:tabs>
              <w:jc w:val="both"/>
              <w:rPr>
                <w:lang w:val="nl-BE"/>
              </w:rPr>
            </w:pPr>
            <w:r w:rsidRPr="002E1182">
              <w:rPr>
                <w:b/>
                <w:lang w:val="nl-NL"/>
              </w:rPr>
              <w:t>Art. 10.</w:t>
            </w:r>
            <w:r w:rsidRPr="002E1182">
              <w:rPr>
                <w:lang w:val="nl-NL"/>
              </w:rPr>
              <w:t xml:space="preserve">  Binnen dertig dagen nadat het lot hernieuwbare </w:t>
            </w:r>
            <w:r w:rsidRPr="002E1182">
              <w:rPr>
                <w:lang w:val="nl-BE"/>
              </w:rPr>
              <w:t>transportbrandstof of transportbrandstof op basis van hergebruikte koolstof op de markt wordt gebracht, wordt de in artikel 9 bedoelde informatie opgeladen</w:t>
            </w:r>
            <w:r>
              <w:rPr>
                <w:lang w:val="nl-BE"/>
              </w:rPr>
              <w:t xml:space="preserve"> in het daartoe beschikbaar gestelde online registratiesysteem.</w:t>
            </w:r>
            <w:r w:rsidRPr="002E1182">
              <w:rPr>
                <w:lang w:val="nl-BE"/>
              </w:rPr>
              <w:t xml:space="preserve"> </w:t>
            </w:r>
          </w:p>
        </w:tc>
      </w:tr>
      <w:tr w:rsidR="002B72FE" w:rsidRPr="002B72FE" w14:paraId="3E2B0072" w14:textId="77777777" w:rsidTr="002B72FE">
        <w:tc>
          <w:tcPr>
            <w:tcW w:w="10060" w:type="dxa"/>
          </w:tcPr>
          <w:p w14:paraId="449EAA19" w14:textId="77777777" w:rsidR="002B72FE" w:rsidRPr="002B72FE" w:rsidRDefault="002B72FE" w:rsidP="00DD1D1F">
            <w:pPr>
              <w:rPr>
                <w:lang w:val="nl-BE"/>
              </w:rPr>
            </w:pPr>
          </w:p>
        </w:tc>
      </w:tr>
      <w:tr w:rsidR="002B72FE" w:rsidRPr="002B72FE" w14:paraId="7AD994CF" w14:textId="77777777" w:rsidTr="002B72FE">
        <w:tc>
          <w:tcPr>
            <w:tcW w:w="10060" w:type="dxa"/>
          </w:tcPr>
          <w:p w14:paraId="12BCE66A" w14:textId="25FE09DD" w:rsidR="002B72FE" w:rsidRPr="002E1182" w:rsidRDefault="002B72FE" w:rsidP="00DD1D1F">
            <w:pPr>
              <w:jc w:val="center"/>
              <w:rPr>
                <w:lang w:val="nl-BE"/>
              </w:rPr>
            </w:pPr>
            <w:r w:rsidRPr="002E1182">
              <w:rPr>
                <w:b/>
                <w:lang w:val="nl-BE"/>
              </w:rPr>
              <w:t>Hoofdstuk VI. –</w:t>
            </w:r>
            <w:r w:rsidRPr="002E1182">
              <w:rPr>
                <w:b/>
                <w:i/>
                <w:lang w:val="nl-BE"/>
              </w:rPr>
              <w:t xml:space="preserve"> Berekening van het effect van hernieuwbare transportbrandstoffen en transportbrandstoffen op basis van hergebruikte koolstof op de broeikasgasemissies</w:t>
            </w:r>
          </w:p>
        </w:tc>
      </w:tr>
      <w:tr w:rsidR="002B72FE" w:rsidRPr="002B72FE" w14:paraId="244DA2FC" w14:textId="77777777" w:rsidTr="002B72FE">
        <w:tc>
          <w:tcPr>
            <w:tcW w:w="10060" w:type="dxa"/>
          </w:tcPr>
          <w:p w14:paraId="082EB806" w14:textId="77777777" w:rsidR="002B72FE" w:rsidRPr="002B72FE" w:rsidRDefault="002B72FE" w:rsidP="00DD1D1F">
            <w:pPr>
              <w:rPr>
                <w:lang w:val="nl-BE"/>
              </w:rPr>
            </w:pPr>
          </w:p>
        </w:tc>
      </w:tr>
      <w:tr w:rsidR="002B72FE" w:rsidRPr="002B72FE" w14:paraId="418A426F" w14:textId="77777777" w:rsidTr="002B72FE">
        <w:tc>
          <w:tcPr>
            <w:tcW w:w="10060" w:type="dxa"/>
          </w:tcPr>
          <w:p w14:paraId="51725D76" w14:textId="135DDCF8" w:rsidR="002B72FE" w:rsidRPr="002E1182" w:rsidRDefault="002B72FE" w:rsidP="00DD1D1F">
            <w:pPr>
              <w:jc w:val="both"/>
              <w:rPr>
                <w:lang w:val="nl-BE"/>
              </w:rPr>
            </w:pPr>
            <w:r w:rsidRPr="002E1182">
              <w:rPr>
                <w:b/>
                <w:lang w:val="nl-BE"/>
              </w:rPr>
              <w:t>Art. 11.</w:t>
            </w:r>
            <w:r w:rsidRPr="002E1182">
              <w:rPr>
                <w:lang w:val="nl-BE"/>
              </w:rPr>
              <w:t xml:space="preserve"> De broeikasgasemissiereductie door het gebruik van biobrandstoffen en biogassen wordt berekend als volgt:</w:t>
            </w:r>
          </w:p>
        </w:tc>
      </w:tr>
      <w:tr w:rsidR="002B72FE" w:rsidRPr="002B72FE" w14:paraId="4214C21B" w14:textId="77777777" w:rsidTr="002B72FE">
        <w:tc>
          <w:tcPr>
            <w:tcW w:w="10060" w:type="dxa"/>
          </w:tcPr>
          <w:p w14:paraId="70238260" w14:textId="77777777" w:rsidR="002B72FE" w:rsidRPr="002B72FE" w:rsidRDefault="002B72FE" w:rsidP="00DD1D1F">
            <w:pPr>
              <w:jc w:val="both"/>
              <w:rPr>
                <w:lang w:val="nl-BE"/>
              </w:rPr>
            </w:pPr>
          </w:p>
        </w:tc>
      </w:tr>
      <w:tr w:rsidR="002B72FE" w:rsidRPr="002B72FE" w14:paraId="4FEC1BD7" w14:textId="77777777" w:rsidTr="002B72FE">
        <w:tc>
          <w:tcPr>
            <w:tcW w:w="10060" w:type="dxa"/>
          </w:tcPr>
          <w:p w14:paraId="31674B58" w14:textId="21826FAD" w:rsidR="002B72FE" w:rsidRPr="002E1182" w:rsidRDefault="002B72FE" w:rsidP="00DD1D1F">
            <w:pPr>
              <w:jc w:val="both"/>
              <w:rPr>
                <w:lang w:val="nl-BE"/>
              </w:rPr>
            </w:pPr>
            <w:r w:rsidRPr="002E1182">
              <w:rPr>
                <w:lang w:val="nl-BE"/>
              </w:rPr>
              <w:t>1° indien een standaardwaarde voor de broeikasgasemissiereductie met betrekking tot de productieketen is vastgesteld in bijlage 1, deel A of B voor biobrandstoffen of in deel A van bijlage 2 voor biogassen, en indien de el-waarde voor deze biobrandstoffen berekend overeenkomstig bijlage 1, deel C, 7 of voor deze biogassen berekend overeenkomstig bijlage 2, deel B, 7 gelijk is aan of lager is dan nul, wordt die standaardwaarde gebruikt;</w:t>
            </w:r>
          </w:p>
        </w:tc>
      </w:tr>
      <w:tr w:rsidR="002B72FE" w:rsidRPr="002B72FE" w14:paraId="08E0960B" w14:textId="77777777" w:rsidTr="002B72FE">
        <w:tc>
          <w:tcPr>
            <w:tcW w:w="10060" w:type="dxa"/>
          </w:tcPr>
          <w:p w14:paraId="2FF4E2E5" w14:textId="77777777" w:rsidR="002B72FE" w:rsidRPr="002B72FE" w:rsidRDefault="002B72FE" w:rsidP="00DD1D1F">
            <w:pPr>
              <w:rPr>
                <w:lang w:val="nl-BE"/>
              </w:rPr>
            </w:pPr>
          </w:p>
        </w:tc>
      </w:tr>
      <w:tr w:rsidR="002B72FE" w:rsidRPr="002B72FE" w14:paraId="4920B89C" w14:textId="77777777" w:rsidTr="002B72FE">
        <w:tc>
          <w:tcPr>
            <w:tcW w:w="10060" w:type="dxa"/>
          </w:tcPr>
          <w:p w14:paraId="2AE8D59A" w14:textId="6739F393" w:rsidR="002B72FE" w:rsidRPr="002E1182" w:rsidRDefault="002B72FE" w:rsidP="00DD1D1F">
            <w:pPr>
              <w:jc w:val="both"/>
              <w:rPr>
                <w:lang w:val="nl-BE"/>
              </w:rPr>
            </w:pPr>
            <w:r w:rsidRPr="002E1182">
              <w:rPr>
                <w:lang w:val="nl-BE"/>
              </w:rPr>
              <w:t>2° de feitelijke waarde, berekend overeenkomstig de in bijlage 1, deel C voor biobrandstoffen en in bijlage 2, deel B, voor biogassen, vastgestelde methode, wordt gebruikt; of</w:t>
            </w:r>
          </w:p>
        </w:tc>
      </w:tr>
      <w:tr w:rsidR="002B72FE" w:rsidRPr="002B72FE" w14:paraId="3069C35D" w14:textId="77777777" w:rsidTr="002B72FE">
        <w:tc>
          <w:tcPr>
            <w:tcW w:w="10060" w:type="dxa"/>
          </w:tcPr>
          <w:p w14:paraId="075723E6" w14:textId="77777777" w:rsidR="002B72FE" w:rsidRPr="002B72FE" w:rsidRDefault="002B72FE" w:rsidP="00DD1D1F">
            <w:pPr>
              <w:jc w:val="both"/>
              <w:rPr>
                <w:lang w:val="nl-BE"/>
              </w:rPr>
            </w:pPr>
          </w:p>
        </w:tc>
      </w:tr>
      <w:tr w:rsidR="002B72FE" w:rsidRPr="002B72FE" w14:paraId="0F46EE94" w14:textId="77777777" w:rsidTr="002B72FE">
        <w:tc>
          <w:tcPr>
            <w:tcW w:w="10060" w:type="dxa"/>
          </w:tcPr>
          <w:p w14:paraId="64789F33" w14:textId="01BE8081" w:rsidR="002B72FE" w:rsidRPr="002E1182" w:rsidRDefault="002B72FE" w:rsidP="00DD1D1F">
            <w:pPr>
              <w:jc w:val="both"/>
              <w:rPr>
                <w:lang w:val="nl-BE"/>
              </w:rPr>
            </w:pPr>
            <w:r w:rsidRPr="002E1182">
              <w:rPr>
                <w:lang w:val="nl-BE"/>
              </w:rPr>
              <w:t>3° er wordt een waarde gebruikt die wordt berekend als de som van de factoren van de formules in bijlage 1, deel C, 1, waarbij gedesaggregeerde standaardwaarden in bijlage 1, deel D of E, kunnen worden gebruikt voor een aantal factoren en de feitelijke waarden, berekend volgens de methode van bijlage 1, deel C, voor alle andere factoren</w:t>
            </w:r>
            <w:r>
              <w:rPr>
                <w:lang w:val="nl-BE"/>
              </w:rPr>
              <w:t>;</w:t>
            </w:r>
          </w:p>
        </w:tc>
      </w:tr>
      <w:tr w:rsidR="002B72FE" w:rsidRPr="002B72FE" w14:paraId="6799AA34" w14:textId="77777777" w:rsidTr="002B72FE">
        <w:tc>
          <w:tcPr>
            <w:tcW w:w="10060" w:type="dxa"/>
          </w:tcPr>
          <w:p w14:paraId="2F3B6AE0" w14:textId="77777777" w:rsidR="002B72FE" w:rsidRPr="002B72FE" w:rsidRDefault="002B72FE" w:rsidP="00DD1D1F">
            <w:pPr>
              <w:rPr>
                <w:lang w:val="nl-BE"/>
              </w:rPr>
            </w:pPr>
          </w:p>
        </w:tc>
      </w:tr>
      <w:tr w:rsidR="002B72FE" w:rsidRPr="002B72FE" w14:paraId="410C012C" w14:textId="77777777" w:rsidTr="002B72FE">
        <w:tc>
          <w:tcPr>
            <w:tcW w:w="10060" w:type="dxa"/>
          </w:tcPr>
          <w:p w14:paraId="0D23715F" w14:textId="0D2FF429" w:rsidR="002B72FE" w:rsidRPr="002E1182" w:rsidRDefault="002B72FE" w:rsidP="002B7E96">
            <w:pPr>
              <w:jc w:val="both"/>
              <w:rPr>
                <w:lang w:val="nl-BE"/>
              </w:rPr>
            </w:pPr>
            <w:r w:rsidRPr="002E1182">
              <w:rPr>
                <w:lang w:val="nl-BE"/>
              </w:rPr>
              <w:t>4° er wordt een waarde gebruikt die wordt berekend als de som van de factoren van de formules in bijlage 2, deel B, 1, waarbij gedesaggregeerde standaardwaarden van bijlage 2, deel C, kunnen worden gebruikt voor een aantal factoren, en de feitelijke waarden, berekend volgens de methode van bijlage 2, deel B, worden gebruikt voor alle andere factoren.</w:t>
            </w:r>
          </w:p>
        </w:tc>
      </w:tr>
      <w:tr w:rsidR="002B72FE" w:rsidRPr="002B72FE" w14:paraId="7D6680D6" w14:textId="77777777" w:rsidTr="002B72FE">
        <w:tc>
          <w:tcPr>
            <w:tcW w:w="10060" w:type="dxa"/>
          </w:tcPr>
          <w:p w14:paraId="0495D20D" w14:textId="77777777" w:rsidR="002B72FE" w:rsidRPr="002B72FE" w:rsidRDefault="002B72FE" w:rsidP="00DD1D1F">
            <w:pPr>
              <w:rPr>
                <w:lang w:val="nl-BE"/>
              </w:rPr>
            </w:pPr>
          </w:p>
        </w:tc>
      </w:tr>
      <w:tr w:rsidR="002B72FE" w:rsidRPr="002B72FE" w14:paraId="72F9179E" w14:textId="77777777" w:rsidTr="002B72FE">
        <w:tc>
          <w:tcPr>
            <w:tcW w:w="10060" w:type="dxa"/>
          </w:tcPr>
          <w:p w14:paraId="60699671" w14:textId="7E56301E" w:rsidR="002B72FE" w:rsidRPr="002E1182" w:rsidRDefault="002B72FE" w:rsidP="00DD1D1F">
            <w:pPr>
              <w:jc w:val="both"/>
              <w:rPr>
                <w:b/>
                <w:iCs/>
                <w:lang w:val="nl-BE"/>
              </w:rPr>
            </w:pPr>
            <w:r w:rsidRPr="002E1182">
              <w:rPr>
                <w:b/>
                <w:iCs/>
                <w:lang w:val="nl-BE"/>
              </w:rPr>
              <w:t>Art.12</w:t>
            </w:r>
            <w:r>
              <w:rPr>
                <w:b/>
                <w:iCs/>
                <w:lang w:val="nl-BE"/>
              </w:rPr>
              <w:t>.</w:t>
            </w:r>
            <w:r w:rsidRPr="002E1182">
              <w:rPr>
                <w:b/>
                <w:iCs/>
                <w:lang w:val="nl-BE"/>
              </w:rPr>
              <w:t xml:space="preserve"> </w:t>
            </w:r>
            <w:r>
              <w:rPr>
                <w:lang w:val="nl-BE"/>
              </w:rPr>
              <w:t>D</w:t>
            </w:r>
            <w:r w:rsidRPr="00A83494">
              <w:rPr>
                <w:lang w:val="nl-BE"/>
              </w:rPr>
              <w:t xml:space="preserve">e </w:t>
            </w:r>
            <w:r>
              <w:rPr>
                <w:lang w:val="nl-BE"/>
              </w:rPr>
              <w:t xml:space="preserve">Europese </w:t>
            </w:r>
            <w:r w:rsidRPr="00A83494">
              <w:rPr>
                <w:lang w:val="nl-BE"/>
              </w:rPr>
              <w:t xml:space="preserve">Commissie stelt </w:t>
            </w:r>
            <w:r>
              <w:rPr>
                <w:lang w:val="nl-BE"/>
              </w:rPr>
              <w:t xml:space="preserve">gedelegeerde </w:t>
            </w:r>
            <w:r w:rsidRPr="00A83494">
              <w:rPr>
                <w:lang w:val="nl-BE"/>
              </w:rPr>
              <w:t xml:space="preserve">handelingen vast </w:t>
            </w:r>
            <w:r>
              <w:rPr>
                <w:lang w:val="nl-BE"/>
              </w:rPr>
              <w:t xml:space="preserve">zoals bedoeld in artikel 28, lid 5 van de richtlijn (EU) 2018/2001 </w:t>
            </w:r>
            <w:r w:rsidRPr="00A83494">
              <w:rPr>
                <w:lang w:val="nl-BE"/>
              </w:rPr>
              <w:t>door de methode te specificeren voor de beoordeling van broeikasgasemissiereducties door hernieuwbare vloeibare en gasvormige transportbrandstoffen van niet-biologische oorsprong</w:t>
            </w:r>
            <w:r w:rsidRPr="00A83494">
              <w:rPr>
                <w:bCs/>
                <w:lang w:val="nl-BE"/>
              </w:rPr>
              <w:t>.</w:t>
            </w:r>
          </w:p>
        </w:tc>
      </w:tr>
      <w:tr w:rsidR="002B72FE" w:rsidRPr="002B72FE" w14:paraId="359E9E95" w14:textId="77777777" w:rsidTr="002B72FE">
        <w:tc>
          <w:tcPr>
            <w:tcW w:w="10060" w:type="dxa"/>
          </w:tcPr>
          <w:p w14:paraId="590BEDED" w14:textId="35A35EB6" w:rsidR="002B72FE" w:rsidRPr="002B72FE" w:rsidRDefault="002B72FE" w:rsidP="00DD1D1F">
            <w:pPr>
              <w:jc w:val="both"/>
              <w:rPr>
                <w:lang w:val="nl-BE"/>
              </w:rPr>
            </w:pPr>
          </w:p>
        </w:tc>
      </w:tr>
      <w:tr w:rsidR="002B72FE" w:rsidRPr="002B72FE" w14:paraId="6EE8D040" w14:textId="77777777" w:rsidTr="002B72FE">
        <w:tc>
          <w:tcPr>
            <w:tcW w:w="10060" w:type="dxa"/>
          </w:tcPr>
          <w:p w14:paraId="21369851" w14:textId="77FFBF9A" w:rsidR="002B72FE" w:rsidRPr="002E1182" w:rsidRDefault="002B72FE" w:rsidP="00DD1D1F">
            <w:pPr>
              <w:jc w:val="both"/>
              <w:rPr>
                <w:lang w:val="nl-BE"/>
              </w:rPr>
            </w:pPr>
            <w:r w:rsidRPr="002E1182">
              <w:rPr>
                <w:b/>
                <w:iCs/>
                <w:lang w:val="nl-BE"/>
              </w:rPr>
              <w:t>Art.13</w:t>
            </w:r>
            <w:r>
              <w:rPr>
                <w:b/>
                <w:iCs/>
                <w:lang w:val="nl-BE"/>
              </w:rPr>
              <w:t>.</w:t>
            </w:r>
            <w:r w:rsidRPr="002E1182">
              <w:rPr>
                <w:b/>
                <w:iCs/>
                <w:lang w:val="nl-BE"/>
              </w:rPr>
              <w:t xml:space="preserve"> </w:t>
            </w:r>
            <w:r>
              <w:rPr>
                <w:lang w:val="nl-BE"/>
              </w:rPr>
              <w:t>D</w:t>
            </w:r>
            <w:r w:rsidRPr="00A83494">
              <w:rPr>
                <w:lang w:val="nl-BE"/>
              </w:rPr>
              <w:t xml:space="preserve">e </w:t>
            </w:r>
            <w:r>
              <w:rPr>
                <w:lang w:val="nl-BE"/>
              </w:rPr>
              <w:t xml:space="preserve">Europese </w:t>
            </w:r>
            <w:r w:rsidRPr="00A83494">
              <w:rPr>
                <w:lang w:val="nl-BE"/>
              </w:rPr>
              <w:t xml:space="preserve">Commissie stelt </w:t>
            </w:r>
            <w:r>
              <w:rPr>
                <w:lang w:val="nl-BE"/>
              </w:rPr>
              <w:t xml:space="preserve">gedelegeerde </w:t>
            </w:r>
            <w:r w:rsidRPr="00A83494">
              <w:rPr>
                <w:lang w:val="nl-BE"/>
              </w:rPr>
              <w:t xml:space="preserve">handelingen vast </w:t>
            </w:r>
            <w:r>
              <w:rPr>
                <w:lang w:val="nl-BE"/>
              </w:rPr>
              <w:t>zoals bedoeld in artikel 28, lid 5 van richtlijn (EU) 2018/2001</w:t>
            </w:r>
            <w:r w:rsidRPr="00AB57BE">
              <w:rPr>
                <w:lang w:val="nl-BE"/>
              </w:rPr>
              <w:t xml:space="preserve"> </w:t>
            </w:r>
            <w:r w:rsidRPr="00A83494">
              <w:rPr>
                <w:lang w:val="nl-BE"/>
              </w:rPr>
              <w:t>door de methode te specificeren voor de beoordeling van broeikasgasemissiereducties door  brandstoffen op basis van hergebruikte koolstof</w:t>
            </w:r>
            <w:r>
              <w:rPr>
                <w:lang w:val="nl-BE"/>
              </w:rPr>
              <w:t>.</w:t>
            </w:r>
          </w:p>
        </w:tc>
      </w:tr>
      <w:tr w:rsidR="002B72FE" w:rsidRPr="002B72FE" w14:paraId="234DF9FE" w14:textId="77777777" w:rsidTr="002B72FE">
        <w:tc>
          <w:tcPr>
            <w:tcW w:w="10060" w:type="dxa"/>
          </w:tcPr>
          <w:p w14:paraId="748A0B34" w14:textId="77777777" w:rsidR="002B72FE" w:rsidRPr="002B72FE" w:rsidRDefault="002B72FE" w:rsidP="00DD1D1F">
            <w:pPr>
              <w:rPr>
                <w:lang w:val="nl-BE"/>
              </w:rPr>
            </w:pPr>
          </w:p>
        </w:tc>
      </w:tr>
      <w:tr w:rsidR="002B72FE" w:rsidRPr="002B72FE" w14:paraId="13218B0F" w14:textId="77777777" w:rsidTr="002B72FE">
        <w:tc>
          <w:tcPr>
            <w:tcW w:w="10060" w:type="dxa"/>
          </w:tcPr>
          <w:p w14:paraId="353E6B7F" w14:textId="77777777" w:rsidR="002B72FE" w:rsidRDefault="002B72FE" w:rsidP="00DD1D1F">
            <w:pPr>
              <w:jc w:val="center"/>
              <w:rPr>
                <w:b/>
                <w:i/>
                <w:lang w:val="nl-BE"/>
              </w:rPr>
            </w:pPr>
            <w:r w:rsidRPr="002E1182">
              <w:rPr>
                <w:b/>
                <w:lang w:val="nl-BE"/>
              </w:rPr>
              <w:t xml:space="preserve">Hoofdstuk VII. – </w:t>
            </w:r>
            <w:r w:rsidRPr="002E1182">
              <w:rPr>
                <w:b/>
                <w:i/>
                <w:lang w:val="nl-BE"/>
              </w:rPr>
              <w:t>Aandeel hernieuwbare transportbrandstoffen uit een gezamenlijk productieproces van biomassa en fossiele brandstoffen en uit een productieproces voor hernieuwbare transportbrandstoffen van niet-biologische oorsprong</w:t>
            </w:r>
          </w:p>
          <w:p w14:paraId="673CBEDD" w14:textId="77777777" w:rsidR="002B72FE" w:rsidRDefault="002B72FE" w:rsidP="00DD1D1F">
            <w:pPr>
              <w:jc w:val="center"/>
              <w:rPr>
                <w:b/>
                <w:i/>
                <w:lang w:val="nl-BE"/>
              </w:rPr>
            </w:pPr>
          </w:p>
          <w:p w14:paraId="19B77CB6" w14:textId="36AEB404" w:rsidR="002B72FE" w:rsidRPr="00F8354F" w:rsidRDefault="002B72FE" w:rsidP="00DD1D1F">
            <w:pPr>
              <w:jc w:val="center"/>
              <w:rPr>
                <w:lang w:val="nl-BE"/>
              </w:rPr>
            </w:pPr>
          </w:p>
        </w:tc>
      </w:tr>
      <w:tr w:rsidR="002B72FE" w:rsidRPr="002B72FE" w14:paraId="011452B4" w14:textId="77777777" w:rsidTr="002B72FE">
        <w:tc>
          <w:tcPr>
            <w:tcW w:w="10060" w:type="dxa"/>
          </w:tcPr>
          <w:p w14:paraId="3AA97579" w14:textId="77777777" w:rsidR="002B72FE" w:rsidRPr="002B72FE" w:rsidRDefault="002B72FE" w:rsidP="00DD1D1F">
            <w:pPr>
              <w:rPr>
                <w:lang w:val="nl-BE"/>
              </w:rPr>
            </w:pPr>
          </w:p>
        </w:tc>
      </w:tr>
      <w:tr w:rsidR="002B72FE" w:rsidRPr="002B72FE" w14:paraId="4C98D3BB" w14:textId="77777777" w:rsidTr="002B72FE">
        <w:tc>
          <w:tcPr>
            <w:tcW w:w="10060" w:type="dxa"/>
          </w:tcPr>
          <w:p w14:paraId="3DA969CE" w14:textId="01580087" w:rsidR="002B72FE" w:rsidRPr="002E1182" w:rsidRDefault="002B72FE" w:rsidP="00DD1D1F">
            <w:pPr>
              <w:jc w:val="both"/>
              <w:rPr>
                <w:lang w:val="nl-BE"/>
              </w:rPr>
            </w:pPr>
            <w:r w:rsidRPr="002E1182">
              <w:rPr>
                <w:b/>
                <w:bCs/>
                <w:lang w:val="nl-BE"/>
              </w:rPr>
              <w:t>Art.14.</w:t>
            </w:r>
            <w:r w:rsidRPr="002E1182">
              <w:rPr>
                <w:lang w:val="nl-BE"/>
              </w:rPr>
              <w:t xml:space="preserve"> </w:t>
            </w:r>
            <w:r w:rsidRPr="002E1182">
              <w:rPr>
                <w:rFonts w:eastAsia="Times New Roman"/>
                <w:lang w:val="nl-BE" w:eastAsia="nl-BE"/>
              </w:rPr>
              <w:t>Wanneer elektriciteit wordt gebruikt voor de productie van hernieuwbare vloeibare en gasvormige transportbrandstoffen van niet-biologische oorsprong, hetzij rechtstreeks of voor de productie van tussenproducten, wordt het gemiddelde aandeel elektriciteit uit hernieuwbare bronnen in het land van productie, gemeten twee jaar vóór het jaar in kwestie, gebruikt om het aandeel hernieuwbare energie te bepalen.</w:t>
            </w:r>
          </w:p>
        </w:tc>
      </w:tr>
      <w:tr w:rsidR="002B72FE" w:rsidRPr="002B72FE" w14:paraId="5D869B64" w14:textId="77777777" w:rsidTr="002B72FE">
        <w:tc>
          <w:tcPr>
            <w:tcW w:w="10060" w:type="dxa"/>
          </w:tcPr>
          <w:p w14:paraId="1DFF9BFB" w14:textId="77777777" w:rsidR="002B72FE" w:rsidRPr="002B72FE" w:rsidRDefault="002B72FE" w:rsidP="00DD1D1F">
            <w:pPr>
              <w:shd w:val="clear" w:color="auto" w:fill="FFFFFF"/>
              <w:spacing w:before="120"/>
              <w:jc w:val="both"/>
              <w:rPr>
                <w:lang w:val="nl-BE"/>
              </w:rPr>
            </w:pPr>
          </w:p>
        </w:tc>
      </w:tr>
      <w:tr w:rsidR="002B72FE" w:rsidRPr="002B72FE" w14:paraId="286B35A6" w14:textId="77777777" w:rsidTr="002B72FE">
        <w:tc>
          <w:tcPr>
            <w:tcW w:w="10060" w:type="dxa"/>
          </w:tcPr>
          <w:p w14:paraId="5DA0BE53" w14:textId="347DCA96" w:rsidR="002B72FE" w:rsidRPr="002E1182" w:rsidRDefault="002B72FE" w:rsidP="00D71D26">
            <w:pPr>
              <w:shd w:val="clear" w:color="auto" w:fill="FFFFFF"/>
              <w:jc w:val="both"/>
              <w:rPr>
                <w:lang w:val="nl-BE"/>
              </w:rPr>
            </w:pPr>
            <w:r w:rsidRPr="002E1182">
              <w:rPr>
                <w:rFonts w:eastAsia="Times New Roman"/>
                <w:lang w:val="nl-BE" w:eastAsia="nl-BE"/>
              </w:rPr>
              <w:t>Elektriciteit die wordt verkregen uit een rechtstreekse aansluiting van een hernieuwbare-elektriciteitsopwekkingsinstallatie kan evenwel volledig worden meegeteld als hernieuwbare elektriciteit voor de productie van hernieuwbare vloeibare en gasvormige transportbrandstoffen van niet-biologische oorsprong, mits de installatie:</w:t>
            </w:r>
          </w:p>
        </w:tc>
      </w:tr>
      <w:tr w:rsidR="002B72FE" w:rsidRPr="002B72FE" w14:paraId="0437E015" w14:textId="77777777" w:rsidTr="002B72FE">
        <w:tc>
          <w:tcPr>
            <w:tcW w:w="10060" w:type="dxa"/>
          </w:tcPr>
          <w:p w14:paraId="2897FC73" w14:textId="77777777" w:rsidR="002B72FE" w:rsidRPr="002B72FE" w:rsidRDefault="002B72FE" w:rsidP="00DD1D1F">
            <w:pPr>
              <w:shd w:val="clear" w:color="auto" w:fill="FFFFFF"/>
              <w:spacing w:before="120"/>
              <w:jc w:val="both"/>
              <w:rPr>
                <w:lang w:val="nl-BE"/>
              </w:rPr>
            </w:pPr>
          </w:p>
        </w:tc>
      </w:tr>
      <w:tr w:rsidR="002B72FE" w:rsidRPr="002B72FE" w14:paraId="28FD9FBC" w14:textId="77777777" w:rsidTr="002B72FE">
        <w:tc>
          <w:tcPr>
            <w:tcW w:w="10060" w:type="dxa"/>
          </w:tcPr>
          <w:tbl>
            <w:tblPr>
              <w:tblW w:w="5000" w:type="pct"/>
              <w:tblCellMar>
                <w:left w:w="0" w:type="dxa"/>
                <w:right w:w="0" w:type="dxa"/>
              </w:tblCellMar>
              <w:tblLook w:val="04A0" w:firstRow="1" w:lastRow="0" w:firstColumn="1" w:lastColumn="0" w:noHBand="0" w:noVBand="1"/>
            </w:tblPr>
            <w:tblGrid>
              <w:gridCol w:w="6"/>
              <w:gridCol w:w="9838"/>
            </w:tblGrid>
            <w:tr w:rsidR="002B72FE" w:rsidRPr="002B72FE" w14:paraId="338518D5" w14:textId="77777777" w:rsidTr="0008318A">
              <w:tc>
                <w:tcPr>
                  <w:tcW w:w="0" w:type="auto"/>
                  <w:shd w:val="clear" w:color="auto" w:fill="auto"/>
                  <w:hideMark/>
                </w:tcPr>
                <w:p w14:paraId="100436DA" w14:textId="7935B869" w:rsidR="002B72FE" w:rsidRPr="002B72FE" w:rsidRDefault="002B72FE" w:rsidP="00DD1D1F">
                  <w:pPr>
                    <w:pStyle w:val="Paragraphedeliste"/>
                    <w:numPr>
                      <w:ilvl w:val="0"/>
                      <w:numId w:val="20"/>
                    </w:numPr>
                    <w:spacing w:before="120"/>
                    <w:jc w:val="both"/>
                    <w:rPr>
                      <w:rFonts w:eastAsia="Times New Roman"/>
                      <w:lang w:val="nl-BE" w:eastAsia="nl-BE"/>
                    </w:rPr>
                  </w:pPr>
                </w:p>
              </w:tc>
              <w:tc>
                <w:tcPr>
                  <w:tcW w:w="0" w:type="auto"/>
                  <w:shd w:val="clear" w:color="auto" w:fill="auto"/>
                  <w:hideMark/>
                </w:tcPr>
                <w:p w14:paraId="0CB915C7" w14:textId="77777777" w:rsidR="002B72FE" w:rsidRPr="00C75CBA" w:rsidRDefault="002B72FE" w:rsidP="00DD1D1F">
                  <w:pPr>
                    <w:pStyle w:val="Paragraphedeliste"/>
                    <w:numPr>
                      <w:ilvl w:val="0"/>
                      <w:numId w:val="21"/>
                    </w:numPr>
                    <w:spacing w:before="120"/>
                    <w:jc w:val="both"/>
                    <w:rPr>
                      <w:rFonts w:eastAsia="Times New Roman"/>
                      <w:lang w:val="nl-BE" w:eastAsia="nl-BE"/>
                    </w:rPr>
                  </w:pPr>
                  <w:r w:rsidRPr="00C75CBA">
                    <w:rPr>
                      <w:rFonts w:eastAsia="Times New Roman"/>
                      <w:lang w:val="nl-BE" w:eastAsia="nl-BE"/>
                    </w:rPr>
                    <w:t>in werking treedt na of tegelijkertijd met de installatie die hernieuwbare vloeibare en gasvormige transportbrandstoffen van niet-biologische oorsprong produceert, en</w:t>
                  </w:r>
                </w:p>
              </w:tc>
            </w:tr>
          </w:tbl>
          <w:p w14:paraId="14167D4C" w14:textId="77777777" w:rsidR="002B72FE" w:rsidRPr="002E1182" w:rsidRDefault="002B72FE" w:rsidP="00DD1D1F">
            <w:pPr>
              <w:shd w:val="clear" w:color="auto" w:fill="FFFFFF"/>
              <w:spacing w:before="120"/>
              <w:jc w:val="both"/>
              <w:rPr>
                <w:lang w:val="nl-BE"/>
              </w:rPr>
            </w:pPr>
          </w:p>
        </w:tc>
      </w:tr>
      <w:tr w:rsidR="002B72FE" w:rsidRPr="002B72FE" w14:paraId="169944C2" w14:textId="77777777" w:rsidTr="002B72FE">
        <w:tc>
          <w:tcPr>
            <w:tcW w:w="10060" w:type="dxa"/>
          </w:tcPr>
          <w:p w14:paraId="24E5BDE6" w14:textId="77777777" w:rsidR="002B72FE" w:rsidRPr="002B72FE" w:rsidRDefault="002B72FE" w:rsidP="00DD1D1F">
            <w:pPr>
              <w:shd w:val="clear" w:color="auto" w:fill="FFFFFF"/>
              <w:spacing w:before="120"/>
              <w:jc w:val="both"/>
              <w:rPr>
                <w:lang w:val="nl-BE"/>
              </w:rPr>
            </w:pPr>
          </w:p>
        </w:tc>
      </w:tr>
      <w:tr w:rsidR="002B72FE" w:rsidRPr="002B72FE" w14:paraId="680305A1" w14:textId="77777777" w:rsidTr="002B72FE">
        <w:tc>
          <w:tcPr>
            <w:tcW w:w="10060" w:type="dxa"/>
          </w:tcPr>
          <w:tbl>
            <w:tblPr>
              <w:tblW w:w="5000" w:type="pct"/>
              <w:tblCellMar>
                <w:left w:w="0" w:type="dxa"/>
                <w:right w:w="0" w:type="dxa"/>
              </w:tblCellMar>
              <w:tblLook w:val="04A0" w:firstRow="1" w:lastRow="0" w:firstColumn="1" w:lastColumn="0" w:noHBand="0" w:noVBand="1"/>
            </w:tblPr>
            <w:tblGrid>
              <w:gridCol w:w="6"/>
              <w:gridCol w:w="9838"/>
            </w:tblGrid>
            <w:tr w:rsidR="002B72FE" w:rsidRPr="002B72FE" w14:paraId="72ABAA70" w14:textId="77777777" w:rsidTr="0008318A">
              <w:tc>
                <w:tcPr>
                  <w:tcW w:w="0" w:type="auto"/>
                  <w:shd w:val="clear" w:color="auto" w:fill="auto"/>
                  <w:hideMark/>
                </w:tcPr>
                <w:p w14:paraId="10EF82DF" w14:textId="293534C2" w:rsidR="002B72FE" w:rsidRPr="002B72FE" w:rsidRDefault="002B72FE" w:rsidP="00DD1D1F">
                  <w:pPr>
                    <w:spacing w:before="120"/>
                    <w:jc w:val="both"/>
                    <w:rPr>
                      <w:rFonts w:eastAsia="Times New Roman"/>
                      <w:lang w:val="nl-BE" w:eastAsia="nl-BE"/>
                    </w:rPr>
                  </w:pPr>
                </w:p>
              </w:tc>
              <w:tc>
                <w:tcPr>
                  <w:tcW w:w="0" w:type="auto"/>
                  <w:shd w:val="clear" w:color="auto" w:fill="auto"/>
                  <w:hideMark/>
                </w:tcPr>
                <w:p w14:paraId="4F7C67EC" w14:textId="238F08D7" w:rsidR="002B72FE" w:rsidRPr="00C75CBA" w:rsidRDefault="002B72FE" w:rsidP="00D71D26">
                  <w:pPr>
                    <w:pStyle w:val="Paragraphedeliste"/>
                    <w:numPr>
                      <w:ilvl w:val="0"/>
                      <w:numId w:val="21"/>
                    </w:numPr>
                    <w:jc w:val="both"/>
                    <w:rPr>
                      <w:rFonts w:eastAsia="Times New Roman"/>
                      <w:lang w:val="nl-BE" w:eastAsia="nl-BE"/>
                    </w:rPr>
                  </w:pPr>
                  <w:r w:rsidRPr="00C75CBA">
                    <w:rPr>
                      <w:rFonts w:eastAsia="Times New Roman"/>
                      <w:lang w:val="nl-BE" w:eastAsia="nl-BE"/>
                    </w:rPr>
                    <w:t>niet op het net is aangesloten of op het net is aangesloten maar waarvoor kan worden bewezen dat de desbetreffende elektriciteit is verstrekt zonder dat elektriciteit van het net wordt genomen.</w:t>
                  </w:r>
                </w:p>
              </w:tc>
            </w:tr>
          </w:tbl>
          <w:p w14:paraId="3EB6857F" w14:textId="77777777" w:rsidR="002B72FE" w:rsidRPr="002E1182" w:rsidRDefault="002B72FE" w:rsidP="00DD1D1F">
            <w:pPr>
              <w:shd w:val="clear" w:color="auto" w:fill="FFFFFF"/>
              <w:spacing w:before="120"/>
              <w:jc w:val="both"/>
              <w:rPr>
                <w:lang w:val="nl-BE"/>
              </w:rPr>
            </w:pPr>
          </w:p>
        </w:tc>
      </w:tr>
      <w:tr w:rsidR="002B72FE" w:rsidRPr="002B72FE" w14:paraId="4BBCD3F8" w14:textId="77777777" w:rsidTr="002B72FE">
        <w:tc>
          <w:tcPr>
            <w:tcW w:w="10060" w:type="dxa"/>
          </w:tcPr>
          <w:p w14:paraId="56FBED7E" w14:textId="77777777" w:rsidR="002B72FE" w:rsidRPr="002B72FE" w:rsidRDefault="002B72FE" w:rsidP="00DD1D1F">
            <w:pPr>
              <w:spacing w:before="120"/>
              <w:jc w:val="both"/>
              <w:rPr>
                <w:rFonts w:eastAsia="Times New Roman"/>
                <w:lang w:val="nl-BE" w:eastAsia="nl-BE"/>
              </w:rPr>
            </w:pPr>
          </w:p>
        </w:tc>
      </w:tr>
      <w:tr w:rsidR="002B72FE" w:rsidRPr="002B72FE" w14:paraId="4B080F1B" w14:textId="77777777" w:rsidTr="002B72FE">
        <w:tc>
          <w:tcPr>
            <w:tcW w:w="10060" w:type="dxa"/>
          </w:tcPr>
          <w:p w14:paraId="261CB0B4" w14:textId="77777777" w:rsidR="002B72FE" w:rsidRPr="002E1182" w:rsidRDefault="002B72FE" w:rsidP="001276FD">
            <w:pPr>
              <w:jc w:val="both"/>
              <w:rPr>
                <w:rFonts w:eastAsia="Times New Roman"/>
                <w:lang w:val="nl-BE" w:eastAsia="nl-BE"/>
              </w:rPr>
            </w:pPr>
            <w:r w:rsidRPr="002E1182">
              <w:rPr>
                <w:rFonts w:eastAsia="Times New Roman"/>
                <w:color w:val="000000"/>
                <w:lang w:val="nl-BE" w:eastAsia="nl-BE"/>
              </w:rPr>
              <w:t>Elektriciteit die uit het net wordt genomen, mag als volledig hernieuwbaar worden meegeteld mits die elektriciteit uitsluitend uit hernieuwbare bronnen is geproduceerd en de hernieuwbare kenmerken en andere relevante criteria zijn aangetoond, waarbij ervoor wordt gezorgd dat de hernieuwbare kenmerken van die elektriciteit slechts één keer en slechts in één sector van eindgebruik worden aangevoerd.</w:t>
            </w:r>
          </w:p>
        </w:tc>
      </w:tr>
      <w:tr w:rsidR="002B72FE" w:rsidRPr="002B72FE" w14:paraId="04992B1E" w14:textId="77777777" w:rsidTr="002B72FE">
        <w:tc>
          <w:tcPr>
            <w:tcW w:w="10060" w:type="dxa"/>
          </w:tcPr>
          <w:p w14:paraId="03B57692" w14:textId="77777777" w:rsidR="002B72FE" w:rsidRPr="002B72FE" w:rsidRDefault="002B72FE" w:rsidP="00DD1D1F">
            <w:pPr>
              <w:rPr>
                <w:lang w:val="nl-BE"/>
              </w:rPr>
            </w:pPr>
          </w:p>
        </w:tc>
      </w:tr>
      <w:tr w:rsidR="002B72FE" w:rsidRPr="002B72FE" w14:paraId="0292317C" w14:textId="77777777" w:rsidTr="002B72FE">
        <w:tc>
          <w:tcPr>
            <w:tcW w:w="10060" w:type="dxa"/>
          </w:tcPr>
          <w:p w14:paraId="0B74501C" w14:textId="67994859" w:rsidR="002B72FE" w:rsidRPr="00FA4ACB" w:rsidRDefault="002B72FE" w:rsidP="00DD1D1F">
            <w:pPr>
              <w:jc w:val="both"/>
              <w:rPr>
                <w:lang w:val="nl-BE"/>
              </w:rPr>
            </w:pPr>
            <w:r w:rsidRPr="00CA09D3">
              <w:rPr>
                <w:b/>
                <w:bCs/>
                <w:lang w:val="nl-BE"/>
              </w:rPr>
              <w:t xml:space="preserve">Art.15. </w:t>
            </w:r>
            <w:r>
              <w:rPr>
                <w:lang w:val="nl-BE"/>
              </w:rPr>
              <w:t>D</w:t>
            </w:r>
            <w:r w:rsidRPr="00A83494">
              <w:rPr>
                <w:lang w:val="nl-BE"/>
              </w:rPr>
              <w:t xml:space="preserve">e </w:t>
            </w:r>
            <w:r>
              <w:rPr>
                <w:lang w:val="nl-BE"/>
              </w:rPr>
              <w:t xml:space="preserve">Europese </w:t>
            </w:r>
            <w:r w:rsidRPr="00A83494">
              <w:rPr>
                <w:lang w:val="nl-BE"/>
              </w:rPr>
              <w:t xml:space="preserve">Commissie stelt </w:t>
            </w:r>
            <w:r>
              <w:rPr>
                <w:lang w:val="nl-BE"/>
              </w:rPr>
              <w:t xml:space="preserve">gedelegeerde </w:t>
            </w:r>
            <w:r w:rsidRPr="00A83494">
              <w:rPr>
                <w:lang w:val="nl-BE"/>
              </w:rPr>
              <w:t>handelingen vast</w:t>
            </w:r>
            <w:r>
              <w:rPr>
                <w:lang w:val="nl-BE"/>
              </w:rPr>
              <w:t xml:space="preserve"> zoals bedoeld in artikel 28, lid 5 van richtlijn (EU) 2018/2001</w:t>
            </w:r>
            <w:r w:rsidRPr="00AB57BE">
              <w:rPr>
                <w:lang w:val="nl-BE"/>
              </w:rPr>
              <w:t xml:space="preserve"> </w:t>
            </w:r>
            <w:r w:rsidRPr="00FA4ACB">
              <w:rPr>
                <w:lang w:val="nl-BE"/>
              </w:rPr>
              <w:t>door de specificering van de methode voor het bepalen van het aandeel biobrandstoffen, en biogas voor vervoer, uit biomassa die in een gezamenlijk proces met fossiele brandstoffen worden verwerkt</w:t>
            </w:r>
            <w:r w:rsidRPr="00A83494">
              <w:rPr>
                <w:bCs/>
                <w:lang w:val="nl-BE"/>
              </w:rPr>
              <w:t>.</w:t>
            </w:r>
          </w:p>
        </w:tc>
      </w:tr>
      <w:tr w:rsidR="002B72FE" w:rsidRPr="002B72FE" w14:paraId="376DA0CC" w14:textId="77777777" w:rsidTr="002B72FE">
        <w:tc>
          <w:tcPr>
            <w:tcW w:w="10060" w:type="dxa"/>
          </w:tcPr>
          <w:p w14:paraId="3D811BE4" w14:textId="77777777" w:rsidR="002B72FE" w:rsidRPr="002B72FE" w:rsidRDefault="002B72FE" w:rsidP="00DD1D1F">
            <w:pPr>
              <w:rPr>
                <w:lang w:val="nl-BE"/>
              </w:rPr>
            </w:pPr>
          </w:p>
        </w:tc>
      </w:tr>
      <w:tr w:rsidR="002B72FE" w:rsidRPr="002B72FE" w14:paraId="5B4F8C80" w14:textId="77777777" w:rsidTr="002B72FE">
        <w:tc>
          <w:tcPr>
            <w:tcW w:w="10060" w:type="dxa"/>
          </w:tcPr>
          <w:p w14:paraId="017C3827" w14:textId="1EC886B4" w:rsidR="002B72FE" w:rsidRPr="002E1182" w:rsidRDefault="002B72FE" w:rsidP="00DD1D1F">
            <w:pPr>
              <w:jc w:val="center"/>
              <w:rPr>
                <w:lang w:val="nl-BE"/>
              </w:rPr>
            </w:pPr>
            <w:r w:rsidRPr="002E1182">
              <w:rPr>
                <w:b/>
                <w:lang w:val="nl-BE"/>
              </w:rPr>
              <w:t xml:space="preserve">Hoofdstuk VIII. – </w:t>
            </w:r>
            <w:r w:rsidRPr="002E1182">
              <w:rPr>
                <w:b/>
                <w:i/>
                <w:lang w:val="nl-BE"/>
              </w:rPr>
              <w:t>Bewijsmiddelen en verificatie van de naleving van de duurzaamheids - en broeikasgasemissiereductiecriteria voor hernieuwbare transportbrandstoffen en transportbrandstoffen op basis van hergebruikte koolstof, van de criteria voor biobrandstoffen en biogassen met een hoog risico van indirecte veranderingen in landgebruik waarbij een belangrijke uitbreiding van het productiegebied naar land met hoge koolstofvoorraden waar te nemen valt en van de criteria voor biobrandstoffen en biogassen met een laag risico op indirecte veranderingen in landgebruik</w:t>
            </w:r>
          </w:p>
        </w:tc>
      </w:tr>
      <w:tr w:rsidR="002B72FE" w:rsidRPr="002B72FE" w14:paraId="258E75C9" w14:textId="77777777" w:rsidTr="002B72FE">
        <w:tc>
          <w:tcPr>
            <w:tcW w:w="10060" w:type="dxa"/>
          </w:tcPr>
          <w:p w14:paraId="15CDE13B" w14:textId="77777777" w:rsidR="002B72FE" w:rsidRPr="002B72FE" w:rsidRDefault="002B72FE" w:rsidP="00DD1D1F">
            <w:pPr>
              <w:rPr>
                <w:lang w:val="nl-BE"/>
              </w:rPr>
            </w:pPr>
          </w:p>
        </w:tc>
      </w:tr>
      <w:tr w:rsidR="002B72FE" w:rsidRPr="002B72FE" w14:paraId="4AE5F93F" w14:textId="77777777" w:rsidTr="002B72FE">
        <w:tc>
          <w:tcPr>
            <w:tcW w:w="10060" w:type="dxa"/>
          </w:tcPr>
          <w:p w14:paraId="654973F0" w14:textId="3F2F01A9" w:rsidR="002B72FE" w:rsidRPr="002E1182" w:rsidRDefault="002B72FE" w:rsidP="00DD1D1F">
            <w:pPr>
              <w:jc w:val="both"/>
              <w:rPr>
                <w:lang w:val="nl-BE"/>
              </w:rPr>
            </w:pPr>
            <w:r w:rsidRPr="002E1182">
              <w:rPr>
                <w:b/>
                <w:lang w:val="nl-BE"/>
              </w:rPr>
              <w:t xml:space="preserve">Art. 16. </w:t>
            </w:r>
            <w:r w:rsidRPr="002E1182">
              <w:rPr>
                <w:lang w:val="nl-BE"/>
              </w:rPr>
              <w:t>De naleving van de duurzaamheids- en broeikasgasemissiereductiecriteria bepaald in artikelen 4, 7 en 8 en, desgevallend, van de criteria met betrekking tot de certificatie van biobrandstoffen en biogassen met een hoog risico van indirecte veranderingen in landgebruik waarbij een belangrijke uitbreiding van het productiegebied naar land met hoge koolstofvoorraden waar te nemen valt, bepaald in artikel 5, en desgevallend van de criteria met betrekking tot de certificatie van biobrandstoffen en biogassen met een laag risico op indirecte veranderingen in landgebruik, bepaald in artikel 6, wordt aangetoond op basis van een vrijwillig systeem, erkend overeenkomstig artikel 22.</w:t>
            </w:r>
          </w:p>
        </w:tc>
      </w:tr>
      <w:tr w:rsidR="002B72FE" w:rsidRPr="002B72FE" w14:paraId="6FD8B011" w14:textId="77777777" w:rsidTr="002B72FE">
        <w:tc>
          <w:tcPr>
            <w:tcW w:w="10060" w:type="dxa"/>
          </w:tcPr>
          <w:p w14:paraId="7397BCE0" w14:textId="77777777" w:rsidR="002B72FE" w:rsidRPr="002B72FE" w:rsidRDefault="002B72FE" w:rsidP="00DD1D1F">
            <w:pPr>
              <w:rPr>
                <w:lang w:val="nl-BE"/>
              </w:rPr>
            </w:pPr>
          </w:p>
        </w:tc>
      </w:tr>
      <w:tr w:rsidR="002B72FE" w:rsidRPr="002B72FE" w14:paraId="1CE8DD80" w14:textId="77777777" w:rsidTr="002B72FE">
        <w:tc>
          <w:tcPr>
            <w:tcW w:w="10060" w:type="dxa"/>
          </w:tcPr>
          <w:p w14:paraId="66E76287" w14:textId="496821ED" w:rsidR="002B72FE" w:rsidRPr="002E1182" w:rsidRDefault="002B72FE" w:rsidP="001276FD">
            <w:pPr>
              <w:jc w:val="both"/>
              <w:rPr>
                <w:lang w:val="nl-BE"/>
              </w:rPr>
            </w:pPr>
            <w:r w:rsidRPr="002E1182">
              <w:rPr>
                <w:b/>
                <w:bCs/>
                <w:lang w:val="nl-BE"/>
              </w:rPr>
              <w:t>Art. 17.</w:t>
            </w:r>
            <w:r w:rsidRPr="002E1182">
              <w:rPr>
                <w:lang w:val="nl-BE"/>
              </w:rPr>
              <w:t xml:space="preserve"> Voor het aantonen van de naleving van de duurzaamheids- en broeikasgasemissiereductiecriteria bepaald in artikelen 4, 7 en 8 wordt gebruik gemaakt van een massabalanssysteem dat:</w:t>
            </w:r>
          </w:p>
        </w:tc>
      </w:tr>
      <w:tr w:rsidR="002B72FE" w:rsidRPr="002B72FE" w14:paraId="4760DAD2" w14:textId="77777777" w:rsidTr="002B72FE">
        <w:tc>
          <w:tcPr>
            <w:tcW w:w="10060" w:type="dxa"/>
          </w:tcPr>
          <w:p w14:paraId="2C862F53" w14:textId="77777777" w:rsidR="002B72FE" w:rsidRPr="002B72FE" w:rsidRDefault="002B72FE" w:rsidP="00DD1D1F">
            <w:pPr>
              <w:jc w:val="both"/>
              <w:rPr>
                <w:lang w:val="nl-BE"/>
              </w:rPr>
            </w:pPr>
          </w:p>
        </w:tc>
      </w:tr>
      <w:tr w:rsidR="002B72FE" w:rsidRPr="002B72FE" w14:paraId="34387F06" w14:textId="77777777" w:rsidTr="002B72FE">
        <w:tc>
          <w:tcPr>
            <w:tcW w:w="10060" w:type="dxa"/>
          </w:tcPr>
          <w:p w14:paraId="69B78E3E" w14:textId="79CBDA08" w:rsidR="002B72FE" w:rsidRPr="002E1182" w:rsidRDefault="002B72FE" w:rsidP="00DD1D1F">
            <w:pPr>
              <w:pStyle w:val="Paragraphedeliste"/>
              <w:numPr>
                <w:ilvl w:val="0"/>
                <w:numId w:val="10"/>
              </w:numPr>
              <w:jc w:val="both"/>
              <w:rPr>
                <w:lang w:val="nl-BE"/>
              </w:rPr>
            </w:pPr>
            <w:r w:rsidRPr="002E1182">
              <w:rPr>
                <w:lang w:val="nl-BE"/>
              </w:rPr>
              <w:t>t</w:t>
            </w:r>
            <w:r w:rsidRPr="002E1182">
              <w:rPr>
                <w:lang w:val="nl-BE" w:eastAsia="nl-BE"/>
              </w:rPr>
              <w:t>oelaat leveringen van grondstoffen of brandstoffen met verschillende duurzaamheids- en broeikasgasemissiereductiekenmerken te mengen, bijvoorbeeld in een container, verwerkings- of logistieke faciliteit of transmissie- en distributie-infrastructuur of -locatie;</w:t>
            </w:r>
          </w:p>
        </w:tc>
      </w:tr>
      <w:tr w:rsidR="002B72FE" w:rsidRPr="002B72FE" w14:paraId="5EA4CC13" w14:textId="77777777" w:rsidTr="002B72FE">
        <w:tc>
          <w:tcPr>
            <w:tcW w:w="10060" w:type="dxa"/>
          </w:tcPr>
          <w:p w14:paraId="766DE39D" w14:textId="77777777" w:rsidR="002B72FE" w:rsidRPr="002B72FE" w:rsidRDefault="002B72FE" w:rsidP="00DD1D1F">
            <w:pPr>
              <w:jc w:val="both"/>
              <w:rPr>
                <w:lang w:val="nl-BE"/>
              </w:rPr>
            </w:pPr>
          </w:p>
        </w:tc>
      </w:tr>
      <w:tr w:rsidR="002B72FE" w:rsidRPr="002B72FE" w14:paraId="7E45EE54" w14:textId="77777777" w:rsidTr="002B72FE">
        <w:tc>
          <w:tcPr>
            <w:tcW w:w="10060" w:type="dxa"/>
          </w:tcPr>
          <w:p w14:paraId="7335D422" w14:textId="692F7E38" w:rsidR="002B72FE" w:rsidRPr="002E1182" w:rsidRDefault="002B72FE" w:rsidP="00BA36F5">
            <w:pPr>
              <w:pStyle w:val="Paragraphedeliste"/>
              <w:numPr>
                <w:ilvl w:val="0"/>
                <w:numId w:val="54"/>
              </w:numPr>
              <w:jc w:val="both"/>
              <w:rPr>
                <w:lang w:val="nl-BE"/>
              </w:rPr>
            </w:pPr>
            <w:r w:rsidRPr="002E1182">
              <w:rPr>
                <w:lang w:val="nl-BE"/>
              </w:rPr>
              <w:t>t</w:t>
            </w:r>
            <w:r w:rsidRPr="002E1182">
              <w:rPr>
                <w:lang w:val="nl-BE" w:eastAsia="nl-BE"/>
              </w:rPr>
              <w:t>oelaat leveringen van grondstoffen met verschillende energie-inhoud te mengen met het oog op de verdere verwerking, mits de omvang van de leveringen aan de energie-inhoud ervan is aangepast;</w:t>
            </w:r>
          </w:p>
        </w:tc>
      </w:tr>
      <w:tr w:rsidR="002B72FE" w:rsidRPr="002B72FE" w14:paraId="1EC89E56" w14:textId="77777777" w:rsidTr="002B72FE">
        <w:tc>
          <w:tcPr>
            <w:tcW w:w="10060" w:type="dxa"/>
          </w:tcPr>
          <w:p w14:paraId="5BD503BA" w14:textId="77777777" w:rsidR="002B72FE" w:rsidRPr="002B72FE" w:rsidRDefault="002B72FE" w:rsidP="00DD1D1F">
            <w:pPr>
              <w:jc w:val="both"/>
              <w:rPr>
                <w:lang w:val="nl-BE"/>
              </w:rPr>
            </w:pPr>
          </w:p>
        </w:tc>
      </w:tr>
      <w:tr w:rsidR="002B72FE" w:rsidRPr="002B72FE" w14:paraId="4AB155F2" w14:textId="77777777" w:rsidTr="002B72FE">
        <w:tc>
          <w:tcPr>
            <w:tcW w:w="10060" w:type="dxa"/>
          </w:tcPr>
          <w:p w14:paraId="116F0CC1" w14:textId="72C532A0" w:rsidR="002B72FE" w:rsidRPr="002E1182" w:rsidRDefault="002B72FE" w:rsidP="00BA36F5">
            <w:pPr>
              <w:pStyle w:val="Paragraphedeliste"/>
              <w:numPr>
                <w:ilvl w:val="0"/>
                <w:numId w:val="55"/>
              </w:numPr>
              <w:jc w:val="both"/>
              <w:rPr>
                <w:lang w:val="nl-BE"/>
              </w:rPr>
            </w:pPr>
            <w:r w:rsidRPr="002E1182">
              <w:rPr>
                <w:lang w:val="nl-BE"/>
              </w:rPr>
              <w:t>v</w:t>
            </w:r>
            <w:r w:rsidRPr="002E1182">
              <w:rPr>
                <w:lang w:val="nl-BE" w:eastAsia="nl-BE"/>
              </w:rPr>
              <w:t>ereist dat informatie over de duurzaamheids- en broeikasgasemissiereductiekenmerken en de omvang van de onder </w:t>
            </w:r>
            <w:r>
              <w:rPr>
                <w:lang w:val="nl-BE" w:eastAsia="nl-BE"/>
              </w:rPr>
              <w:t>1°</w:t>
            </w:r>
            <w:r w:rsidRPr="002E1182">
              <w:rPr>
                <w:lang w:val="nl-BE" w:eastAsia="nl-BE"/>
              </w:rPr>
              <w:t xml:space="preserve"> bedoelde leveringen aan het mengsel toegewezen blijven, en</w:t>
            </w:r>
          </w:p>
        </w:tc>
      </w:tr>
      <w:tr w:rsidR="002B72FE" w:rsidRPr="002B72FE" w14:paraId="73856337" w14:textId="77777777" w:rsidTr="002B72FE">
        <w:tc>
          <w:tcPr>
            <w:tcW w:w="10060" w:type="dxa"/>
          </w:tcPr>
          <w:p w14:paraId="103AF6AA" w14:textId="77777777" w:rsidR="002B72FE" w:rsidRPr="002B72FE" w:rsidRDefault="002B72FE" w:rsidP="00DD1D1F">
            <w:pPr>
              <w:jc w:val="both"/>
              <w:rPr>
                <w:lang w:val="nl-BE"/>
              </w:rPr>
            </w:pPr>
          </w:p>
        </w:tc>
      </w:tr>
      <w:tr w:rsidR="002B72FE" w:rsidRPr="002B72FE" w14:paraId="54194FC9" w14:textId="77777777" w:rsidTr="002B72FE">
        <w:tc>
          <w:tcPr>
            <w:tcW w:w="10060" w:type="dxa"/>
          </w:tcPr>
          <w:p w14:paraId="5F3C2778" w14:textId="67F76685" w:rsidR="002B72FE" w:rsidRPr="002E1182" w:rsidRDefault="002B72FE" w:rsidP="00BA36F5">
            <w:pPr>
              <w:pStyle w:val="Paragraphedeliste"/>
              <w:numPr>
                <w:ilvl w:val="0"/>
                <w:numId w:val="56"/>
              </w:numPr>
              <w:jc w:val="both"/>
              <w:rPr>
                <w:lang w:val="nl-BE"/>
              </w:rPr>
            </w:pPr>
            <w:r w:rsidRPr="002E1182">
              <w:rPr>
                <w:lang w:val="nl-BE"/>
              </w:rPr>
              <w:t>b</w:t>
            </w:r>
            <w:r w:rsidRPr="002E1182">
              <w:rPr>
                <w:lang w:val="nl-BE" w:eastAsia="nl-BE"/>
              </w:rPr>
              <w:t>epaalt dat de som van alle leveringen die uit het mengsel zijn gehaald dezelfde duurzaamheidscriteria heeft, in dezelfde hoeveelheden, als de som van alle leveringen die aan het mengsel worden toegevoegd en vereist dat die balans binnen een passende tijdsduur wordt bereikt.</w:t>
            </w:r>
          </w:p>
        </w:tc>
      </w:tr>
      <w:tr w:rsidR="002B72FE" w:rsidRPr="002B72FE" w14:paraId="12FFE1A4" w14:textId="77777777" w:rsidTr="002B72FE">
        <w:tc>
          <w:tcPr>
            <w:tcW w:w="10060" w:type="dxa"/>
          </w:tcPr>
          <w:p w14:paraId="6A16A869" w14:textId="77777777" w:rsidR="002B72FE" w:rsidRPr="002B72FE" w:rsidRDefault="002B72FE" w:rsidP="00DD1D1F">
            <w:pPr>
              <w:jc w:val="both"/>
              <w:rPr>
                <w:lang w:val="nl-BE"/>
              </w:rPr>
            </w:pPr>
          </w:p>
        </w:tc>
      </w:tr>
      <w:tr w:rsidR="002B72FE" w:rsidRPr="002B72FE" w14:paraId="67291246" w14:textId="77777777" w:rsidTr="002B72FE">
        <w:tc>
          <w:tcPr>
            <w:tcW w:w="10060" w:type="dxa"/>
          </w:tcPr>
          <w:p w14:paraId="7D800D92" w14:textId="4B9E3BA3" w:rsidR="002B72FE" w:rsidRPr="002E1182" w:rsidRDefault="002B72FE" w:rsidP="00DD1D1F">
            <w:pPr>
              <w:jc w:val="both"/>
              <w:rPr>
                <w:lang w:val="nl-BE"/>
              </w:rPr>
            </w:pPr>
            <w:r w:rsidRPr="002E1182">
              <w:rPr>
                <w:b/>
                <w:bCs/>
                <w:lang w:val="nl-BE" w:eastAsia="nl-BE"/>
              </w:rPr>
              <w:t>Art. 18.</w:t>
            </w:r>
            <w:r w:rsidRPr="002E1182">
              <w:rPr>
                <w:lang w:val="nl-BE" w:eastAsia="nl-BE"/>
              </w:rPr>
              <w:t xml:space="preserve"> Wanneer een levering wordt verwerkt, wordt de informatie over de duurzaamheids- en broeikasgasemissiereductiekenmerken aangepast en toegewezen aan de verkregen output overeenkomstig de volgende regels:</w:t>
            </w:r>
          </w:p>
        </w:tc>
      </w:tr>
      <w:tr w:rsidR="002B72FE" w:rsidRPr="002B72FE" w14:paraId="3CFB755E" w14:textId="77777777" w:rsidTr="002B72FE">
        <w:tc>
          <w:tcPr>
            <w:tcW w:w="10060" w:type="dxa"/>
          </w:tcPr>
          <w:p w14:paraId="2DAF060F" w14:textId="77777777" w:rsidR="002B72FE" w:rsidRPr="002B72FE" w:rsidRDefault="002B72FE" w:rsidP="00DD1D1F">
            <w:pPr>
              <w:jc w:val="both"/>
              <w:rPr>
                <w:lang w:val="nl-BE"/>
              </w:rPr>
            </w:pPr>
          </w:p>
        </w:tc>
      </w:tr>
      <w:tr w:rsidR="002B72FE" w:rsidRPr="002B72FE" w14:paraId="13B980F3" w14:textId="77777777" w:rsidTr="002B72FE">
        <w:tc>
          <w:tcPr>
            <w:tcW w:w="10060" w:type="dxa"/>
          </w:tcPr>
          <w:p w14:paraId="15D25D82" w14:textId="4A6DA990" w:rsidR="002B72FE" w:rsidRPr="002E1182" w:rsidRDefault="002B72FE" w:rsidP="00DD1D1F">
            <w:pPr>
              <w:pStyle w:val="Paragraphedeliste"/>
              <w:numPr>
                <w:ilvl w:val="0"/>
                <w:numId w:val="11"/>
              </w:numPr>
              <w:jc w:val="both"/>
              <w:rPr>
                <w:lang w:val="nl-BE"/>
              </w:rPr>
            </w:pPr>
            <w:r w:rsidRPr="002E1182">
              <w:rPr>
                <w:lang w:val="nl-BE"/>
              </w:rPr>
              <w:t>a</w:t>
            </w:r>
            <w:r w:rsidRPr="002E1182">
              <w:rPr>
                <w:lang w:val="nl-BE" w:eastAsia="nl-BE"/>
              </w:rPr>
              <w:t>ls de verwerking van een levering grondstoffen slechts leidt tot één output die bedoeld is voor de productie van biobrandstoffen, of biogassen, hernieuwbare vloeibare en gasvormige transportbrandstoffen van niet-biologische oorsprong, of transportbrandstoffen op basis van hergebruikte koolstof, worden de omvang van de levering en de desbetreffende duurzaamheids- en broeikasgasemissiereductiekenmerken aangepast door toepassing van een omzettingsfactor die de verhouding weergeeft tussen de massa van de output die bestemd is voor dergelijke productie, en de massa van de grondstof vóór verwerking;</w:t>
            </w:r>
          </w:p>
        </w:tc>
      </w:tr>
      <w:tr w:rsidR="002B72FE" w:rsidRPr="002B72FE" w14:paraId="1D42678E" w14:textId="77777777" w:rsidTr="002B72FE">
        <w:tc>
          <w:tcPr>
            <w:tcW w:w="10060" w:type="dxa"/>
          </w:tcPr>
          <w:p w14:paraId="4E94A3D2" w14:textId="77777777" w:rsidR="002B72FE" w:rsidRPr="002B72FE" w:rsidRDefault="002B72FE" w:rsidP="00DD1D1F">
            <w:pPr>
              <w:jc w:val="both"/>
              <w:rPr>
                <w:lang w:val="nl-BE"/>
              </w:rPr>
            </w:pPr>
          </w:p>
        </w:tc>
      </w:tr>
      <w:tr w:rsidR="002B72FE" w:rsidRPr="002B72FE" w14:paraId="6354E81A" w14:textId="77777777" w:rsidTr="002B72FE">
        <w:tc>
          <w:tcPr>
            <w:tcW w:w="10060" w:type="dxa"/>
          </w:tcPr>
          <w:p w14:paraId="178B78CC" w14:textId="7CB85B75" w:rsidR="002B72FE" w:rsidRPr="002E1182" w:rsidRDefault="002B72FE" w:rsidP="00BA36F5">
            <w:pPr>
              <w:pStyle w:val="Paragraphedeliste"/>
              <w:numPr>
                <w:ilvl w:val="0"/>
                <w:numId w:val="58"/>
              </w:numPr>
              <w:jc w:val="both"/>
              <w:rPr>
                <w:lang w:val="nl-BE"/>
              </w:rPr>
            </w:pPr>
            <w:r w:rsidRPr="002E1182">
              <w:rPr>
                <w:lang w:val="nl-BE" w:eastAsia="nl-BE"/>
              </w:rPr>
              <w:t xml:space="preserve">als de verwerking van een levering grondstoffen leidt tot meer dan één output die bedoeld is voor de productie van biobrandstoffen, </w:t>
            </w:r>
            <w:r>
              <w:rPr>
                <w:lang w:val="nl-BE" w:eastAsia="nl-BE"/>
              </w:rPr>
              <w:t>biogassen,</w:t>
            </w:r>
            <w:r w:rsidRPr="002E1182">
              <w:rPr>
                <w:lang w:val="nl-BE" w:eastAsia="nl-BE"/>
              </w:rPr>
              <w:t xml:space="preserve"> hernieuwbare vloeibare en gasvormige transportbrandstoffen van niet-biologische oorsprong, of transportbrandstoffen op basis van hergebruikte koolstof, wordt voor elke output een afzonderlijke omzettingsfactor toegepast en een afzonderlijke massabalans gebruikt.</w:t>
            </w:r>
          </w:p>
        </w:tc>
      </w:tr>
      <w:tr w:rsidR="002B72FE" w:rsidRPr="002B72FE" w14:paraId="2B1A886E" w14:textId="77777777" w:rsidTr="002B72FE">
        <w:tc>
          <w:tcPr>
            <w:tcW w:w="10060" w:type="dxa"/>
          </w:tcPr>
          <w:p w14:paraId="4B590C9B" w14:textId="77777777" w:rsidR="002B72FE" w:rsidRPr="002B72FE" w:rsidRDefault="002B72FE" w:rsidP="00DD1D1F">
            <w:pPr>
              <w:jc w:val="both"/>
              <w:rPr>
                <w:lang w:val="nl-BE"/>
              </w:rPr>
            </w:pPr>
          </w:p>
        </w:tc>
      </w:tr>
      <w:tr w:rsidR="002B72FE" w:rsidRPr="002B72FE" w14:paraId="111BDDF2" w14:textId="77777777" w:rsidTr="002B72FE">
        <w:tc>
          <w:tcPr>
            <w:tcW w:w="10060" w:type="dxa"/>
          </w:tcPr>
          <w:p w14:paraId="33F0A66C" w14:textId="2EC29E26" w:rsidR="002B72FE" w:rsidRPr="002E1182" w:rsidRDefault="002B72FE" w:rsidP="00DD1D1F">
            <w:pPr>
              <w:jc w:val="both"/>
              <w:rPr>
                <w:lang w:val="nl-BE"/>
              </w:rPr>
            </w:pPr>
            <w:r w:rsidRPr="002E1182">
              <w:rPr>
                <w:b/>
                <w:bCs/>
                <w:lang w:val="nl-BE" w:eastAsia="nl-BE"/>
              </w:rPr>
              <w:t>Art. 19</w:t>
            </w:r>
            <w:r w:rsidRPr="002E1182">
              <w:rPr>
                <w:lang w:val="nl-BE" w:eastAsia="nl-BE"/>
              </w:rPr>
              <w:t>.  Op verzoek stellen de marktdeelnemers de gegevens die gebruikt zijn om de productverklaring bepaald in artikel 9 op te stellen, ter beschikking van de bevoegde overheid</w:t>
            </w:r>
            <w:r>
              <w:rPr>
                <w:lang w:val="nl-BE" w:eastAsia="nl-BE"/>
              </w:rPr>
              <w:t>.</w:t>
            </w:r>
          </w:p>
        </w:tc>
      </w:tr>
      <w:tr w:rsidR="002B72FE" w:rsidRPr="002B72FE" w14:paraId="1052AD0F" w14:textId="77777777" w:rsidTr="002B72FE">
        <w:tc>
          <w:tcPr>
            <w:tcW w:w="10060" w:type="dxa"/>
          </w:tcPr>
          <w:p w14:paraId="751E5957" w14:textId="77777777" w:rsidR="002B72FE" w:rsidRPr="002B72FE" w:rsidRDefault="002B72FE" w:rsidP="00DD1D1F">
            <w:pPr>
              <w:rPr>
                <w:lang w:val="nl-BE"/>
              </w:rPr>
            </w:pPr>
          </w:p>
        </w:tc>
      </w:tr>
      <w:tr w:rsidR="002B72FE" w:rsidRPr="002B72FE" w14:paraId="59F059A1" w14:textId="77777777" w:rsidTr="002B72FE">
        <w:tc>
          <w:tcPr>
            <w:tcW w:w="10060" w:type="dxa"/>
          </w:tcPr>
          <w:p w14:paraId="4EC5D0F2" w14:textId="625901D0" w:rsidR="002B72FE" w:rsidRPr="002E1182" w:rsidRDefault="002B72FE" w:rsidP="00DD1D1F">
            <w:pPr>
              <w:jc w:val="both"/>
              <w:rPr>
                <w:lang w:val="nl-BE"/>
              </w:rPr>
            </w:pPr>
            <w:r w:rsidRPr="002E1182">
              <w:rPr>
                <w:b/>
                <w:bCs/>
                <w:lang w:val="nl-BE" w:eastAsia="nl-BE"/>
              </w:rPr>
              <w:t>Art. 20.</w:t>
            </w:r>
            <w:r w:rsidRPr="002E1182">
              <w:rPr>
                <w:lang w:val="nl-BE" w:eastAsia="nl-BE"/>
              </w:rPr>
              <w:t xml:space="preserve"> De marktdeelnemers stellen een passende norm op voor onafhankelijke audits van de door hen ingediende informatie en tonen op verzoek van de bevoegde overheid aan dat dit gebeurd is.</w:t>
            </w:r>
          </w:p>
        </w:tc>
      </w:tr>
      <w:tr w:rsidR="002B72FE" w:rsidRPr="002B72FE" w14:paraId="47154E4C" w14:textId="77777777" w:rsidTr="002B72FE">
        <w:tc>
          <w:tcPr>
            <w:tcW w:w="10060" w:type="dxa"/>
          </w:tcPr>
          <w:p w14:paraId="74AB5CD0" w14:textId="77777777" w:rsidR="002B72FE" w:rsidRPr="002B72FE" w:rsidRDefault="002B72FE" w:rsidP="00DD1D1F">
            <w:pPr>
              <w:jc w:val="both"/>
              <w:rPr>
                <w:lang w:val="nl-BE"/>
              </w:rPr>
            </w:pPr>
          </w:p>
        </w:tc>
      </w:tr>
      <w:tr w:rsidR="002B72FE" w:rsidRPr="002B72FE" w14:paraId="4A142B3A" w14:textId="77777777" w:rsidTr="002B72FE">
        <w:tc>
          <w:tcPr>
            <w:tcW w:w="10060" w:type="dxa"/>
          </w:tcPr>
          <w:p w14:paraId="17698C8F" w14:textId="37F56D4F" w:rsidR="002B72FE" w:rsidRPr="002E1182" w:rsidRDefault="002B72FE" w:rsidP="00DD1D1F">
            <w:pPr>
              <w:jc w:val="both"/>
              <w:rPr>
                <w:lang w:val="nl-BE"/>
              </w:rPr>
            </w:pPr>
            <w:r w:rsidRPr="002E1182">
              <w:rPr>
                <w:b/>
                <w:bCs/>
                <w:lang w:val="nl-BE" w:eastAsia="nl-BE"/>
              </w:rPr>
              <w:t>Art. 21.</w:t>
            </w:r>
            <w:r w:rsidRPr="002E1182">
              <w:rPr>
                <w:lang w:val="nl-BE" w:eastAsia="nl-BE"/>
              </w:rPr>
              <w:t xml:space="preserve"> </w:t>
            </w:r>
            <w:r w:rsidRPr="00034AE0">
              <w:rPr>
                <w:sz w:val="23"/>
                <w:szCs w:val="23"/>
                <w:lang w:val="nl-BE"/>
              </w:rPr>
              <w:t>Voor de naleving van artikel 4, § 6, a), en artikel 4, § 7, eerste lid, a), mag gebruik worden gemaakt van</w:t>
            </w:r>
            <w:r w:rsidRPr="002E1182">
              <w:rPr>
                <w:lang w:val="nl-NL"/>
              </w:rPr>
              <w:t xml:space="preserve"> audits door eerste of door tweede partijen tot aan het eerste verzamelpunt van de bosbiomassa. Tijdens de audits moet worden nagegaan of de door de marktdeelnemers gebruikte systemen nauwkeurig en betrouwbaar zijn en bestand zijn tegen fraude, met inbegrip van een controle om te waarborgen dat materialen niet opzettelijk worden gewijzigd of verwijderd opdat de levering of een deel ervan, een afvalstof of residu kan worden. Voorts worden ook de frequentie en de methode van de steekproeftrekking gecontroleerd en wordt de robuustheid van de gegevens beoordeeld.</w:t>
            </w:r>
          </w:p>
        </w:tc>
      </w:tr>
      <w:tr w:rsidR="002B72FE" w:rsidRPr="002B72FE" w14:paraId="78CBDF13" w14:textId="77777777" w:rsidTr="002B72FE">
        <w:tc>
          <w:tcPr>
            <w:tcW w:w="10060" w:type="dxa"/>
          </w:tcPr>
          <w:p w14:paraId="02CB2232" w14:textId="77777777" w:rsidR="002B72FE" w:rsidRPr="002B72FE" w:rsidRDefault="002B72FE" w:rsidP="00DD1D1F">
            <w:pPr>
              <w:rPr>
                <w:lang w:val="nl-BE"/>
              </w:rPr>
            </w:pPr>
          </w:p>
        </w:tc>
      </w:tr>
      <w:tr w:rsidR="002B72FE" w:rsidRPr="002B72FE" w14:paraId="68E2EEC8" w14:textId="77777777" w:rsidTr="002B72FE">
        <w:tc>
          <w:tcPr>
            <w:tcW w:w="10060" w:type="dxa"/>
          </w:tcPr>
          <w:p w14:paraId="4039E745" w14:textId="21FE5AF3" w:rsidR="002B72FE" w:rsidRPr="002E1182" w:rsidRDefault="002B72FE" w:rsidP="00DD1D1F">
            <w:pPr>
              <w:jc w:val="both"/>
              <w:rPr>
                <w:lang w:val="nl-BE"/>
              </w:rPr>
            </w:pPr>
            <w:r w:rsidRPr="002E1182">
              <w:rPr>
                <w:b/>
                <w:lang w:val="nl-NL"/>
              </w:rPr>
              <w:t>Art. 22.</w:t>
            </w:r>
            <w:r w:rsidRPr="002E1182">
              <w:rPr>
                <w:lang w:val="nl-NL"/>
              </w:rPr>
              <w:t xml:space="preserve"> De vrijwillige systemen bedoeld in artikel 16 zijn deze waarvoor een besluit van de Europese Commissie is genomen zoals bedoeld in artikel 30, punten 4 en 6, van Richtlijn (EU) 2018/2001.</w:t>
            </w:r>
          </w:p>
        </w:tc>
      </w:tr>
      <w:tr w:rsidR="002B72FE" w:rsidRPr="002B72FE" w14:paraId="696F7F0F" w14:textId="77777777" w:rsidTr="002B72FE">
        <w:tc>
          <w:tcPr>
            <w:tcW w:w="10060" w:type="dxa"/>
          </w:tcPr>
          <w:p w14:paraId="64EF4E56" w14:textId="77777777" w:rsidR="002B72FE" w:rsidRPr="002B72FE" w:rsidRDefault="002B72FE" w:rsidP="00DD1D1F">
            <w:pPr>
              <w:jc w:val="both"/>
              <w:rPr>
                <w:lang w:val="nl-BE"/>
              </w:rPr>
            </w:pPr>
          </w:p>
        </w:tc>
      </w:tr>
      <w:tr w:rsidR="002B72FE" w:rsidRPr="002B72FE" w14:paraId="1C99B95C" w14:textId="77777777" w:rsidTr="002B72FE">
        <w:tc>
          <w:tcPr>
            <w:tcW w:w="10060" w:type="dxa"/>
          </w:tcPr>
          <w:p w14:paraId="756A4DE5" w14:textId="026D70EF" w:rsidR="002B72FE" w:rsidRPr="002E1182" w:rsidRDefault="002B72FE" w:rsidP="00DD1D1F">
            <w:pPr>
              <w:jc w:val="both"/>
              <w:rPr>
                <w:lang w:val="nl-BE"/>
              </w:rPr>
            </w:pPr>
            <w:r w:rsidRPr="002E1182">
              <w:rPr>
                <w:b/>
                <w:lang w:val="nl-NL"/>
              </w:rPr>
              <w:t>Art. 23.</w:t>
            </w:r>
            <w:r w:rsidRPr="002E1182">
              <w:rPr>
                <w:lang w:val="nl-BE"/>
              </w:rPr>
              <w:t xml:space="preserve"> </w:t>
            </w:r>
            <w:r w:rsidRPr="002E1182">
              <w:rPr>
                <w:lang w:val="nl-NL"/>
              </w:rPr>
              <w:t>Op verzoek van de bevoegde overheid leggen de certificeringsorganen alle relevante informatie over die noodzakelijk is voor het toezicht op de werking, met inbegrip van de precieze datum, tijdstip en locatie van de audits.</w:t>
            </w:r>
          </w:p>
        </w:tc>
      </w:tr>
      <w:tr w:rsidR="002B72FE" w:rsidRPr="002B72FE" w14:paraId="5273D8BA" w14:textId="77777777" w:rsidTr="002B72FE">
        <w:tc>
          <w:tcPr>
            <w:tcW w:w="10060" w:type="dxa"/>
          </w:tcPr>
          <w:p w14:paraId="5068B891" w14:textId="77777777" w:rsidR="002B72FE" w:rsidRPr="002B72FE" w:rsidRDefault="002B72FE" w:rsidP="00DD1D1F">
            <w:pPr>
              <w:rPr>
                <w:lang w:val="nl-BE"/>
              </w:rPr>
            </w:pPr>
          </w:p>
        </w:tc>
      </w:tr>
      <w:tr w:rsidR="002B72FE" w:rsidRPr="002E1182" w14:paraId="2CCED19C" w14:textId="77777777" w:rsidTr="002B72FE">
        <w:tc>
          <w:tcPr>
            <w:tcW w:w="10060" w:type="dxa"/>
          </w:tcPr>
          <w:p w14:paraId="414E4724" w14:textId="69B72AED" w:rsidR="002B72FE" w:rsidRPr="002E1182" w:rsidRDefault="002B72FE" w:rsidP="00DD1D1F">
            <w:pPr>
              <w:jc w:val="center"/>
              <w:rPr>
                <w:lang w:val="nl-BE"/>
              </w:rPr>
            </w:pPr>
            <w:r w:rsidRPr="002E1182">
              <w:rPr>
                <w:b/>
                <w:lang w:val="nl-BE"/>
              </w:rPr>
              <w:t xml:space="preserve">Hoofdstuk </w:t>
            </w:r>
            <w:r>
              <w:rPr>
                <w:b/>
                <w:lang w:val="nl-BE"/>
              </w:rPr>
              <w:t>I</w:t>
            </w:r>
            <w:r w:rsidRPr="002E1182">
              <w:rPr>
                <w:b/>
                <w:lang w:val="nl-BE"/>
              </w:rPr>
              <w:t>X. –</w:t>
            </w:r>
            <w:r w:rsidRPr="002E1182">
              <w:rPr>
                <w:b/>
                <w:i/>
                <w:lang w:val="nl-BE"/>
              </w:rPr>
              <w:t xml:space="preserve"> Rapportage</w:t>
            </w:r>
          </w:p>
        </w:tc>
      </w:tr>
      <w:tr w:rsidR="002B72FE" w:rsidRPr="002E1182" w14:paraId="6F8503F8" w14:textId="77777777" w:rsidTr="002B72FE">
        <w:tc>
          <w:tcPr>
            <w:tcW w:w="10060" w:type="dxa"/>
          </w:tcPr>
          <w:p w14:paraId="154C1588" w14:textId="77777777" w:rsidR="002B72FE" w:rsidRPr="002E1182" w:rsidRDefault="002B72FE" w:rsidP="00DD1D1F">
            <w:pPr>
              <w:rPr>
                <w:lang w:val="nl-BE"/>
              </w:rPr>
            </w:pPr>
          </w:p>
        </w:tc>
      </w:tr>
      <w:tr w:rsidR="002B72FE" w:rsidRPr="002B72FE" w14:paraId="400C03BD" w14:textId="77777777" w:rsidTr="002B72FE">
        <w:tc>
          <w:tcPr>
            <w:tcW w:w="10060" w:type="dxa"/>
          </w:tcPr>
          <w:p w14:paraId="5CF6287E" w14:textId="40086ACF" w:rsidR="002B72FE" w:rsidRPr="002E1182" w:rsidRDefault="002B72FE" w:rsidP="00DD1D1F">
            <w:pPr>
              <w:jc w:val="both"/>
              <w:rPr>
                <w:lang w:val="nl-BE"/>
              </w:rPr>
            </w:pPr>
            <w:r w:rsidRPr="002E1182">
              <w:rPr>
                <w:b/>
                <w:lang w:val="nl-NL"/>
              </w:rPr>
              <w:t>Art. 2</w:t>
            </w:r>
            <w:r>
              <w:rPr>
                <w:b/>
                <w:lang w:val="nl-NL"/>
              </w:rPr>
              <w:t>4</w:t>
            </w:r>
            <w:r w:rsidRPr="002E1182">
              <w:rPr>
                <w:b/>
                <w:lang w:val="nl-NL"/>
              </w:rPr>
              <w:t>.</w:t>
            </w:r>
            <w:r w:rsidRPr="002E1182">
              <w:rPr>
                <w:lang w:val="nl-NL"/>
              </w:rPr>
              <w:t xml:space="preserve"> Op grond van de overeenkomstig artikel 9 verzamelde informatie, stelt de bevoegde overheid een openbaar rapport op en publiceert het op zijn website.</w:t>
            </w:r>
          </w:p>
        </w:tc>
      </w:tr>
      <w:tr w:rsidR="002B72FE" w:rsidRPr="002B72FE" w14:paraId="56B9B655" w14:textId="77777777" w:rsidTr="002B72FE">
        <w:tc>
          <w:tcPr>
            <w:tcW w:w="10060" w:type="dxa"/>
          </w:tcPr>
          <w:p w14:paraId="27F82EF8" w14:textId="77777777" w:rsidR="002B72FE" w:rsidRPr="002B72FE" w:rsidRDefault="002B72FE" w:rsidP="00DD1D1F">
            <w:pPr>
              <w:rPr>
                <w:lang w:val="nl-BE"/>
              </w:rPr>
            </w:pPr>
          </w:p>
        </w:tc>
      </w:tr>
      <w:tr w:rsidR="002B72FE" w:rsidRPr="002B72FE" w14:paraId="01974009" w14:textId="77777777" w:rsidTr="002B72FE">
        <w:tc>
          <w:tcPr>
            <w:tcW w:w="10060" w:type="dxa"/>
          </w:tcPr>
          <w:p w14:paraId="0E9E3069" w14:textId="720D9C3D" w:rsidR="002B72FE" w:rsidRPr="002E1182" w:rsidRDefault="002B72FE" w:rsidP="00DD1D1F">
            <w:pPr>
              <w:jc w:val="center"/>
              <w:rPr>
                <w:b/>
                <w:i/>
                <w:lang w:val="nl-BE"/>
              </w:rPr>
            </w:pPr>
            <w:r w:rsidRPr="002E1182">
              <w:rPr>
                <w:b/>
                <w:lang w:val="nl-BE"/>
              </w:rPr>
              <w:t>Hoofdstuk X. –</w:t>
            </w:r>
            <w:r w:rsidRPr="002E1182">
              <w:rPr>
                <w:b/>
                <w:i/>
                <w:lang w:val="nl-BE"/>
              </w:rPr>
              <w:t xml:space="preserve"> Opheffing -  en</w:t>
            </w:r>
          </w:p>
          <w:p w14:paraId="2D94B59E" w14:textId="43878F77" w:rsidR="002B72FE" w:rsidRPr="002E1182" w:rsidRDefault="002B72FE" w:rsidP="00DD1D1F">
            <w:pPr>
              <w:jc w:val="center"/>
              <w:rPr>
                <w:lang w:val="nl-BE"/>
              </w:rPr>
            </w:pPr>
            <w:r w:rsidRPr="002E1182">
              <w:rPr>
                <w:b/>
                <w:i/>
                <w:lang w:val="nl-BE"/>
              </w:rPr>
              <w:t>Slotbepaling</w:t>
            </w:r>
          </w:p>
        </w:tc>
      </w:tr>
      <w:tr w:rsidR="002B72FE" w:rsidRPr="002B72FE" w14:paraId="369991BA" w14:textId="77777777" w:rsidTr="002B72FE">
        <w:tc>
          <w:tcPr>
            <w:tcW w:w="10060" w:type="dxa"/>
          </w:tcPr>
          <w:p w14:paraId="228045A1" w14:textId="77777777" w:rsidR="002B72FE" w:rsidRPr="002B72FE" w:rsidRDefault="002B72FE" w:rsidP="00DD1D1F">
            <w:pPr>
              <w:rPr>
                <w:lang w:val="nl-BE"/>
              </w:rPr>
            </w:pPr>
          </w:p>
        </w:tc>
      </w:tr>
      <w:tr w:rsidR="002B72FE" w:rsidRPr="002B72FE" w14:paraId="0BA1F8C8" w14:textId="77777777" w:rsidTr="002B72FE">
        <w:tc>
          <w:tcPr>
            <w:tcW w:w="10060" w:type="dxa"/>
          </w:tcPr>
          <w:p w14:paraId="3C786C38" w14:textId="0756004A" w:rsidR="002B72FE" w:rsidRPr="002E1182" w:rsidRDefault="002B72FE" w:rsidP="00DD1D1F">
            <w:pPr>
              <w:jc w:val="both"/>
              <w:rPr>
                <w:lang w:val="nl-BE"/>
              </w:rPr>
            </w:pPr>
            <w:r w:rsidRPr="002E1182">
              <w:rPr>
                <w:b/>
                <w:lang w:val="nl-BE"/>
              </w:rPr>
              <w:t>Art. 2</w:t>
            </w:r>
            <w:r>
              <w:rPr>
                <w:b/>
                <w:lang w:val="nl-BE"/>
              </w:rPr>
              <w:t>5</w:t>
            </w:r>
            <w:r w:rsidRPr="002E1182">
              <w:rPr>
                <w:b/>
                <w:lang w:val="nl-BE"/>
              </w:rPr>
              <w:t>.</w:t>
            </w:r>
            <w:r w:rsidRPr="002E1182">
              <w:rPr>
                <w:lang w:val="nl-BE"/>
              </w:rPr>
              <w:t xml:space="preserve"> Het koninklijk besluit van 8 juli 2018 houdende bepaling van productnormen voor hernieuwbare transportbrandstoffen wordt opgeheven.</w:t>
            </w:r>
          </w:p>
        </w:tc>
      </w:tr>
      <w:tr w:rsidR="002B72FE" w:rsidRPr="002B72FE" w14:paraId="64F1F709" w14:textId="77777777" w:rsidTr="002B72FE">
        <w:tc>
          <w:tcPr>
            <w:tcW w:w="10060" w:type="dxa"/>
          </w:tcPr>
          <w:p w14:paraId="5FD1C062" w14:textId="77777777" w:rsidR="002B72FE" w:rsidRPr="002B72FE" w:rsidRDefault="002B72FE" w:rsidP="00DD1D1F">
            <w:pPr>
              <w:jc w:val="both"/>
              <w:rPr>
                <w:lang w:val="nl-BE"/>
              </w:rPr>
            </w:pPr>
          </w:p>
        </w:tc>
      </w:tr>
      <w:tr w:rsidR="002B72FE" w:rsidRPr="002B72FE" w14:paraId="6BBA6F28" w14:textId="77777777" w:rsidTr="002B72FE">
        <w:tc>
          <w:tcPr>
            <w:tcW w:w="10060" w:type="dxa"/>
          </w:tcPr>
          <w:p w14:paraId="319EF621" w14:textId="3AFC0033" w:rsidR="002B72FE" w:rsidRPr="002E1182" w:rsidRDefault="002B72FE" w:rsidP="00DD1D1F">
            <w:pPr>
              <w:jc w:val="both"/>
              <w:rPr>
                <w:lang w:val="nl-BE"/>
              </w:rPr>
            </w:pPr>
            <w:r w:rsidRPr="002E1182">
              <w:rPr>
                <w:b/>
                <w:bCs/>
                <w:lang w:val="nl-NL" w:eastAsia="fr-FR"/>
              </w:rPr>
              <w:t>Art. 2</w:t>
            </w:r>
            <w:r>
              <w:rPr>
                <w:b/>
                <w:bCs/>
                <w:lang w:val="nl-NL" w:eastAsia="fr-FR"/>
              </w:rPr>
              <w:t>6</w:t>
            </w:r>
            <w:r w:rsidRPr="002E1182">
              <w:rPr>
                <w:b/>
                <w:bCs/>
                <w:lang w:val="nl-NL" w:eastAsia="fr-FR"/>
              </w:rPr>
              <w:t>.</w:t>
            </w:r>
            <w:r w:rsidRPr="002E1182">
              <w:rPr>
                <w:lang w:val="nl-NL" w:eastAsia="fr-FR"/>
              </w:rPr>
              <w:t xml:space="preserve"> De minister bevoegd voor Leefmilieu is belast met de uitvoering van dit besluit.</w:t>
            </w:r>
          </w:p>
        </w:tc>
      </w:tr>
      <w:tr w:rsidR="002B72FE" w:rsidRPr="002B72FE" w14:paraId="6F27C8CF" w14:textId="77777777" w:rsidTr="002B72FE">
        <w:tc>
          <w:tcPr>
            <w:tcW w:w="10060" w:type="dxa"/>
          </w:tcPr>
          <w:p w14:paraId="40C0017B" w14:textId="77777777" w:rsidR="002B72FE" w:rsidRPr="002B72FE" w:rsidRDefault="002B72FE" w:rsidP="00DD1D1F">
            <w:pPr>
              <w:rPr>
                <w:lang w:val="nl-BE"/>
              </w:rPr>
            </w:pPr>
          </w:p>
        </w:tc>
      </w:tr>
      <w:tr w:rsidR="002B72FE" w:rsidRPr="000233D0" w14:paraId="3A23CBC9" w14:textId="77777777" w:rsidTr="002B72FE">
        <w:tc>
          <w:tcPr>
            <w:tcW w:w="10060" w:type="dxa"/>
          </w:tcPr>
          <w:p w14:paraId="6A4747D7" w14:textId="17E57101" w:rsidR="002B72FE" w:rsidRPr="00DE49C0" w:rsidRDefault="002B72FE" w:rsidP="00DD1D1F">
            <w:pPr>
              <w:rPr>
                <w:b/>
                <w:bCs/>
                <w:lang w:val="fr-BE"/>
              </w:rPr>
            </w:pPr>
            <w:r>
              <w:rPr>
                <w:lang w:val="fr-BE"/>
              </w:rPr>
              <w:t>Brussel, 17 december 2021</w:t>
            </w:r>
          </w:p>
        </w:tc>
      </w:tr>
      <w:tr w:rsidR="002B72FE" w:rsidRPr="002E1182" w14:paraId="1D1707C6" w14:textId="77777777" w:rsidTr="002B72FE">
        <w:tc>
          <w:tcPr>
            <w:tcW w:w="10060" w:type="dxa"/>
          </w:tcPr>
          <w:p w14:paraId="0A4DC367" w14:textId="6ED4168E" w:rsidR="002B72FE" w:rsidRPr="002E1182" w:rsidRDefault="002B72FE" w:rsidP="00DD1D1F">
            <w:pPr>
              <w:rPr>
                <w:lang w:val="nl-BE"/>
              </w:rPr>
            </w:pPr>
            <w:r w:rsidRPr="00D6135E">
              <w:rPr>
                <w:lang w:val="fr-BE"/>
              </w:rPr>
              <w:t xml:space="preserve">                          </w:t>
            </w:r>
          </w:p>
        </w:tc>
      </w:tr>
      <w:tr w:rsidR="002B72FE" w:rsidRPr="002E1182" w14:paraId="5B60FB44" w14:textId="77777777" w:rsidTr="002B72FE">
        <w:tc>
          <w:tcPr>
            <w:tcW w:w="10060" w:type="dxa"/>
          </w:tcPr>
          <w:p w14:paraId="003615E6" w14:textId="77777777" w:rsidR="002B72FE" w:rsidRDefault="002B72FE" w:rsidP="00DD1D1F">
            <w:pPr>
              <w:rPr>
                <w:lang w:val="nl-BE"/>
              </w:rPr>
            </w:pPr>
          </w:p>
          <w:p w14:paraId="3C11BD08" w14:textId="77777777" w:rsidR="002B72FE" w:rsidRDefault="002B72FE" w:rsidP="00DD1D1F">
            <w:pPr>
              <w:rPr>
                <w:lang w:val="nl-BE"/>
              </w:rPr>
            </w:pPr>
          </w:p>
          <w:p w14:paraId="4A7C7251" w14:textId="77777777" w:rsidR="002B72FE" w:rsidRDefault="002B72FE" w:rsidP="00DD1D1F">
            <w:pPr>
              <w:rPr>
                <w:lang w:val="nl-BE"/>
              </w:rPr>
            </w:pPr>
          </w:p>
          <w:p w14:paraId="13C35FEE" w14:textId="77777777" w:rsidR="002B72FE" w:rsidRDefault="002B72FE" w:rsidP="00DD1D1F">
            <w:pPr>
              <w:rPr>
                <w:lang w:val="nl-BE"/>
              </w:rPr>
            </w:pPr>
          </w:p>
          <w:p w14:paraId="4B0AF504" w14:textId="77777777" w:rsidR="002B72FE" w:rsidRDefault="002B72FE" w:rsidP="00DD1D1F">
            <w:pPr>
              <w:rPr>
                <w:lang w:val="nl-BE"/>
              </w:rPr>
            </w:pPr>
          </w:p>
          <w:p w14:paraId="1791F220" w14:textId="4943D9E5" w:rsidR="002B72FE" w:rsidRPr="002E1182" w:rsidRDefault="002B72FE" w:rsidP="00DD1D1F">
            <w:pPr>
              <w:rPr>
                <w:lang w:val="nl-BE"/>
              </w:rPr>
            </w:pPr>
          </w:p>
        </w:tc>
      </w:tr>
      <w:tr w:rsidR="002B72FE" w:rsidRPr="002E1182" w14:paraId="336B42A6" w14:textId="77777777" w:rsidTr="002B72FE">
        <w:tc>
          <w:tcPr>
            <w:tcW w:w="10060" w:type="dxa"/>
          </w:tcPr>
          <w:p w14:paraId="32945484" w14:textId="4AF84613" w:rsidR="002B72FE" w:rsidRPr="002E1182" w:rsidRDefault="002B72FE" w:rsidP="00DD1D1F">
            <w:pPr>
              <w:jc w:val="center"/>
              <w:rPr>
                <w:lang w:val="nl-BE"/>
              </w:rPr>
            </w:pPr>
            <w:r w:rsidRPr="002E1182">
              <w:rPr>
                <w:lang w:val="fr-FR"/>
              </w:rPr>
              <w:t>Van Koningswege:</w:t>
            </w:r>
          </w:p>
        </w:tc>
      </w:tr>
      <w:tr w:rsidR="002B72FE" w:rsidRPr="002E1182" w14:paraId="3065CEE6" w14:textId="77777777" w:rsidTr="002B72FE">
        <w:tc>
          <w:tcPr>
            <w:tcW w:w="10060" w:type="dxa"/>
          </w:tcPr>
          <w:p w14:paraId="34E8BC63" w14:textId="77777777" w:rsidR="002B72FE" w:rsidRPr="002E1182" w:rsidRDefault="002B72FE" w:rsidP="00DD1D1F">
            <w:pPr>
              <w:rPr>
                <w:lang w:val="nl-BE"/>
              </w:rPr>
            </w:pPr>
          </w:p>
        </w:tc>
      </w:tr>
      <w:tr w:rsidR="002B72FE" w:rsidRPr="002E1182" w14:paraId="2F2CA6F8" w14:textId="77777777" w:rsidTr="002B72FE">
        <w:tc>
          <w:tcPr>
            <w:tcW w:w="10060" w:type="dxa"/>
          </w:tcPr>
          <w:p w14:paraId="4CBF1EA0" w14:textId="5EDB7A7D" w:rsidR="002B72FE" w:rsidRPr="002E1182" w:rsidRDefault="002B72FE" w:rsidP="00DD1D1F">
            <w:pPr>
              <w:jc w:val="center"/>
              <w:rPr>
                <w:lang w:val="nl-BE"/>
              </w:rPr>
            </w:pPr>
            <w:r w:rsidRPr="002E1182">
              <w:rPr>
                <w:lang w:val="nl-BE"/>
              </w:rPr>
              <w:t xml:space="preserve">De </w:t>
            </w:r>
            <w:r>
              <w:rPr>
                <w:lang w:val="nl-BE"/>
              </w:rPr>
              <w:t>M</w:t>
            </w:r>
            <w:r w:rsidRPr="002E1182">
              <w:rPr>
                <w:lang w:val="nl-BE"/>
              </w:rPr>
              <w:t>inister van Leefmilieu,</w:t>
            </w:r>
          </w:p>
        </w:tc>
      </w:tr>
      <w:tr w:rsidR="002B72FE" w:rsidRPr="002E1182" w14:paraId="202B0575" w14:textId="77777777" w:rsidTr="002B72FE">
        <w:tc>
          <w:tcPr>
            <w:tcW w:w="10060" w:type="dxa"/>
          </w:tcPr>
          <w:p w14:paraId="3C06AD3A" w14:textId="77777777" w:rsidR="002B72FE" w:rsidRDefault="002B72FE" w:rsidP="00DD1D1F">
            <w:pPr>
              <w:rPr>
                <w:lang w:val="nl-BE"/>
              </w:rPr>
            </w:pPr>
          </w:p>
          <w:p w14:paraId="24FD098C" w14:textId="77777777" w:rsidR="002B72FE" w:rsidRDefault="002B72FE" w:rsidP="00DD1D1F">
            <w:pPr>
              <w:rPr>
                <w:lang w:val="nl-BE"/>
              </w:rPr>
            </w:pPr>
          </w:p>
          <w:p w14:paraId="08EDCB3C" w14:textId="77777777" w:rsidR="002B72FE" w:rsidRDefault="002B72FE" w:rsidP="00DD1D1F">
            <w:pPr>
              <w:rPr>
                <w:lang w:val="nl-BE"/>
              </w:rPr>
            </w:pPr>
          </w:p>
          <w:p w14:paraId="31929670" w14:textId="77777777" w:rsidR="002B72FE" w:rsidRDefault="002B72FE" w:rsidP="00DD1D1F">
            <w:pPr>
              <w:rPr>
                <w:lang w:val="nl-BE"/>
              </w:rPr>
            </w:pPr>
          </w:p>
          <w:p w14:paraId="2020D08B" w14:textId="77777777" w:rsidR="002B72FE" w:rsidRDefault="002B72FE" w:rsidP="00DD1D1F">
            <w:pPr>
              <w:rPr>
                <w:lang w:val="nl-BE"/>
              </w:rPr>
            </w:pPr>
          </w:p>
          <w:p w14:paraId="5F0E40D9" w14:textId="6E6E7F91" w:rsidR="002B72FE" w:rsidRPr="002E1182" w:rsidRDefault="002B72FE" w:rsidP="00DD1D1F">
            <w:pPr>
              <w:rPr>
                <w:lang w:val="nl-BE"/>
              </w:rPr>
            </w:pPr>
          </w:p>
        </w:tc>
      </w:tr>
    </w:tbl>
    <w:p w14:paraId="035EBB18" w14:textId="61FA1C75" w:rsidR="00EF336E" w:rsidRPr="002E1182" w:rsidRDefault="00EF336E">
      <w:pPr>
        <w:rPr>
          <w:lang w:val="nl-BE"/>
        </w:rPr>
      </w:pPr>
    </w:p>
    <w:p w14:paraId="53229FE0" w14:textId="77777777" w:rsidR="00EF336E" w:rsidRPr="002E1182" w:rsidRDefault="00EF336E">
      <w:pPr>
        <w:rPr>
          <w:lang w:val="nl-BE"/>
        </w:rPr>
      </w:pPr>
      <w:r w:rsidRPr="002E1182">
        <w:rPr>
          <w:lang w:val="nl-BE"/>
        </w:rPr>
        <w:br w:type="page"/>
      </w:r>
    </w:p>
    <w:p w14:paraId="4E3F2CFE" w14:textId="1867B9ED" w:rsidR="00EF336E" w:rsidRPr="002E1182" w:rsidRDefault="00EF336E" w:rsidP="00EF336E">
      <w:pPr>
        <w:autoSpaceDE w:val="0"/>
        <w:autoSpaceDN w:val="0"/>
        <w:adjustRightInd w:val="0"/>
        <w:rPr>
          <w:b/>
          <w:lang w:val="fr-BE"/>
        </w:rPr>
      </w:pPr>
      <w:r w:rsidRPr="002E1182">
        <w:rPr>
          <w:b/>
          <w:lang w:val="fr-BE"/>
        </w:rPr>
        <w:t xml:space="preserve">Annexe 1. à l’arrêté royal </w:t>
      </w:r>
      <w:r w:rsidR="00C67FB5">
        <w:rPr>
          <w:b/>
          <w:lang w:val="fr-BE"/>
        </w:rPr>
        <w:t xml:space="preserve">du </w:t>
      </w:r>
      <w:r w:rsidR="00432641">
        <w:rPr>
          <w:b/>
          <w:lang w:val="fr-BE"/>
        </w:rPr>
        <w:t>17 décembre 2021</w:t>
      </w:r>
      <w:r w:rsidR="00C67FB5">
        <w:rPr>
          <w:b/>
          <w:lang w:val="fr-BE"/>
        </w:rPr>
        <w:t xml:space="preserve"> </w:t>
      </w:r>
      <w:r w:rsidRPr="002E1182">
        <w:rPr>
          <w:b/>
          <w:lang w:val="fr-BE"/>
        </w:rPr>
        <w:t>établissant des normes de produits pour les carburants destinés au secteur du transport d’origine renouvelable</w:t>
      </w:r>
      <w:r w:rsidR="00911827">
        <w:rPr>
          <w:b/>
          <w:lang w:val="fr-BE"/>
        </w:rPr>
        <w:t xml:space="preserve"> </w:t>
      </w:r>
      <w:r w:rsidR="00911827">
        <w:rPr>
          <w:rFonts w:eastAsia="Arial Unicode MS"/>
          <w:b/>
          <w:bCs/>
          <w:lang w:val="fr-FR"/>
        </w:rPr>
        <w:t xml:space="preserve">et pour </w:t>
      </w:r>
      <w:r w:rsidR="00911827" w:rsidRPr="00177BD3">
        <w:rPr>
          <w:rFonts w:eastAsia="Arial Unicode MS"/>
          <w:b/>
          <w:bCs/>
          <w:lang w:val="fr-FR"/>
        </w:rPr>
        <w:t xml:space="preserve">les </w:t>
      </w:r>
      <w:r w:rsidR="00911827" w:rsidRPr="00B04500">
        <w:rPr>
          <w:b/>
          <w:bCs/>
          <w:lang w:val="fr-FR"/>
        </w:rPr>
        <w:t>combustibles ou carburants à base de carbone recyclé destinés au secteur des transports</w:t>
      </w:r>
    </w:p>
    <w:p w14:paraId="68ADF89E" w14:textId="77777777" w:rsidR="00EF336E" w:rsidRPr="002E1182" w:rsidRDefault="00EF336E" w:rsidP="00EF336E">
      <w:pPr>
        <w:jc w:val="center"/>
        <w:rPr>
          <w:b/>
          <w:lang w:val="fr-BE"/>
        </w:rPr>
      </w:pPr>
    </w:p>
    <w:p w14:paraId="7527B843" w14:textId="486FF8A4" w:rsidR="00EF336E" w:rsidRPr="002E1182" w:rsidRDefault="002802F9" w:rsidP="00EF336E">
      <w:pPr>
        <w:pStyle w:val="Default"/>
        <w:rPr>
          <w:rFonts w:asciiTheme="minorHAnsi" w:hAnsiTheme="minorHAnsi" w:cs="Times New Roman"/>
          <w:color w:val="auto"/>
          <w:lang w:val="fr-BE"/>
        </w:rPr>
      </w:pPr>
      <w:r w:rsidRPr="002E1182">
        <w:rPr>
          <w:rFonts w:asciiTheme="minorHAnsi" w:hAnsiTheme="minorHAnsi" w:cs="Times New Roman"/>
          <w:b/>
          <w:bCs/>
          <w:lang w:val="fr-BE"/>
        </w:rPr>
        <w:t>Règles pour le calcul de l'impact sur les gaz à effet de serre des biocarburants et des combustibles fossiles de référence</w:t>
      </w:r>
    </w:p>
    <w:p w14:paraId="71E1C43F" w14:textId="77777777" w:rsidR="00EF336E" w:rsidRPr="002E1182" w:rsidRDefault="00EF336E" w:rsidP="00EF336E">
      <w:pPr>
        <w:rPr>
          <w:sz w:val="20"/>
          <w:lang w:val="fr-BE"/>
        </w:rPr>
      </w:pPr>
    </w:p>
    <w:p w14:paraId="74790678" w14:textId="4E74F21A" w:rsidR="005A4C7D" w:rsidRPr="002E1182" w:rsidRDefault="00EF336E" w:rsidP="00EF336E">
      <w:pPr>
        <w:rPr>
          <w:i/>
          <w:iCs/>
          <w:lang w:val="fr-BE"/>
        </w:rPr>
      </w:pPr>
      <w:r w:rsidRPr="002E1182">
        <w:rPr>
          <w:b/>
          <w:u w:val="single"/>
          <w:lang w:val="fr-BE"/>
        </w:rPr>
        <w:t xml:space="preserve">Partie A </w:t>
      </w:r>
      <w:r w:rsidRPr="002E1182">
        <w:rPr>
          <w:i/>
          <w:iCs/>
          <w:lang w:val="fr-BE"/>
        </w:rPr>
        <w:t>Valeurs types et valeurs par défaut pour les biocarburants produits sans émissions nettes de carbone dues à des changements dans l’affectation des sols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82"/>
        <w:gridCol w:w="1331"/>
        <w:gridCol w:w="1331"/>
      </w:tblGrid>
      <w:tr w:rsidR="00744093" w:rsidRPr="002B72FE" w14:paraId="314B4652"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0BE68B" w14:textId="77777777" w:rsidR="00744093" w:rsidRPr="002E1182" w:rsidRDefault="00744093" w:rsidP="002D1ADE">
            <w:pPr>
              <w:spacing w:before="60" w:after="60"/>
              <w:ind w:right="195"/>
              <w:jc w:val="center"/>
              <w:rPr>
                <w:b/>
                <w:bCs/>
                <w:sz w:val="20"/>
                <w:szCs w:val="20"/>
              </w:rPr>
            </w:pPr>
            <w:r w:rsidRPr="002E1182">
              <w:rPr>
                <w:b/>
                <w:bCs/>
                <w:sz w:val="20"/>
                <w:szCs w:val="20"/>
              </w:rPr>
              <w:t>Filière de production</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83DC3" w14:textId="77777777" w:rsidR="00744093" w:rsidRPr="002E1182" w:rsidRDefault="00744093" w:rsidP="002D1ADE">
            <w:pPr>
              <w:spacing w:before="60" w:after="60"/>
              <w:ind w:right="195"/>
              <w:jc w:val="center"/>
              <w:rPr>
                <w:b/>
                <w:bCs/>
                <w:sz w:val="20"/>
                <w:szCs w:val="20"/>
                <w:lang w:val="fr-BE"/>
              </w:rPr>
            </w:pPr>
            <w:r w:rsidRPr="002E1182">
              <w:rPr>
                <w:b/>
                <w:bCs/>
                <w:sz w:val="20"/>
                <w:szCs w:val="20"/>
                <w:lang w:val="fr-BE"/>
              </w:rPr>
              <w:t>Réduction des émissions de gaz à effet de serre — valeurs types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61E76" w14:textId="77777777" w:rsidR="00744093" w:rsidRPr="002E1182" w:rsidRDefault="00744093" w:rsidP="002D1ADE">
            <w:pPr>
              <w:spacing w:before="60" w:after="60"/>
              <w:ind w:right="195"/>
              <w:jc w:val="center"/>
              <w:rPr>
                <w:b/>
                <w:bCs/>
                <w:sz w:val="20"/>
                <w:szCs w:val="20"/>
                <w:lang w:val="fr-BE"/>
              </w:rPr>
            </w:pPr>
            <w:r w:rsidRPr="002E1182">
              <w:rPr>
                <w:b/>
                <w:bCs/>
                <w:sz w:val="20"/>
                <w:szCs w:val="20"/>
                <w:lang w:val="fr-BE"/>
              </w:rPr>
              <w:t>Réduction des émissions de gaz à effet de serre — valeurs par défaut</w:t>
            </w:r>
          </w:p>
        </w:tc>
      </w:tr>
      <w:tr w:rsidR="00744093" w:rsidRPr="002E1182" w14:paraId="6CEF0F94"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D58D22" w14:textId="77777777" w:rsidR="00744093" w:rsidRPr="002E1182" w:rsidRDefault="00744093" w:rsidP="002D1ADE">
            <w:pPr>
              <w:spacing w:before="60" w:after="60"/>
              <w:rPr>
                <w:sz w:val="20"/>
                <w:szCs w:val="20"/>
                <w:lang w:val="fr-BE"/>
              </w:rPr>
            </w:pPr>
            <w:r w:rsidRPr="002E1182">
              <w:rPr>
                <w:sz w:val="20"/>
                <w:szCs w:val="20"/>
                <w:lang w:val="fr-BE"/>
              </w:rPr>
              <w:t>Éthanol de betterave (pas de biogaz provenant des égouts, gaz naturel utilisé comme combustible de transformation dans les chaudières classiques)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426EC" w14:textId="77777777" w:rsidR="00744093" w:rsidRPr="002E1182" w:rsidRDefault="00744093" w:rsidP="002D1ADE">
            <w:pPr>
              <w:spacing w:before="60" w:after="60"/>
              <w:rPr>
                <w:sz w:val="20"/>
                <w:szCs w:val="20"/>
              </w:rPr>
            </w:pPr>
            <w:r w:rsidRPr="002E1182">
              <w:rPr>
                <w:sz w:val="20"/>
                <w:szCs w:val="20"/>
              </w:rPr>
              <w:t>67 %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A5EFD9" w14:textId="77777777" w:rsidR="00744093" w:rsidRPr="002E1182" w:rsidRDefault="00744093" w:rsidP="002D1ADE">
            <w:pPr>
              <w:spacing w:before="60" w:after="60"/>
              <w:rPr>
                <w:sz w:val="20"/>
                <w:szCs w:val="20"/>
              </w:rPr>
            </w:pPr>
            <w:r w:rsidRPr="002E1182">
              <w:rPr>
                <w:sz w:val="20"/>
                <w:szCs w:val="20"/>
              </w:rPr>
              <w:t>59 %</w:t>
            </w:r>
          </w:p>
        </w:tc>
      </w:tr>
      <w:tr w:rsidR="00744093" w:rsidRPr="002E1182" w14:paraId="1E7FB11F"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358000" w14:textId="77777777" w:rsidR="00744093" w:rsidRPr="002E1182" w:rsidRDefault="00744093" w:rsidP="002D1ADE">
            <w:pPr>
              <w:spacing w:before="60" w:after="60"/>
              <w:rPr>
                <w:sz w:val="20"/>
                <w:szCs w:val="20"/>
                <w:lang w:val="fr-BE"/>
              </w:rPr>
            </w:pPr>
            <w:r w:rsidRPr="002E1182">
              <w:rPr>
                <w:sz w:val="20"/>
                <w:szCs w:val="20"/>
                <w:lang w:val="fr-BE"/>
              </w:rPr>
              <w:t>Éthanol de betterave (avec du biogaz provenant des égouts, gaz naturel utilisé comme combustible de transformation dans les chaudières classiques)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C54BE" w14:textId="77777777" w:rsidR="00744093" w:rsidRPr="002E1182" w:rsidRDefault="00744093" w:rsidP="002D1ADE">
            <w:pPr>
              <w:spacing w:before="60" w:after="60"/>
              <w:rPr>
                <w:sz w:val="20"/>
                <w:szCs w:val="20"/>
              </w:rPr>
            </w:pPr>
            <w:r w:rsidRPr="002E1182">
              <w:rPr>
                <w:sz w:val="20"/>
                <w:szCs w:val="20"/>
              </w:rPr>
              <w:t>77 %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CBE791" w14:textId="77777777" w:rsidR="00744093" w:rsidRPr="002E1182" w:rsidRDefault="00744093" w:rsidP="002D1ADE">
            <w:pPr>
              <w:spacing w:before="60" w:after="60"/>
              <w:rPr>
                <w:sz w:val="20"/>
                <w:szCs w:val="20"/>
              </w:rPr>
            </w:pPr>
            <w:r w:rsidRPr="002E1182">
              <w:rPr>
                <w:sz w:val="20"/>
                <w:szCs w:val="20"/>
              </w:rPr>
              <w:t>73 %</w:t>
            </w:r>
          </w:p>
        </w:tc>
      </w:tr>
      <w:tr w:rsidR="00744093" w:rsidRPr="002E1182" w14:paraId="0C72C3F2"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AA717" w14:textId="77777777" w:rsidR="00744093" w:rsidRPr="002E1182" w:rsidRDefault="00744093" w:rsidP="002D1ADE">
            <w:pPr>
              <w:spacing w:before="60" w:after="60"/>
              <w:rPr>
                <w:sz w:val="20"/>
                <w:szCs w:val="20"/>
                <w:lang w:val="fr-BE"/>
              </w:rPr>
            </w:pPr>
            <w:r w:rsidRPr="002E1182">
              <w:rPr>
                <w:sz w:val="20"/>
                <w:szCs w:val="20"/>
                <w:lang w:val="fr-BE"/>
              </w:rPr>
              <w:t>Éthanol de betterave [pas de biogaz provenant des égouts, gaz naturel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8D301" w14:textId="77777777" w:rsidR="00744093" w:rsidRPr="002E1182" w:rsidRDefault="00744093" w:rsidP="002D1ADE">
            <w:pPr>
              <w:spacing w:before="60" w:after="60"/>
              <w:rPr>
                <w:sz w:val="20"/>
                <w:szCs w:val="20"/>
              </w:rPr>
            </w:pPr>
            <w:r w:rsidRPr="002E1182">
              <w:rPr>
                <w:sz w:val="20"/>
                <w:szCs w:val="20"/>
              </w:rPr>
              <w:t>73 %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3A94D" w14:textId="77777777" w:rsidR="00744093" w:rsidRPr="002E1182" w:rsidRDefault="00744093" w:rsidP="002D1ADE">
            <w:pPr>
              <w:spacing w:before="60" w:after="60"/>
              <w:rPr>
                <w:sz w:val="20"/>
                <w:szCs w:val="20"/>
              </w:rPr>
            </w:pPr>
            <w:r w:rsidRPr="002E1182">
              <w:rPr>
                <w:sz w:val="20"/>
                <w:szCs w:val="20"/>
              </w:rPr>
              <w:t>68 %</w:t>
            </w:r>
          </w:p>
        </w:tc>
      </w:tr>
      <w:tr w:rsidR="00744093" w:rsidRPr="002E1182" w14:paraId="4BFF4186"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3CDA4" w14:textId="77777777" w:rsidR="00744093" w:rsidRPr="002E1182" w:rsidRDefault="00744093" w:rsidP="002D1ADE">
            <w:pPr>
              <w:spacing w:before="60" w:after="60"/>
              <w:rPr>
                <w:sz w:val="20"/>
                <w:szCs w:val="20"/>
                <w:lang w:val="fr-BE"/>
              </w:rPr>
            </w:pPr>
            <w:r w:rsidRPr="002E1182">
              <w:rPr>
                <w:sz w:val="20"/>
                <w:szCs w:val="20"/>
                <w:lang w:val="fr-BE"/>
              </w:rPr>
              <w:t>Éthanol de betterave [avec du biogaz provenant des égouts, gaz naturel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4E54B" w14:textId="77777777" w:rsidR="00744093" w:rsidRPr="002E1182" w:rsidRDefault="00744093" w:rsidP="002D1ADE">
            <w:pPr>
              <w:spacing w:before="60" w:after="60"/>
              <w:rPr>
                <w:sz w:val="20"/>
                <w:szCs w:val="20"/>
              </w:rPr>
            </w:pPr>
            <w:r w:rsidRPr="002E1182">
              <w:rPr>
                <w:sz w:val="20"/>
                <w:szCs w:val="20"/>
              </w:rPr>
              <w:t>79 %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D4A7C" w14:textId="77777777" w:rsidR="00744093" w:rsidRPr="002E1182" w:rsidRDefault="00744093" w:rsidP="002D1ADE">
            <w:pPr>
              <w:spacing w:before="60" w:after="60"/>
              <w:rPr>
                <w:sz w:val="20"/>
                <w:szCs w:val="20"/>
              </w:rPr>
            </w:pPr>
            <w:r w:rsidRPr="002E1182">
              <w:rPr>
                <w:sz w:val="20"/>
                <w:szCs w:val="20"/>
              </w:rPr>
              <w:t>76 %</w:t>
            </w:r>
          </w:p>
        </w:tc>
      </w:tr>
      <w:tr w:rsidR="00744093" w:rsidRPr="002E1182" w14:paraId="6C643673"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1A0A7" w14:textId="77777777" w:rsidR="00744093" w:rsidRPr="002E1182" w:rsidRDefault="00744093" w:rsidP="002D1ADE">
            <w:pPr>
              <w:spacing w:before="60" w:after="60"/>
              <w:rPr>
                <w:sz w:val="20"/>
                <w:szCs w:val="20"/>
                <w:lang w:val="fr-BE"/>
              </w:rPr>
            </w:pPr>
            <w:r w:rsidRPr="002E1182">
              <w:rPr>
                <w:sz w:val="20"/>
                <w:szCs w:val="20"/>
                <w:lang w:val="fr-BE"/>
              </w:rPr>
              <w:t>Éthanol de betterave [pas de biogaz provenant des égouts, lignite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FCDA84" w14:textId="77777777" w:rsidR="00744093" w:rsidRPr="002E1182" w:rsidRDefault="00744093" w:rsidP="002D1ADE">
            <w:pPr>
              <w:spacing w:before="60" w:after="60"/>
              <w:rPr>
                <w:sz w:val="20"/>
                <w:szCs w:val="20"/>
              </w:rPr>
            </w:pPr>
            <w:r w:rsidRPr="002E1182">
              <w:rPr>
                <w:sz w:val="20"/>
                <w:szCs w:val="20"/>
              </w:rPr>
              <w:t>58 %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57EE77" w14:textId="77777777" w:rsidR="00744093" w:rsidRPr="002E1182" w:rsidRDefault="00744093" w:rsidP="002D1ADE">
            <w:pPr>
              <w:spacing w:before="60" w:after="60"/>
              <w:rPr>
                <w:sz w:val="20"/>
                <w:szCs w:val="20"/>
              </w:rPr>
            </w:pPr>
            <w:r w:rsidRPr="002E1182">
              <w:rPr>
                <w:sz w:val="20"/>
                <w:szCs w:val="20"/>
              </w:rPr>
              <w:t>47 %</w:t>
            </w:r>
          </w:p>
        </w:tc>
      </w:tr>
      <w:tr w:rsidR="00744093" w:rsidRPr="002E1182" w14:paraId="3796B818"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89D748" w14:textId="77777777" w:rsidR="00744093" w:rsidRPr="002E1182" w:rsidRDefault="00744093" w:rsidP="002D1ADE">
            <w:pPr>
              <w:spacing w:before="60" w:after="60"/>
              <w:rPr>
                <w:sz w:val="20"/>
                <w:szCs w:val="20"/>
                <w:lang w:val="fr-BE"/>
              </w:rPr>
            </w:pPr>
            <w:r w:rsidRPr="002E1182">
              <w:rPr>
                <w:sz w:val="20"/>
                <w:szCs w:val="20"/>
                <w:lang w:val="fr-BE"/>
              </w:rPr>
              <w:t>Éthanol de betterave [(avec du biogaz provenant des égouts, lignite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4C896" w14:textId="77777777" w:rsidR="00744093" w:rsidRPr="002E1182" w:rsidRDefault="00744093" w:rsidP="002D1ADE">
            <w:pPr>
              <w:spacing w:before="60" w:after="60"/>
              <w:rPr>
                <w:sz w:val="20"/>
                <w:szCs w:val="20"/>
              </w:rPr>
            </w:pPr>
            <w:r w:rsidRPr="002E1182">
              <w:rPr>
                <w:sz w:val="20"/>
                <w:szCs w:val="20"/>
              </w:rPr>
              <w:t>71 %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FFDC2" w14:textId="77777777" w:rsidR="00744093" w:rsidRPr="002E1182" w:rsidRDefault="00744093" w:rsidP="002D1ADE">
            <w:pPr>
              <w:spacing w:before="60" w:after="60"/>
              <w:rPr>
                <w:sz w:val="20"/>
                <w:szCs w:val="20"/>
              </w:rPr>
            </w:pPr>
            <w:r w:rsidRPr="002E1182">
              <w:rPr>
                <w:sz w:val="20"/>
                <w:szCs w:val="20"/>
              </w:rPr>
              <w:t>64 %</w:t>
            </w:r>
          </w:p>
        </w:tc>
      </w:tr>
      <w:tr w:rsidR="00744093" w:rsidRPr="002E1182" w14:paraId="4254EF5A"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1488A" w14:textId="77777777" w:rsidR="00744093" w:rsidRPr="002E1182" w:rsidRDefault="00744093" w:rsidP="002D1ADE">
            <w:pPr>
              <w:spacing w:before="60" w:after="60"/>
              <w:rPr>
                <w:sz w:val="20"/>
                <w:szCs w:val="20"/>
                <w:lang w:val="fr-BE"/>
              </w:rPr>
            </w:pPr>
            <w:r w:rsidRPr="002E1182">
              <w:rPr>
                <w:sz w:val="20"/>
                <w:szCs w:val="20"/>
                <w:lang w:val="fr-BE"/>
              </w:rPr>
              <w:t>Éthanol de maïs (gaz naturel utilisé comme combustible de transformation dans les chaudières classiques)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89C1E" w14:textId="77777777" w:rsidR="00744093" w:rsidRPr="002E1182" w:rsidRDefault="00744093" w:rsidP="002D1ADE">
            <w:pPr>
              <w:spacing w:before="60" w:after="60"/>
              <w:rPr>
                <w:sz w:val="20"/>
                <w:szCs w:val="20"/>
              </w:rPr>
            </w:pPr>
            <w:r w:rsidRPr="002E1182">
              <w:rPr>
                <w:sz w:val="20"/>
                <w:szCs w:val="20"/>
              </w:rPr>
              <w:t>48 %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B9F766" w14:textId="77777777" w:rsidR="00744093" w:rsidRPr="002E1182" w:rsidRDefault="00744093" w:rsidP="002D1ADE">
            <w:pPr>
              <w:spacing w:before="60" w:after="60"/>
              <w:rPr>
                <w:sz w:val="20"/>
                <w:szCs w:val="20"/>
              </w:rPr>
            </w:pPr>
            <w:r w:rsidRPr="002E1182">
              <w:rPr>
                <w:sz w:val="20"/>
                <w:szCs w:val="20"/>
              </w:rPr>
              <w:t>40 %</w:t>
            </w:r>
          </w:p>
        </w:tc>
      </w:tr>
      <w:tr w:rsidR="00744093" w:rsidRPr="002E1182" w14:paraId="1C689EB5"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F2DBB" w14:textId="77777777" w:rsidR="00744093" w:rsidRPr="002E1182" w:rsidRDefault="00744093" w:rsidP="002D1ADE">
            <w:pPr>
              <w:spacing w:before="60" w:after="60"/>
              <w:rPr>
                <w:sz w:val="20"/>
                <w:szCs w:val="20"/>
                <w:lang w:val="fr-BE"/>
              </w:rPr>
            </w:pPr>
            <w:r w:rsidRPr="002E1182">
              <w:rPr>
                <w:sz w:val="20"/>
                <w:szCs w:val="20"/>
                <w:lang w:val="fr-BE"/>
              </w:rPr>
              <w:t>Éthanol de maïs [gaz naturel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3A3732" w14:textId="77777777" w:rsidR="00744093" w:rsidRPr="002E1182" w:rsidRDefault="00744093" w:rsidP="002D1ADE">
            <w:pPr>
              <w:spacing w:before="60" w:after="60"/>
              <w:rPr>
                <w:sz w:val="20"/>
                <w:szCs w:val="20"/>
              </w:rPr>
            </w:pPr>
            <w:r w:rsidRPr="002E1182">
              <w:rPr>
                <w:sz w:val="20"/>
                <w:szCs w:val="20"/>
              </w:rPr>
              <w:t>55 %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47852" w14:textId="77777777" w:rsidR="00744093" w:rsidRPr="002E1182" w:rsidRDefault="00744093" w:rsidP="002D1ADE">
            <w:pPr>
              <w:spacing w:before="60" w:after="60"/>
              <w:rPr>
                <w:sz w:val="20"/>
                <w:szCs w:val="20"/>
              </w:rPr>
            </w:pPr>
            <w:r w:rsidRPr="002E1182">
              <w:rPr>
                <w:sz w:val="20"/>
                <w:szCs w:val="20"/>
              </w:rPr>
              <w:t>48 %</w:t>
            </w:r>
          </w:p>
        </w:tc>
      </w:tr>
      <w:tr w:rsidR="00744093" w:rsidRPr="002E1182" w14:paraId="53716794"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D5314" w14:textId="77777777" w:rsidR="00744093" w:rsidRPr="002E1182" w:rsidRDefault="00744093" w:rsidP="002D1ADE">
            <w:pPr>
              <w:spacing w:before="60" w:after="60"/>
              <w:rPr>
                <w:sz w:val="20"/>
                <w:szCs w:val="20"/>
                <w:lang w:val="fr-BE"/>
              </w:rPr>
            </w:pPr>
            <w:r w:rsidRPr="002E1182">
              <w:rPr>
                <w:sz w:val="20"/>
                <w:szCs w:val="20"/>
                <w:lang w:val="fr-BE"/>
              </w:rPr>
              <w:t>Éthanol de maïs [lignite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9117D" w14:textId="77777777" w:rsidR="00744093" w:rsidRPr="002E1182" w:rsidRDefault="00744093" w:rsidP="002D1ADE">
            <w:pPr>
              <w:spacing w:before="60" w:after="60"/>
              <w:rPr>
                <w:sz w:val="20"/>
                <w:szCs w:val="20"/>
              </w:rPr>
            </w:pPr>
            <w:r w:rsidRPr="002E1182">
              <w:rPr>
                <w:sz w:val="20"/>
                <w:szCs w:val="20"/>
              </w:rPr>
              <w:t>40 %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0BF8D" w14:textId="77777777" w:rsidR="00744093" w:rsidRPr="002E1182" w:rsidRDefault="00744093" w:rsidP="002D1ADE">
            <w:pPr>
              <w:spacing w:before="60" w:after="60"/>
              <w:rPr>
                <w:sz w:val="20"/>
                <w:szCs w:val="20"/>
              </w:rPr>
            </w:pPr>
            <w:r w:rsidRPr="002E1182">
              <w:rPr>
                <w:sz w:val="20"/>
                <w:szCs w:val="20"/>
              </w:rPr>
              <w:t>28 %</w:t>
            </w:r>
          </w:p>
        </w:tc>
      </w:tr>
      <w:tr w:rsidR="00744093" w:rsidRPr="002E1182" w14:paraId="771E0206"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F6D36" w14:textId="77777777" w:rsidR="00744093" w:rsidRPr="002E1182" w:rsidRDefault="00744093" w:rsidP="002D1ADE">
            <w:pPr>
              <w:spacing w:before="60" w:after="60"/>
              <w:rPr>
                <w:sz w:val="20"/>
                <w:szCs w:val="20"/>
                <w:lang w:val="fr-BE"/>
              </w:rPr>
            </w:pPr>
            <w:r w:rsidRPr="002E1182">
              <w:rPr>
                <w:sz w:val="20"/>
                <w:szCs w:val="20"/>
                <w:lang w:val="fr-BE"/>
              </w:rPr>
              <w:t>Éthanol de maïs [résidus de la sylviculture utilisés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2D7F4B" w14:textId="77777777" w:rsidR="00744093" w:rsidRPr="002E1182" w:rsidRDefault="00744093" w:rsidP="002D1ADE">
            <w:pPr>
              <w:spacing w:before="60" w:after="60"/>
              <w:rPr>
                <w:sz w:val="20"/>
                <w:szCs w:val="20"/>
              </w:rPr>
            </w:pPr>
            <w:r w:rsidRPr="002E1182">
              <w:rPr>
                <w:sz w:val="20"/>
                <w:szCs w:val="20"/>
              </w:rPr>
              <w:t>69 %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92F72" w14:textId="77777777" w:rsidR="00744093" w:rsidRPr="002E1182" w:rsidRDefault="00744093" w:rsidP="002D1ADE">
            <w:pPr>
              <w:spacing w:before="60" w:after="60"/>
              <w:rPr>
                <w:sz w:val="20"/>
                <w:szCs w:val="20"/>
              </w:rPr>
            </w:pPr>
            <w:r w:rsidRPr="002E1182">
              <w:rPr>
                <w:sz w:val="20"/>
                <w:szCs w:val="20"/>
              </w:rPr>
              <w:t>68 %</w:t>
            </w:r>
          </w:p>
        </w:tc>
      </w:tr>
      <w:tr w:rsidR="00744093" w:rsidRPr="002E1182" w14:paraId="4DC0308C"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0A9AC" w14:textId="77777777" w:rsidR="00744093" w:rsidRPr="002E1182" w:rsidRDefault="00744093" w:rsidP="002D1ADE">
            <w:pPr>
              <w:spacing w:before="60" w:after="60"/>
              <w:rPr>
                <w:sz w:val="20"/>
                <w:szCs w:val="20"/>
                <w:lang w:val="fr-BE"/>
              </w:rPr>
            </w:pPr>
            <w:r w:rsidRPr="002E1182">
              <w:rPr>
                <w:sz w:val="20"/>
                <w:szCs w:val="20"/>
                <w:lang w:val="fr-BE"/>
              </w:rPr>
              <w:t>Autres céréales à l'exclusion de l'éthanol de maïs (gaz naturel utilisé comme combustible de transformation dans les chaudières classiques)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A1150" w14:textId="77777777" w:rsidR="00744093" w:rsidRPr="002E1182" w:rsidRDefault="00744093" w:rsidP="002D1ADE">
            <w:pPr>
              <w:spacing w:before="60" w:after="60"/>
              <w:rPr>
                <w:sz w:val="20"/>
                <w:szCs w:val="20"/>
              </w:rPr>
            </w:pPr>
            <w:r w:rsidRPr="002E1182">
              <w:rPr>
                <w:sz w:val="20"/>
                <w:szCs w:val="20"/>
              </w:rPr>
              <w:t>47 %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36FE21" w14:textId="77777777" w:rsidR="00744093" w:rsidRPr="002E1182" w:rsidRDefault="00744093" w:rsidP="002D1ADE">
            <w:pPr>
              <w:spacing w:before="60" w:after="60"/>
              <w:rPr>
                <w:sz w:val="20"/>
                <w:szCs w:val="20"/>
              </w:rPr>
            </w:pPr>
            <w:r w:rsidRPr="002E1182">
              <w:rPr>
                <w:sz w:val="20"/>
                <w:szCs w:val="20"/>
              </w:rPr>
              <w:t>38 %</w:t>
            </w:r>
          </w:p>
        </w:tc>
      </w:tr>
      <w:tr w:rsidR="00744093" w:rsidRPr="002E1182" w14:paraId="06B46645"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34EBD" w14:textId="77777777" w:rsidR="00744093" w:rsidRPr="002E1182" w:rsidRDefault="00744093" w:rsidP="002D1ADE">
            <w:pPr>
              <w:spacing w:before="60" w:after="60"/>
              <w:rPr>
                <w:sz w:val="20"/>
                <w:szCs w:val="20"/>
                <w:lang w:val="fr-BE"/>
              </w:rPr>
            </w:pPr>
            <w:r w:rsidRPr="002E1182">
              <w:rPr>
                <w:sz w:val="20"/>
                <w:szCs w:val="20"/>
                <w:lang w:val="fr-BE"/>
              </w:rPr>
              <w:t>Autres céréales à l'exclusion de l'éthanol de maïs [gaz naturel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0875F" w14:textId="77777777" w:rsidR="00744093" w:rsidRPr="002E1182" w:rsidRDefault="00744093" w:rsidP="002D1ADE">
            <w:pPr>
              <w:spacing w:before="60" w:after="60"/>
              <w:rPr>
                <w:sz w:val="20"/>
                <w:szCs w:val="20"/>
              </w:rPr>
            </w:pPr>
            <w:r w:rsidRPr="002E1182">
              <w:rPr>
                <w:sz w:val="20"/>
                <w:szCs w:val="20"/>
              </w:rPr>
              <w:t>53 %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611C4" w14:textId="77777777" w:rsidR="00744093" w:rsidRPr="002E1182" w:rsidRDefault="00744093" w:rsidP="002D1ADE">
            <w:pPr>
              <w:spacing w:before="60" w:after="60"/>
              <w:rPr>
                <w:sz w:val="20"/>
                <w:szCs w:val="20"/>
              </w:rPr>
            </w:pPr>
            <w:r w:rsidRPr="002E1182">
              <w:rPr>
                <w:sz w:val="20"/>
                <w:szCs w:val="20"/>
              </w:rPr>
              <w:t>46 %</w:t>
            </w:r>
          </w:p>
        </w:tc>
      </w:tr>
      <w:tr w:rsidR="00744093" w:rsidRPr="002E1182" w14:paraId="116C90DD"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42547" w14:textId="77777777" w:rsidR="00744093" w:rsidRPr="002E1182" w:rsidRDefault="00744093" w:rsidP="002D1ADE">
            <w:pPr>
              <w:spacing w:before="60" w:after="60"/>
              <w:rPr>
                <w:sz w:val="20"/>
                <w:szCs w:val="20"/>
                <w:lang w:val="fr-BE"/>
              </w:rPr>
            </w:pPr>
            <w:r w:rsidRPr="002E1182">
              <w:rPr>
                <w:sz w:val="20"/>
                <w:szCs w:val="20"/>
                <w:lang w:val="fr-BE"/>
              </w:rPr>
              <w:t>Autres céréales à l'exclusion de l'éthanol de maïs [lignite utilisé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7082E" w14:textId="77777777" w:rsidR="00744093" w:rsidRPr="002E1182" w:rsidRDefault="00744093" w:rsidP="002D1ADE">
            <w:pPr>
              <w:spacing w:before="60" w:after="60"/>
              <w:rPr>
                <w:sz w:val="20"/>
                <w:szCs w:val="20"/>
              </w:rPr>
            </w:pPr>
            <w:r w:rsidRPr="002E1182">
              <w:rPr>
                <w:sz w:val="20"/>
                <w:szCs w:val="20"/>
              </w:rPr>
              <w:t>37 %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1C26D" w14:textId="77777777" w:rsidR="00744093" w:rsidRPr="002E1182" w:rsidRDefault="00744093" w:rsidP="002D1ADE">
            <w:pPr>
              <w:spacing w:before="60" w:after="60"/>
              <w:rPr>
                <w:sz w:val="20"/>
                <w:szCs w:val="20"/>
              </w:rPr>
            </w:pPr>
            <w:r w:rsidRPr="002E1182">
              <w:rPr>
                <w:sz w:val="20"/>
                <w:szCs w:val="20"/>
              </w:rPr>
              <w:t>24 %</w:t>
            </w:r>
          </w:p>
        </w:tc>
      </w:tr>
      <w:tr w:rsidR="00744093" w:rsidRPr="002E1182" w14:paraId="7A22C21A"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E29C8" w14:textId="77777777" w:rsidR="00744093" w:rsidRPr="002E1182" w:rsidRDefault="00744093" w:rsidP="002D1ADE">
            <w:pPr>
              <w:spacing w:before="60" w:after="60"/>
              <w:rPr>
                <w:sz w:val="20"/>
                <w:szCs w:val="20"/>
                <w:lang w:val="fr-BE"/>
              </w:rPr>
            </w:pPr>
            <w:r w:rsidRPr="002E1182">
              <w:rPr>
                <w:sz w:val="20"/>
                <w:szCs w:val="20"/>
                <w:lang w:val="fr-BE"/>
              </w:rPr>
              <w:t>Autres céréales à l'exclusion de l'éthanol de maïs [résidus de la sylviculture utilisés comme combustible de transformation dans les centrales de cogénération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599AD" w14:textId="77777777" w:rsidR="00744093" w:rsidRPr="002E1182" w:rsidRDefault="00744093" w:rsidP="002D1ADE">
            <w:pPr>
              <w:spacing w:before="60" w:after="60"/>
              <w:rPr>
                <w:sz w:val="20"/>
                <w:szCs w:val="20"/>
              </w:rPr>
            </w:pPr>
            <w:r w:rsidRPr="002E1182">
              <w:rPr>
                <w:sz w:val="20"/>
                <w:szCs w:val="20"/>
              </w:rPr>
              <w:t>67 %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54848" w14:textId="77777777" w:rsidR="00744093" w:rsidRPr="002E1182" w:rsidRDefault="00744093" w:rsidP="002D1ADE">
            <w:pPr>
              <w:spacing w:before="60" w:after="60"/>
              <w:rPr>
                <w:sz w:val="20"/>
                <w:szCs w:val="20"/>
              </w:rPr>
            </w:pPr>
            <w:r w:rsidRPr="002E1182">
              <w:rPr>
                <w:sz w:val="20"/>
                <w:szCs w:val="20"/>
              </w:rPr>
              <w:t>67 %</w:t>
            </w:r>
          </w:p>
        </w:tc>
      </w:tr>
      <w:tr w:rsidR="00744093" w:rsidRPr="002E1182" w14:paraId="2FCE39F5"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D5862" w14:textId="77777777" w:rsidR="00744093" w:rsidRPr="002E1182" w:rsidRDefault="00744093" w:rsidP="002D1ADE">
            <w:pPr>
              <w:spacing w:before="60" w:after="60"/>
              <w:rPr>
                <w:sz w:val="20"/>
                <w:szCs w:val="20"/>
                <w:lang w:val="fr-BE"/>
              </w:rPr>
            </w:pPr>
            <w:r w:rsidRPr="002E1182">
              <w:rPr>
                <w:sz w:val="20"/>
                <w:szCs w:val="20"/>
                <w:lang w:val="fr-BE"/>
              </w:rPr>
              <w:t>Éthanol de canne à sucre</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461AC" w14:textId="77777777" w:rsidR="00744093" w:rsidRPr="002E1182" w:rsidRDefault="00744093" w:rsidP="002D1ADE">
            <w:pPr>
              <w:spacing w:before="60" w:after="60"/>
              <w:rPr>
                <w:sz w:val="20"/>
                <w:szCs w:val="20"/>
              </w:rPr>
            </w:pPr>
            <w:r w:rsidRPr="002E1182">
              <w:rPr>
                <w:sz w:val="20"/>
                <w:szCs w:val="20"/>
              </w:rPr>
              <w:t>70 %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3D48E" w14:textId="77777777" w:rsidR="00744093" w:rsidRPr="002E1182" w:rsidRDefault="00744093" w:rsidP="002D1ADE">
            <w:pPr>
              <w:spacing w:before="60" w:after="60"/>
              <w:rPr>
                <w:sz w:val="20"/>
                <w:szCs w:val="20"/>
              </w:rPr>
            </w:pPr>
            <w:r w:rsidRPr="002E1182">
              <w:rPr>
                <w:sz w:val="20"/>
                <w:szCs w:val="20"/>
              </w:rPr>
              <w:t>70 %</w:t>
            </w:r>
          </w:p>
        </w:tc>
      </w:tr>
      <w:tr w:rsidR="00744093" w:rsidRPr="002B72FE" w14:paraId="4EF5F649"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9234D6" w14:textId="77777777" w:rsidR="00744093" w:rsidRPr="002E1182" w:rsidRDefault="00744093" w:rsidP="002D1ADE">
            <w:pPr>
              <w:spacing w:before="60" w:after="60"/>
              <w:rPr>
                <w:sz w:val="20"/>
                <w:szCs w:val="20"/>
                <w:lang w:val="fr-BE"/>
              </w:rPr>
            </w:pPr>
            <w:r w:rsidRPr="002E1182">
              <w:rPr>
                <w:sz w:val="20"/>
                <w:szCs w:val="20"/>
                <w:lang w:val="fr-BE"/>
              </w:rPr>
              <w:t>Fraction de l'éthyl-tertio-butyl-éther (ETBE) issue de sources renouvelables</w:t>
            </w:r>
          </w:p>
        </w:tc>
        <w:tc>
          <w:tcPr>
            <w:tcW w:w="2808"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01BE80" w14:textId="77777777" w:rsidR="00744093" w:rsidRPr="002E1182" w:rsidRDefault="00744093" w:rsidP="002D1ADE">
            <w:pPr>
              <w:spacing w:before="60" w:after="60"/>
              <w:rPr>
                <w:sz w:val="20"/>
                <w:szCs w:val="20"/>
                <w:lang w:val="fr-BE"/>
              </w:rPr>
            </w:pPr>
            <w:r w:rsidRPr="002E1182">
              <w:rPr>
                <w:sz w:val="20"/>
                <w:szCs w:val="20"/>
                <w:lang w:val="fr-BE"/>
              </w:rPr>
              <w:t>Mêmes valeurs que pour la filière de production de l'éthanol choisie</w:t>
            </w:r>
          </w:p>
        </w:tc>
      </w:tr>
      <w:tr w:rsidR="00744093" w:rsidRPr="002B72FE" w14:paraId="5F33EA36"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F63ACA" w14:textId="77777777" w:rsidR="00744093" w:rsidRPr="002E1182" w:rsidRDefault="00744093" w:rsidP="002D1ADE">
            <w:pPr>
              <w:spacing w:before="60" w:after="60"/>
              <w:rPr>
                <w:sz w:val="20"/>
                <w:szCs w:val="20"/>
                <w:lang w:val="fr-BE"/>
              </w:rPr>
            </w:pPr>
            <w:r w:rsidRPr="002E1182">
              <w:rPr>
                <w:sz w:val="20"/>
                <w:szCs w:val="20"/>
                <w:lang w:val="fr-BE"/>
              </w:rPr>
              <w:t>Fraction du tertioamyléthyléther (TAEE) issue de sources renouvelables</w:t>
            </w:r>
          </w:p>
        </w:tc>
        <w:tc>
          <w:tcPr>
            <w:tcW w:w="2808"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A4348" w14:textId="77777777" w:rsidR="00744093" w:rsidRPr="002E1182" w:rsidRDefault="00744093" w:rsidP="002D1ADE">
            <w:pPr>
              <w:spacing w:before="60" w:after="60"/>
              <w:rPr>
                <w:sz w:val="20"/>
                <w:szCs w:val="20"/>
                <w:lang w:val="fr-BE"/>
              </w:rPr>
            </w:pPr>
            <w:r w:rsidRPr="002E1182">
              <w:rPr>
                <w:sz w:val="20"/>
                <w:szCs w:val="20"/>
                <w:lang w:val="fr-BE"/>
              </w:rPr>
              <w:t>Mêmes valeurs que pour la filière de production de l'éthanol choisie</w:t>
            </w:r>
          </w:p>
        </w:tc>
      </w:tr>
      <w:tr w:rsidR="00744093" w:rsidRPr="002E1182" w14:paraId="3E645F3A"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CF747" w14:textId="77777777" w:rsidR="00744093" w:rsidRPr="002E1182" w:rsidRDefault="00744093" w:rsidP="002D1ADE">
            <w:pPr>
              <w:spacing w:before="60" w:after="60"/>
              <w:rPr>
                <w:sz w:val="20"/>
                <w:szCs w:val="20"/>
              </w:rPr>
            </w:pPr>
            <w:r w:rsidRPr="002E1182">
              <w:rPr>
                <w:sz w:val="20"/>
                <w:szCs w:val="20"/>
              </w:rPr>
              <w:t>Biogazole de colza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73A95" w14:textId="77777777" w:rsidR="00744093" w:rsidRPr="002E1182" w:rsidRDefault="00744093" w:rsidP="002D1ADE">
            <w:pPr>
              <w:spacing w:before="60" w:after="60"/>
              <w:rPr>
                <w:sz w:val="20"/>
                <w:szCs w:val="20"/>
              </w:rPr>
            </w:pPr>
            <w:r w:rsidRPr="002E1182">
              <w:rPr>
                <w:sz w:val="20"/>
                <w:szCs w:val="20"/>
              </w:rPr>
              <w:t>52 %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AF2D29" w14:textId="77777777" w:rsidR="00744093" w:rsidRPr="002E1182" w:rsidRDefault="00744093" w:rsidP="002D1ADE">
            <w:pPr>
              <w:spacing w:before="60" w:after="60"/>
              <w:rPr>
                <w:sz w:val="20"/>
                <w:szCs w:val="20"/>
              </w:rPr>
            </w:pPr>
            <w:r w:rsidRPr="002E1182">
              <w:rPr>
                <w:sz w:val="20"/>
                <w:szCs w:val="20"/>
              </w:rPr>
              <w:t>47 %</w:t>
            </w:r>
          </w:p>
        </w:tc>
      </w:tr>
      <w:tr w:rsidR="00744093" w:rsidRPr="002E1182" w14:paraId="7BE0B414"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60C0A" w14:textId="77777777" w:rsidR="00744093" w:rsidRPr="002E1182" w:rsidRDefault="00744093" w:rsidP="002D1ADE">
            <w:pPr>
              <w:spacing w:before="60" w:after="60"/>
              <w:rPr>
                <w:sz w:val="20"/>
                <w:szCs w:val="20"/>
              </w:rPr>
            </w:pPr>
            <w:r w:rsidRPr="002E1182">
              <w:rPr>
                <w:sz w:val="20"/>
                <w:szCs w:val="20"/>
              </w:rPr>
              <w:t>Biogazole de tournesol</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8988D" w14:textId="77777777" w:rsidR="00744093" w:rsidRPr="002E1182" w:rsidRDefault="00744093" w:rsidP="002D1ADE">
            <w:pPr>
              <w:spacing w:before="60" w:after="60"/>
              <w:rPr>
                <w:sz w:val="20"/>
                <w:szCs w:val="20"/>
              </w:rPr>
            </w:pPr>
            <w:r w:rsidRPr="002E1182">
              <w:rPr>
                <w:sz w:val="20"/>
                <w:szCs w:val="20"/>
              </w:rPr>
              <w:t>57 %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71268C" w14:textId="77777777" w:rsidR="00744093" w:rsidRPr="002E1182" w:rsidRDefault="00744093" w:rsidP="002D1ADE">
            <w:pPr>
              <w:spacing w:before="60" w:after="60"/>
              <w:rPr>
                <w:sz w:val="20"/>
                <w:szCs w:val="20"/>
              </w:rPr>
            </w:pPr>
            <w:r w:rsidRPr="002E1182">
              <w:rPr>
                <w:sz w:val="20"/>
                <w:szCs w:val="20"/>
              </w:rPr>
              <w:t>52 %</w:t>
            </w:r>
          </w:p>
        </w:tc>
      </w:tr>
      <w:tr w:rsidR="00744093" w:rsidRPr="002E1182" w14:paraId="7A620917"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960B1" w14:textId="77777777" w:rsidR="00744093" w:rsidRPr="002E1182" w:rsidRDefault="00744093" w:rsidP="002D1ADE">
            <w:pPr>
              <w:spacing w:before="60" w:after="60"/>
              <w:rPr>
                <w:sz w:val="20"/>
                <w:szCs w:val="20"/>
              </w:rPr>
            </w:pPr>
            <w:r w:rsidRPr="002E1182">
              <w:rPr>
                <w:sz w:val="20"/>
                <w:szCs w:val="20"/>
              </w:rPr>
              <w:t>Biogazole de soja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F6933" w14:textId="77777777" w:rsidR="00744093" w:rsidRPr="002E1182" w:rsidRDefault="00744093" w:rsidP="002D1ADE">
            <w:pPr>
              <w:spacing w:before="60" w:after="60"/>
              <w:rPr>
                <w:sz w:val="20"/>
                <w:szCs w:val="20"/>
              </w:rPr>
            </w:pPr>
            <w:r w:rsidRPr="002E1182">
              <w:rPr>
                <w:sz w:val="20"/>
                <w:szCs w:val="20"/>
              </w:rPr>
              <w:t>55 %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3AFF4" w14:textId="77777777" w:rsidR="00744093" w:rsidRPr="002E1182" w:rsidRDefault="00744093" w:rsidP="002D1ADE">
            <w:pPr>
              <w:spacing w:before="60" w:after="60"/>
              <w:rPr>
                <w:sz w:val="20"/>
                <w:szCs w:val="20"/>
              </w:rPr>
            </w:pPr>
            <w:r w:rsidRPr="002E1182">
              <w:rPr>
                <w:sz w:val="20"/>
                <w:szCs w:val="20"/>
              </w:rPr>
              <w:t>50 %</w:t>
            </w:r>
          </w:p>
        </w:tc>
      </w:tr>
      <w:tr w:rsidR="00744093" w:rsidRPr="002E1182" w14:paraId="5DD98D33"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03B550" w14:textId="77777777" w:rsidR="00744093" w:rsidRPr="002E1182" w:rsidRDefault="00744093" w:rsidP="002D1ADE">
            <w:pPr>
              <w:spacing w:before="60" w:after="60"/>
              <w:rPr>
                <w:sz w:val="20"/>
                <w:szCs w:val="20"/>
                <w:lang w:val="fr-BE"/>
              </w:rPr>
            </w:pPr>
            <w:r w:rsidRPr="002E1182">
              <w:rPr>
                <w:sz w:val="20"/>
                <w:szCs w:val="20"/>
                <w:lang w:val="fr-BE"/>
              </w:rPr>
              <w:t>Biogazole d'huile de palme (bassin ouvert pour effluents)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F7E94" w14:textId="77777777" w:rsidR="00744093" w:rsidRPr="002E1182" w:rsidRDefault="00744093" w:rsidP="002D1ADE">
            <w:pPr>
              <w:spacing w:before="60" w:after="60"/>
              <w:rPr>
                <w:sz w:val="20"/>
                <w:szCs w:val="20"/>
              </w:rPr>
            </w:pPr>
            <w:r w:rsidRPr="002E1182">
              <w:rPr>
                <w:sz w:val="20"/>
                <w:szCs w:val="20"/>
              </w:rPr>
              <w:t>32 %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7B64D" w14:textId="77777777" w:rsidR="00744093" w:rsidRPr="002E1182" w:rsidRDefault="00744093" w:rsidP="002D1ADE">
            <w:pPr>
              <w:spacing w:before="60" w:after="60"/>
              <w:rPr>
                <w:sz w:val="20"/>
                <w:szCs w:val="20"/>
              </w:rPr>
            </w:pPr>
            <w:r w:rsidRPr="002E1182">
              <w:rPr>
                <w:sz w:val="20"/>
                <w:szCs w:val="20"/>
              </w:rPr>
              <w:t>19 %</w:t>
            </w:r>
          </w:p>
        </w:tc>
      </w:tr>
      <w:tr w:rsidR="00744093" w:rsidRPr="002E1182" w14:paraId="56F3E99E"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AC6A6" w14:textId="77777777" w:rsidR="00744093" w:rsidRPr="002E1182" w:rsidRDefault="00744093" w:rsidP="002D1ADE">
            <w:pPr>
              <w:spacing w:before="60" w:after="60"/>
              <w:rPr>
                <w:sz w:val="20"/>
                <w:szCs w:val="20"/>
                <w:lang w:val="fr-BE"/>
              </w:rPr>
            </w:pPr>
            <w:r w:rsidRPr="002E1182">
              <w:rPr>
                <w:sz w:val="20"/>
                <w:szCs w:val="20"/>
                <w:lang w:val="fr-BE"/>
              </w:rPr>
              <w:t>Biogazole d'huile de palme (piégeage du méthane provenant de l'huilerie)</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3C86F" w14:textId="77777777" w:rsidR="00744093" w:rsidRPr="002E1182" w:rsidRDefault="00744093" w:rsidP="002D1ADE">
            <w:pPr>
              <w:spacing w:before="60" w:after="60"/>
              <w:rPr>
                <w:sz w:val="20"/>
                <w:szCs w:val="20"/>
              </w:rPr>
            </w:pPr>
            <w:r w:rsidRPr="002E1182">
              <w:rPr>
                <w:sz w:val="20"/>
                <w:szCs w:val="20"/>
              </w:rPr>
              <w:t>51 %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DD4D86" w14:textId="77777777" w:rsidR="00744093" w:rsidRPr="002E1182" w:rsidRDefault="00744093" w:rsidP="002D1ADE">
            <w:pPr>
              <w:spacing w:before="60" w:after="60"/>
              <w:rPr>
                <w:sz w:val="20"/>
                <w:szCs w:val="20"/>
              </w:rPr>
            </w:pPr>
            <w:r w:rsidRPr="002E1182">
              <w:rPr>
                <w:sz w:val="20"/>
                <w:szCs w:val="20"/>
              </w:rPr>
              <w:t>45 %</w:t>
            </w:r>
          </w:p>
        </w:tc>
      </w:tr>
      <w:tr w:rsidR="00744093" w:rsidRPr="002E1182" w14:paraId="2452639D"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6275D" w14:textId="77777777" w:rsidR="00744093" w:rsidRPr="002E1182" w:rsidRDefault="00744093" w:rsidP="002D1ADE">
            <w:pPr>
              <w:spacing w:before="60" w:after="60"/>
              <w:rPr>
                <w:sz w:val="20"/>
                <w:szCs w:val="20"/>
                <w:lang w:val="fr-BE"/>
              </w:rPr>
            </w:pPr>
            <w:r w:rsidRPr="002E1182">
              <w:rPr>
                <w:sz w:val="20"/>
                <w:szCs w:val="20"/>
                <w:lang w:val="fr-BE"/>
              </w:rPr>
              <w:t>Biogazole d'huiles de cuisson usagées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11A3E" w14:textId="77777777" w:rsidR="00744093" w:rsidRPr="002E1182" w:rsidRDefault="00744093" w:rsidP="002D1ADE">
            <w:pPr>
              <w:spacing w:before="60" w:after="60"/>
              <w:rPr>
                <w:sz w:val="20"/>
                <w:szCs w:val="20"/>
              </w:rPr>
            </w:pPr>
            <w:r w:rsidRPr="002E1182">
              <w:rPr>
                <w:sz w:val="20"/>
                <w:szCs w:val="20"/>
              </w:rPr>
              <w:t>88 %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86EE1" w14:textId="77777777" w:rsidR="00744093" w:rsidRPr="002E1182" w:rsidRDefault="00744093" w:rsidP="002D1ADE">
            <w:pPr>
              <w:spacing w:before="60" w:after="60"/>
              <w:rPr>
                <w:sz w:val="20"/>
                <w:szCs w:val="20"/>
              </w:rPr>
            </w:pPr>
            <w:r w:rsidRPr="002E1182">
              <w:rPr>
                <w:sz w:val="20"/>
                <w:szCs w:val="20"/>
              </w:rPr>
              <w:t>84 %</w:t>
            </w:r>
          </w:p>
        </w:tc>
      </w:tr>
      <w:tr w:rsidR="00744093" w:rsidRPr="002E1182" w14:paraId="4A6637A0"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44885" w14:textId="77777777" w:rsidR="00744093" w:rsidRPr="002E1182" w:rsidRDefault="00744093" w:rsidP="002D1ADE">
            <w:pPr>
              <w:spacing w:before="60" w:after="60"/>
              <w:rPr>
                <w:sz w:val="20"/>
                <w:szCs w:val="20"/>
                <w:lang w:val="fr-BE"/>
              </w:rPr>
            </w:pPr>
            <w:r w:rsidRPr="002E1182">
              <w:rPr>
                <w:sz w:val="20"/>
                <w:szCs w:val="20"/>
                <w:lang w:val="fr-BE"/>
              </w:rPr>
              <w:t>Biogazole provenant de graisses animales fondues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EC410" w14:textId="77777777" w:rsidR="00744093" w:rsidRPr="002E1182" w:rsidRDefault="00744093" w:rsidP="002D1ADE">
            <w:pPr>
              <w:spacing w:before="60" w:after="60"/>
              <w:rPr>
                <w:sz w:val="20"/>
                <w:szCs w:val="20"/>
              </w:rPr>
            </w:pPr>
            <w:r w:rsidRPr="002E1182">
              <w:rPr>
                <w:sz w:val="20"/>
                <w:szCs w:val="20"/>
              </w:rPr>
              <w:t>84 %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45C51" w14:textId="77777777" w:rsidR="00744093" w:rsidRPr="002E1182" w:rsidRDefault="00744093" w:rsidP="002D1ADE">
            <w:pPr>
              <w:spacing w:before="60" w:after="60"/>
              <w:rPr>
                <w:sz w:val="20"/>
                <w:szCs w:val="20"/>
              </w:rPr>
            </w:pPr>
            <w:r w:rsidRPr="002E1182">
              <w:rPr>
                <w:sz w:val="20"/>
                <w:szCs w:val="20"/>
              </w:rPr>
              <w:t>78 %</w:t>
            </w:r>
          </w:p>
        </w:tc>
      </w:tr>
      <w:tr w:rsidR="00744093" w:rsidRPr="002E1182" w14:paraId="5E6A0C4F"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0CD0E" w14:textId="77777777" w:rsidR="00744093" w:rsidRPr="002E1182" w:rsidRDefault="00744093" w:rsidP="002D1ADE">
            <w:pPr>
              <w:spacing w:before="60" w:after="60"/>
              <w:rPr>
                <w:sz w:val="20"/>
                <w:szCs w:val="20"/>
              </w:rPr>
            </w:pPr>
            <w:r w:rsidRPr="002E1182">
              <w:rPr>
                <w:sz w:val="20"/>
                <w:szCs w:val="20"/>
              </w:rPr>
              <w:t>Huile végétale hydrotraitée, colza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75EA9" w14:textId="77777777" w:rsidR="00744093" w:rsidRPr="002E1182" w:rsidRDefault="00744093" w:rsidP="002D1ADE">
            <w:pPr>
              <w:spacing w:before="60" w:after="60"/>
              <w:rPr>
                <w:sz w:val="20"/>
                <w:szCs w:val="20"/>
              </w:rPr>
            </w:pPr>
            <w:r w:rsidRPr="002E1182">
              <w:rPr>
                <w:sz w:val="20"/>
                <w:szCs w:val="20"/>
              </w:rPr>
              <w:t>51 %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76BA8" w14:textId="77777777" w:rsidR="00744093" w:rsidRPr="002E1182" w:rsidRDefault="00744093" w:rsidP="002D1ADE">
            <w:pPr>
              <w:spacing w:before="60" w:after="60"/>
              <w:rPr>
                <w:sz w:val="20"/>
                <w:szCs w:val="20"/>
              </w:rPr>
            </w:pPr>
            <w:r w:rsidRPr="002E1182">
              <w:rPr>
                <w:sz w:val="20"/>
                <w:szCs w:val="20"/>
              </w:rPr>
              <w:t>47 %</w:t>
            </w:r>
          </w:p>
        </w:tc>
      </w:tr>
      <w:tr w:rsidR="00744093" w:rsidRPr="002E1182" w14:paraId="2BF54721"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70B57" w14:textId="77777777" w:rsidR="00744093" w:rsidRPr="002E1182" w:rsidRDefault="00744093" w:rsidP="002D1ADE">
            <w:pPr>
              <w:spacing w:before="60" w:after="60"/>
              <w:rPr>
                <w:sz w:val="20"/>
                <w:szCs w:val="20"/>
              </w:rPr>
            </w:pPr>
            <w:r w:rsidRPr="002E1182">
              <w:rPr>
                <w:sz w:val="20"/>
                <w:szCs w:val="20"/>
              </w:rPr>
              <w:t>Huile végétale hydrotraitée, tournesol</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ADDDF" w14:textId="77777777" w:rsidR="00744093" w:rsidRPr="002E1182" w:rsidRDefault="00744093" w:rsidP="002D1ADE">
            <w:pPr>
              <w:spacing w:before="60" w:after="60"/>
              <w:rPr>
                <w:sz w:val="20"/>
                <w:szCs w:val="20"/>
              </w:rPr>
            </w:pPr>
            <w:r w:rsidRPr="002E1182">
              <w:rPr>
                <w:sz w:val="20"/>
                <w:szCs w:val="20"/>
              </w:rPr>
              <w:t>58 %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EA8F9" w14:textId="77777777" w:rsidR="00744093" w:rsidRPr="002E1182" w:rsidRDefault="00744093" w:rsidP="002D1ADE">
            <w:pPr>
              <w:spacing w:before="60" w:after="60"/>
              <w:rPr>
                <w:sz w:val="20"/>
                <w:szCs w:val="20"/>
              </w:rPr>
            </w:pPr>
            <w:r w:rsidRPr="002E1182">
              <w:rPr>
                <w:sz w:val="20"/>
                <w:szCs w:val="20"/>
              </w:rPr>
              <w:t>54 %</w:t>
            </w:r>
          </w:p>
        </w:tc>
      </w:tr>
      <w:tr w:rsidR="00744093" w:rsidRPr="002E1182" w14:paraId="70352387"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67B66" w14:textId="77777777" w:rsidR="00744093" w:rsidRPr="002E1182" w:rsidRDefault="00744093" w:rsidP="002D1ADE">
            <w:pPr>
              <w:spacing w:before="60" w:after="60"/>
              <w:rPr>
                <w:sz w:val="20"/>
                <w:szCs w:val="20"/>
              </w:rPr>
            </w:pPr>
            <w:r w:rsidRPr="002E1182">
              <w:rPr>
                <w:sz w:val="20"/>
                <w:szCs w:val="20"/>
              </w:rPr>
              <w:t>Huile végétale hydrotraitée, soja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90406" w14:textId="77777777" w:rsidR="00744093" w:rsidRPr="002E1182" w:rsidRDefault="00744093" w:rsidP="002D1ADE">
            <w:pPr>
              <w:spacing w:before="60" w:after="60"/>
              <w:rPr>
                <w:sz w:val="20"/>
                <w:szCs w:val="20"/>
              </w:rPr>
            </w:pPr>
            <w:r w:rsidRPr="002E1182">
              <w:rPr>
                <w:sz w:val="20"/>
                <w:szCs w:val="20"/>
              </w:rPr>
              <w:t>55 %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0C1958" w14:textId="77777777" w:rsidR="00744093" w:rsidRPr="002E1182" w:rsidRDefault="00744093" w:rsidP="002D1ADE">
            <w:pPr>
              <w:spacing w:before="60" w:after="60"/>
              <w:rPr>
                <w:sz w:val="20"/>
                <w:szCs w:val="20"/>
              </w:rPr>
            </w:pPr>
            <w:r w:rsidRPr="002E1182">
              <w:rPr>
                <w:sz w:val="20"/>
                <w:szCs w:val="20"/>
              </w:rPr>
              <w:t>51 %</w:t>
            </w:r>
          </w:p>
        </w:tc>
      </w:tr>
      <w:tr w:rsidR="00744093" w:rsidRPr="002E1182" w14:paraId="545328D5"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0D4B9" w14:textId="77777777" w:rsidR="00744093" w:rsidRPr="002E1182" w:rsidRDefault="00744093" w:rsidP="002D1ADE">
            <w:pPr>
              <w:spacing w:before="60" w:after="60"/>
              <w:rPr>
                <w:sz w:val="20"/>
                <w:szCs w:val="20"/>
                <w:lang w:val="fr-BE"/>
              </w:rPr>
            </w:pPr>
            <w:r w:rsidRPr="002E1182">
              <w:rPr>
                <w:sz w:val="20"/>
                <w:szCs w:val="20"/>
                <w:lang w:val="fr-BE"/>
              </w:rPr>
              <w:t>Huile végétale hydrotraitée, huile de palme (bassin ouvert pour effluents)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0D9F96" w14:textId="77777777" w:rsidR="00744093" w:rsidRPr="002E1182" w:rsidRDefault="00744093" w:rsidP="002D1ADE">
            <w:pPr>
              <w:spacing w:before="60" w:after="60"/>
              <w:rPr>
                <w:sz w:val="20"/>
                <w:szCs w:val="20"/>
              </w:rPr>
            </w:pPr>
            <w:r w:rsidRPr="002E1182">
              <w:rPr>
                <w:sz w:val="20"/>
                <w:szCs w:val="20"/>
              </w:rPr>
              <w:t>34 %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02A49" w14:textId="77777777" w:rsidR="00744093" w:rsidRPr="002E1182" w:rsidRDefault="00744093" w:rsidP="002D1ADE">
            <w:pPr>
              <w:spacing w:before="60" w:after="60"/>
              <w:rPr>
                <w:sz w:val="20"/>
                <w:szCs w:val="20"/>
              </w:rPr>
            </w:pPr>
            <w:r w:rsidRPr="002E1182">
              <w:rPr>
                <w:sz w:val="20"/>
                <w:szCs w:val="20"/>
              </w:rPr>
              <w:t>22 %</w:t>
            </w:r>
          </w:p>
        </w:tc>
      </w:tr>
      <w:tr w:rsidR="00744093" w:rsidRPr="002E1182" w14:paraId="15A66A3B"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24607" w14:textId="77777777" w:rsidR="00744093" w:rsidRPr="002E1182" w:rsidRDefault="00744093" w:rsidP="002D1ADE">
            <w:pPr>
              <w:spacing w:before="60" w:after="60"/>
              <w:rPr>
                <w:sz w:val="20"/>
                <w:szCs w:val="20"/>
                <w:lang w:val="fr-BE"/>
              </w:rPr>
            </w:pPr>
            <w:r w:rsidRPr="002E1182">
              <w:rPr>
                <w:sz w:val="20"/>
                <w:szCs w:val="20"/>
                <w:lang w:val="fr-BE"/>
              </w:rPr>
              <w:t>Huile végétale hydrotraitée, huile de palme (piégeage du méthane provenant de l'huilerie)</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53B6F" w14:textId="77777777" w:rsidR="00744093" w:rsidRPr="002E1182" w:rsidRDefault="00744093" w:rsidP="002D1ADE">
            <w:pPr>
              <w:spacing w:before="60" w:after="60"/>
              <w:rPr>
                <w:sz w:val="20"/>
                <w:szCs w:val="20"/>
              </w:rPr>
            </w:pPr>
            <w:r w:rsidRPr="002E1182">
              <w:rPr>
                <w:sz w:val="20"/>
                <w:szCs w:val="20"/>
              </w:rPr>
              <w:t>53 %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5D057" w14:textId="77777777" w:rsidR="00744093" w:rsidRPr="002E1182" w:rsidRDefault="00744093" w:rsidP="002D1ADE">
            <w:pPr>
              <w:spacing w:before="60" w:after="60"/>
              <w:rPr>
                <w:sz w:val="20"/>
                <w:szCs w:val="20"/>
              </w:rPr>
            </w:pPr>
            <w:r w:rsidRPr="002E1182">
              <w:rPr>
                <w:sz w:val="20"/>
                <w:szCs w:val="20"/>
              </w:rPr>
              <w:t>49 %</w:t>
            </w:r>
          </w:p>
        </w:tc>
      </w:tr>
      <w:tr w:rsidR="00744093" w:rsidRPr="002E1182" w14:paraId="6DA3F261"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61DFF" w14:textId="77777777" w:rsidR="00744093" w:rsidRPr="002E1182" w:rsidRDefault="00744093" w:rsidP="002D1ADE">
            <w:pPr>
              <w:spacing w:before="60" w:after="60"/>
              <w:rPr>
                <w:sz w:val="20"/>
                <w:szCs w:val="20"/>
                <w:lang w:val="fr-BE"/>
              </w:rPr>
            </w:pPr>
            <w:r w:rsidRPr="002E1182">
              <w:rPr>
                <w:sz w:val="20"/>
                <w:szCs w:val="20"/>
                <w:lang w:val="fr-BE"/>
              </w:rPr>
              <w:t>Huile hydrotraitée provenant d'huiles de cuisson usagées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97AD5" w14:textId="77777777" w:rsidR="00744093" w:rsidRPr="002E1182" w:rsidRDefault="00744093" w:rsidP="002D1ADE">
            <w:pPr>
              <w:spacing w:before="60" w:after="60"/>
              <w:rPr>
                <w:sz w:val="20"/>
                <w:szCs w:val="20"/>
              </w:rPr>
            </w:pPr>
            <w:r w:rsidRPr="002E1182">
              <w:rPr>
                <w:sz w:val="20"/>
                <w:szCs w:val="20"/>
              </w:rPr>
              <w:t>87 %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A03E3" w14:textId="77777777" w:rsidR="00744093" w:rsidRPr="002E1182" w:rsidRDefault="00744093" w:rsidP="002D1ADE">
            <w:pPr>
              <w:spacing w:before="60" w:after="60"/>
              <w:rPr>
                <w:sz w:val="20"/>
                <w:szCs w:val="20"/>
              </w:rPr>
            </w:pPr>
            <w:r w:rsidRPr="002E1182">
              <w:rPr>
                <w:sz w:val="20"/>
                <w:szCs w:val="20"/>
              </w:rPr>
              <w:t>83 %</w:t>
            </w:r>
          </w:p>
        </w:tc>
      </w:tr>
      <w:tr w:rsidR="00744093" w:rsidRPr="002E1182" w14:paraId="27678FE1"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6680D" w14:textId="77777777" w:rsidR="00744093" w:rsidRPr="002E1182" w:rsidRDefault="00744093" w:rsidP="002D1ADE">
            <w:pPr>
              <w:spacing w:before="60" w:after="60"/>
              <w:rPr>
                <w:sz w:val="20"/>
                <w:szCs w:val="20"/>
                <w:lang w:val="fr-BE"/>
              </w:rPr>
            </w:pPr>
            <w:r w:rsidRPr="002E1182">
              <w:rPr>
                <w:sz w:val="20"/>
                <w:szCs w:val="20"/>
                <w:lang w:val="fr-BE"/>
              </w:rPr>
              <w:t>Huile hydrotraitée provenant de graisses animales fondues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29B75" w14:textId="77777777" w:rsidR="00744093" w:rsidRPr="002E1182" w:rsidRDefault="00744093" w:rsidP="002D1ADE">
            <w:pPr>
              <w:spacing w:before="60" w:after="60"/>
              <w:rPr>
                <w:sz w:val="20"/>
                <w:szCs w:val="20"/>
              </w:rPr>
            </w:pPr>
            <w:r w:rsidRPr="002E1182">
              <w:rPr>
                <w:sz w:val="20"/>
                <w:szCs w:val="20"/>
              </w:rPr>
              <w:t>83 %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B29E16" w14:textId="77777777" w:rsidR="00744093" w:rsidRPr="002E1182" w:rsidRDefault="00744093" w:rsidP="002D1ADE">
            <w:pPr>
              <w:spacing w:before="60" w:after="60"/>
              <w:rPr>
                <w:sz w:val="20"/>
                <w:szCs w:val="20"/>
              </w:rPr>
            </w:pPr>
            <w:r w:rsidRPr="002E1182">
              <w:rPr>
                <w:sz w:val="20"/>
                <w:szCs w:val="20"/>
              </w:rPr>
              <w:t>77 %</w:t>
            </w:r>
          </w:p>
        </w:tc>
      </w:tr>
      <w:tr w:rsidR="00744093" w:rsidRPr="002E1182" w14:paraId="382D98AB"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77511" w14:textId="77777777" w:rsidR="00744093" w:rsidRPr="002E1182" w:rsidRDefault="00744093" w:rsidP="002D1ADE">
            <w:pPr>
              <w:spacing w:before="60" w:after="60"/>
              <w:rPr>
                <w:sz w:val="20"/>
                <w:szCs w:val="20"/>
              </w:rPr>
            </w:pPr>
            <w:r w:rsidRPr="002E1182">
              <w:rPr>
                <w:sz w:val="20"/>
                <w:szCs w:val="20"/>
              </w:rPr>
              <w:t>Huile végétale pure, colza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2EE34" w14:textId="77777777" w:rsidR="00744093" w:rsidRPr="002E1182" w:rsidRDefault="00744093" w:rsidP="002D1ADE">
            <w:pPr>
              <w:spacing w:before="60" w:after="60"/>
              <w:rPr>
                <w:sz w:val="20"/>
                <w:szCs w:val="20"/>
              </w:rPr>
            </w:pPr>
            <w:r w:rsidRPr="002E1182">
              <w:rPr>
                <w:sz w:val="20"/>
                <w:szCs w:val="20"/>
              </w:rPr>
              <w:t>59 %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949B5" w14:textId="77777777" w:rsidR="00744093" w:rsidRPr="002E1182" w:rsidRDefault="00744093" w:rsidP="002D1ADE">
            <w:pPr>
              <w:spacing w:before="60" w:after="60"/>
              <w:rPr>
                <w:sz w:val="20"/>
                <w:szCs w:val="20"/>
              </w:rPr>
            </w:pPr>
            <w:r w:rsidRPr="002E1182">
              <w:rPr>
                <w:sz w:val="20"/>
                <w:szCs w:val="20"/>
              </w:rPr>
              <w:t>57 %</w:t>
            </w:r>
          </w:p>
        </w:tc>
      </w:tr>
      <w:tr w:rsidR="00744093" w:rsidRPr="002E1182" w14:paraId="3058E568"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6B1F6" w14:textId="77777777" w:rsidR="00744093" w:rsidRPr="002E1182" w:rsidRDefault="00744093" w:rsidP="002D1ADE">
            <w:pPr>
              <w:spacing w:before="60" w:after="60"/>
              <w:rPr>
                <w:sz w:val="20"/>
                <w:szCs w:val="20"/>
              </w:rPr>
            </w:pPr>
            <w:r w:rsidRPr="002E1182">
              <w:rPr>
                <w:sz w:val="20"/>
                <w:szCs w:val="20"/>
              </w:rPr>
              <w:t>Huile végétale pure, tournesol</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5FC0A" w14:textId="77777777" w:rsidR="00744093" w:rsidRPr="002E1182" w:rsidRDefault="00744093" w:rsidP="002D1ADE">
            <w:pPr>
              <w:spacing w:before="60" w:after="60"/>
              <w:rPr>
                <w:sz w:val="20"/>
                <w:szCs w:val="20"/>
              </w:rPr>
            </w:pPr>
            <w:r w:rsidRPr="002E1182">
              <w:rPr>
                <w:sz w:val="20"/>
                <w:szCs w:val="20"/>
              </w:rPr>
              <w:t>65 %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2E505" w14:textId="77777777" w:rsidR="00744093" w:rsidRPr="002E1182" w:rsidRDefault="00744093" w:rsidP="002D1ADE">
            <w:pPr>
              <w:spacing w:before="60" w:after="60"/>
              <w:rPr>
                <w:sz w:val="20"/>
                <w:szCs w:val="20"/>
              </w:rPr>
            </w:pPr>
            <w:r w:rsidRPr="002E1182">
              <w:rPr>
                <w:sz w:val="20"/>
                <w:szCs w:val="20"/>
              </w:rPr>
              <w:t>64 %</w:t>
            </w:r>
          </w:p>
        </w:tc>
      </w:tr>
      <w:tr w:rsidR="00744093" w:rsidRPr="002E1182" w14:paraId="79A7B095"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59288" w14:textId="77777777" w:rsidR="00744093" w:rsidRPr="002E1182" w:rsidRDefault="00744093" w:rsidP="002D1ADE">
            <w:pPr>
              <w:spacing w:before="60" w:after="60"/>
              <w:rPr>
                <w:sz w:val="20"/>
                <w:szCs w:val="20"/>
              </w:rPr>
            </w:pPr>
            <w:r w:rsidRPr="002E1182">
              <w:rPr>
                <w:sz w:val="20"/>
                <w:szCs w:val="20"/>
              </w:rPr>
              <w:t>Huile végétale pure, soja</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35DC0" w14:textId="77777777" w:rsidR="00744093" w:rsidRPr="002E1182" w:rsidRDefault="00744093" w:rsidP="002D1ADE">
            <w:pPr>
              <w:spacing w:before="60" w:after="60"/>
              <w:rPr>
                <w:sz w:val="20"/>
                <w:szCs w:val="20"/>
              </w:rPr>
            </w:pPr>
            <w:r w:rsidRPr="002E1182">
              <w:rPr>
                <w:sz w:val="20"/>
                <w:szCs w:val="20"/>
              </w:rPr>
              <w:t>63 %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04945" w14:textId="77777777" w:rsidR="00744093" w:rsidRPr="002E1182" w:rsidRDefault="00744093" w:rsidP="002D1ADE">
            <w:pPr>
              <w:spacing w:before="60" w:after="60"/>
              <w:rPr>
                <w:sz w:val="20"/>
                <w:szCs w:val="20"/>
              </w:rPr>
            </w:pPr>
            <w:r w:rsidRPr="002E1182">
              <w:rPr>
                <w:sz w:val="20"/>
                <w:szCs w:val="20"/>
              </w:rPr>
              <w:t>61 %</w:t>
            </w:r>
          </w:p>
        </w:tc>
      </w:tr>
      <w:tr w:rsidR="00744093" w:rsidRPr="002E1182" w14:paraId="751AD7CB"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E4023" w14:textId="77777777" w:rsidR="00744093" w:rsidRPr="002E1182" w:rsidRDefault="00744093" w:rsidP="002D1ADE">
            <w:pPr>
              <w:spacing w:before="60" w:after="60"/>
              <w:rPr>
                <w:sz w:val="20"/>
                <w:szCs w:val="20"/>
                <w:lang w:val="fr-BE"/>
              </w:rPr>
            </w:pPr>
            <w:r w:rsidRPr="002E1182">
              <w:rPr>
                <w:sz w:val="20"/>
                <w:szCs w:val="20"/>
                <w:lang w:val="fr-BE"/>
              </w:rPr>
              <w:t>Huile végétale pure, huile de palme (bassin ouvert pour effluents)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F49DE" w14:textId="77777777" w:rsidR="00744093" w:rsidRPr="002E1182" w:rsidRDefault="00744093" w:rsidP="002D1ADE">
            <w:pPr>
              <w:spacing w:before="60" w:after="60"/>
              <w:rPr>
                <w:sz w:val="20"/>
                <w:szCs w:val="20"/>
              </w:rPr>
            </w:pPr>
            <w:r w:rsidRPr="002E1182">
              <w:rPr>
                <w:sz w:val="20"/>
                <w:szCs w:val="20"/>
              </w:rPr>
              <w:t>40 %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1AA9C" w14:textId="77777777" w:rsidR="00744093" w:rsidRPr="002E1182" w:rsidRDefault="00744093" w:rsidP="002D1ADE">
            <w:pPr>
              <w:spacing w:before="60" w:after="60"/>
              <w:rPr>
                <w:sz w:val="20"/>
                <w:szCs w:val="20"/>
              </w:rPr>
            </w:pPr>
            <w:r w:rsidRPr="002E1182">
              <w:rPr>
                <w:sz w:val="20"/>
                <w:szCs w:val="20"/>
              </w:rPr>
              <w:t>30 %</w:t>
            </w:r>
          </w:p>
        </w:tc>
      </w:tr>
      <w:tr w:rsidR="00744093" w:rsidRPr="002E1182" w14:paraId="00F8EFD8"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57EA2" w14:textId="77777777" w:rsidR="00744093" w:rsidRPr="002E1182" w:rsidRDefault="00744093" w:rsidP="002D1ADE">
            <w:pPr>
              <w:spacing w:before="60" w:after="60"/>
              <w:rPr>
                <w:sz w:val="20"/>
                <w:szCs w:val="20"/>
                <w:lang w:val="fr-BE"/>
              </w:rPr>
            </w:pPr>
            <w:r w:rsidRPr="002E1182">
              <w:rPr>
                <w:sz w:val="20"/>
                <w:szCs w:val="20"/>
                <w:lang w:val="fr-BE"/>
              </w:rPr>
              <w:t>Huile végétale pure, huile de palme (piégeage du méthane provenant de l'huilerie)</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67D84F" w14:textId="77777777" w:rsidR="00744093" w:rsidRPr="002E1182" w:rsidRDefault="00744093" w:rsidP="002D1ADE">
            <w:pPr>
              <w:spacing w:before="60" w:after="60"/>
              <w:rPr>
                <w:sz w:val="20"/>
                <w:szCs w:val="20"/>
              </w:rPr>
            </w:pPr>
            <w:r w:rsidRPr="002E1182">
              <w:rPr>
                <w:sz w:val="20"/>
                <w:szCs w:val="20"/>
              </w:rPr>
              <w:t>59 %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1FECE" w14:textId="77777777" w:rsidR="00744093" w:rsidRPr="002E1182" w:rsidRDefault="00744093" w:rsidP="002D1ADE">
            <w:pPr>
              <w:spacing w:before="60" w:after="60"/>
              <w:rPr>
                <w:sz w:val="20"/>
                <w:szCs w:val="20"/>
              </w:rPr>
            </w:pPr>
            <w:r w:rsidRPr="002E1182">
              <w:rPr>
                <w:sz w:val="20"/>
                <w:szCs w:val="20"/>
              </w:rPr>
              <w:t>57 %</w:t>
            </w:r>
          </w:p>
        </w:tc>
      </w:tr>
      <w:tr w:rsidR="00744093" w:rsidRPr="002E1182" w14:paraId="5F850E16" w14:textId="77777777" w:rsidTr="002D1ADE">
        <w:tc>
          <w:tcPr>
            <w:tcW w:w="13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5DE20" w14:textId="77777777" w:rsidR="00744093" w:rsidRPr="002E1182" w:rsidRDefault="00744093" w:rsidP="002D1ADE">
            <w:pPr>
              <w:spacing w:before="60" w:after="60"/>
              <w:rPr>
                <w:sz w:val="20"/>
                <w:szCs w:val="20"/>
                <w:lang w:val="fr-BE"/>
              </w:rPr>
            </w:pPr>
            <w:r w:rsidRPr="002E1182">
              <w:rPr>
                <w:sz w:val="20"/>
                <w:szCs w:val="20"/>
                <w:lang w:val="fr-BE"/>
              </w:rPr>
              <w:t>Huile provenant d'huiles de cuisson usagées</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7555C" w14:textId="77777777" w:rsidR="00744093" w:rsidRPr="002E1182" w:rsidRDefault="00744093" w:rsidP="002D1ADE">
            <w:pPr>
              <w:spacing w:before="60" w:after="60"/>
              <w:rPr>
                <w:sz w:val="20"/>
                <w:szCs w:val="20"/>
              </w:rPr>
            </w:pPr>
            <w:r w:rsidRPr="002E1182">
              <w:rPr>
                <w:sz w:val="20"/>
                <w:szCs w:val="20"/>
              </w:rPr>
              <w:t>98 %</w:t>
            </w:r>
          </w:p>
        </w:tc>
        <w:tc>
          <w:tcPr>
            <w:tcW w:w="14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2604B" w14:textId="77777777" w:rsidR="00744093" w:rsidRPr="002E1182" w:rsidRDefault="00744093" w:rsidP="002D1ADE">
            <w:pPr>
              <w:spacing w:before="60" w:after="60"/>
              <w:rPr>
                <w:sz w:val="20"/>
                <w:szCs w:val="20"/>
              </w:rPr>
            </w:pPr>
            <w:r w:rsidRPr="002E1182">
              <w:rPr>
                <w:sz w:val="20"/>
                <w:szCs w:val="20"/>
              </w:rPr>
              <w:t>98 %</w:t>
            </w:r>
          </w:p>
        </w:tc>
      </w:tr>
      <w:tr w:rsidR="00744093" w:rsidRPr="002B72FE" w14:paraId="19C8405F" w14:textId="77777777" w:rsidTr="002D1ADE">
        <w:tc>
          <w:tcPr>
            <w:tcW w:w="16188"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21"/>
              <w:gridCol w:w="8883"/>
            </w:tblGrid>
            <w:tr w:rsidR="00744093" w:rsidRPr="002B72FE" w14:paraId="38756D48" w14:textId="77777777" w:rsidTr="002D1ADE">
              <w:tc>
                <w:tcPr>
                  <w:tcW w:w="0" w:type="auto"/>
                  <w:shd w:val="clear" w:color="auto" w:fill="auto"/>
                  <w:hideMark/>
                </w:tcPr>
                <w:p w14:paraId="0E7A50F7" w14:textId="77777777" w:rsidR="00744093" w:rsidRPr="002E1182" w:rsidRDefault="00744093" w:rsidP="002D1ADE">
                  <w:pPr>
                    <w:spacing w:before="120"/>
                    <w:jc w:val="both"/>
                    <w:rPr>
                      <w:sz w:val="20"/>
                      <w:szCs w:val="20"/>
                    </w:rPr>
                  </w:pPr>
                  <w:r w:rsidRPr="002E1182">
                    <w:rPr>
                      <w:sz w:val="20"/>
                      <w:szCs w:val="20"/>
                    </w:rPr>
                    <w:t>(*)</w:t>
                  </w:r>
                </w:p>
              </w:tc>
              <w:tc>
                <w:tcPr>
                  <w:tcW w:w="0" w:type="auto"/>
                  <w:shd w:val="clear" w:color="auto" w:fill="auto"/>
                  <w:hideMark/>
                </w:tcPr>
                <w:p w14:paraId="0580C796" w14:textId="77777777" w:rsidR="00744093" w:rsidRPr="002E1182" w:rsidRDefault="00744093" w:rsidP="002D1ADE">
                  <w:pPr>
                    <w:spacing w:before="120"/>
                    <w:jc w:val="both"/>
                    <w:rPr>
                      <w:sz w:val="20"/>
                      <w:szCs w:val="20"/>
                      <w:lang w:val="fr-BE"/>
                    </w:rPr>
                  </w:pPr>
                  <w:r w:rsidRPr="002E1182">
                    <w:rPr>
                      <w:sz w:val="20"/>
                      <w:szCs w:val="20"/>
                      <w:lang w:val="fr-BE"/>
                    </w:rPr>
                    <w:t>Les valeurs par défaut pour les procédés faisant appel à une centrale de cogénération sont valables uniquement si la totalité de la chaleur industrielle est fournie par la centrale de cogénération.</w:t>
                  </w:r>
                </w:p>
              </w:tc>
            </w:tr>
          </w:tbl>
          <w:p w14:paraId="0BEE27F2" w14:textId="77777777" w:rsidR="00744093" w:rsidRPr="002E1182" w:rsidRDefault="00744093" w:rsidP="002D1ADE">
            <w:pPr>
              <w:rPr>
                <w:vanish/>
                <w:sz w:val="20"/>
                <w:szCs w:val="20"/>
                <w:lang w:val="fr-BE"/>
              </w:rPr>
            </w:pPr>
          </w:p>
          <w:tbl>
            <w:tblPr>
              <w:tblW w:w="5000" w:type="pct"/>
              <w:tblCellMar>
                <w:left w:w="0" w:type="dxa"/>
                <w:right w:w="0" w:type="dxa"/>
              </w:tblCellMar>
              <w:tblLook w:val="04A0" w:firstRow="1" w:lastRow="0" w:firstColumn="1" w:lastColumn="0" w:noHBand="0" w:noVBand="1"/>
            </w:tblPr>
            <w:tblGrid>
              <w:gridCol w:w="321"/>
              <w:gridCol w:w="8783"/>
            </w:tblGrid>
            <w:tr w:rsidR="00744093" w:rsidRPr="002B72FE" w14:paraId="4CE49B9A" w14:textId="77777777" w:rsidTr="002D1ADE">
              <w:tc>
                <w:tcPr>
                  <w:tcW w:w="0" w:type="auto"/>
                  <w:shd w:val="clear" w:color="auto" w:fill="auto"/>
                  <w:hideMark/>
                </w:tcPr>
                <w:p w14:paraId="4A7F18A6" w14:textId="77777777" w:rsidR="00744093" w:rsidRPr="002E1182" w:rsidRDefault="00744093" w:rsidP="002D1ADE">
                  <w:pPr>
                    <w:spacing w:before="120"/>
                    <w:jc w:val="both"/>
                    <w:rPr>
                      <w:sz w:val="20"/>
                      <w:szCs w:val="20"/>
                    </w:rPr>
                  </w:pPr>
                  <w:r w:rsidRPr="002E1182">
                    <w:rPr>
                      <w:sz w:val="20"/>
                      <w:szCs w:val="20"/>
                    </w:rPr>
                    <w:t>(**)</w:t>
                  </w:r>
                </w:p>
              </w:tc>
              <w:tc>
                <w:tcPr>
                  <w:tcW w:w="0" w:type="auto"/>
                  <w:shd w:val="clear" w:color="auto" w:fill="auto"/>
                  <w:hideMark/>
                </w:tcPr>
                <w:p w14:paraId="08E178D1" w14:textId="77F3F4CC" w:rsidR="00744093" w:rsidRPr="002E1182" w:rsidRDefault="00744093" w:rsidP="002D1ADE">
                  <w:pPr>
                    <w:spacing w:before="120"/>
                    <w:jc w:val="both"/>
                    <w:rPr>
                      <w:sz w:val="20"/>
                      <w:szCs w:val="20"/>
                      <w:lang w:val="fr-BE"/>
                    </w:rPr>
                  </w:pPr>
                  <w:r w:rsidRPr="002E1182">
                    <w:rPr>
                      <w:sz w:val="20"/>
                      <w:szCs w:val="20"/>
                      <w:lang w:val="fr-BE"/>
                    </w:rPr>
                    <w:t>S'applique uniquement aux biocarburants produits à partir de sous-produits animaux classés comme matières de catégories 1 et 2 conformément au règlement (CE) n</w:t>
                  </w:r>
                  <w:r w:rsidRPr="002E1182">
                    <w:rPr>
                      <w:sz w:val="20"/>
                      <w:szCs w:val="20"/>
                      <w:vertAlign w:val="superscript"/>
                      <w:lang w:val="fr-BE"/>
                    </w:rPr>
                    <w:t>o</w:t>
                  </w:r>
                  <w:r w:rsidRPr="002E1182">
                    <w:rPr>
                      <w:sz w:val="20"/>
                      <w:szCs w:val="20"/>
                      <w:lang w:val="fr-BE"/>
                    </w:rPr>
                    <w:t> 1069/2009 du Parlement européen et du Conseil</w:t>
                  </w:r>
                  <w:hyperlink r:id="rId11" w:anchor="ntr1-L_2018328FR.01014701-E0001" w:history="1">
                    <w:r w:rsidRPr="002E1182">
                      <w:rPr>
                        <w:color w:val="3366CC"/>
                        <w:sz w:val="20"/>
                        <w:szCs w:val="20"/>
                        <w:lang w:val="fr-BE"/>
                      </w:rPr>
                      <w:t> </w:t>
                    </w:r>
                    <w:r w:rsidR="00021627" w:rsidRPr="00301CF2">
                      <w:rPr>
                        <w:sz w:val="20"/>
                        <w:szCs w:val="20"/>
                        <w:vertAlign w:val="superscript"/>
                        <w:lang w:val="fr-BE"/>
                      </w:rPr>
                      <w:t>1</w:t>
                    </w:r>
                  </w:hyperlink>
                  <w:r w:rsidRPr="002E1182">
                    <w:rPr>
                      <w:sz w:val="20"/>
                      <w:szCs w:val="20"/>
                      <w:lang w:val="fr-BE"/>
                    </w:rPr>
                    <w:t> pour lesquels il n'est pas tenu compte des émissions liées à l'hygiénisation dans le cadre de l'équarrissage.</w:t>
                  </w:r>
                </w:p>
              </w:tc>
            </w:tr>
          </w:tbl>
          <w:p w14:paraId="79324D31" w14:textId="77777777" w:rsidR="00744093" w:rsidRPr="002E1182" w:rsidRDefault="00744093" w:rsidP="002D1ADE">
            <w:pPr>
              <w:spacing w:after="300"/>
              <w:rPr>
                <w:sz w:val="20"/>
                <w:szCs w:val="20"/>
                <w:lang w:val="fr-BE"/>
              </w:rPr>
            </w:pPr>
          </w:p>
        </w:tc>
      </w:tr>
    </w:tbl>
    <w:p w14:paraId="7778A7A2" w14:textId="19AA3FE3" w:rsidR="00EF336E" w:rsidRPr="002E1182" w:rsidRDefault="00EF336E" w:rsidP="00EF336E">
      <w:pPr>
        <w:rPr>
          <w:i/>
          <w:iCs/>
          <w:sz w:val="20"/>
          <w:szCs w:val="17"/>
          <w:lang w:val="fr-BE"/>
        </w:rPr>
      </w:pPr>
    </w:p>
    <w:p w14:paraId="78F64298" w14:textId="4585D4BC" w:rsidR="00EF336E" w:rsidRPr="002E1182" w:rsidRDefault="004B41E6" w:rsidP="00EF336E">
      <w:pPr>
        <w:rPr>
          <w:i/>
          <w:iCs/>
          <w:sz w:val="20"/>
          <w:szCs w:val="17"/>
          <w:lang w:val="fr-BE"/>
        </w:rPr>
      </w:pPr>
      <w:r w:rsidRPr="002E1182">
        <w:rPr>
          <w:b/>
          <w:sz w:val="20"/>
          <w:szCs w:val="17"/>
          <w:lang w:val="fr-BE"/>
        </w:rPr>
        <w:t>Partie B</w:t>
      </w:r>
      <w:r w:rsidRPr="002E1182">
        <w:rPr>
          <w:sz w:val="20"/>
          <w:szCs w:val="17"/>
          <w:lang w:val="fr-BE"/>
        </w:rPr>
        <w:t>.</w:t>
      </w:r>
      <w:r w:rsidRPr="002E1182">
        <w:rPr>
          <w:i/>
          <w:iCs/>
          <w:sz w:val="20"/>
          <w:szCs w:val="17"/>
          <w:lang w:val="fr-BE"/>
        </w:rPr>
        <w:t xml:space="preserve">  Estimations de valeurs types et de valeurs par défaut pour des biocarburants du futur, inexistants ou présents seulement sur le marché en quantités négligeables en2016, produits sans émissions nettes de carbone dues à des changements dans l’affectation des sols</w:t>
      </w:r>
    </w:p>
    <w:p w14:paraId="3A3F044B" w14:textId="1E947C7A" w:rsidR="004B41E6" w:rsidRPr="002E1182" w:rsidRDefault="004B41E6" w:rsidP="00EF336E">
      <w:pPr>
        <w:rPr>
          <w:i/>
          <w:iCs/>
          <w:sz w:val="20"/>
          <w:szCs w:val="17"/>
          <w:lang w:val="fr-BE"/>
        </w:rPr>
      </w:pPr>
    </w:p>
    <w:tbl>
      <w:tblPr>
        <w:tblW w:w="93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08"/>
        <w:gridCol w:w="1472"/>
        <w:gridCol w:w="1472"/>
      </w:tblGrid>
      <w:tr w:rsidR="004B41E6" w:rsidRPr="002B72FE" w14:paraId="5A896CBC"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1AA835" w14:textId="77777777" w:rsidR="004B41E6" w:rsidRPr="002E1182" w:rsidRDefault="004B41E6" w:rsidP="002D1ADE">
            <w:pPr>
              <w:spacing w:before="60" w:after="60"/>
              <w:ind w:right="195"/>
              <w:jc w:val="center"/>
              <w:rPr>
                <w:b/>
                <w:bCs/>
                <w:sz w:val="20"/>
                <w:szCs w:val="20"/>
              </w:rPr>
            </w:pPr>
            <w:r w:rsidRPr="002E1182">
              <w:rPr>
                <w:b/>
                <w:bCs/>
                <w:sz w:val="20"/>
                <w:szCs w:val="20"/>
              </w:rPr>
              <w:t>Filière de production</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C2AE" w14:textId="77777777" w:rsidR="004B41E6" w:rsidRPr="002E1182" w:rsidRDefault="004B41E6" w:rsidP="002D1ADE">
            <w:pPr>
              <w:spacing w:before="60" w:after="60"/>
              <w:ind w:right="195"/>
              <w:jc w:val="center"/>
              <w:rPr>
                <w:b/>
                <w:bCs/>
                <w:sz w:val="20"/>
                <w:szCs w:val="20"/>
                <w:lang w:val="fr-BE"/>
              </w:rPr>
            </w:pPr>
            <w:r w:rsidRPr="002E1182">
              <w:rPr>
                <w:b/>
                <w:bCs/>
                <w:sz w:val="20"/>
                <w:szCs w:val="20"/>
                <w:lang w:val="fr-BE"/>
              </w:rPr>
              <w:t>Réduction des émissions de gaz à effet de serre — valeurs types</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08DB7" w14:textId="77777777" w:rsidR="004B41E6" w:rsidRPr="002E1182" w:rsidRDefault="004B41E6" w:rsidP="002D1ADE">
            <w:pPr>
              <w:spacing w:before="60" w:after="60"/>
              <w:ind w:right="195"/>
              <w:jc w:val="center"/>
              <w:rPr>
                <w:b/>
                <w:bCs/>
                <w:sz w:val="20"/>
                <w:szCs w:val="20"/>
                <w:lang w:val="fr-BE"/>
              </w:rPr>
            </w:pPr>
            <w:r w:rsidRPr="002E1182">
              <w:rPr>
                <w:b/>
                <w:bCs/>
                <w:sz w:val="20"/>
                <w:szCs w:val="20"/>
                <w:lang w:val="fr-BE"/>
              </w:rPr>
              <w:t>Réduction des émissions de gaz à effet de serre — valeurs par défaut</w:t>
            </w:r>
          </w:p>
        </w:tc>
      </w:tr>
      <w:tr w:rsidR="004B41E6" w:rsidRPr="002E1182" w14:paraId="343E9B22"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D5E88" w14:textId="77777777" w:rsidR="004B41E6" w:rsidRPr="002E1182" w:rsidRDefault="004B41E6" w:rsidP="002D1ADE">
            <w:pPr>
              <w:spacing w:before="60" w:after="60"/>
              <w:rPr>
                <w:sz w:val="20"/>
                <w:szCs w:val="20"/>
                <w:lang w:val="fr-BE"/>
              </w:rPr>
            </w:pPr>
            <w:r w:rsidRPr="002E1182">
              <w:rPr>
                <w:sz w:val="20"/>
                <w:szCs w:val="20"/>
                <w:lang w:val="fr-BE"/>
              </w:rPr>
              <w:t>Éthanol de paille de blé</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07960" w14:textId="77777777" w:rsidR="004B41E6" w:rsidRPr="002E1182" w:rsidRDefault="004B41E6" w:rsidP="002D1ADE">
            <w:pPr>
              <w:spacing w:before="60" w:after="60"/>
              <w:rPr>
                <w:sz w:val="20"/>
                <w:szCs w:val="20"/>
              </w:rPr>
            </w:pPr>
            <w:r w:rsidRPr="002E1182">
              <w:rPr>
                <w:sz w:val="20"/>
                <w:szCs w:val="20"/>
              </w:rPr>
              <w:t>85 %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15EB" w14:textId="77777777" w:rsidR="004B41E6" w:rsidRPr="002E1182" w:rsidRDefault="004B41E6" w:rsidP="002D1ADE">
            <w:pPr>
              <w:spacing w:before="60" w:after="60"/>
              <w:rPr>
                <w:sz w:val="20"/>
                <w:szCs w:val="20"/>
              </w:rPr>
            </w:pPr>
            <w:r w:rsidRPr="002E1182">
              <w:rPr>
                <w:sz w:val="20"/>
                <w:szCs w:val="20"/>
              </w:rPr>
              <w:t>83 %</w:t>
            </w:r>
          </w:p>
        </w:tc>
      </w:tr>
      <w:tr w:rsidR="004B41E6" w:rsidRPr="002E1182" w14:paraId="79746921"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D23B1F" w14:textId="77777777" w:rsidR="004B41E6" w:rsidRPr="002E1182" w:rsidRDefault="004B41E6" w:rsidP="002D1ADE">
            <w:pPr>
              <w:spacing w:before="60" w:after="60"/>
              <w:rPr>
                <w:sz w:val="20"/>
                <w:szCs w:val="20"/>
                <w:lang w:val="fr-BE"/>
              </w:rPr>
            </w:pPr>
            <w:r w:rsidRPr="002E1182">
              <w:rPr>
                <w:sz w:val="20"/>
                <w:szCs w:val="20"/>
                <w:lang w:val="fr-BE"/>
              </w:rPr>
              <w:t>Gazole filière Fischer-Tropsch produit à partir de déchets de bois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2F0F2" w14:textId="77777777" w:rsidR="004B41E6" w:rsidRPr="002E1182" w:rsidRDefault="004B41E6" w:rsidP="002D1ADE">
            <w:pPr>
              <w:spacing w:before="60" w:after="60"/>
              <w:rPr>
                <w:sz w:val="20"/>
                <w:szCs w:val="20"/>
              </w:rPr>
            </w:pPr>
            <w:r w:rsidRPr="002E1182">
              <w:rPr>
                <w:sz w:val="20"/>
                <w:szCs w:val="20"/>
              </w:rPr>
              <w:t>85 %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26834" w14:textId="77777777" w:rsidR="004B41E6" w:rsidRPr="002E1182" w:rsidRDefault="004B41E6" w:rsidP="002D1ADE">
            <w:pPr>
              <w:spacing w:before="60" w:after="60"/>
              <w:rPr>
                <w:sz w:val="20"/>
                <w:szCs w:val="20"/>
              </w:rPr>
            </w:pPr>
            <w:r w:rsidRPr="002E1182">
              <w:rPr>
                <w:sz w:val="20"/>
                <w:szCs w:val="20"/>
              </w:rPr>
              <w:t>85 %</w:t>
            </w:r>
          </w:p>
        </w:tc>
      </w:tr>
      <w:tr w:rsidR="004B41E6" w:rsidRPr="002E1182" w14:paraId="3B64D970"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219D1" w14:textId="77777777" w:rsidR="004B41E6" w:rsidRPr="002E1182" w:rsidRDefault="004B41E6" w:rsidP="002D1ADE">
            <w:pPr>
              <w:spacing w:before="60" w:after="60"/>
              <w:rPr>
                <w:sz w:val="20"/>
                <w:szCs w:val="20"/>
                <w:lang w:val="fr-BE"/>
              </w:rPr>
            </w:pPr>
            <w:r w:rsidRPr="002E1182">
              <w:rPr>
                <w:sz w:val="20"/>
                <w:szCs w:val="20"/>
                <w:lang w:val="fr-BE"/>
              </w:rPr>
              <w:t>Gazole filière Fischer-Tropsch produit à partir de bois cultivé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52019" w14:textId="77777777" w:rsidR="004B41E6" w:rsidRPr="002E1182" w:rsidRDefault="004B41E6" w:rsidP="002D1ADE">
            <w:pPr>
              <w:spacing w:before="60" w:after="60"/>
              <w:rPr>
                <w:sz w:val="20"/>
                <w:szCs w:val="20"/>
              </w:rPr>
            </w:pPr>
            <w:r w:rsidRPr="002E1182">
              <w:rPr>
                <w:sz w:val="20"/>
                <w:szCs w:val="20"/>
              </w:rPr>
              <w:t>82 %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3D2943" w14:textId="77777777" w:rsidR="004B41E6" w:rsidRPr="002E1182" w:rsidRDefault="004B41E6" w:rsidP="002D1ADE">
            <w:pPr>
              <w:spacing w:before="60" w:after="60"/>
              <w:rPr>
                <w:sz w:val="20"/>
                <w:szCs w:val="20"/>
              </w:rPr>
            </w:pPr>
            <w:r w:rsidRPr="002E1182">
              <w:rPr>
                <w:sz w:val="20"/>
                <w:szCs w:val="20"/>
              </w:rPr>
              <w:t>82 %</w:t>
            </w:r>
          </w:p>
        </w:tc>
      </w:tr>
      <w:tr w:rsidR="004B41E6" w:rsidRPr="002E1182" w14:paraId="55A49E53"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67F52" w14:textId="77777777" w:rsidR="004B41E6" w:rsidRPr="002E1182" w:rsidRDefault="004B41E6" w:rsidP="002D1ADE">
            <w:pPr>
              <w:spacing w:before="60" w:after="60"/>
              <w:rPr>
                <w:sz w:val="20"/>
                <w:szCs w:val="20"/>
                <w:lang w:val="fr-BE"/>
              </w:rPr>
            </w:pPr>
            <w:r w:rsidRPr="002E1182">
              <w:rPr>
                <w:sz w:val="20"/>
                <w:szCs w:val="20"/>
                <w:lang w:val="fr-BE"/>
              </w:rPr>
              <w:t>Essence filière Fischer-Tropsch produite à partir de déchets de bois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F3A44" w14:textId="77777777" w:rsidR="004B41E6" w:rsidRPr="002E1182" w:rsidRDefault="004B41E6" w:rsidP="002D1ADE">
            <w:pPr>
              <w:spacing w:before="60" w:after="60"/>
              <w:rPr>
                <w:sz w:val="20"/>
                <w:szCs w:val="20"/>
              </w:rPr>
            </w:pPr>
            <w:r w:rsidRPr="002E1182">
              <w:rPr>
                <w:sz w:val="20"/>
                <w:szCs w:val="20"/>
              </w:rPr>
              <w:t>85 %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B1581" w14:textId="77777777" w:rsidR="004B41E6" w:rsidRPr="002E1182" w:rsidRDefault="004B41E6" w:rsidP="002D1ADE">
            <w:pPr>
              <w:spacing w:before="60" w:after="60"/>
              <w:rPr>
                <w:sz w:val="20"/>
                <w:szCs w:val="20"/>
              </w:rPr>
            </w:pPr>
            <w:r w:rsidRPr="002E1182">
              <w:rPr>
                <w:sz w:val="20"/>
                <w:szCs w:val="20"/>
              </w:rPr>
              <w:t>85 %</w:t>
            </w:r>
          </w:p>
        </w:tc>
      </w:tr>
      <w:tr w:rsidR="004B41E6" w:rsidRPr="002E1182" w14:paraId="63FE2DC1"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AB34B" w14:textId="77777777" w:rsidR="004B41E6" w:rsidRPr="002E1182" w:rsidRDefault="004B41E6" w:rsidP="002D1ADE">
            <w:pPr>
              <w:spacing w:before="60" w:after="60"/>
              <w:rPr>
                <w:sz w:val="20"/>
                <w:szCs w:val="20"/>
                <w:lang w:val="fr-BE"/>
              </w:rPr>
            </w:pPr>
            <w:r w:rsidRPr="002E1182">
              <w:rPr>
                <w:sz w:val="20"/>
                <w:szCs w:val="20"/>
                <w:lang w:val="fr-BE"/>
              </w:rPr>
              <w:t>Essence filière Fischer-Tropsch produite à partir de bois cultivé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CFAB8" w14:textId="77777777" w:rsidR="004B41E6" w:rsidRPr="002E1182" w:rsidRDefault="004B41E6" w:rsidP="002D1ADE">
            <w:pPr>
              <w:spacing w:before="60" w:after="60"/>
              <w:rPr>
                <w:sz w:val="20"/>
                <w:szCs w:val="20"/>
              </w:rPr>
            </w:pPr>
            <w:r w:rsidRPr="002E1182">
              <w:rPr>
                <w:sz w:val="20"/>
                <w:szCs w:val="20"/>
              </w:rPr>
              <w:t>82 %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B40B4" w14:textId="77777777" w:rsidR="004B41E6" w:rsidRPr="002E1182" w:rsidRDefault="004B41E6" w:rsidP="002D1ADE">
            <w:pPr>
              <w:spacing w:before="60" w:after="60"/>
              <w:rPr>
                <w:sz w:val="20"/>
                <w:szCs w:val="20"/>
              </w:rPr>
            </w:pPr>
            <w:r w:rsidRPr="002E1182">
              <w:rPr>
                <w:sz w:val="20"/>
                <w:szCs w:val="20"/>
              </w:rPr>
              <w:t>82 %</w:t>
            </w:r>
          </w:p>
        </w:tc>
      </w:tr>
      <w:tr w:rsidR="004B41E6" w:rsidRPr="002E1182" w14:paraId="33C88F7E"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E2253" w14:textId="77777777" w:rsidR="004B41E6" w:rsidRPr="002E1182" w:rsidRDefault="004B41E6" w:rsidP="002D1ADE">
            <w:pPr>
              <w:spacing w:before="60" w:after="60"/>
              <w:rPr>
                <w:sz w:val="20"/>
                <w:szCs w:val="20"/>
                <w:lang w:val="fr-BE"/>
              </w:rPr>
            </w:pPr>
            <w:r w:rsidRPr="002E1182">
              <w:rPr>
                <w:sz w:val="20"/>
                <w:szCs w:val="20"/>
                <w:lang w:val="fr-BE"/>
              </w:rPr>
              <w:t>Diméthyléther (DME) produit à partir de déchets de bois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7A27E" w14:textId="77777777" w:rsidR="004B41E6" w:rsidRPr="002E1182" w:rsidRDefault="004B41E6" w:rsidP="002D1ADE">
            <w:pPr>
              <w:spacing w:before="60" w:after="60"/>
              <w:rPr>
                <w:sz w:val="20"/>
                <w:szCs w:val="20"/>
              </w:rPr>
            </w:pPr>
            <w:r w:rsidRPr="002E1182">
              <w:rPr>
                <w:sz w:val="20"/>
                <w:szCs w:val="20"/>
              </w:rPr>
              <w:t>86 %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19B87" w14:textId="77777777" w:rsidR="004B41E6" w:rsidRPr="002E1182" w:rsidRDefault="004B41E6" w:rsidP="002D1ADE">
            <w:pPr>
              <w:spacing w:before="60" w:after="60"/>
              <w:rPr>
                <w:sz w:val="20"/>
                <w:szCs w:val="20"/>
              </w:rPr>
            </w:pPr>
            <w:r w:rsidRPr="002E1182">
              <w:rPr>
                <w:sz w:val="20"/>
                <w:szCs w:val="20"/>
              </w:rPr>
              <w:t>86 %</w:t>
            </w:r>
          </w:p>
        </w:tc>
      </w:tr>
      <w:tr w:rsidR="004B41E6" w:rsidRPr="002E1182" w14:paraId="3953B92A"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59B95" w14:textId="77777777" w:rsidR="004B41E6" w:rsidRPr="002E1182" w:rsidRDefault="004B41E6" w:rsidP="002D1ADE">
            <w:pPr>
              <w:spacing w:before="60" w:after="60"/>
              <w:rPr>
                <w:sz w:val="20"/>
                <w:szCs w:val="20"/>
                <w:lang w:val="fr-BE"/>
              </w:rPr>
            </w:pPr>
            <w:r w:rsidRPr="002E1182">
              <w:rPr>
                <w:sz w:val="20"/>
                <w:szCs w:val="20"/>
                <w:lang w:val="fr-BE"/>
              </w:rPr>
              <w:t>DME produit à partir de bois cultivé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E6F8F" w14:textId="77777777" w:rsidR="004B41E6" w:rsidRPr="002E1182" w:rsidRDefault="004B41E6" w:rsidP="002D1ADE">
            <w:pPr>
              <w:spacing w:before="60" w:after="60"/>
              <w:rPr>
                <w:sz w:val="20"/>
                <w:szCs w:val="20"/>
              </w:rPr>
            </w:pPr>
            <w:r w:rsidRPr="002E1182">
              <w:rPr>
                <w:sz w:val="20"/>
                <w:szCs w:val="20"/>
              </w:rPr>
              <w:t>83 %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A7EEA" w14:textId="77777777" w:rsidR="004B41E6" w:rsidRPr="002E1182" w:rsidRDefault="004B41E6" w:rsidP="002D1ADE">
            <w:pPr>
              <w:spacing w:before="60" w:after="60"/>
              <w:rPr>
                <w:sz w:val="20"/>
                <w:szCs w:val="20"/>
              </w:rPr>
            </w:pPr>
            <w:r w:rsidRPr="002E1182">
              <w:rPr>
                <w:sz w:val="20"/>
                <w:szCs w:val="20"/>
              </w:rPr>
              <w:t>83 %</w:t>
            </w:r>
          </w:p>
        </w:tc>
      </w:tr>
      <w:tr w:rsidR="004B41E6" w:rsidRPr="002E1182" w14:paraId="592C60D1"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F35826" w14:textId="77777777" w:rsidR="004B41E6" w:rsidRPr="002E1182" w:rsidRDefault="004B41E6" w:rsidP="002D1ADE">
            <w:pPr>
              <w:spacing w:before="60" w:after="60"/>
              <w:rPr>
                <w:sz w:val="20"/>
                <w:szCs w:val="20"/>
                <w:lang w:val="fr-BE"/>
              </w:rPr>
            </w:pPr>
            <w:r w:rsidRPr="002E1182">
              <w:rPr>
                <w:sz w:val="20"/>
                <w:szCs w:val="20"/>
                <w:lang w:val="fr-BE"/>
              </w:rPr>
              <w:t>Méthanol produit à partir de déchets de bois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9861E" w14:textId="77777777" w:rsidR="004B41E6" w:rsidRPr="002E1182" w:rsidRDefault="004B41E6" w:rsidP="002D1ADE">
            <w:pPr>
              <w:spacing w:before="60" w:after="60"/>
              <w:rPr>
                <w:sz w:val="20"/>
                <w:szCs w:val="20"/>
              </w:rPr>
            </w:pPr>
            <w:r w:rsidRPr="002E1182">
              <w:rPr>
                <w:sz w:val="20"/>
                <w:szCs w:val="20"/>
              </w:rPr>
              <w:t>86 %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AFE59" w14:textId="77777777" w:rsidR="004B41E6" w:rsidRPr="002E1182" w:rsidRDefault="004B41E6" w:rsidP="002D1ADE">
            <w:pPr>
              <w:spacing w:before="60" w:after="60"/>
              <w:rPr>
                <w:sz w:val="20"/>
                <w:szCs w:val="20"/>
              </w:rPr>
            </w:pPr>
            <w:r w:rsidRPr="002E1182">
              <w:rPr>
                <w:sz w:val="20"/>
                <w:szCs w:val="20"/>
              </w:rPr>
              <w:t>86 %</w:t>
            </w:r>
          </w:p>
        </w:tc>
      </w:tr>
      <w:tr w:rsidR="004B41E6" w:rsidRPr="002E1182" w14:paraId="6B9CB887"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8B0C84" w14:textId="77777777" w:rsidR="004B41E6" w:rsidRPr="002E1182" w:rsidRDefault="004B41E6" w:rsidP="002D1ADE">
            <w:pPr>
              <w:spacing w:before="60" w:after="60"/>
              <w:rPr>
                <w:sz w:val="20"/>
                <w:szCs w:val="20"/>
                <w:lang w:val="fr-BE"/>
              </w:rPr>
            </w:pPr>
            <w:r w:rsidRPr="002E1182">
              <w:rPr>
                <w:sz w:val="20"/>
                <w:szCs w:val="20"/>
                <w:lang w:val="fr-BE"/>
              </w:rPr>
              <w:t>Méthanol produit à partir de bois cultivé dans une unité isolée</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BEE94" w14:textId="77777777" w:rsidR="004B41E6" w:rsidRPr="002E1182" w:rsidRDefault="004B41E6" w:rsidP="002D1ADE">
            <w:pPr>
              <w:spacing w:before="60" w:after="60"/>
              <w:rPr>
                <w:sz w:val="20"/>
                <w:szCs w:val="20"/>
              </w:rPr>
            </w:pPr>
            <w:r w:rsidRPr="002E1182">
              <w:rPr>
                <w:sz w:val="20"/>
                <w:szCs w:val="20"/>
              </w:rPr>
              <w:t>83 %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CA0AC" w14:textId="77777777" w:rsidR="004B41E6" w:rsidRPr="002E1182" w:rsidRDefault="004B41E6" w:rsidP="002D1ADE">
            <w:pPr>
              <w:spacing w:before="60" w:after="60"/>
              <w:rPr>
                <w:sz w:val="20"/>
                <w:szCs w:val="20"/>
              </w:rPr>
            </w:pPr>
            <w:r w:rsidRPr="002E1182">
              <w:rPr>
                <w:sz w:val="20"/>
                <w:szCs w:val="20"/>
              </w:rPr>
              <w:t>83 %</w:t>
            </w:r>
          </w:p>
        </w:tc>
      </w:tr>
      <w:tr w:rsidR="004B41E6" w:rsidRPr="002E1182" w14:paraId="33C6ECBD"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00F45" w14:textId="77777777" w:rsidR="004B41E6" w:rsidRPr="002E1182" w:rsidRDefault="004B41E6" w:rsidP="002D1ADE">
            <w:pPr>
              <w:spacing w:before="60" w:after="60"/>
              <w:rPr>
                <w:sz w:val="20"/>
                <w:szCs w:val="20"/>
                <w:lang w:val="fr-BE"/>
              </w:rPr>
            </w:pPr>
            <w:r w:rsidRPr="002E1182">
              <w:rPr>
                <w:sz w:val="20"/>
                <w:szCs w:val="20"/>
                <w:lang w:val="fr-BE"/>
              </w:rPr>
              <w:t>Gazole filière Fischer-Tropsch produit par la gazéification de la liqueur noire intégrée à l'usine de pâte à papier</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6D090" w14:textId="77777777" w:rsidR="004B41E6" w:rsidRPr="002E1182" w:rsidRDefault="004B41E6" w:rsidP="002D1ADE">
            <w:pPr>
              <w:spacing w:before="60" w:after="60"/>
              <w:rPr>
                <w:sz w:val="20"/>
                <w:szCs w:val="20"/>
              </w:rPr>
            </w:pPr>
            <w:r w:rsidRPr="002E1182">
              <w:rPr>
                <w:sz w:val="20"/>
                <w:szCs w:val="20"/>
              </w:rPr>
              <w:t>89 %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EBFFF2" w14:textId="77777777" w:rsidR="004B41E6" w:rsidRPr="002E1182" w:rsidRDefault="004B41E6" w:rsidP="002D1ADE">
            <w:pPr>
              <w:spacing w:before="60" w:after="60"/>
              <w:rPr>
                <w:sz w:val="20"/>
                <w:szCs w:val="20"/>
              </w:rPr>
            </w:pPr>
            <w:r w:rsidRPr="002E1182">
              <w:rPr>
                <w:sz w:val="20"/>
                <w:szCs w:val="20"/>
              </w:rPr>
              <w:t>89 %</w:t>
            </w:r>
          </w:p>
        </w:tc>
      </w:tr>
      <w:tr w:rsidR="004B41E6" w:rsidRPr="002E1182" w14:paraId="27318903"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74D205" w14:textId="77777777" w:rsidR="004B41E6" w:rsidRPr="002E1182" w:rsidRDefault="004B41E6" w:rsidP="002D1ADE">
            <w:pPr>
              <w:spacing w:before="60" w:after="60"/>
              <w:rPr>
                <w:sz w:val="20"/>
                <w:szCs w:val="20"/>
                <w:lang w:val="fr-BE"/>
              </w:rPr>
            </w:pPr>
            <w:r w:rsidRPr="002E1182">
              <w:rPr>
                <w:sz w:val="20"/>
                <w:szCs w:val="20"/>
                <w:lang w:val="fr-BE"/>
              </w:rPr>
              <w:t>Essence filière Fischer-Tropsch produite par la gazéification de la liqueur noire intégrée à l'usine de pâte à papier</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9EEF9" w14:textId="77777777" w:rsidR="004B41E6" w:rsidRPr="002E1182" w:rsidRDefault="004B41E6" w:rsidP="002D1ADE">
            <w:pPr>
              <w:spacing w:before="60" w:after="60"/>
              <w:rPr>
                <w:sz w:val="20"/>
                <w:szCs w:val="20"/>
              </w:rPr>
            </w:pPr>
            <w:r w:rsidRPr="002E1182">
              <w:rPr>
                <w:sz w:val="20"/>
                <w:szCs w:val="20"/>
              </w:rPr>
              <w:t>89 %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18252" w14:textId="77777777" w:rsidR="004B41E6" w:rsidRPr="002E1182" w:rsidRDefault="004B41E6" w:rsidP="002D1ADE">
            <w:pPr>
              <w:spacing w:before="60" w:after="60"/>
              <w:rPr>
                <w:sz w:val="20"/>
                <w:szCs w:val="20"/>
              </w:rPr>
            </w:pPr>
            <w:r w:rsidRPr="002E1182">
              <w:rPr>
                <w:sz w:val="20"/>
                <w:szCs w:val="20"/>
              </w:rPr>
              <w:t>89 %</w:t>
            </w:r>
          </w:p>
        </w:tc>
      </w:tr>
      <w:tr w:rsidR="004B41E6" w:rsidRPr="002E1182" w14:paraId="1D4D4145"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2106E" w14:textId="77777777" w:rsidR="004B41E6" w:rsidRPr="002E1182" w:rsidRDefault="004B41E6" w:rsidP="002D1ADE">
            <w:pPr>
              <w:spacing w:before="60" w:after="60"/>
              <w:rPr>
                <w:sz w:val="20"/>
                <w:szCs w:val="20"/>
                <w:lang w:val="fr-BE"/>
              </w:rPr>
            </w:pPr>
            <w:r w:rsidRPr="002E1182">
              <w:rPr>
                <w:sz w:val="20"/>
                <w:szCs w:val="20"/>
                <w:lang w:val="fr-BE"/>
              </w:rPr>
              <w:t>Diméthyléther (DME) produit par la gazéification de la liqueur noire intégrée à l'usine de pâte à papier</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D2BB7" w14:textId="77777777" w:rsidR="004B41E6" w:rsidRPr="002E1182" w:rsidRDefault="004B41E6" w:rsidP="002D1ADE">
            <w:pPr>
              <w:spacing w:before="60" w:after="60"/>
              <w:rPr>
                <w:sz w:val="20"/>
                <w:szCs w:val="20"/>
              </w:rPr>
            </w:pPr>
            <w:r w:rsidRPr="002E1182">
              <w:rPr>
                <w:sz w:val="20"/>
                <w:szCs w:val="20"/>
              </w:rPr>
              <w:t>89 %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2310EE" w14:textId="77777777" w:rsidR="004B41E6" w:rsidRPr="002E1182" w:rsidRDefault="004B41E6" w:rsidP="002D1ADE">
            <w:pPr>
              <w:spacing w:before="60" w:after="60"/>
              <w:rPr>
                <w:sz w:val="20"/>
                <w:szCs w:val="20"/>
              </w:rPr>
            </w:pPr>
            <w:r w:rsidRPr="002E1182">
              <w:rPr>
                <w:sz w:val="20"/>
                <w:szCs w:val="20"/>
              </w:rPr>
              <w:t>89 %</w:t>
            </w:r>
          </w:p>
        </w:tc>
      </w:tr>
      <w:tr w:rsidR="004B41E6" w:rsidRPr="002E1182" w14:paraId="7DEB6CFC"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DC07E" w14:textId="77777777" w:rsidR="004B41E6" w:rsidRPr="002E1182" w:rsidRDefault="004B41E6" w:rsidP="002D1ADE">
            <w:pPr>
              <w:spacing w:before="60" w:after="60"/>
              <w:rPr>
                <w:sz w:val="20"/>
                <w:szCs w:val="20"/>
                <w:lang w:val="fr-BE"/>
              </w:rPr>
            </w:pPr>
            <w:r w:rsidRPr="002E1182">
              <w:rPr>
                <w:sz w:val="20"/>
                <w:szCs w:val="20"/>
                <w:lang w:val="fr-BE"/>
              </w:rPr>
              <w:t>Méthanol produit par la gazéification de la liqueur noire intégrée à l'usine de pâte à papier</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E861A" w14:textId="77777777" w:rsidR="004B41E6" w:rsidRPr="002E1182" w:rsidRDefault="004B41E6" w:rsidP="002D1ADE">
            <w:pPr>
              <w:spacing w:before="60" w:after="60"/>
              <w:rPr>
                <w:sz w:val="20"/>
                <w:szCs w:val="20"/>
              </w:rPr>
            </w:pPr>
            <w:r w:rsidRPr="002E1182">
              <w:rPr>
                <w:sz w:val="20"/>
                <w:szCs w:val="20"/>
              </w:rPr>
              <w:t>89 %</w:t>
            </w:r>
          </w:p>
        </w:tc>
        <w:tc>
          <w:tcPr>
            <w:tcW w:w="147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B759A" w14:textId="77777777" w:rsidR="004B41E6" w:rsidRPr="002E1182" w:rsidRDefault="004B41E6" w:rsidP="002D1ADE">
            <w:pPr>
              <w:spacing w:before="60" w:after="60"/>
              <w:rPr>
                <w:sz w:val="20"/>
                <w:szCs w:val="20"/>
              </w:rPr>
            </w:pPr>
            <w:r w:rsidRPr="002E1182">
              <w:rPr>
                <w:sz w:val="20"/>
                <w:szCs w:val="20"/>
              </w:rPr>
              <w:t>89 %</w:t>
            </w:r>
          </w:p>
        </w:tc>
      </w:tr>
      <w:tr w:rsidR="004B41E6" w:rsidRPr="002B72FE" w14:paraId="26DCA867" w14:textId="77777777" w:rsidTr="002D1ADE">
        <w:tc>
          <w:tcPr>
            <w:tcW w:w="640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0E9CB" w14:textId="77777777" w:rsidR="004B41E6" w:rsidRPr="002E1182" w:rsidRDefault="004B41E6" w:rsidP="002D1ADE">
            <w:pPr>
              <w:spacing w:before="60" w:after="60"/>
              <w:rPr>
                <w:sz w:val="20"/>
                <w:szCs w:val="20"/>
                <w:lang w:val="fr-BE"/>
              </w:rPr>
            </w:pPr>
            <w:r w:rsidRPr="002E1182">
              <w:rPr>
                <w:sz w:val="20"/>
                <w:szCs w:val="20"/>
                <w:lang w:val="fr-BE"/>
              </w:rPr>
              <w:t>Fraction du méthyl-tertio-butyl-éther (MTBE) issue de sources renouvelables</w:t>
            </w:r>
          </w:p>
        </w:tc>
        <w:tc>
          <w:tcPr>
            <w:tcW w:w="2942"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D60077" w14:textId="77777777" w:rsidR="004B41E6" w:rsidRPr="002E1182" w:rsidRDefault="004B41E6" w:rsidP="002D1ADE">
            <w:pPr>
              <w:spacing w:before="60" w:after="60"/>
              <w:rPr>
                <w:sz w:val="20"/>
                <w:szCs w:val="20"/>
                <w:lang w:val="fr-BE"/>
              </w:rPr>
            </w:pPr>
            <w:r w:rsidRPr="002E1182">
              <w:rPr>
                <w:sz w:val="20"/>
                <w:szCs w:val="20"/>
                <w:lang w:val="fr-BE"/>
              </w:rPr>
              <w:t>Mêmes valeurs que pour la filière de production du méthanol choisie</w:t>
            </w:r>
          </w:p>
        </w:tc>
      </w:tr>
    </w:tbl>
    <w:p w14:paraId="417815E2" w14:textId="36EC5678" w:rsidR="004B41E6" w:rsidRPr="002E1182" w:rsidRDefault="004B41E6" w:rsidP="00EF336E">
      <w:pPr>
        <w:rPr>
          <w:i/>
          <w:iCs/>
          <w:sz w:val="20"/>
          <w:szCs w:val="17"/>
          <w:lang w:val="fr-BE"/>
        </w:rPr>
      </w:pPr>
    </w:p>
    <w:p w14:paraId="1A613509" w14:textId="34E797AE" w:rsidR="004B41E6" w:rsidRPr="002E1182" w:rsidRDefault="004B41E6" w:rsidP="00EF336E">
      <w:pPr>
        <w:rPr>
          <w:i/>
          <w:iCs/>
          <w:lang w:val="fr-BE"/>
        </w:rPr>
      </w:pPr>
      <w:r w:rsidRPr="002E1182">
        <w:rPr>
          <w:b/>
          <w:lang w:val="fr-BE"/>
        </w:rPr>
        <w:t>Partie C</w:t>
      </w:r>
      <w:r w:rsidRPr="002E1182">
        <w:rPr>
          <w:lang w:val="fr-BE"/>
        </w:rPr>
        <w:t>.</w:t>
      </w:r>
      <w:r w:rsidRPr="002E1182">
        <w:rPr>
          <w:i/>
          <w:iCs/>
          <w:lang w:val="fr-BE"/>
        </w:rPr>
        <w:t xml:space="preserve">  Méthodologie pour des biocarburants</w:t>
      </w:r>
    </w:p>
    <w:p w14:paraId="0E989ADC" w14:textId="77777777" w:rsidR="004B41E6" w:rsidRPr="002E1182" w:rsidRDefault="004B41E6" w:rsidP="00EF336E">
      <w:pPr>
        <w:rPr>
          <w:i/>
          <w:iCs/>
          <w:lang w:val="fr-BE"/>
        </w:rPr>
      </w:pPr>
    </w:p>
    <w:p w14:paraId="06B21BCE" w14:textId="68E28E95" w:rsidR="004B41E6" w:rsidRPr="002E1182" w:rsidRDefault="004B41E6" w:rsidP="004B41E6">
      <w:pPr>
        <w:pStyle w:val="Default"/>
        <w:numPr>
          <w:ilvl w:val="0"/>
          <w:numId w:val="12"/>
        </w:numPr>
        <w:rPr>
          <w:rFonts w:asciiTheme="minorHAnsi" w:hAnsiTheme="minorHAnsi" w:cs="Times New Roman"/>
          <w:color w:val="auto"/>
          <w:lang w:val="fr-BE"/>
        </w:rPr>
      </w:pPr>
      <w:r w:rsidRPr="002E1182">
        <w:rPr>
          <w:rFonts w:asciiTheme="minorHAnsi" w:hAnsiTheme="minorHAnsi" w:cs="Times New Roman"/>
          <w:color w:val="auto"/>
          <w:lang w:val="fr-BE"/>
        </w:rPr>
        <w:t xml:space="preserve">Les émissions de gaz à effet de serre résultant de la production et de l’utilisation de carburants destinés au transport et de biocarburants sont calculées selon la formule suivante : </w:t>
      </w:r>
    </w:p>
    <w:p w14:paraId="79E16A3A" w14:textId="77777777" w:rsidR="004B41E6" w:rsidRPr="002E1182" w:rsidRDefault="004B41E6" w:rsidP="004B41E6">
      <w:pPr>
        <w:pStyle w:val="Default"/>
        <w:rPr>
          <w:rFonts w:asciiTheme="minorHAnsi" w:hAnsiTheme="minorHAnsi" w:cs="Times New Roman"/>
          <w:color w:val="auto"/>
          <w:lang w:val="fr-FR"/>
        </w:rPr>
      </w:pPr>
    </w:p>
    <w:p w14:paraId="57B51C58" w14:textId="77777777" w:rsidR="004B41E6" w:rsidRPr="002E1182" w:rsidRDefault="004B41E6" w:rsidP="004B41E6">
      <w:pPr>
        <w:pStyle w:val="Default"/>
        <w:ind w:left="360"/>
        <w:rPr>
          <w:rFonts w:asciiTheme="minorHAnsi" w:hAnsiTheme="minorHAnsi" w:cs="Times New Roman"/>
          <w:color w:val="auto"/>
          <w:lang w:val="fr-FR"/>
        </w:rPr>
      </w:pPr>
      <w:r w:rsidRPr="002E1182">
        <w:rPr>
          <w:rFonts w:asciiTheme="minorHAnsi" w:hAnsiTheme="minorHAnsi" w:cs="Times New Roman"/>
          <w:i/>
          <w:iCs/>
          <w:color w:val="auto"/>
          <w:lang w:val="fr-FR"/>
        </w:rPr>
        <w:t xml:space="preserve">E = eec  +  el  +  ep  +  etd  +  eu – esca </w:t>
      </w:r>
      <w:r w:rsidRPr="002E1182">
        <w:rPr>
          <w:rFonts w:asciiTheme="minorHAnsi" w:hAnsiTheme="minorHAnsi" w:cs="Times New Roman"/>
          <w:color w:val="auto"/>
          <w:lang w:val="fr-FR"/>
        </w:rPr>
        <w:t xml:space="preserve">– </w:t>
      </w:r>
      <w:r w:rsidRPr="002E1182">
        <w:rPr>
          <w:rFonts w:asciiTheme="minorHAnsi" w:hAnsiTheme="minorHAnsi" w:cs="Times New Roman"/>
          <w:i/>
          <w:iCs/>
          <w:color w:val="auto"/>
          <w:lang w:val="fr-FR"/>
        </w:rPr>
        <w:t xml:space="preserve">eccs – eccr </w:t>
      </w:r>
      <w:r w:rsidRPr="002E1182">
        <w:rPr>
          <w:rFonts w:asciiTheme="minorHAnsi" w:hAnsiTheme="minorHAnsi" w:cs="Times New Roman"/>
          <w:color w:val="auto"/>
          <w:lang w:val="fr-FR"/>
        </w:rPr>
        <w:t xml:space="preserve">– </w:t>
      </w:r>
      <w:r w:rsidRPr="002E1182">
        <w:rPr>
          <w:rFonts w:asciiTheme="minorHAnsi" w:hAnsiTheme="minorHAnsi" w:cs="Times New Roman"/>
          <w:i/>
          <w:iCs/>
          <w:color w:val="auto"/>
          <w:lang w:val="fr-FR"/>
        </w:rPr>
        <w:t>eee</w:t>
      </w:r>
      <w:r w:rsidRPr="002E1182">
        <w:rPr>
          <w:rFonts w:asciiTheme="minorHAnsi" w:hAnsiTheme="minorHAnsi" w:cs="Times New Roman"/>
          <w:color w:val="auto"/>
          <w:lang w:val="fr-FR"/>
        </w:rPr>
        <w:t xml:space="preserve">, </w:t>
      </w:r>
    </w:p>
    <w:p w14:paraId="5A0D3DC0" w14:textId="77777777" w:rsidR="004B41E6" w:rsidRPr="002E1182" w:rsidRDefault="004B41E6" w:rsidP="004B41E6">
      <w:pPr>
        <w:pStyle w:val="Default"/>
        <w:ind w:left="360"/>
        <w:rPr>
          <w:rFonts w:asciiTheme="minorHAnsi" w:hAnsiTheme="minorHAnsi" w:cs="Times New Roman"/>
          <w:color w:val="auto"/>
          <w:lang w:val="fr-FR"/>
        </w:rPr>
      </w:pPr>
    </w:p>
    <w:p w14:paraId="4906CA2A" w14:textId="77777777" w:rsidR="004B41E6" w:rsidRPr="002E1182" w:rsidRDefault="004B41E6" w:rsidP="004B41E6">
      <w:pPr>
        <w:pStyle w:val="Default"/>
        <w:ind w:left="360"/>
        <w:rPr>
          <w:rFonts w:asciiTheme="minorHAnsi" w:hAnsiTheme="minorHAnsi" w:cs="Times New Roman"/>
          <w:color w:val="auto"/>
          <w:lang w:val="fr-FR"/>
        </w:rPr>
      </w:pPr>
      <w:r w:rsidRPr="002E1182">
        <w:rPr>
          <w:rFonts w:asciiTheme="minorHAnsi" w:hAnsiTheme="minorHAnsi" w:cs="Times New Roman"/>
          <w:color w:val="auto"/>
          <w:lang w:val="fr-FR"/>
        </w:rPr>
        <w:t xml:space="preserve">sachant que : </w:t>
      </w:r>
    </w:p>
    <w:p w14:paraId="248677D0" w14:textId="77777777" w:rsidR="004B41E6" w:rsidRPr="002E1182" w:rsidRDefault="004B41E6" w:rsidP="004B41E6">
      <w:pPr>
        <w:pStyle w:val="Default"/>
        <w:ind w:left="360"/>
        <w:rPr>
          <w:rFonts w:asciiTheme="minorHAnsi" w:hAnsiTheme="minorHAnsi" w:cs="Times New Roman"/>
          <w:color w:val="auto"/>
          <w:lang w:val="fr-FR"/>
        </w:rPr>
      </w:pPr>
    </w:p>
    <w:tbl>
      <w:tblPr>
        <w:tblW w:w="9360" w:type="dxa"/>
        <w:tblInd w:w="360" w:type="dxa"/>
        <w:tblLook w:val="0000" w:firstRow="0" w:lastRow="0" w:firstColumn="0" w:lastColumn="0" w:noHBand="0" w:noVBand="0"/>
      </w:tblPr>
      <w:tblGrid>
        <w:gridCol w:w="648"/>
        <w:gridCol w:w="8712"/>
      </w:tblGrid>
      <w:tr w:rsidR="004B41E6" w:rsidRPr="002B72FE" w14:paraId="0B247DBA" w14:textId="77777777" w:rsidTr="004B41E6">
        <w:trPr>
          <w:trHeight w:val="209"/>
        </w:trPr>
        <w:tc>
          <w:tcPr>
            <w:tcW w:w="0" w:type="auto"/>
          </w:tcPr>
          <w:p w14:paraId="55AF3623"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 </w:t>
            </w:r>
          </w:p>
        </w:tc>
        <w:tc>
          <w:tcPr>
            <w:tcW w:w="0" w:type="auto"/>
          </w:tcPr>
          <w:p w14:paraId="3DBCB2CF"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total des émissions résultant de l’utilisation du carburant,</w:t>
            </w:r>
          </w:p>
        </w:tc>
      </w:tr>
      <w:tr w:rsidR="004B41E6" w:rsidRPr="002B72FE" w14:paraId="122E6A2E" w14:textId="77777777" w:rsidTr="004B41E6">
        <w:trPr>
          <w:trHeight w:val="232"/>
        </w:trPr>
        <w:tc>
          <w:tcPr>
            <w:tcW w:w="0" w:type="auto"/>
          </w:tcPr>
          <w:p w14:paraId="11F809D6"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eec </w:t>
            </w:r>
          </w:p>
        </w:tc>
        <w:tc>
          <w:tcPr>
            <w:tcW w:w="0" w:type="auto"/>
          </w:tcPr>
          <w:p w14:paraId="739E123C"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émissions résultant de l’extraction ou de la culture des matières premières,</w:t>
            </w:r>
          </w:p>
        </w:tc>
      </w:tr>
      <w:tr w:rsidR="004B41E6" w:rsidRPr="002B72FE" w14:paraId="70F79CCA" w14:textId="77777777" w:rsidTr="004B41E6">
        <w:trPr>
          <w:trHeight w:val="400"/>
        </w:trPr>
        <w:tc>
          <w:tcPr>
            <w:tcW w:w="0" w:type="auto"/>
          </w:tcPr>
          <w:p w14:paraId="19AC2D39"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el </w:t>
            </w:r>
          </w:p>
        </w:tc>
        <w:tc>
          <w:tcPr>
            <w:tcW w:w="0" w:type="auto"/>
          </w:tcPr>
          <w:p w14:paraId="7D4F9442"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émissions annualisées résultant de modifications des stocks de carbone dues à des changements dans l’affectation des sols,</w:t>
            </w:r>
          </w:p>
        </w:tc>
      </w:tr>
      <w:tr w:rsidR="004B41E6" w:rsidRPr="002B72FE" w14:paraId="454B1F70" w14:textId="77777777" w:rsidTr="004B41E6">
        <w:trPr>
          <w:trHeight w:val="232"/>
        </w:trPr>
        <w:tc>
          <w:tcPr>
            <w:tcW w:w="0" w:type="auto"/>
          </w:tcPr>
          <w:p w14:paraId="6646D21D"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ep </w:t>
            </w:r>
          </w:p>
        </w:tc>
        <w:tc>
          <w:tcPr>
            <w:tcW w:w="0" w:type="auto"/>
          </w:tcPr>
          <w:p w14:paraId="45F78F8E"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émissions résultant de la transformation,</w:t>
            </w:r>
          </w:p>
        </w:tc>
      </w:tr>
      <w:tr w:rsidR="004B41E6" w:rsidRPr="002B72FE" w14:paraId="2F42D789" w14:textId="77777777" w:rsidTr="004B41E6">
        <w:trPr>
          <w:trHeight w:val="232"/>
        </w:trPr>
        <w:tc>
          <w:tcPr>
            <w:tcW w:w="0" w:type="auto"/>
          </w:tcPr>
          <w:p w14:paraId="6E01F842"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etd </w:t>
            </w:r>
          </w:p>
        </w:tc>
        <w:tc>
          <w:tcPr>
            <w:tcW w:w="0" w:type="auto"/>
          </w:tcPr>
          <w:p w14:paraId="5C9DDD62"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émissions résultant du transport et de la distribution,</w:t>
            </w:r>
          </w:p>
        </w:tc>
      </w:tr>
      <w:tr w:rsidR="004B41E6" w:rsidRPr="002B72FE" w14:paraId="164BED99" w14:textId="77777777" w:rsidTr="004B41E6">
        <w:trPr>
          <w:trHeight w:val="232"/>
        </w:trPr>
        <w:tc>
          <w:tcPr>
            <w:tcW w:w="0" w:type="auto"/>
          </w:tcPr>
          <w:p w14:paraId="325381EE"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eu </w:t>
            </w:r>
          </w:p>
        </w:tc>
        <w:tc>
          <w:tcPr>
            <w:tcW w:w="0" w:type="auto"/>
          </w:tcPr>
          <w:p w14:paraId="48AC5529"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émissions résultant du carburant à l’usage,</w:t>
            </w:r>
          </w:p>
        </w:tc>
      </w:tr>
      <w:tr w:rsidR="004B41E6" w:rsidRPr="002B72FE" w14:paraId="268D6FEF" w14:textId="77777777" w:rsidTr="004B41E6">
        <w:trPr>
          <w:trHeight w:val="400"/>
        </w:trPr>
        <w:tc>
          <w:tcPr>
            <w:tcW w:w="0" w:type="auto"/>
          </w:tcPr>
          <w:p w14:paraId="79E6C90A"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esca </w:t>
            </w:r>
          </w:p>
        </w:tc>
        <w:tc>
          <w:tcPr>
            <w:tcW w:w="0" w:type="auto"/>
          </w:tcPr>
          <w:p w14:paraId="25BB8942"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réductions d’émissions dues à l’accumulation du carbone dans les sols grâce à une meilleure gestion agricole,</w:t>
            </w:r>
          </w:p>
        </w:tc>
      </w:tr>
      <w:tr w:rsidR="004B41E6" w:rsidRPr="002B72FE" w14:paraId="04481E97" w14:textId="77777777" w:rsidTr="004B41E6">
        <w:trPr>
          <w:trHeight w:val="232"/>
        </w:trPr>
        <w:tc>
          <w:tcPr>
            <w:tcW w:w="0" w:type="auto"/>
          </w:tcPr>
          <w:p w14:paraId="1B0BFE31"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eccs </w:t>
            </w:r>
          </w:p>
        </w:tc>
        <w:tc>
          <w:tcPr>
            <w:tcW w:w="0" w:type="auto"/>
          </w:tcPr>
          <w:p w14:paraId="36235386"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réductions d’émissions dues au piégeage et au stockage géologique du CO</w:t>
            </w:r>
            <w:r w:rsidRPr="002E1182">
              <w:rPr>
                <w:rFonts w:asciiTheme="minorHAnsi" w:hAnsiTheme="minorHAnsi" w:cs="Times New Roman"/>
                <w:color w:val="auto"/>
                <w:vertAlign w:val="subscript"/>
                <w:lang w:val="fr-BE"/>
              </w:rPr>
              <w:t>2</w:t>
            </w:r>
            <w:r w:rsidRPr="002E1182">
              <w:rPr>
                <w:rFonts w:asciiTheme="minorHAnsi" w:hAnsiTheme="minorHAnsi" w:cs="Times New Roman"/>
                <w:color w:val="auto"/>
                <w:lang w:val="fr-BE"/>
              </w:rPr>
              <w:t>, et ;</w:t>
            </w:r>
          </w:p>
        </w:tc>
      </w:tr>
      <w:tr w:rsidR="004B41E6" w:rsidRPr="002B72FE" w14:paraId="441677BC" w14:textId="77777777" w:rsidTr="004B41E6">
        <w:trPr>
          <w:trHeight w:val="232"/>
        </w:trPr>
        <w:tc>
          <w:tcPr>
            <w:tcW w:w="0" w:type="auto"/>
          </w:tcPr>
          <w:p w14:paraId="5DCA3157"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i/>
                <w:iCs/>
                <w:color w:val="auto"/>
                <w:lang w:val="fr-BE"/>
              </w:rPr>
              <w:t xml:space="preserve">eccr </w:t>
            </w:r>
          </w:p>
        </w:tc>
        <w:tc>
          <w:tcPr>
            <w:tcW w:w="0" w:type="auto"/>
          </w:tcPr>
          <w:p w14:paraId="30D3B012" w14:textId="77777777" w:rsidR="004B41E6" w:rsidRPr="002E1182" w:rsidRDefault="004B41E6" w:rsidP="002D1ADE">
            <w:pPr>
              <w:pStyle w:val="Default"/>
              <w:rPr>
                <w:rFonts w:asciiTheme="minorHAnsi" w:hAnsiTheme="minorHAnsi" w:cs="Times New Roman"/>
                <w:color w:val="auto"/>
                <w:lang w:val="fr-BE"/>
              </w:rPr>
            </w:pPr>
            <w:r w:rsidRPr="002E1182">
              <w:rPr>
                <w:rFonts w:asciiTheme="minorHAnsi" w:hAnsiTheme="minorHAnsi" w:cs="Times New Roman"/>
                <w:color w:val="auto"/>
                <w:lang w:val="fr-BE"/>
              </w:rPr>
              <w:t>= réductions d’émissions dues au piégeage et à la substitution du CO</w:t>
            </w:r>
            <w:r w:rsidRPr="002E1182">
              <w:rPr>
                <w:rFonts w:asciiTheme="minorHAnsi" w:hAnsiTheme="minorHAnsi" w:cs="Times New Roman"/>
                <w:color w:val="auto"/>
                <w:vertAlign w:val="subscript"/>
                <w:lang w:val="fr-BE"/>
              </w:rPr>
              <w:t>2</w:t>
            </w:r>
            <w:r w:rsidRPr="002E1182">
              <w:rPr>
                <w:rFonts w:asciiTheme="minorHAnsi" w:hAnsiTheme="minorHAnsi" w:cs="Times New Roman"/>
                <w:color w:val="auto"/>
                <w:lang w:val="fr-BE"/>
              </w:rPr>
              <w:t> ;</w:t>
            </w:r>
          </w:p>
        </w:tc>
      </w:tr>
      <w:tr w:rsidR="004B41E6" w:rsidRPr="002B72FE" w14:paraId="7F4104EB" w14:textId="77777777" w:rsidTr="004B41E6">
        <w:trPr>
          <w:trHeight w:val="232"/>
        </w:trPr>
        <w:tc>
          <w:tcPr>
            <w:tcW w:w="0" w:type="auto"/>
          </w:tcPr>
          <w:p w14:paraId="2CFC2EEE" w14:textId="77777777" w:rsidR="004B41E6" w:rsidRPr="002E1182" w:rsidRDefault="004B41E6" w:rsidP="002D1ADE">
            <w:pPr>
              <w:pStyle w:val="Default"/>
              <w:rPr>
                <w:rFonts w:asciiTheme="minorHAnsi" w:hAnsiTheme="minorHAnsi" w:cs="Times New Roman"/>
                <w:color w:val="auto"/>
                <w:lang w:val="fr-BE"/>
              </w:rPr>
            </w:pPr>
          </w:p>
        </w:tc>
        <w:tc>
          <w:tcPr>
            <w:tcW w:w="0" w:type="auto"/>
          </w:tcPr>
          <w:p w14:paraId="61A12CD0" w14:textId="77777777" w:rsidR="004B41E6" w:rsidRPr="002E1182" w:rsidRDefault="004B41E6" w:rsidP="002D1ADE">
            <w:pPr>
              <w:pStyle w:val="Default"/>
              <w:rPr>
                <w:rFonts w:asciiTheme="minorHAnsi" w:hAnsiTheme="minorHAnsi" w:cs="Times New Roman"/>
                <w:color w:val="auto"/>
                <w:lang w:val="fr-BE"/>
              </w:rPr>
            </w:pPr>
          </w:p>
        </w:tc>
      </w:tr>
    </w:tbl>
    <w:p w14:paraId="7C66B802" w14:textId="77777777" w:rsidR="004B41E6" w:rsidRPr="002E1182" w:rsidRDefault="004B41E6" w:rsidP="004B41E6">
      <w:pPr>
        <w:pStyle w:val="Default"/>
        <w:ind w:left="360"/>
        <w:rPr>
          <w:rFonts w:asciiTheme="minorHAnsi" w:hAnsiTheme="minorHAnsi" w:cs="Times New Roman"/>
          <w:color w:val="auto"/>
          <w:lang w:val="fr-BE"/>
        </w:rPr>
      </w:pPr>
    </w:p>
    <w:p w14:paraId="46535257" w14:textId="197CA71F" w:rsidR="004B41E6" w:rsidRPr="002E1182" w:rsidRDefault="004B41E6" w:rsidP="004B41E6">
      <w:pPr>
        <w:ind w:left="360"/>
        <w:rPr>
          <w:lang w:val="fr-BE"/>
        </w:rPr>
      </w:pPr>
      <w:r w:rsidRPr="002E1182">
        <w:rPr>
          <w:lang w:val="fr-BE"/>
        </w:rPr>
        <w:t>Les émissions résultant de la fabrication des machines et des équipements ne sont pas prises en compte</w:t>
      </w:r>
    </w:p>
    <w:p w14:paraId="5E24192A" w14:textId="77777777" w:rsidR="002B0962" w:rsidRPr="002E1182" w:rsidRDefault="002B0962" w:rsidP="004B41E6">
      <w:pPr>
        <w:ind w:left="360"/>
        <w:rPr>
          <w:i/>
          <w:iCs/>
          <w:lang w:val="fr-BE"/>
        </w:rPr>
      </w:pPr>
    </w:p>
    <w:p w14:paraId="5FC69442" w14:textId="1C570BE6" w:rsidR="002B0962" w:rsidRPr="002E1182" w:rsidRDefault="002B0962" w:rsidP="002B0962">
      <w:pPr>
        <w:pStyle w:val="Default"/>
        <w:numPr>
          <w:ilvl w:val="0"/>
          <w:numId w:val="12"/>
        </w:numPr>
        <w:rPr>
          <w:rFonts w:asciiTheme="minorHAnsi" w:hAnsiTheme="minorHAnsi" w:cs="Times New Roman"/>
          <w:color w:val="auto"/>
          <w:lang w:val="fr-BE"/>
        </w:rPr>
      </w:pPr>
      <w:r w:rsidRPr="002E1182">
        <w:rPr>
          <w:rFonts w:asciiTheme="minorHAnsi" w:hAnsiTheme="minorHAnsi" w:cs="Times New Roman"/>
          <w:i/>
          <w:iCs/>
          <w:lang w:val="fr-BE"/>
        </w:rPr>
        <w:t>L</w:t>
      </w:r>
      <w:r w:rsidRPr="002E1182">
        <w:rPr>
          <w:rFonts w:asciiTheme="minorHAnsi" w:hAnsiTheme="minorHAnsi" w:cs="Times New Roman"/>
          <w:color w:val="auto"/>
          <w:lang w:val="fr-BE"/>
        </w:rPr>
        <w:t>es émissions de gaz à effet de serre résultant de la production et de l’utilisation de biocarburants (E) sont exprimées en grammes d’équivalent CO</w:t>
      </w:r>
      <w:r w:rsidRPr="002E1182">
        <w:rPr>
          <w:rFonts w:asciiTheme="minorHAnsi" w:hAnsiTheme="minorHAnsi" w:cs="Times New Roman"/>
          <w:color w:val="auto"/>
          <w:vertAlign w:val="subscript"/>
          <w:lang w:val="fr-BE"/>
        </w:rPr>
        <w:t>2</w:t>
      </w:r>
      <w:r w:rsidRPr="002E1182">
        <w:rPr>
          <w:rFonts w:asciiTheme="minorHAnsi" w:hAnsiTheme="minorHAnsi" w:cs="Times New Roman"/>
          <w:color w:val="auto"/>
          <w:lang w:val="fr-BE"/>
        </w:rPr>
        <w:t xml:space="preserve"> par MJ de carburant (gCO</w:t>
      </w:r>
      <w:r w:rsidRPr="002E1182">
        <w:rPr>
          <w:rFonts w:asciiTheme="minorHAnsi" w:hAnsiTheme="minorHAnsi" w:cs="Times New Roman"/>
          <w:color w:val="auto"/>
          <w:vertAlign w:val="subscript"/>
          <w:lang w:val="fr-BE"/>
        </w:rPr>
        <w:t>2</w:t>
      </w:r>
      <w:r w:rsidRPr="002E1182">
        <w:rPr>
          <w:rFonts w:asciiTheme="minorHAnsi" w:hAnsiTheme="minorHAnsi" w:cs="Times New Roman"/>
          <w:color w:val="auto"/>
          <w:lang w:val="fr-BE"/>
        </w:rPr>
        <w:t xml:space="preserve">eq/MJ). </w:t>
      </w:r>
    </w:p>
    <w:p w14:paraId="60329080" w14:textId="77777777" w:rsidR="002B0962" w:rsidRPr="002E1182" w:rsidRDefault="002B0962" w:rsidP="002B0962">
      <w:pPr>
        <w:pStyle w:val="Default"/>
        <w:rPr>
          <w:rFonts w:asciiTheme="minorHAnsi" w:hAnsiTheme="minorHAnsi" w:cs="Times New Roman"/>
          <w:color w:val="auto"/>
          <w:lang w:val="fr-BE"/>
        </w:rPr>
      </w:pPr>
    </w:p>
    <w:p w14:paraId="23BE0B7E" w14:textId="65031D22" w:rsidR="004B41E6" w:rsidRPr="002E1182" w:rsidRDefault="002B0962" w:rsidP="002B0962">
      <w:pPr>
        <w:ind w:left="360"/>
        <w:rPr>
          <w:lang w:val="fr-BE"/>
        </w:rPr>
      </w:pPr>
      <w:r w:rsidRPr="002E1182">
        <w:rPr>
          <w:lang w:val="fr-BE"/>
        </w:rPr>
        <w:t>Quand les émissions de gaz à effet de serre résultant de l'extraction ou de la culture des matières premières eec sont exprimées en gCO2eq/tonne sèche de matières premières, la conversion en grammes d'équivalent CO2 par MJ de combustible (gCO2eq/MJ) est calculée selon la formule suivante </w:t>
      </w:r>
      <w:hyperlink r:id="rId12" w:anchor="ntr3-L_2018328FR.01014701-E0003" w:history="1">
        <w:r w:rsidR="00021627" w:rsidRPr="00301CF2">
          <w:rPr>
            <w:vertAlign w:val="superscript"/>
            <w:lang w:val="fr-BE"/>
          </w:rPr>
          <w:t>2</w:t>
        </w:r>
      </w:hyperlink>
      <w:r w:rsidRPr="002E1182">
        <w:rPr>
          <w:lang w:val="fr-BE"/>
        </w:rPr>
        <w:t>:</w:t>
      </w:r>
    </w:p>
    <w:p w14:paraId="52541E07" w14:textId="77777777" w:rsidR="00416068" w:rsidRPr="002E1182" w:rsidRDefault="00416068" w:rsidP="00416068">
      <w:pPr>
        <w:spacing w:before="120"/>
        <w:ind w:left="360"/>
        <w:jc w:val="both"/>
      </w:pPr>
      <w:r w:rsidRPr="002E1182">
        <w:rPr>
          <w:noProof/>
        </w:rPr>
        <w:drawing>
          <wp:inline distT="0" distB="0" distL="0" distR="0" wp14:anchorId="69582F16" wp14:editId="77134E8F">
            <wp:extent cx="5943600" cy="574040"/>
            <wp:effectExtent l="0" t="0" r="0" b="0"/>
            <wp:docPr id="21" name="Afbeelding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74040"/>
                    </a:xfrm>
                    <a:prstGeom prst="rect">
                      <a:avLst/>
                    </a:prstGeom>
                    <a:noFill/>
                    <a:ln>
                      <a:noFill/>
                    </a:ln>
                  </pic:spPr>
                </pic:pic>
              </a:graphicData>
            </a:graphic>
          </wp:inline>
        </w:drawing>
      </w:r>
    </w:p>
    <w:p w14:paraId="0010C292" w14:textId="77777777" w:rsidR="00416068" w:rsidRPr="002E1182" w:rsidRDefault="00416068" w:rsidP="00416068">
      <w:pPr>
        <w:spacing w:before="120"/>
        <w:ind w:left="360"/>
        <w:jc w:val="both"/>
        <w:rPr>
          <w:lang w:val="fr-BE"/>
        </w:rPr>
      </w:pPr>
      <w:r w:rsidRPr="002E1182">
        <w:rPr>
          <w:lang w:val="fr-BE"/>
        </w:rPr>
        <w:t>sachant que</w:t>
      </w:r>
    </w:p>
    <w:p w14:paraId="1E050E38" w14:textId="77777777" w:rsidR="00416068" w:rsidRPr="002E1182" w:rsidRDefault="00416068" w:rsidP="00416068">
      <w:pPr>
        <w:spacing w:before="120"/>
        <w:ind w:left="360"/>
        <w:jc w:val="both"/>
      </w:pPr>
      <w:r w:rsidRPr="002E1182">
        <w:rPr>
          <w:noProof/>
        </w:rPr>
        <w:drawing>
          <wp:inline distT="0" distB="0" distL="0" distR="0" wp14:anchorId="3AB9AF8C" wp14:editId="00906169">
            <wp:extent cx="5943600" cy="330200"/>
            <wp:effectExtent l="0" t="0" r="0" b="0"/>
            <wp:docPr id="22" name="Afbeelding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0200"/>
                    </a:xfrm>
                    <a:prstGeom prst="rect">
                      <a:avLst/>
                    </a:prstGeom>
                    <a:noFill/>
                    <a:ln>
                      <a:noFill/>
                    </a:ln>
                  </pic:spPr>
                </pic:pic>
              </a:graphicData>
            </a:graphic>
          </wp:inline>
        </w:drawing>
      </w:r>
    </w:p>
    <w:p w14:paraId="42FF3025" w14:textId="77777777" w:rsidR="00416068" w:rsidRPr="002E1182" w:rsidRDefault="00416068" w:rsidP="00416068">
      <w:pPr>
        <w:spacing w:before="120"/>
        <w:ind w:left="360"/>
        <w:jc w:val="both"/>
      </w:pPr>
      <w:r w:rsidRPr="002E1182">
        <w:rPr>
          <w:noProof/>
        </w:rPr>
        <w:drawing>
          <wp:inline distT="0" distB="0" distL="0" distR="0" wp14:anchorId="3DF59A90" wp14:editId="1237609B">
            <wp:extent cx="5943600" cy="241935"/>
            <wp:effectExtent l="0" t="0" r="0" b="5715"/>
            <wp:docPr id="23" name="Afbeelding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41935"/>
                    </a:xfrm>
                    <a:prstGeom prst="rect">
                      <a:avLst/>
                    </a:prstGeom>
                    <a:noFill/>
                    <a:ln>
                      <a:noFill/>
                    </a:ln>
                  </pic:spPr>
                </pic:pic>
              </a:graphicData>
            </a:graphic>
          </wp:inline>
        </w:drawing>
      </w:r>
    </w:p>
    <w:p w14:paraId="52E6CC97" w14:textId="77777777" w:rsidR="00416068" w:rsidRPr="002E1182" w:rsidRDefault="00416068" w:rsidP="00416068">
      <w:pPr>
        <w:spacing w:before="120"/>
        <w:ind w:left="360"/>
        <w:jc w:val="both"/>
        <w:rPr>
          <w:lang w:val="fr-BE"/>
        </w:rPr>
      </w:pPr>
      <w:r w:rsidRPr="002E1182">
        <w:rPr>
          <w:lang w:val="fr-BE"/>
        </w:rPr>
        <w:t>Les émissions par tonne sèche de matières premières sont calculées selon la formule suivante:</w:t>
      </w:r>
    </w:p>
    <w:p w14:paraId="7B438BD4" w14:textId="77777777" w:rsidR="00416068" w:rsidRPr="002E1182" w:rsidRDefault="00416068" w:rsidP="00416068">
      <w:pPr>
        <w:pStyle w:val="Default"/>
        <w:ind w:left="360"/>
        <w:rPr>
          <w:rFonts w:asciiTheme="minorHAnsi" w:hAnsiTheme="minorHAnsi" w:cs="Times New Roman"/>
          <w:color w:val="auto"/>
          <w:lang w:val="fr-BE"/>
        </w:rPr>
      </w:pPr>
      <w:r w:rsidRPr="002E1182">
        <w:rPr>
          <w:rFonts w:asciiTheme="minorHAnsi" w:hAnsiTheme="minorHAnsi" w:cs="Times New Roman"/>
          <w:noProof/>
        </w:rPr>
        <w:drawing>
          <wp:inline distT="0" distB="0" distL="0" distR="0" wp14:anchorId="7181D486" wp14:editId="1CC31E0E">
            <wp:extent cx="4433570" cy="727075"/>
            <wp:effectExtent l="0" t="0" r="5080" b="0"/>
            <wp:docPr id="24" name="Afbeelding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3570" cy="727075"/>
                    </a:xfrm>
                    <a:prstGeom prst="rect">
                      <a:avLst/>
                    </a:prstGeom>
                    <a:noFill/>
                    <a:ln>
                      <a:noFill/>
                    </a:ln>
                  </pic:spPr>
                </pic:pic>
              </a:graphicData>
            </a:graphic>
          </wp:inline>
        </w:drawing>
      </w:r>
    </w:p>
    <w:p w14:paraId="54C0C3B4" w14:textId="0220BC71" w:rsidR="002B0962" w:rsidRPr="002E1182" w:rsidRDefault="002B0962" w:rsidP="00EF336E">
      <w:pPr>
        <w:rPr>
          <w:lang w:val="fr-BE"/>
        </w:rPr>
      </w:pPr>
    </w:p>
    <w:p w14:paraId="0EE5D669" w14:textId="0335F681" w:rsidR="00442138" w:rsidRPr="002E1182" w:rsidRDefault="00442138" w:rsidP="00442138">
      <w:pPr>
        <w:pStyle w:val="Paragraphedeliste"/>
        <w:numPr>
          <w:ilvl w:val="0"/>
          <w:numId w:val="12"/>
        </w:numPr>
        <w:rPr>
          <w:lang w:val="fr-BE"/>
        </w:rPr>
      </w:pPr>
      <w:r w:rsidRPr="002E1182">
        <w:rPr>
          <w:lang w:val="fr-BE"/>
        </w:rPr>
        <w:t xml:space="preserve">Les réductions d’émissions de gaz à effet de serre provenant des biocarburants sont calculées selon la formule suivante : </w:t>
      </w:r>
    </w:p>
    <w:p w14:paraId="483E6690" w14:textId="30E8217C" w:rsidR="000E5025" w:rsidRPr="002E1182" w:rsidRDefault="000E5025" w:rsidP="000E5025">
      <w:pPr>
        <w:ind w:left="360"/>
        <w:rPr>
          <w:lang w:val="fr-BE"/>
        </w:rPr>
      </w:pPr>
      <w:r w:rsidRPr="002E1182">
        <w:rPr>
          <w:lang w:val="fr-BE"/>
        </w:rPr>
        <w:t>RÉDUCTION = (EF(t) – EB)/EF(t)</w:t>
      </w:r>
    </w:p>
    <w:p w14:paraId="54595F4C" w14:textId="03A9CADE" w:rsidR="000E5025" w:rsidRPr="002E1182" w:rsidRDefault="000E5025" w:rsidP="000E5025">
      <w:pPr>
        <w:ind w:left="360"/>
        <w:rPr>
          <w:lang w:val="fr-BE"/>
        </w:rPr>
      </w:pPr>
      <w:r w:rsidRPr="002E1182">
        <w:rPr>
          <w:lang w:val="fr-BE"/>
        </w:rPr>
        <w:t>sachant que:</w:t>
      </w:r>
    </w:p>
    <w:tbl>
      <w:tblPr>
        <w:tblW w:w="5000" w:type="pct"/>
        <w:tblInd w:w="5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598"/>
        <w:gridCol w:w="366"/>
        <w:gridCol w:w="1380"/>
      </w:tblGrid>
      <w:tr w:rsidR="000E5025" w:rsidRPr="002B72FE" w14:paraId="526C4729" w14:textId="77777777" w:rsidTr="000E5025">
        <w:tc>
          <w:tcPr>
            <w:tcW w:w="75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0D1D6" w14:textId="77777777" w:rsidR="000E5025" w:rsidRPr="002E1182" w:rsidRDefault="000E5025" w:rsidP="002D1ADE">
            <w:pPr>
              <w:spacing w:before="60" w:after="60"/>
              <w:rPr>
                <w:sz w:val="20"/>
                <w:szCs w:val="17"/>
                <w:lang w:val="fr-BE"/>
              </w:rPr>
            </w:pPr>
            <w:r w:rsidRPr="002E1182">
              <w:rPr>
                <w:sz w:val="20"/>
                <w:szCs w:val="17"/>
                <w:lang w:val="fr-BE"/>
              </w:rPr>
              <w:t>EB</w:t>
            </w:r>
          </w:p>
        </w:tc>
        <w:tc>
          <w:tcPr>
            <w:tcW w:w="36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BEBFB4" w14:textId="77777777" w:rsidR="000E5025" w:rsidRPr="002E1182" w:rsidRDefault="000E5025" w:rsidP="002D1ADE">
            <w:pPr>
              <w:spacing w:before="60" w:after="60"/>
              <w:rPr>
                <w:sz w:val="20"/>
                <w:szCs w:val="17"/>
                <w:lang w:val="fr-BE"/>
              </w:rPr>
            </w:pPr>
            <w:r w:rsidRPr="002E1182">
              <w:rPr>
                <w:sz w:val="20"/>
                <w:szCs w:val="17"/>
                <w:lang w:val="fr-BE"/>
              </w:rPr>
              <w:t>=</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D48BE" w14:textId="77777777" w:rsidR="000E5025" w:rsidRPr="002E1182" w:rsidRDefault="000E5025" w:rsidP="002D1ADE">
            <w:pPr>
              <w:spacing w:before="60" w:after="60"/>
              <w:rPr>
                <w:sz w:val="20"/>
                <w:szCs w:val="17"/>
                <w:lang w:val="fr-BE"/>
              </w:rPr>
            </w:pPr>
            <w:r w:rsidRPr="002E1182">
              <w:rPr>
                <w:sz w:val="20"/>
                <w:szCs w:val="17"/>
                <w:lang w:val="fr-BE"/>
              </w:rPr>
              <w:t>total des émissions provenant du biocarburant, et</w:t>
            </w:r>
          </w:p>
        </w:tc>
      </w:tr>
      <w:tr w:rsidR="000E5025" w:rsidRPr="002B72FE" w14:paraId="34EF0B85" w14:textId="77777777" w:rsidTr="000E5025">
        <w:tc>
          <w:tcPr>
            <w:tcW w:w="75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2DB32" w14:textId="77777777" w:rsidR="000E5025" w:rsidRPr="002E1182" w:rsidRDefault="000E5025" w:rsidP="002D1ADE">
            <w:pPr>
              <w:spacing w:before="60" w:after="60"/>
              <w:rPr>
                <w:sz w:val="20"/>
                <w:szCs w:val="17"/>
                <w:lang w:val="fr-BE"/>
              </w:rPr>
            </w:pPr>
            <w:r w:rsidRPr="002E1182">
              <w:rPr>
                <w:sz w:val="20"/>
                <w:szCs w:val="17"/>
                <w:lang w:val="fr-BE"/>
              </w:rPr>
              <w:t>EF(t)</w:t>
            </w:r>
          </w:p>
        </w:tc>
        <w:tc>
          <w:tcPr>
            <w:tcW w:w="36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FC4D5" w14:textId="77777777" w:rsidR="000E5025" w:rsidRPr="002E1182" w:rsidRDefault="000E5025" w:rsidP="002D1ADE">
            <w:pPr>
              <w:spacing w:before="60" w:after="60"/>
              <w:rPr>
                <w:sz w:val="20"/>
                <w:szCs w:val="17"/>
                <w:lang w:val="fr-BE"/>
              </w:rPr>
            </w:pPr>
            <w:r w:rsidRPr="002E1182">
              <w:rPr>
                <w:sz w:val="20"/>
                <w:szCs w:val="17"/>
                <w:lang w:val="fr-BE"/>
              </w:rPr>
              <w:t>=</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BF1E01" w14:textId="77777777" w:rsidR="000E5025" w:rsidRPr="002E1182" w:rsidRDefault="000E5025" w:rsidP="002D1ADE">
            <w:pPr>
              <w:spacing w:before="60" w:after="60"/>
              <w:rPr>
                <w:sz w:val="20"/>
                <w:szCs w:val="17"/>
                <w:lang w:val="fr-BE"/>
              </w:rPr>
            </w:pPr>
            <w:r w:rsidRPr="002E1182">
              <w:rPr>
                <w:sz w:val="20"/>
                <w:szCs w:val="17"/>
                <w:lang w:val="fr-BE"/>
              </w:rPr>
              <w:t>total des émissions provenant du carburant combustible fossile de référence pour le transport.</w:t>
            </w:r>
          </w:p>
        </w:tc>
      </w:tr>
    </w:tbl>
    <w:p w14:paraId="3E3A0CF8" w14:textId="77777777" w:rsidR="000E5025" w:rsidRPr="002E1182" w:rsidRDefault="000E5025" w:rsidP="00442138">
      <w:pPr>
        <w:pStyle w:val="Paragraphedeliste"/>
        <w:ind w:left="360"/>
        <w:rPr>
          <w:lang w:val="fr-BE"/>
        </w:rPr>
      </w:pPr>
    </w:p>
    <w:p w14:paraId="0FD08E24" w14:textId="4EE9B61F" w:rsidR="005D0CBB" w:rsidRPr="002E1182" w:rsidRDefault="005D0CBB" w:rsidP="00442138">
      <w:pPr>
        <w:pStyle w:val="Paragraphedeliste"/>
        <w:numPr>
          <w:ilvl w:val="0"/>
          <w:numId w:val="12"/>
        </w:numPr>
        <w:rPr>
          <w:lang w:val="fr-BE"/>
        </w:rPr>
      </w:pPr>
      <w:r w:rsidRPr="002E1182">
        <w:rPr>
          <w:lang w:val="fr-BE"/>
        </w:rPr>
        <w:t>Les gaz à effet de serre visés au point 1 sont : CO</w:t>
      </w:r>
      <w:r w:rsidRPr="002E1182">
        <w:rPr>
          <w:vertAlign w:val="subscript"/>
          <w:lang w:val="fr-BE"/>
        </w:rPr>
        <w:t>2</w:t>
      </w:r>
      <w:r w:rsidRPr="002E1182">
        <w:rPr>
          <w:lang w:val="fr-BE"/>
        </w:rPr>
        <w:t>, N</w:t>
      </w:r>
      <w:r w:rsidRPr="002E1182">
        <w:rPr>
          <w:vertAlign w:val="subscript"/>
          <w:lang w:val="fr-BE"/>
        </w:rPr>
        <w:t>2</w:t>
      </w:r>
      <w:r w:rsidRPr="002E1182">
        <w:rPr>
          <w:lang w:val="fr-BE"/>
        </w:rPr>
        <w:t>O et CH</w:t>
      </w:r>
      <w:r w:rsidRPr="002E1182">
        <w:rPr>
          <w:vertAlign w:val="subscript"/>
          <w:lang w:val="fr-BE"/>
        </w:rPr>
        <w:t>4</w:t>
      </w:r>
      <w:r w:rsidRPr="002E1182">
        <w:rPr>
          <w:lang w:val="fr-BE"/>
        </w:rPr>
        <w:t>. Aux fins du calcul de l’équivalence en CO</w:t>
      </w:r>
      <w:r w:rsidRPr="002E1182">
        <w:rPr>
          <w:vertAlign w:val="subscript"/>
          <w:lang w:val="fr-BE"/>
        </w:rPr>
        <w:t>2</w:t>
      </w:r>
      <w:r w:rsidRPr="002E1182">
        <w:rPr>
          <w:lang w:val="fr-BE"/>
        </w:rPr>
        <w:t xml:space="preserve">, ces gaz sont associés aux valeurs suivantes : </w:t>
      </w:r>
    </w:p>
    <w:tbl>
      <w:tblPr>
        <w:tblW w:w="0" w:type="auto"/>
        <w:tblInd w:w="612" w:type="dxa"/>
        <w:tblLook w:val="0000" w:firstRow="0" w:lastRow="0" w:firstColumn="0" w:lastColumn="0" w:noHBand="0" w:noVBand="0"/>
      </w:tblPr>
      <w:tblGrid>
        <w:gridCol w:w="611"/>
        <w:gridCol w:w="700"/>
      </w:tblGrid>
      <w:tr w:rsidR="005D0CBB" w:rsidRPr="002E1182" w14:paraId="78059A6D" w14:textId="77777777" w:rsidTr="005D0CBB">
        <w:trPr>
          <w:trHeight w:val="230"/>
        </w:trPr>
        <w:tc>
          <w:tcPr>
            <w:tcW w:w="0" w:type="auto"/>
          </w:tcPr>
          <w:p w14:paraId="37EF112E"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rPr>
              <w:t>CO</w:t>
            </w:r>
            <w:r w:rsidRPr="002E1182">
              <w:rPr>
                <w:rFonts w:asciiTheme="minorHAnsi" w:hAnsiTheme="minorHAnsi" w:cs="Times New Roman"/>
                <w:color w:val="auto"/>
                <w:vertAlign w:val="subscript"/>
              </w:rPr>
              <w:t>2</w:t>
            </w:r>
          </w:p>
        </w:tc>
        <w:tc>
          <w:tcPr>
            <w:tcW w:w="0" w:type="auto"/>
          </w:tcPr>
          <w:p w14:paraId="6972E69A"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rPr>
              <w:t>: 1</w:t>
            </w:r>
          </w:p>
        </w:tc>
      </w:tr>
      <w:tr w:rsidR="005D0CBB" w:rsidRPr="002E1182" w14:paraId="2E97B154" w14:textId="77777777" w:rsidTr="005D0CBB">
        <w:trPr>
          <w:trHeight w:val="230"/>
        </w:trPr>
        <w:tc>
          <w:tcPr>
            <w:tcW w:w="0" w:type="auto"/>
          </w:tcPr>
          <w:p w14:paraId="0A024ACD"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lang w:val="fr-BE"/>
              </w:rPr>
              <w:t>N</w:t>
            </w:r>
            <w:r w:rsidRPr="002E1182">
              <w:rPr>
                <w:rFonts w:asciiTheme="minorHAnsi" w:hAnsiTheme="minorHAnsi" w:cs="Times New Roman"/>
                <w:color w:val="auto"/>
                <w:vertAlign w:val="subscript"/>
                <w:lang w:val="fr-BE"/>
              </w:rPr>
              <w:t>2</w:t>
            </w:r>
            <w:r w:rsidRPr="002E1182">
              <w:rPr>
                <w:rFonts w:asciiTheme="minorHAnsi" w:hAnsiTheme="minorHAnsi" w:cs="Times New Roman"/>
                <w:color w:val="auto"/>
                <w:lang w:val="fr-BE"/>
              </w:rPr>
              <w:t>O</w:t>
            </w:r>
          </w:p>
        </w:tc>
        <w:tc>
          <w:tcPr>
            <w:tcW w:w="0" w:type="auto"/>
          </w:tcPr>
          <w:p w14:paraId="14FC500D"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rPr>
              <w:t>: 298</w:t>
            </w:r>
          </w:p>
        </w:tc>
      </w:tr>
      <w:tr w:rsidR="005D0CBB" w:rsidRPr="002E1182" w14:paraId="7F24456A" w14:textId="77777777" w:rsidTr="005D0CBB">
        <w:trPr>
          <w:trHeight w:val="230"/>
        </w:trPr>
        <w:tc>
          <w:tcPr>
            <w:tcW w:w="0" w:type="auto"/>
          </w:tcPr>
          <w:p w14:paraId="0C7ABC9C"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rPr>
              <w:t>CH</w:t>
            </w:r>
            <w:r w:rsidRPr="002E1182">
              <w:rPr>
                <w:rFonts w:asciiTheme="minorHAnsi" w:hAnsiTheme="minorHAnsi" w:cs="Times New Roman"/>
                <w:color w:val="auto"/>
                <w:vertAlign w:val="subscript"/>
              </w:rPr>
              <w:t>4</w:t>
            </w:r>
          </w:p>
        </w:tc>
        <w:tc>
          <w:tcPr>
            <w:tcW w:w="0" w:type="auto"/>
          </w:tcPr>
          <w:p w14:paraId="5BA25F06" w14:textId="77777777" w:rsidR="005D0CBB" w:rsidRPr="002E1182" w:rsidRDefault="005D0CBB" w:rsidP="002D1ADE">
            <w:pPr>
              <w:pStyle w:val="Default"/>
              <w:rPr>
                <w:rFonts w:asciiTheme="minorHAnsi" w:hAnsiTheme="minorHAnsi" w:cs="Times New Roman"/>
                <w:color w:val="auto"/>
              </w:rPr>
            </w:pPr>
            <w:r w:rsidRPr="002E1182">
              <w:rPr>
                <w:rFonts w:asciiTheme="minorHAnsi" w:hAnsiTheme="minorHAnsi" w:cs="Times New Roman"/>
                <w:color w:val="auto"/>
              </w:rPr>
              <w:t>: 25</w:t>
            </w:r>
          </w:p>
        </w:tc>
      </w:tr>
    </w:tbl>
    <w:p w14:paraId="76FCA231" w14:textId="77777777" w:rsidR="005D0CBB" w:rsidRPr="002E1182" w:rsidRDefault="005D0CBB" w:rsidP="005D0CBB">
      <w:pPr>
        <w:ind w:left="360"/>
        <w:rPr>
          <w:lang w:val="fr-BE"/>
        </w:rPr>
      </w:pPr>
    </w:p>
    <w:p w14:paraId="3CE9EBAE" w14:textId="73EB883A" w:rsidR="002B0962" w:rsidRPr="002E1182" w:rsidRDefault="0081247C" w:rsidP="00442138">
      <w:pPr>
        <w:pStyle w:val="Paragraphedeliste"/>
        <w:numPr>
          <w:ilvl w:val="0"/>
          <w:numId w:val="12"/>
        </w:numPr>
        <w:rPr>
          <w:lang w:val="fr-BE"/>
        </w:rPr>
      </w:pPr>
      <w:r w:rsidRPr="002E1182">
        <w:rPr>
          <w:lang w:val="fr-BE"/>
        </w:rPr>
        <w:t>L</w:t>
      </w:r>
      <w:r w:rsidRPr="002E1182">
        <w:rPr>
          <w:lang w:val="fr-FR"/>
        </w:rPr>
        <w:t>es émissions résultant de l'extraction ou de la culture des matières premières (eec) comprennent le procédé d'extraction ou de culture lui-même; la collecte, le séchage et le stockage des matières premières; les déchets et les pertes; et la production de substances chimiques ou de produits nécessaires à la réalisation de ces activités. Le piégeage du CO2 lors de la culture des matières premières n'est pas pris en compte. Des estimations des émissions résultant des cultures fournissant de la biomasse agricole peuvent être établies à partir de moyennes régionales pour les émissions associées aux cultures figurant dans les rapports visés à l'article 31, paragraphe </w:t>
      </w:r>
      <w:r w:rsidR="00D263AD">
        <w:rPr>
          <w:lang w:val="fr-FR"/>
        </w:rPr>
        <w:t>2 et 3</w:t>
      </w:r>
      <w:r w:rsidRPr="002E1182">
        <w:rPr>
          <w:lang w:val="fr-FR"/>
        </w:rPr>
        <w:t xml:space="preserve">, </w:t>
      </w:r>
      <w:r w:rsidR="00D263AD">
        <w:rPr>
          <w:lang w:val="fr-FR"/>
        </w:rPr>
        <w:t xml:space="preserve">de la directive (UE) 2018/2001 </w:t>
      </w:r>
      <w:r w:rsidRPr="002E1182">
        <w:rPr>
          <w:lang w:val="fr-FR"/>
        </w:rPr>
        <w:t>ou des informations relatives aux valeurs par défaut détaillées pour les émissions associées aux cultures qui figurent dans la présente annexe, si des valeurs réelles ne peuvent être utilisées. En l'absence d'informations pertinentes dans ces rapports, il est permis de calculer des moyennes fondées sur les pratiques agricoles locales sur la base, par exemple, des données d'un groupe d'exploitations agricoles, si des valeurs réelles ne peuvent être utilisées.</w:t>
      </w:r>
    </w:p>
    <w:p w14:paraId="4E29C71C" w14:textId="77777777" w:rsidR="0081247C" w:rsidRPr="002E1182" w:rsidRDefault="0081247C" w:rsidP="0081247C">
      <w:pPr>
        <w:rPr>
          <w:lang w:val="fr-BE"/>
        </w:rPr>
      </w:pPr>
    </w:p>
    <w:p w14:paraId="2A819316" w14:textId="43819843" w:rsidR="0081247C" w:rsidRPr="002E1182" w:rsidRDefault="0081247C" w:rsidP="00442138">
      <w:pPr>
        <w:pStyle w:val="Paragraphedeliste"/>
        <w:numPr>
          <w:ilvl w:val="0"/>
          <w:numId w:val="12"/>
        </w:numPr>
        <w:rPr>
          <w:lang w:val="fr-BE"/>
        </w:rPr>
      </w:pPr>
      <w:r w:rsidRPr="002E1182">
        <w:rPr>
          <w:lang w:val="fr-BE"/>
        </w:rPr>
        <w:t>A</w:t>
      </w:r>
      <w:r w:rsidRPr="002E1182">
        <w:rPr>
          <w:lang w:val="fr-FR"/>
        </w:rPr>
        <w:t>ux fins du calcul visé au point 1 a), les réductions des émissions de gaz à effet de serre dues à une meilleure gestion agricole (esca), comme la réduction du travail du sol ou l'absence de travail du sol, l'amélioration des cultures/de la rotation, l'utilisation de cultures de protection, y compris la gestion des cultures, et l'utilisation d'amendements organiques (tels que le compost, le digestat issu de la fermentation du fumier), sont prises en compte uniquement à condition que des preuves solides et vérifiables soient apportées indiquant que la teneur en carbone du sol a augmenté ou qu'il peut être raisonnablement attendu qu'elle ait augmenté pendant la période au cours de laquelle les matières premières concernées ont été cultivées, tout en tenant compte des émissions lorsque lesdites pratiques entraînent une augmentation du recours aux engrais et aux herbicides </w:t>
      </w:r>
      <w:hyperlink r:id="rId17" w:anchor="ntr4-L_2018328FR.01014701-E0004" w:history="1">
        <w:r w:rsidR="00021627" w:rsidRPr="00301CF2">
          <w:rPr>
            <w:vertAlign w:val="superscript"/>
            <w:lang w:val="fr-FR"/>
          </w:rPr>
          <w:t>3</w:t>
        </w:r>
      </w:hyperlink>
    </w:p>
    <w:p w14:paraId="3174967A" w14:textId="77777777" w:rsidR="0081247C" w:rsidRPr="002E1182" w:rsidRDefault="0081247C" w:rsidP="0081247C">
      <w:pPr>
        <w:pStyle w:val="Paragraphedeliste"/>
        <w:rPr>
          <w:lang w:val="fr-BE"/>
        </w:rPr>
      </w:pPr>
    </w:p>
    <w:p w14:paraId="24BAD9EB" w14:textId="047D76BA" w:rsidR="002D1ADE" w:rsidRPr="002E1182" w:rsidRDefault="00195CE2" w:rsidP="00301CF2">
      <w:pPr>
        <w:pStyle w:val="Paragraphedeliste"/>
        <w:numPr>
          <w:ilvl w:val="0"/>
          <w:numId w:val="12"/>
        </w:numPr>
        <w:rPr>
          <w:lang w:val="fr-FR"/>
        </w:rPr>
      </w:pPr>
      <w:r w:rsidRPr="002E1182">
        <w:rPr>
          <w:lang w:val="fr-BE"/>
        </w:rPr>
        <w:t>L</w:t>
      </w:r>
      <w:r w:rsidR="002D1ADE" w:rsidRPr="002E1182">
        <w:rPr>
          <w:lang w:val="fr-FR"/>
        </w:rPr>
        <w:t>es émissions annualisées résultant de modifications des stocks de carbone dues à des changements dans l'affectation des sols (el) sont calculées en divisant le total des émissions de façon à les distribuer en quantités égales sur vingt ans. Pour le calcul de ces émissions, la formule suivante est appliquée:</w:t>
      </w:r>
    </w:p>
    <w:p w14:paraId="5B5252CE" w14:textId="5C407E88" w:rsidR="002D1ADE" w:rsidRPr="002E1182" w:rsidRDefault="002D1ADE" w:rsidP="00B73D65">
      <w:pPr>
        <w:pStyle w:val="Paragraphedeliste"/>
        <w:rPr>
          <w:lang w:val="fr-FR"/>
        </w:rPr>
      </w:pPr>
      <w:r w:rsidRPr="002E1182">
        <w:rPr>
          <w:lang w:val="fr-FR"/>
        </w:rPr>
        <w:t>el = (CSR – CSA) × 3,664 × 1/20 × 1/P – eB </w:t>
      </w:r>
      <w:hyperlink r:id="rId18" w:anchor="ntr5-L_2018328FR.01014701-E0005" w:history="1">
        <w:r w:rsidR="00DA7BBB" w:rsidRPr="00301CF2">
          <w:rPr>
            <w:vertAlign w:val="superscript"/>
            <w:lang w:val="fr-FR"/>
          </w:rPr>
          <w:t>4</w:t>
        </w:r>
      </w:hyperlink>
    </w:p>
    <w:p w14:paraId="317ACFA2" w14:textId="4F7C52A4" w:rsidR="002D1ADE" w:rsidRPr="002E1182" w:rsidRDefault="002D1ADE" w:rsidP="002D1ADE">
      <w:pPr>
        <w:pStyle w:val="Paragraphedeliste"/>
        <w:ind w:left="360"/>
        <w:rPr>
          <w:sz w:val="20"/>
          <w:lang w:val="fr-FR"/>
        </w:rPr>
      </w:pPr>
    </w:p>
    <w:p w14:paraId="6F7B40C8" w14:textId="1DB3C34C" w:rsidR="002D1ADE" w:rsidRPr="002E1182" w:rsidRDefault="002D1ADE" w:rsidP="002D1ADE">
      <w:pPr>
        <w:pStyle w:val="Paragraphedeliste"/>
        <w:rPr>
          <w:sz w:val="20"/>
          <w:lang w:val="fr-FR"/>
        </w:rPr>
      </w:pPr>
      <w:r w:rsidRPr="002E1182">
        <w:rPr>
          <w:sz w:val="20"/>
          <w:lang w:val="fr-FR"/>
        </w:rPr>
        <w:t>sachant que:</w:t>
      </w:r>
    </w:p>
    <w:tbl>
      <w:tblPr>
        <w:tblW w:w="5000" w:type="pct"/>
        <w:tblInd w:w="5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87"/>
        <w:gridCol w:w="363"/>
        <w:gridCol w:w="1894"/>
      </w:tblGrid>
      <w:tr w:rsidR="002D1ADE" w:rsidRPr="002B72FE" w14:paraId="4ED9FB3D" w14:textId="77777777" w:rsidTr="002D1ADE">
        <w:tc>
          <w:tcPr>
            <w:tcW w:w="7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A073B" w14:textId="77777777" w:rsidR="002D1ADE" w:rsidRPr="002E1182" w:rsidRDefault="002D1ADE" w:rsidP="002D1ADE">
            <w:pPr>
              <w:spacing w:before="60" w:after="60"/>
              <w:rPr>
                <w:lang w:val="fr-FR"/>
              </w:rPr>
            </w:pPr>
            <w:r w:rsidRPr="002E1182">
              <w:rPr>
                <w:lang w:val="fr-FR"/>
              </w:rPr>
              <w:t>el</w:t>
            </w:r>
          </w:p>
        </w:tc>
        <w:tc>
          <w:tcPr>
            <w:tcW w:w="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435D5" w14:textId="77777777" w:rsidR="002D1ADE" w:rsidRPr="002E1182" w:rsidRDefault="002D1ADE" w:rsidP="002D1ADE">
            <w:pPr>
              <w:spacing w:before="60" w:after="60"/>
              <w:rPr>
                <w:lang w:val="fr-FR"/>
              </w:rPr>
            </w:pPr>
            <w:r w:rsidRPr="002E1182">
              <w:rPr>
                <w:lang w:val="fr-FR"/>
              </w:rPr>
              <w:t>=</w:t>
            </w:r>
          </w:p>
        </w:tc>
        <w:tc>
          <w:tcPr>
            <w:tcW w:w="17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1E63A" w14:textId="75599F9D" w:rsidR="002D1ADE" w:rsidRPr="002E1182" w:rsidRDefault="002D1ADE" w:rsidP="002D1ADE">
            <w:pPr>
              <w:spacing w:before="60" w:after="60"/>
              <w:rPr>
                <w:lang w:val="fr-FR"/>
              </w:rPr>
            </w:pPr>
            <w:r w:rsidRPr="002E1182">
              <w:rPr>
                <w:lang w:val="fr-FR"/>
              </w:rPr>
              <w:t>les émissions annualisées de gaz à effet de serre résultant de modifications des stocks de carbone dues à des changements dans l'affectation des sols [exprimées en masse (en grammes) d'équivalent CO2 par unité d'énergie produite par un biocarburant ou un bioliquide (en mégajoules)]. Les «terres cultivées»</w:t>
            </w:r>
            <w:hyperlink r:id="rId19" w:anchor="ntr6-L_2018328FR.01014701-E0006" w:history="1">
              <w:r w:rsidRPr="002E1182">
                <w:rPr>
                  <w:lang w:val="fr-FR"/>
                </w:rPr>
                <w:t> </w:t>
              </w:r>
              <w:r w:rsidR="00DA7BBB" w:rsidRPr="00301CF2">
                <w:rPr>
                  <w:vertAlign w:val="superscript"/>
                  <w:lang w:val="fr-FR"/>
                </w:rPr>
                <w:t>5</w:t>
              </w:r>
            </w:hyperlink>
            <w:r w:rsidRPr="002E1182">
              <w:rPr>
                <w:lang w:val="fr-FR"/>
              </w:rPr>
              <w:t> et les «cultures pérennes»</w:t>
            </w:r>
            <w:hyperlink r:id="rId20" w:anchor="ntr7-L_2018328FR.01014701-E0007" w:history="1">
              <w:r w:rsidRPr="002E1182">
                <w:rPr>
                  <w:lang w:val="fr-FR"/>
                </w:rPr>
                <w:t> </w:t>
              </w:r>
              <w:r w:rsidR="00DA7BBB" w:rsidRPr="00301CF2">
                <w:rPr>
                  <w:vertAlign w:val="superscript"/>
                  <w:lang w:val="fr-FR"/>
                </w:rPr>
                <w:t>6</w:t>
              </w:r>
            </w:hyperlink>
            <w:r w:rsidRPr="002E1182">
              <w:rPr>
                <w:lang w:val="fr-FR"/>
              </w:rPr>
              <w:t> sont considérées comme une seule affectation des sols,</w:t>
            </w:r>
          </w:p>
        </w:tc>
      </w:tr>
      <w:tr w:rsidR="002D1ADE" w:rsidRPr="002B72FE" w14:paraId="693B3DCC" w14:textId="77777777" w:rsidTr="002D1ADE">
        <w:tc>
          <w:tcPr>
            <w:tcW w:w="7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82788" w14:textId="77777777" w:rsidR="002D1ADE" w:rsidRPr="002E1182" w:rsidRDefault="002D1ADE" w:rsidP="002D1ADE">
            <w:pPr>
              <w:spacing w:before="60" w:after="60"/>
              <w:rPr>
                <w:lang w:val="fr-FR"/>
              </w:rPr>
            </w:pPr>
            <w:r w:rsidRPr="002E1182">
              <w:rPr>
                <w:lang w:val="fr-FR"/>
              </w:rPr>
              <w:t>CSR</w:t>
            </w:r>
          </w:p>
        </w:tc>
        <w:tc>
          <w:tcPr>
            <w:tcW w:w="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1541D" w14:textId="77777777" w:rsidR="002D1ADE" w:rsidRPr="002E1182" w:rsidRDefault="002D1ADE" w:rsidP="002D1ADE">
            <w:pPr>
              <w:spacing w:before="60" w:after="60"/>
              <w:rPr>
                <w:lang w:val="fr-FR"/>
              </w:rPr>
            </w:pPr>
            <w:r w:rsidRPr="002E1182">
              <w:rPr>
                <w:lang w:val="fr-FR"/>
              </w:rPr>
              <w:t>=</w:t>
            </w:r>
          </w:p>
        </w:tc>
        <w:tc>
          <w:tcPr>
            <w:tcW w:w="17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4AFDC" w14:textId="77777777" w:rsidR="002D1ADE" w:rsidRPr="002E1182" w:rsidRDefault="002D1ADE" w:rsidP="002D1ADE">
            <w:pPr>
              <w:spacing w:before="60" w:after="60"/>
              <w:rPr>
                <w:lang w:val="fr-FR"/>
              </w:rPr>
            </w:pPr>
            <w:r w:rsidRPr="002E1182">
              <w:rPr>
                <w:lang w:val="fr-FR"/>
              </w:rPr>
              <w:t>le stock de carbone par unité de surface associé à l'affectation des sols de référence [exprimé en masse (en tonnes) de carbone par unité de surface, y compris le sol et la végétation]. L'affectation des sols de référence est l'affectation des sols en janvier 2008 ou vingt ans avant l'obtention des matières premières, si cette date est postérieure,</w:t>
            </w:r>
          </w:p>
        </w:tc>
      </w:tr>
      <w:tr w:rsidR="002D1ADE" w:rsidRPr="002B72FE" w14:paraId="3A868F05" w14:textId="77777777" w:rsidTr="002D1ADE">
        <w:tc>
          <w:tcPr>
            <w:tcW w:w="7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EA1C3" w14:textId="77777777" w:rsidR="002D1ADE" w:rsidRPr="002E1182" w:rsidRDefault="002D1ADE" w:rsidP="002D1ADE">
            <w:pPr>
              <w:spacing w:before="60" w:after="60"/>
              <w:rPr>
                <w:lang w:val="fr-FR"/>
              </w:rPr>
            </w:pPr>
            <w:r w:rsidRPr="002E1182">
              <w:rPr>
                <w:lang w:val="fr-FR"/>
              </w:rPr>
              <w:t>CSA</w:t>
            </w:r>
          </w:p>
        </w:tc>
        <w:tc>
          <w:tcPr>
            <w:tcW w:w="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089D6" w14:textId="77777777" w:rsidR="002D1ADE" w:rsidRPr="002E1182" w:rsidRDefault="002D1ADE" w:rsidP="002D1ADE">
            <w:pPr>
              <w:spacing w:before="60" w:after="60"/>
              <w:rPr>
                <w:lang w:val="fr-FR"/>
              </w:rPr>
            </w:pPr>
            <w:r w:rsidRPr="002E1182">
              <w:rPr>
                <w:lang w:val="fr-FR"/>
              </w:rPr>
              <w:t>=</w:t>
            </w:r>
          </w:p>
        </w:tc>
        <w:tc>
          <w:tcPr>
            <w:tcW w:w="17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4A1F8" w14:textId="77777777" w:rsidR="002D1ADE" w:rsidRPr="002E1182" w:rsidRDefault="002D1ADE" w:rsidP="002D1ADE">
            <w:pPr>
              <w:spacing w:before="60" w:after="60"/>
              <w:rPr>
                <w:lang w:val="fr-FR"/>
              </w:rPr>
            </w:pPr>
            <w:r w:rsidRPr="002E1182">
              <w:rPr>
                <w:lang w:val="fr-FR"/>
              </w:rPr>
              <w:t>le stock de carbone par unité de surface associé à l'affectation réelle des sols [exprimé en masse (en tonnes) de carbone par unité de surface, y compris le sol et la végétation]. Dans les cas où le carbone s'accumule pendant plus d'un an, la valeur attribuée à CSA est le stock estimé par unité de surface au bout de vingt ans ou lorsque les cultures arrivent à maturité, si cette date est antérieure,</w:t>
            </w:r>
          </w:p>
        </w:tc>
      </w:tr>
      <w:tr w:rsidR="002D1ADE" w:rsidRPr="002B72FE" w14:paraId="6181E430" w14:textId="77777777" w:rsidTr="002D1ADE">
        <w:tc>
          <w:tcPr>
            <w:tcW w:w="7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98A2F" w14:textId="77777777" w:rsidR="002D1ADE" w:rsidRPr="002E1182" w:rsidRDefault="002D1ADE" w:rsidP="002D1ADE">
            <w:pPr>
              <w:spacing w:before="60" w:after="60"/>
              <w:rPr>
                <w:lang w:val="fr-FR"/>
              </w:rPr>
            </w:pPr>
            <w:r w:rsidRPr="002E1182">
              <w:rPr>
                <w:lang w:val="fr-FR"/>
              </w:rPr>
              <w:t>P</w:t>
            </w:r>
          </w:p>
        </w:tc>
        <w:tc>
          <w:tcPr>
            <w:tcW w:w="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A6FEF8" w14:textId="77777777" w:rsidR="002D1ADE" w:rsidRPr="002E1182" w:rsidRDefault="002D1ADE" w:rsidP="002D1ADE">
            <w:pPr>
              <w:spacing w:before="60" w:after="60"/>
              <w:rPr>
                <w:lang w:val="fr-FR"/>
              </w:rPr>
            </w:pPr>
            <w:r w:rsidRPr="002E1182">
              <w:rPr>
                <w:lang w:val="fr-FR"/>
              </w:rPr>
              <w:t>=</w:t>
            </w:r>
          </w:p>
        </w:tc>
        <w:tc>
          <w:tcPr>
            <w:tcW w:w="17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05E63" w14:textId="77777777" w:rsidR="002D1ADE" w:rsidRPr="002E1182" w:rsidRDefault="002D1ADE" w:rsidP="002D1ADE">
            <w:pPr>
              <w:spacing w:before="60" w:after="60"/>
              <w:rPr>
                <w:lang w:val="fr-FR"/>
              </w:rPr>
            </w:pPr>
            <w:r w:rsidRPr="002E1182">
              <w:rPr>
                <w:lang w:val="fr-FR"/>
              </w:rPr>
              <w:t>la productivité des cultures (mesurée en quantité d'énergie d'un biocarburant ou d'un bioliquide par unité de surface par an), et</w:t>
            </w:r>
          </w:p>
        </w:tc>
      </w:tr>
      <w:tr w:rsidR="002D1ADE" w:rsidRPr="002B72FE" w14:paraId="65079500" w14:textId="77777777" w:rsidTr="002D1ADE">
        <w:tc>
          <w:tcPr>
            <w:tcW w:w="7207"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BF8C0" w14:textId="77777777" w:rsidR="002D1ADE" w:rsidRPr="002E1182" w:rsidRDefault="002D1ADE" w:rsidP="002D1ADE">
            <w:pPr>
              <w:spacing w:before="60" w:after="60"/>
              <w:rPr>
                <w:lang w:val="fr-FR"/>
              </w:rPr>
            </w:pPr>
            <w:r w:rsidRPr="002E1182">
              <w:rPr>
                <w:lang w:val="fr-FR"/>
              </w:rPr>
              <w:t>eB</w:t>
            </w:r>
          </w:p>
        </w:tc>
        <w:tc>
          <w:tcPr>
            <w:tcW w:w="363"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2CC7E" w14:textId="77777777" w:rsidR="002D1ADE" w:rsidRPr="002E1182" w:rsidRDefault="002D1ADE" w:rsidP="002D1ADE">
            <w:pPr>
              <w:spacing w:before="60" w:after="60"/>
              <w:rPr>
                <w:lang w:val="fr-FR"/>
              </w:rPr>
            </w:pPr>
            <w:r w:rsidRPr="002E1182">
              <w:rPr>
                <w:lang w:val="fr-FR"/>
              </w:rPr>
              <w:t>=</w:t>
            </w:r>
          </w:p>
        </w:tc>
        <w:tc>
          <w:tcPr>
            <w:tcW w:w="177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BE971" w14:textId="77777777" w:rsidR="002D1ADE" w:rsidRPr="002E1182" w:rsidRDefault="002D1ADE" w:rsidP="002D1ADE">
            <w:pPr>
              <w:spacing w:before="60" w:after="60"/>
              <w:rPr>
                <w:lang w:val="fr-FR"/>
              </w:rPr>
            </w:pPr>
            <w:r w:rsidRPr="002E1182">
              <w:rPr>
                <w:lang w:val="fr-FR"/>
              </w:rPr>
              <w:t>le bonus de 29 gCO2eq/MJ de biocarburants ou de bioliquides si la biomasse est obtenue à partir de terres dégradées restaurées dans les conditions établies au point 8.</w:t>
            </w:r>
          </w:p>
        </w:tc>
      </w:tr>
    </w:tbl>
    <w:p w14:paraId="1457F1E9" w14:textId="77777777" w:rsidR="002D1ADE" w:rsidRPr="002E1182" w:rsidRDefault="002D1ADE" w:rsidP="002D1ADE">
      <w:pPr>
        <w:pStyle w:val="Paragraphedeliste"/>
        <w:ind w:left="360"/>
        <w:rPr>
          <w:lang w:val="fr-BE"/>
        </w:rPr>
      </w:pPr>
    </w:p>
    <w:p w14:paraId="1858C5A0" w14:textId="77777777" w:rsidR="0081247C" w:rsidRPr="002E1182" w:rsidRDefault="0081247C" w:rsidP="0081247C">
      <w:pPr>
        <w:pStyle w:val="Paragraphedeliste"/>
        <w:rPr>
          <w:lang w:val="fr-BE"/>
        </w:rPr>
      </w:pPr>
    </w:p>
    <w:p w14:paraId="20DECB35" w14:textId="3436A53F" w:rsidR="0081247C" w:rsidRPr="002E1182" w:rsidRDefault="002D1ADE" w:rsidP="00442138">
      <w:pPr>
        <w:pStyle w:val="Paragraphedeliste"/>
        <w:numPr>
          <w:ilvl w:val="0"/>
          <w:numId w:val="12"/>
        </w:numPr>
        <w:rPr>
          <w:lang w:val="fr-BE"/>
        </w:rPr>
      </w:pPr>
      <w:r w:rsidRPr="002E1182">
        <w:rPr>
          <w:lang w:val="fr-BE"/>
        </w:rPr>
        <w:t>Le bonus de 29 gCO</w:t>
      </w:r>
      <w:r w:rsidRPr="002E1182">
        <w:rPr>
          <w:vertAlign w:val="subscript"/>
          <w:lang w:val="fr-BE"/>
        </w:rPr>
        <w:t>2</w:t>
      </w:r>
      <w:r w:rsidRPr="002E1182">
        <w:rPr>
          <w:lang w:val="fr-BE"/>
        </w:rPr>
        <w:t>eq/MJ est accordé s’il y a des éléments attestant que la terre en question :</w:t>
      </w:r>
    </w:p>
    <w:p w14:paraId="2F6E2254" w14:textId="774B14D8" w:rsidR="002D1ADE" w:rsidRPr="002E1182" w:rsidRDefault="002D1ADE" w:rsidP="002D1ADE">
      <w:pPr>
        <w:pStyle w:val="Paragraphedeliste"/>
        <w:numPr>
          <w:ilvl w:val="0"/>
          <w:numId w:val="13"/>
        </w:numPr>
        <w:rPr>
          <w:lang w:val="fr-BE"/>
        </w:rPr>
      </w:pPr>
      <w:r w:rsidRPr="002E1182">
        <w:rPr>
          <w:lang w:val="fr-BE"/>
        </w:rPr>
        <w:t>n’était pas exploitée pour des activités agricoles ou toute autre activité en janvier 2008 ; et</w:t>
      </w:r>
    </w:p>
    <w:p w14:paraId="4C27BC0D" w14:textId="77777777" w:rsidR="002D1ADE" w:rsidRPr="002E1182" w:rsidRDefault="002D1ADE" w:rsidP="002D1ADE">
      <w:pPr>
        <w:pStyle w:val="Paragraphedeliste"/>
        <w:numPr>
          <w:ilvl w:val="0"/>
          <w:numId w:val="13"/>
        </w:numPr>
        <w:rPr>
          <w:lang w:val="fr-BE"/>
        </w:rPr>
      </w:pPr>
      <w:r w:rsidRPr="002E1182">
        <w:rPr>
          <w:lang w:val="fr-BE"/>
        </w:rPr>
        <w:t>ét</w:t>
      </w:r>
      <w:r w:rsidRPr="002E1182">
        <w:rPr>
          <w:lang w:val="fr-FR"/>
        </w:rPr>
        <w:t>ait sévèrement dégradée, y compris les terres anciennement exploitées à des fins agricoles.</w:t>
      </w:r>
    </w:p>
    <w:p w14:paraId="166BAA9E" w14:textId="25085814" w:rsidR="002D1ADE" w:rsidRPr="002E1182" w:rsidRDefault="002D1ADE" w:rsidP="00CD444A">
      <w:pPr>
        <w:ind w:left="360"/>
        <w:rPr>
          <w:lang w:val="fr-BE"/>
        </w:rPr>
      </w:pPr>
      <w:r w:rsidRPr="002E1182">
        <w:rPr>
          <w:lang w:val="fr-BE"/>
        </w:rPr>
        <w:t>Le bonus de 29 gCO</w:t>
      </w:r>
      <w:r w:rsidRPr="002E1182">
        <w:rPr>
          <w:vertAlign w:val="subscript"/>
          <w:lang w:val="fr-BE"/>
        </w:rPr>
        <w:t>2</w:t>
      </w:r>
      <w:r w:rsidRPr="002E1182">
        <w:rPr>
          <w:lang w:val="fr-BE"/>
        </w:rPr>
        <w:t>eq/MJ s’applique pour une période maximale de dix ans à partir de la date de la conversion de la terre à une exploitation agricole, pour autant qu’une croissance régulière du stock de carbone ainsi qu’une réduction de l’érosion pour les terres relevant du i) soient assurées</w:t>
      </w:r>
    </w:p>
    <w:p w14:paraId="19624B13" w14:textId="3856DA3C" w:rsidR="002D1ADE" w:rsidRPr="002E1182" w:rsidRDefault="00CD444A" w:rsidP="00442138">
      <w:pPr>
        <w:pStyle w:val="Paragraphedeliste"/>
        <w:numPr>
          <w:ilvl w:val="0"/>
          <w:numId w:val="12"/>
        </w:numPr>
        <w:rPr>
          <w:lang w:val="fr-BE"/>
        </w:rPr>
      </w:pPr>
      <w:r w:rsidRPr="002E1182">
        <w:rPr>
          <w:lang w:val="fr-BE"/>
        </w:rPr>
        <w:t>Des « terres sévèrement dégradées » signifient des terres qui ont été salinées de façon importante pendant un laps de temps important ou dont la teneur en matières organiques est particulièrement basse et qui ont été sévèrement érodées</w:t>
      </w:r>
    </w:p>
    <w:p w14:paraId="07554535" w14:textId="77777777" w:rsidR="0081247C" w:rsidRPr="002E1182" w:rsidRDefault="0081247C" w:rsidP="0081247C">
      <w:pPr>
        <w:pStyle w:val="Paragraphedeliste"/>
        <w:rPr>
          <w:lang w:val="fr-BE"/>
        </w:rPr>
      </w:pPr>
    </w:p>
    <w:p w14:paraId="791C696B" w14:textId="0721BD8D" w:rsidR="0081247C" w:rsidRPr="002E1182" w:rsidRDefault="007311D2" w:rsidP="007311D2">
      <w:pPr>
        <w:pStyle w:val="Paragraphedeliste"/>
        <w:numPr>
          <w:ilvl w:val="0"/>
          <w:numId w:val="12"/>
        </w:numPr>
        <w:jc w:val="both"/>
        <w:rPr>
          <w:lang w:val="fr-BE"/>
        </w:rPr>
      </w:pPr>
      <w:r w:rsidRPr="002E1182">
        <w:rPr>
          <w:lang w:val="fr-BE"/>
        </w:rPr>
        <w:t>Les lignes directrices pour le calcul des stocks de carbone dans les sols definies dans la Décision 2010/335/UE de la Commission du 10 juin 2010 relative aux lignes directrices pour le calcul des stocks de carbone dans les sols aux fins de l'annexe V de la directive 2009/28/CE, servent de base pour le calcul des stocks de carbone dans les sols aux fins du présent arrêté.</w:t>
      </w:r>
    </w:p>
    <w:p w14:paraId="08D98E63" w14:textId="77777777" w:rsidR="007311D2" w:rsidRPr="002E1182" w:rsidRDefault="007311D2" w:rsidP="007311D2">
      <w:pPr>
        <w:pStyle w:val="Paragraphedeliste"/>
        <w:rPr>
          <w:lang w:val="fr-BE"/>
        </w:rPr>
      </w:pPr>
    </w:p>
    <w:p w14:paraId="41ED5211" w14:textId="4839072E" w:rsidR="007311D2" w:rsidRPr="002E1182" w:rsidRDefault="007311D2" w:rsidP="007311D2">
      <w:pPr>
        <w:pStyle w:val="Paragraphedeliste"/>
        <w:numPr>
          <w:ilvl w:val="0"/>
          <w:numId w:val="12"/>
        </w:numPr>
        <w:jc w:val="both"/>
        <w:rPr>
          <w:lang w:val="fr-BE"/>
        </w:rPr>
      </w:pPr>
      <w:r w:rsidRPr="002E1182">
        <w:rPr>
          <w:lang w:val="fr-BE"/>
        </w:rPr>
        <w:t>Les émissions résultant de la transformation (</w:t>
      </w:r>
      <w:r w:rsidRPr="002E1182">
        <w:rPr>
          <w:i/>
          <w:iCs/>
          <w:lang w:val="fr-BE"/>
        </w:rPr>
        <w:t>ep</w:t>
      </w:r>
      <w:r w:rsidRPr="002E1182">
        <w:rPr>
          <w:lang w:val="fr-BE"/>
        </w:rPr>
        <w:t>) comprennent la transformation elle-même, les déchets et les pertes et la production de substances chimiques ou de produits utiles à la transformation, y compris les émissions de CO2 correspondant à la teneur en carbone des apports fossiles, qu'ils aient ou non été réellement brûlés durant le processus.</w:t>
      </w:r>
    </w:p>
    <w:p w14:paraId="68B2898A" w14:textId="77777777" w:rsidR="007311D2" w:rsidRPr="002E1182" w:rsidRDefault="007311D2" w:rsidP="007311D2">
      <w:pPr>
        <w:pStyle w:val="Paragraphedeliste"/>
        <w:rPr>
          <w:lang w:val="fr-BE"/>
        </w:rPr>
      </w:pPr>
    </w:p>
    <w:p w14:paraId="4ED551DE" w14:textId="1CEAE45A" w:rsidR="007311D2" w:rsidRPr="002E1182" w:rsidRDefault="007311D2" w:rsidP="007311D2">
      <w:pPr>
        <w:pStyle w:val="Paragraphedeliste"/>
        <w:ind w:left="360"/>
        <w:jc w:val="both"/>
        <w:rPr>
          <w:lang w:val="fr-BE"/>
        </w:rPr>
      </w:pPr>
      <w:r w:rsidRPr="002E1182">
        <w:rPr>
          <w:lang w:val="fr-BE"/>
        </w:rPr>
        <w:t>Pour la comptabilisation de la consommation d’électricité produite hors de l’unité de production du carburant, l’intensité des émissions de gaz à effet de serre imputables à la production et à la distribution de cette électricité est présumée égale à l’intensité moyenne des émissions imputables à la production et à la distribution d’électricité dans une région donnée. Par dérogation à cette règle, les producteurs peuvent utiliser une valeur moyenne pour l’électricité produite dans une unité de production électrique donnée, si cette unité n’est pas connectée au réseau électrique.</w:t>
      </w:r>
    </w:p>
    <w:p w14:paraId="7A471DF1" w14:textId="1554B12C" w:rsidR="007311D2" w:rsidRPr="002E1182" w:rsidRDefault="007311D2" w:rsidP="007311D2">
      <w:pPr>
        <w:pStyle w:val="Paragraphedeliste"/>
        <w:ind w:left="360"/>
        <w:jc w:val="both"/>
        <w:rPr>
          <w:lang w:val="fr-BE"/>
        </w:rPr>
      </w:pPr>
    </w:p>
    <w:p w14:paraId="6D1D99F5" w14:textId="0A1B69B5" w:rsidR="007311D2" w:rsidRPr="002E1182" w:rsidRDefault="007311D2" w:rsidP="007311D2">
      <w:pPr>
        <w:pStyle w:val="Paragraphedeliste"/>
        <w:ind w:left="360"/>
        <w:jc w:val="both"/>
        <w:rPr>
          <w:lang w:val="fr-BE"/>
        </w:rPr>
      </w:pPr>
      <w:r w:rsidRPr="002E1182">
        <w:rPr>
          <w:lang w:val="fr-BE"/>
        </w:rPr>
        <w:t>Les émissions résultant de la transformation comprennent le séchage des produits intermédiaires et des matériaux le cas échéant.</w:t>
      </w:r>
    </w:p>
    <w:p w14:paraId="5C972537" w14:textId="77777777" w:rsidR="007311D2" w:rsidRPr="002E1182" w:rsidRDefault="007311D2" w:rsidP="007311D2">
      <w:pPr>
        <w:pStyle w:val="Paragraphedeliste"/>
        <w:rPr>
          <w:lang w:val="fr-BE"/>
        </w:rPr>
      </w:pPr>
    </w:p>
    <w:p w14:paraId="3560C5F5" w14:textId="564E74D3" w:rsidR="007311D2" w:rsidRPr="002E1182" w:rsidRDefault="007311D2" w:rsidP="007311D2">
      <w:pPr>
        <w:pStyle w:val="Paragraphedeliste"/>
        <w:numPr>
          <w:ilvl w:val="0"/>
          <w:numId w:val="12"/>
        </w:numPr>
        <w:jc w:val="both"/>
        <w:rPr>
          <w:lang w:val="fr-BE"/>
        </w:rPr>
      </w:pPr>
      <w:r w:rsidRPr="002E1182">
        <w:rPr>
          <w:lang w:val="fr-BE"/>
        </w:rPr>
        <w:t>Les émissions résultant du transport et de la distribution (</w:t>
      </w:r>
      <w:r w:rsidRPr="002E1182">
        <w:rPr>
          <w:i/>
          <w:iCs/>
          <w:lang w:val="fr-BE"/>
        </w:rPr>
        <w:t>etd</w:t>
      </w:r>
      <w:r w:rsidRPr="002E1182">
        <w:rPr>
          <w:lang w:val="fr-BE"/>
        </w:rPr>
        <w:t>) comprennent le transport et le stockage des matières premières et des matériaux semi-finis, ainsi que le stockage et la distribution des matériaux finis. Les émissions provenant du transport et de la distribution à prendre en compte au 6 ne sont pas couvertes.</w:t>
      </w:r>
    </w:p>
    <w:p w14:paraId="1AE49B98" w14:textId="77777777" w:rsidR="007311D2" w:rsidRPr="002E1182" w:rsidRDefault="007311D2" w:rsidP="007311D2">
      <w:pPr>
        <w:pStyle w:val="Paragraphedeliste"/>
        <w:ind w:left="360"/>
        <w:jc w:val="both"/>
        <w:rPr>
          <w:lang w:val="fr-BE"/>
        </w:rPr>
      </w:pPr>
    </w:p>
    <w:p w14:paraId="16F529BA" w14:textId="5F24AB23" w:rsidR="007311D2" w:rsidRPr="002E1182" w:rsidRDefault="007311D2" w:rsidP="007311D2">
      <w:pPr>
        <w:pStyle w:val="Paragraphedeliste"/>
        <w:numPr>
          <w:ilvl w:val="0"/>
          <w:numId w:val="12"/>
        </w:numPr>
        <w:jc w:val="both"/>
        <w:rPr>
          <w:lang w:val="fr-BE"/>
        </w:rPr>
      </w:pPr>
      <w:r w:rsidRPr="002E1182">
        <w:rPr>
          <w:lang w:val="fr-BE"/>
        </w:rPr>
        <w:t>Les émissions résultant du carburant à l’usage (</w:t>
      </w:r>
      <w:r w:rsidRPr="002E1182">
        <w:rPr>
          <w:i/>
          <w:iCs/>
          <w:lang w:val="fr-BE"/>
        </w:rPr>
        <w:t>eu</w:t>
      </w:r>
      <w:r w:rsidRPr="002E1182">
        <w:rPr>
          <w:lang w:val="fr-BE"/>
        </w:rPr>
        <w:t>) sont considérées comme nulles pour les biocarburants.</w:t>
      </w:r>
    </w:p>
    <w:p w14:paraId="7BC9AEB2" w14:textId="77777777" w:rsidR="007311D2" w:rsidRPr="002E1182" w:rsidRDefault="007311D2" w:rsidP="007311D2">
      <w:pPr>
        <w:pStyle w:val="Paragraphedeliste"/>
        <w:rPr>
          <w:lang w:val="fr-BE"/>
        </w:rPr>
      </w:pPr>
    </w:p>
    <w:p w14:paraId="1CC63AC7" w14:textId="34719095" w:rsidR="007311D2" w:rsidRPr="002E1182" w:rsidRDefault="004B373D" w:rsidP="007311D2">
      <w:pPr>
        <w:pStyle w:val="Paragraphedeliste"/>
        <w:numPr>
          <w:ilvl w:val="0"/>
          <w:numId w:val="12"/>
        </w:numPr>
        <w:jc w:val="both"/>
        <w:rPr>
          <w:lang w:val="fr-BE"/>
        </w:rPr>
      </w:pPr>
      <w:r w:rsidRPr="002E1182">
        <w:rPr>
          <w:lang w:val="fr-BE"/>
        </w:rPr>
        <w:t>Les réductions d’émissions dues au piégeage et au stockage géologique du CO</w:t>
      </w:r>
      <w:r w:rsidRPr="002E1182">
        <w:rPr>
          <w:vertAlign w:val="subscript"/>
          <w:lang w:val="fr-BE"/>
        </w:rPr>
        <w:t>2</w:t>
      </w:r>
      <w:r w:rsidRPr="002E1182">
        <w:rPr>
          <w:lang w:val="fr-BE"/>
        </w:rPr>
        <w:t xml:space="preserve"> (</w:t>
      </w:r>
      <w:r w:rsidRPr="002E1182">
        <w:rPr>
          <w:i/>
          <w:iCs/>
          <w:lang w:val="fr-BE"/>
        </w:rPr>
        <w:t>eccs</w:t>
      </w:r>
      <w:r w:rsidRPr="002E1182">
        <w:rPr>
          <w:lang w:val="fr-BE"/>
        </w:rPr>
        <w:t xml:space="preserve">), qui n’ont pas été précédemment prises en compte dans </w:t>
      </w:r>
      <w:r w:rsidRPr="002E1182">
        <w:rPr>
          <w:i/>
          <w:iCs/>
          <w:lang w:val="fr-BE"/>
        </w:rPr>
        <w:t>ep</w:t>
      </w:r>
      <w:r w:rsidRPr="002E1182">
        <w:rPr>
          <w:lang w:val="fr-BE"/>
        </w:rPr>
        <w:t>, se limitent aux émissions évitées grâce au piégeage et à la séquestration du CO</w:t>
      </w:r>
      <w:r w:rsidRPr="002E1182">
        <w:rPr>
          <w:vertAlign w:val="subscript"/>
          <w:lang w:val="fr-BE"/>
        </w:rPr>
        <w:t>2</w:t>
      </w:r>
      <w:r w:rsidRPr="002E1182">
        <w:rPr>
          <w:lang w:val="fr-BE"/>
        </w:rPr>
        <w:t xml:space="preserve"> émis en lien direct avec l’extraction, le transport, la transformation et la distribution du combustible si le stockage est conforme à la directive 2009/31/CE du Parlement européen et du Conseil </w:t>
      </w:r>
      <w:r w:rsidR="004A4506" w:rsidRPr="00301CF2">
        <w:rPr>
          <w:vertAlign w:val="superscript"/>
          <w:lang w:val="fr-BE"/>
        </w:rPr>
        <w:t>7</w:t>
      </w:r>
      <w:r w:rsidRPr="002E1182">
        <w:rPr>
          <w:lang w:val="fr-BE"/>
        </w:rPr>
        <w:t>.</w:t>
      </w:r>
    </w:p>
    <w:p w14:paraId="1C54E224" w14:textId="77777777" w:rsidR="00A6733A" w:rsidRPr="002E1182" w:rsidRDefault="00A6733A" w:rsidP="00A6733A">
      <w:pPr>
        <w:pStyle w:val="Paragraphedeliste"/>
        <w:rPr>
          <w:lang w:val="fr-BE"/>
        </w:rPr>
      </w:pPr>
    </w:p>
    <w:p w14:paraId="657388D3" w14:textId="33A5926C" w:rsidR="00A6733A" w:rsidRPr="002E1182" w:rsidRDefault="00A6733A" w:rsidP="007311D2">
      <w:pPr>
        <w:pStyle w:val="Paragraphedeliste"/>
        <w:numPr>
          <w:ilvl w:val="0"/>
          <w:numId w:val="12"/>
        </w:numPr>
        <w:jc w:val="both"/>
        <w:rPr>
          <w:lang w:val="fr-BE"/>
        </w:rPr>
      </w:pPr>
      <w:r w:rsidRPr="002E1182">
        <w:rPr>
          <w:lang w:val="fr-BE"/>
        </w:rPr>
        <w:t xml:space="preserve">Les réductions d’émissions dues au piégeage et à la substitution du </w:t>
      </w:r>
      <w:bookmarkStart w:id="0" w:name="_Hlk59634072"/>
      <w:r w:rsidRPr="002E1182">
        <w:rPr>
          <w:lang w:val="fr-BE"/>
        </w:rPr>
        <w:t>CO</w:t>
      </w:r>
      <w:r w:rsidRPr="002E1182">
        <w:rPr>
          <w:vertAlign w:val="subscript"/>
          <w:lang w:val="fr-BE"/>
        </w:rPr>
        <w:t>2</w:t>
      </w:r>
      <w:bookmarkEnd w:id="0"/>
      <w:r w:rsidRPr="002E1182">
        <w:rPr>
          <w:lang w:val="fr-BE"/>
        </w:rPr>
        <w:t xml:space="preserve"> (</w:t>
      </w:r>
      <w:r w:rsidRPr="002E1182">
        <w:rPr>
          <w:i/>
          <w:iCs/>
          <w:lang w:val="fr-BE"/>
        </w:rPr>
        <w:t>eccr</w:t>
      </w:r>
      <w:r w:rsidRPr="002E1182">
        <w:rPr>
          <w:lang w:val="fr-BE"/>
        </w:rPr>
        <w:t>) sont directement liées à la production de biocarburant ou de bioliquide à laquelle elles sont attribuées, et se limitent aux émissions évitées grâce au piégeage du CO2 dont le carbone provient de la biomasse et qui intervient en remplacement du CO</w:t>
      </w:r>
      <w:r w:rsidRPr="002E1182">
        <w:rPr>
          <w:vertAlign w:val="subscript"/>
          <w:lang w:val="fr-BE"/>
        </w:rPr>
        <w:t>2</w:t>
      </w:r>
      <w:r w:rsidRPr="002E1182">
        <w:rPr>
          <w:lang w:val="fr-BE"/>
        </w:rPr>
        <w:t xml:space="preserve"> dérivé d’une énergie fossile utilisé dans des produits et services commerciaux.</w:t>
      </w:r>
    </w:p>
    <w:p w14:paraId="797CAB70" w14:textId="77777777" w:rsidR="00A6733A" w:rsidRPr="002E1182" w:rsidRDefault="00A6733A" w:rsidP="00A6733A">
      <w:pPr>
        <w:pStyle w:val="Paragraphedeliste"/>
        <w:rPr>
          <w:lang w:val="fr-BE"/>
        </w:rPr>
      </w:pPr>
    </w:p>
    <w:p w14:paraId="71EF0416" w14:textId="015C8B74" w:rsidR="00A6733A" w:rsidRPr="002E1182" w:rsidRDefault="00A6733A" w:rsidP="007311D2">
      <w:pPr>
        <w:pStyle w:val="Paragraphedeliste"/>
        <w:numPr>
          <w:ilvl w:val="0"/>
          <w:numId w:val="12"/>
        </w:numPr>
        <w:jc w:val="both"/>
        <w:rPr>
          <w:lang w:val="fr-BE"/>
        </w:rPr>
      </w:pPr>
      <w:r w:rsidRPr="002E1182">
        <w:rPr>
          <w:lang w:val="fr-BE"/>
        </w:rPr>
        <w:t>Lorsqu'une unité de cogénération — fournissant de la chaleur et/ou de l'électricité à un procédé de production de combustible pour lequel des émissions sont calculées — produit de l'électricité excédentaire et/ou de la chaleur utile excédentaire, les émissions de gaz à effet de serre sont réparties entre l'électricité et la chaleur utile en fonction de la température de la chaleur (qui indique l'utilité de la chaleur). La partie utile de la chaleur est calculée en multipliant son contenu énergétique par le rendement de Carnot (Ch) calculé selon la formule suivante:</w:t>
      </w:r>
    </w:p>
    <w:p w14:paraId="0589824D" w14:textId="77777777" w:rsidR="00A6733A" w:rsidRPr="002E1182" w:rsidRDefault="00A6733A" w:rsidP="00A6733A">
      <w:pPr>
        <w:pStyle w:val="Paragraphedeliste"/>
        <w:rPr>
          <w:lang w:val="fr-BE"/>
        </w:rPr>
      </w:pPr>
    </w:p>
    <w:p w14:paraId="565E9511" w14:textId="44B507BC" w:rsidR="00A6733A" w:rsidRPr="002E1182" w:rsidRDefault="00A6733A" w:rsidP="00B73D65">
      <w:pPr>
        <w:pStyle w:val="Paragraphedeliste"/>
        <w:jc w:val="both"/>
        <w:rPr>
          <w:lang w:val="fr-BE"/>
        </w:rPr>
      </w:pPr>
      <w:r w:rsidRPr="002E1182">
        <w:rPr>
          <w:noProof/>
          <w:sz w:val="20"/>
          <w:szCs w:val="17"/>
          <w:lang w:val="fr-BE"/>
        </w:rPr>
        <w:drawing>
          <wp:inline distT="0" distB="0" distL="0" distR="0" wp14:anchorId="6FF69208" wp14:editId="614D3BD5">
            <wp:extent cx="1343660" cy="533400"/>
            <wp:effectExtent l="0" t="0" r="8890" b="0"/>
            <wp:docPr id="25" name="Afbeelding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3660" cy="533400"/>
                    </a:xfrm>
                    <a:prstGeom prst="rect">
                      <a:avLst/>
                    </a:prstGeom>
                    <a:noFill/>
                    <a:ln>
                      <a:noFill/>
                    </a:ln>
                  </pic:spPr>
                </pic:pic>
              </a:graphicData>
            </a:graphic>
          </wp:inline>
        </w:drawing>
      </w:r>
    </w:p>
    <w:p w14:paraId="0DA6F2C9" w14:textId="681EE392" w:rsidR="00A6733A" w:rsidRPr="002E1182" w:rsidRDefault="00A6733A" w:rsidP="00A6733A">
      <w:pPr>
        <w:pStyle w:val="Paragraphedeliste"/>
        <w:rPr>
          <w:lang w:val="fr-BE"/>
        </w:rPr>
      </w:pPr>
    </w:p>
    <w:p w14:paraId="139C769F" w14:textId="77777777" w:rsidR="00A6733A" w:rsidRPr="002E1182" w:rsidRDefault="00A6733A" w:rsidP="00A6733A">
      <w:pPr>
        <w:spacing w:before="120"/>
        <w:ind w:left="360"/>
        <w:jc w:val="both"/>
        <w:rPr>
          <w:lang w:val="fr-BE"/>
        </w:rPr>
      </w:pPr>
      <w:r w:rsidRPr="002E1182">
        <w:rPr>
          <w:lang w:val="fr-BE"/>
        </w:rPr>
        <w:t>sachant que:</w:t>
      </w:r>
    </w:p>
    <w:tbl>
      <w:tblPr>
        <w:tblW w:w="5000" w:type="pct"/>
        <w:tblInd w:w="360" w:type="dxa"/>
        <w:tblCellMar>
          <w:left w:w="0" w:type="dxa"/>
          <w:right w:w="0" w:type="dxa"/>
        </w:tblCellMar>
        <w:tblLook w:val="04A0" w:firstRow="1" w:lastRow="0" w:firstColumn="1" w:lastColumn="0" w:noHBand="0" w:noVBand="1"/>
      </w:tblPr>
      <w:tblGrid>
        <w:gridCol w:w="244"/>
        <w:gridCol w:w="6"/>
        <w:gridCol w:w="120"/>
        <w:gridCol w:w="8990"/>
      </w:tblGrid>
      <w:tr w:rsidR="00A6733A" w:rsidRPr="002B72FE" w14:paraId="430ABD92" w14:textId="77777777" w:rsidTr="00A6733A">
        <w:tc>
          <w:tcPr>
            <w:tcW w:w="0" w:type="auto"/>
            <w:shd w:val="clear" w:color="auto" w:fill="auto"/>
            <w:hideMark/>
          </w:tcPr>
          <w:p w14:paraId="747F677C" w14:textId="77777777" w:rsidR="00A6733A" w:rsidRPr="002E1182" w:rsidRDefault="00A6733A" w:rsidP="00244946">
            <w:pPr>
              <w:spacing w:before="120"/>
              <w:jc w:val="both"/>
              <w:rPr>
                <w:lang w:val="fr-BE"/>
              </w:rPr>
            </w:pPr>
            <w:r w:rsidRPr="002E1182">
              <w:rPr>
                <w:lang w:val="fr-BE"/>
              </w:rPr>
              <w:t>Th</w:t>
            </w:r>
          </w:p>
        </w:tc>
        <w:tc>
          <w:tcPr>
            <w:tcW w:w="0" w:type="auto"/>
          </w:tcPr>
          <w:p w14:paraId="56B1E2F3" w14:textId="77777777" w:rsidR="00A6733A" w:rsidRPr="002E1182" w:rsidRDefault="00A6733A" w:rsidP="00244946">
            <w:pPr>
              <w:spacing w:before="120"/>
              <w:jc w:val="center"/>
              <w:rPr>
                <w:lang w:val="fr-BE"/>
              </w:rPr>
            </w:pPr>
          </w:p>
        </w:tc>
        <w:tc>
          <w:tcPr>
            <w:tcW w:w="0" w:type="auto"/>
            <w:shd w:val="clear" w:color="auto" w:fill="auto"/>
            <w:hideMark/>
          </w:tcPr>
          <w:p w14:paraId="015C7B7E" w14:textId="77777777" w:rsidR="00A6733A" w:rsidRPr="002E1182" w:rsidRDefault="00A6733A" w:rsidP="00244946">
            <w:pPr>
              <w:spacing w:before="120"/>
              <w:jc w:val="center"/>
              <w:rPr>
                <w:lang w:val="fr-BE"/>
              </w:rPr>
            </w:pPr>
            <w:r w:rsidRPr="002E1182">
              <w:rPr>
                <w:lang w:val="fr-BE"/>
              </w:rPr>
              <w:t>=</w:t>
            </w:r>
          </w:p>
        </w:tc>
        <w:tc>
          <w:tcPr>
            <w:tcW w:w="0" w:type="auto"/>
            <w:shd w:val="clear" w:color="auto" w:fill="auto"/>
            <w:hideMark/>
          </w:tcPr>
          <w:p w14:paraId="53FA43E0" w14:textId="77777777" w:rsidR="00A6733A" w:rsidRPr="002E1182" w:rsidRDefault="00A6733A" w:rsidP="00244946">
            <w:pPr>
              <w:spacing w:before="120"/>
              <w:jc w:val="both"/>
              <w:rPr>
                <w:lang w:val="fr-BE"/>
              </w:rPr>
            </w:pPr>
            <w:r w:rsidRPr="002E1182">
              <w:rPr>
                <w:lang w:val="fr-BE"/>
              </w:rPr>
              <w:t>la température, mesurée en température absolue (kelvins) de la chaleur utile au point de fourniture,</w:t>
            </w:r>
          </w:p>
        </w:tc>
      </w:tr>
      <w:tr w:rsidR="00A6733A" w:rsidRPr="002B72FE" w14:paraId="3AB0A92E" w14:textId="77777777" w:rsidTr="00A6733A">
        <w:tc>
          <w:tcPr>
            <w:tcW w:w="0" w:type="auto"/>
            <w:shd w:val="clear" w:color="auto" w:fill="auto"/>
            <w:hideMark/>
          </w:tcPr>
          <w:p w14:paraId="0E175D23" w14:textId="77777777" w:rsidR="00A6733A" w:rsidRPr="002E1182" w:rsidRDefault="00A6733A" w:rsidP="00244946">
            <w:pPr>
              <w:spacing w:before="120"/>
              <w:jc w:val="both"/>
              <w:rPr>
                <w:lang w:val="fr-BE"/>
              </w:rPr>
            </w:pPr>
            <w:r w:rsidRPr="002E1182">
              <w:rPr>
                <w:lang w:val="fr-BE"/>
              </w:rPr>
              <w:t>T0</w:t>
            </w:r>
          </w:p>
        </w:tc>
        <w:tc>
          <w:tcPr>
            <w:tcW w:w="0" w:type="auto"/>
          </w:tcPr>
          <w:p w14:paraId="315CCC0D" w14:textId="77777777" w:rsidR="00A6733A" w:rsidRPr="002E1182" w:rsidRDefault="00A6733A" w:rsidP="00244946">
            <w:pPr>
              <w:spacing w:before="120"/>
              <w:jc w:val="center"/>
              <w:rPr>
                <w:lang w:val="fr-BE"/>
              </w:rPr>
            </w:pPr>
          </w:p>
        </w:tc>
        <w:tc>
          <w:tcPr>
            <w:tcW w:w="0" w:type="auto"/>
            <w:shd w:val="clear" w:color="auto" w:fill="auto"/>
            <w:hideMark/>
          </w:tcPr>
          <w:p w14:paraId="500CDB60" w14:textId="77777777" w:rsidR="00A6733A" w:rsidRPr="002E1182" w:rsidRDefault="00A6733A" w:rsidP="00244946">
            <w:pPr>
              <w:spacing w:before="120"/>
              <w:jc w:val="center"/>
              <w:rPr>
                <w:lang w:val="fr-BE"/>
              </w:rPr>
            </w:pPr>
            <w:r w:rsidRPr="002E1182">
              <w:rPr>
                <w:lang w:val="fr-BE"/>
              </w:rPr>
              <w:t>=</w:t>
            </w:r>
          </w:p>
        </w:tc>
        <w:tc>
          <w:tcPr>
            <w:tcW w:w="0" w:type="auto"/>
            <w:shd w:val="clear" w:color="auto" w:fill="auto"/>
            <w:hideMark/>
          </w:tcPr>
          <w:p w14:paraId="1848C4C0" w14:textId="77777777" w:rsidR="00A6733A" w:rsidRPr="002E1182" w:rsidRDefault="00A6733A" w:rsidP="00244946">
            <w:pPr>
              <w:spacing w:before="120"/>
              <w:jc w:val="both"/>
              <w:rPr>
                <w:lang w:val="fr-BE"/>
              </w:rPr>
            </w:pPr>
            <w:r w:rsidRPr="002E1182">
              <w:rPr>
                <w:lang w:val="fr-BE"/>
              </w:rPr>
              <w:t>la température ambiante, fixée à 273,15 kelvins (soit 0 °C).</w:t>
            </w:r>
          </w:p>
        </w:tc>
      </w:tr>
    </w:tbl>
    <w:p w14:paraId="265722BA" w14:textId="77777777" w:rsidR="00A6733A" w:rsidRPr="002E1182" w:rsidRDefault="00A6733A" w:rsidP="00A6733A">
      <w:pPr>
        <w:spacing w:before="120"/>
        <w:ind w:left="360"/>
        <w:jc w:val="both"/>
        <w:rPr>
          <w:lang w:val="fr-BE"/>
        </w:rPr>
      </w:pPr>
      <w:r w:rsidRPr="002E1182">
        <w:rPr>
          <w:lang w:val="fr-BE"/>
        </w:rPr>
        <w:t>Si la chaleur excédentaire est exportée pour chauffer des bâtiments, à une température inférieure à 150 °C (423,15 kelvins), Ch peut aussi être défini comme suit:</w:t>
      </w:r>
    </w:p>
    <w:tbl>
      <w:tblPr>
        <w:tblW w:w="5000" w:type="pct"/>
        <w:tblInd w:w="360" w:type="dxa"/>
        <w:tblCellMar>
          <w:left w:w="0" w:type="dxa"/>
          <w:right w:w="0" w:type="dxa"/>
        </w:tblCellMar>
        <w:tblLook w:val="04A0" w:firstRow="1" w:lastRow="0" w:firstColumn="1" w:lastColumn="0" w:noHBand="0" w:noVBand="1"/>
      </w:tblPr>
      <w:tblGrid>
        <w:gridCol w:w="293"/>
        <w:gridCol w:w="138"/>
        <w:gridCol w:w="8929"/>
      </w:tblGrid>
      <w:tr w:rsidR="00A6733A" w:rsidRPr="002B72FE" w14:paraId="24028E7F" w14:textId="77777777" w:rsidTr="00A6733A">
        <w:tc>
          <w:tcPr>
            <w:tcW w:w="0" w:type="auto"/>
            <w:shd w:val="clear" w:color="auto" w:fill="auto"/>
            <w:hideMark/>
          </w:tcPr>
          <w:p w14:paraId="77DC0B50" w14:textId="77777777" w:rsidR="00A6733A" w:rsidRPr="002E1182" w:rsidRDefault="00A6733A" w:rsidP="00244946">
            <w:pPr>
              <w:spacing w:before="120"/>
              <w:jc w:val="both"/>
              <w:rPr>
                <w:lang w:val="fr-BE"/>
              </w:rPr>
            </w:pPr>
            <w:r w:rsidRPr="002E1182">
              <w:rPr>
                <w:lang w:val="fr-BE"/>
              </w:rPr>
              <w:t>Ch</w:t>
            </w:r>
          </w:p>
        </w:tc>
        <w:tc>
          <w:tcPr>
            <w:tcW w:w="0" w:type="auto"/>
            <w:shd w:val="clear" w:color="auto" w:fill="auto"/>
            <w:hideMark/>
          </w:tcPr>
          <w:p w14:paraId="4FAB02C8" w14:textId="77777777" w:rsidR="00A6733A" w:rsidRPr="002E1182" w:rsidRDefault="00A6733A" w:rsidP="00244946">
            <w:pPr>
              <w:spacing w:before="120"/>
              <w:jc w:val="center"/>
              <w:rPr>
                <w:lang w:val="fr-BE"/>
              </w:rPr>
            </w:pPr>
            <w:r w:rsidRPr="002E1182">
              <w:rPr>
                <w:lang w:val="fr-BE"/>
              </w:rPr>
              <w:t>=</w:t>
            </w:r>
          </w:p>
        </w:tc>
        <w:tc>
          <w:tcPr>
            <w:tcW w:w="0" w:type="auto"/>
            <w:shd w:val="clear" w:color="auto" w:fill="auto"/>
            <w:hideMark/>
          </w:tcPr>
          <w:p w14:paraId="6E96A345" w14:textId="77777777" w:rsidR="00A6733A" w:rsidRPr="002E1182" w:rsidRDefault="00A6733A" w:rsidP="00244946">
            <w:pPr>
              <w:spacing w:before="120"/>
              <w:jc w:val="both"/>
              <w:rPr>
                <w:lang w:val="fr-BE"/>
              </w:rPr>
            </w:pPr>
            <w:r w:rsidRPr="002E1182">
              <w:rPr>
                <w:lang w:val="fr-BE"/>
              </w:rPr>
              <w:t>le rendement de Carnot en chaleur à 150 °C (423,15 kelvins), qui est de: 0,3546.</w:t>
            </w:r>
          </w:p>
        </w:tc>
      </w:tr>
    </w:tbl>
    <w:p w14:paraId="11215E81" w14:textId="77777777" w:rsidR="00A6733A" w:rsidRPr="002E1182" w:rsidRDefault="00A6733A" w:rsidP="00A6733A">
      <w:pPr>
        <w:spacing w:before="120"/>
        <w:ind w:left="360"/>
        <w:jc w:val="both"/>
        <w:rPr>
          <w:lang w:val="fr-BE"/>
        </w:rPr>
      </w:pPr>
      <w:r w:rsidRPr="002E1182">
        <w:rPr>
          <w:lang w:val="fr-BE"/>
        </w:rPr>
        <w:t>Aux fins du présent calcul, les rendements réels sont utilisés, définis comme l'énergie, l'électricité et la chaleur annuelles produites divisées respectivement par l'apport énergétique annuel.</w:t>
      </w:r>
    </w:p>
    <w:p w14:paraId="040D5300" w14:textId="6BE3810E" w:rsidR="00A6733A" w:rsidRPr="002E1182" w:rsidRDefault="00A6733A" w:rsidP="00A6733A">
      <w:pPr>
        <w:ind w:left="360"/>
        <w:rPr>
          <w:lang w:val="fr-BE"/>
        </w:rPr>
      </w:pPr>
      <w:r w:rsidRPr="002E1182">
        <w:rPr>
          <w:lang w:val="fr-BE"/>
        </w:rPr>
        <w:t>Aux fins de ce calcul, les définitions suivantes s'appliquent:</w:t>
      </w:r>
    </w:p>
    <w:p w14:paraId="11DAF564" w14:textId="4562CB48" w:rsidR="00A6733A" w:rsidRPr="002E1182" w:rsidRDefault="00A6733A" w:rsidP="00A6733A">
      <w:pPr>
        <w:pStyle w:val="Paragraphedeliste"/>
        <w:numPr>
          <w:ilvl w:val="0"/>
          <w:numId w:val="14"/>
        </w:numPr>
        <w:rPr>
          <w:lang w:val="fr-BE"/>
        </w:rPr>
      </w:pPr>
      <w:r w:rsidRPr="002E1182">
        <w:rPr>
          <w:lang w:val="fr-BE"/>
        </w:rPr>
        <w:t>«cogénération»: la production simultanée, dans un seul processus, d'énergie thermique et d'énergie électrique et/ou mécanique;</w:t>
      </w:r>
    </w:p>
    <w:p w14:paraId="7A1D732D" w14:textId="60C9455D" w:rsidR="00A6733A" w:rsidRPr="002E1182" w:rsidRDefault="00A6733A" w:rsidP="00A6733A">
      <w:pPr>
        <w:pStyle w:val="Paragraphedeliste"/>
        <w:numPr>
          <w:ilvl w:val="0"/>
          <w:numId w:val="14"/>
        </w:numPr>
        <w:rPr>
          <w:lang w:val="fr-BE"/>
        </w:rPr>
      </w:pPr>
      <w:r w:rsidRPr="002E1182">
        <w:rPr>
          <w:lang w:val="fr-BE"/>
        </w:rPr>
        <w:t>«chaleur utile»: la chaleur produite pour répondre à une demande en chaleur justifiable du point de vue économique, à des fins de chauffage ou de refroidissement;</w:t>
      </w:r>
    </w:p>
    <w:p w14:paraId="0A807829" w14:textId="03FD1C85" w:rsidR="00A6733A" w:rsidRPr="002E1182" w:rsidRDefault="00A6733A" w:rsidP="00A6733A">
      <w:pPr>
        <w:pStyle w:val="Paragraphedeliste"/>
        <w:numPr>
          <w:ilvl w:val="0"/>
          <w:numId w:val="14"/>
        </w:numPr>
        <w:rPr>
          <w:lang w:val="fr-BE"/>
        </w:rPr>
      </w:pPr>
      <w:r w:rsidRPr="002E1182">
        <w:rPr>
          <w:lang w:val="fr-BE"/>
        </w:rPr>
        <w:t>«demande justifiable du point de vue économique»: la demande n'excédant pas les besoins en chaleur ou en froid et qui serait satisfaite par une autre voie aux conditions du marché.</w:t>
      </w:r>
    </w:p>
    <w:p w14:paraId="4375A735" w14:textId="77777777" w:rsidR="00A6733A" w:rsidRPr="002E1182" w:rsidRDefault="00A6733A" w:rsidP="00A6733A">
      <w:pPr>
        <w:pStyle w:val="Paragraphedeliste"/>
        <w:rPr>
          <w:lang w:val="fr-BE"/>
        </w:rPr>
      </w:pPr>
    </w:p>
    <w:p w14:paraId="1890FF83" w14:textId="1BEEC4DF" w:rsidR="00A6733A" w:rsidRPr="002E1182" w:rsidRDefault="00714DE2" w:rsidP="007311D2">
      <w:pPr>
        <w:pStyle w:val="Paragraphedeliste"/>
        <w:numPr>
          <w:ilvl w:val="0"/>
          <w:numId w:val="12"/>
        </w:numPr>
        <w:jc w:val="both"/>
        <w:rPr>
          <w:lang w:val="fr-BE"/>
        </w:rPr>
      </w:pPr>
      <w:r w:rsidRPr="002E1182">
        <w:rPr>
          <w:lang w:val="fr-BE"/>
        </w:rPr>
        <w:t>Lorsqu’un procédé de production de combustible permet d’obtenir, en combinaison, le combustible sur les émissions duquel porte le calcul et un ou plusieurs autres produits (appelés « coproduits »), les émissions de gaz à effet de serre sont réparties entre le combustible ou son produit intermédiaire et les coproduits, au prorata de leur contenu énergétique (déterminé par le pouvoir calorifique inférieur dans le cas de coproduits autres que l’électricité et la chaleur). L'intensité en gaz à effet de serre de la chaleur utile excédentaire ou de l'électricité excédentaire est identique à l'intensité en gaz à effet de serre de la chaleur ou de l'électricité fournie au procédé de production de combustible et est déterminée en calculant l'intensité de l'effet de serre de tous les apports et émissions, y compris les matières premières et les émissions de CH4 et de N2O, au départ et à destination de l'unité de cogénération, de la chaudière ou d'autres appareils fournissant de la chaleur ou de l'électricité au procédé de production de combustible. En cas de cogénération d'électricité et de chaleur, le calcul est effectué conformément au point 16.</w:t>
      </w:r>
    </w:p>
    <w:p w14:paraId="3CFFC1D2" w14:textId="77777777" w:rsidR="00A6733A" w:rsidRPr="002E1182" w:rsidRDefault="00A6733A" w:rsidP="00A6733A">
      <w:pPr>
        <w:pStyle w:val="Paragraphedeliste"/>
        <w:rPr>
          <w:lang w:val="fr-BE"/>
        </w:rPr>
      </w:pPr>
    </w:p>
    <w:p w14:paraId="083A3B40" w14:textId="57C641BD" w:rsidR="00A6733A" w:rsidRPr="002E1182" w:rsidRDefault="00714DE2" w:rsidP="007311D2">
      <w:pPr>
        <w:pStyle w:val="Paragraphedeliste"/>
        <w:numPr>
          <w:ilvl w:val="0"/>
          <w:numId w:val="12"/>
        </w:numPr>
        <w:jc w:val="both"/>
        <w:rPr>
          <w:lang w:val="fr-BE"/>
        </w:rPr>
      </w:pPr>
      <w:r w:rsidRPr="002E1182">
        <w:rPr>
          <w:lang w:val="fr-BE"/>
        </w:rPr>
        <w:t xml:space="preserve">Aux fins du calcul mentionné au 17, les émissions à répartir sont : </w:t>
      </w:r>
      <w:r w:rsidRPr="002E1182">
        <w:rPr>
          <w:i/>
          <w:iCs/>
          <w:lang w:val="fr-BE"/>
        </w:rPr>
        <w:t xml:space="preserve">eec  +  el </w:t>
      </w:r>
      <w:r w:rsidRPr="002E1182">
        <w:rPr>
          <w:lang w:val="fr-BE"/>
        </w:rPr>
        <w:t>+ e</w:t>
      </w:r>
      <w:r w:rsidRPr="002E1182">
        <w:rPr>
          <w:vertAlign w:val="subscript"/>
          <w:lang w:val="fr-BE"/>
        </w:rPr>
        <w:t>sca</w:t>
      </w:r>
      <w:r w:rsidRPr="002E1182">
        <w:rPr>
          <w:i/>
          <w:iCs/>
          <w:lang w:val="fr-BE"/>
        </w:rPr>
        <w:t>  +</w:t>
      </w:r>
      <w:r w:rsidRPr="002E1182">
        <w:rPr>
          <w:lang w:val="fr-BE"/>
        </w:rPr>
        <w:t xml:space="preserve">  les fractions de </w:t>
      </w:r>
      <w:r w:rsidRPr="002E1182">
        <w:rPr>
          <w:i/>
          <w:iCs/>
          <w:lang w:val="fr-BE"/>
        </w:rPr>
        <w:t>ep</w:t>
      </w:r>
      <w:r w:rsidRPr="002E1182">
        <w:rPr>
          <w:lang w:val="fr-BE"/>
        </w:rPr>
        <w:t xml:space="preserve">, de </w:t>
      </w:r>
      <w:r w:rsidRPr="002E1182">
        <w:rPr>
          <w:i/>
          <w:iCs/>
          <w:lang w:val="fr-BE"/>
        </w:rPr>
        <w:t>etd</w:t>
      </w:r>
      <w:r w:rsidRPr="002E1182">
        <w:rPr>
          <w:lang w:val="fr-BE"/>
        </w:rPr>
        <w:t>, eccs, et eccr  qui interviennent jusques et y compris l’étape du procédé de production permettant d’obtenir un coproduit. Si des émissions ont été attribuées à des coproduits à des étapes du processus antérieures dans le cycle de vie, seule la fraction de ces émissions attribuée au produit combustible intermédiaire à la dernière de ces étapes est prise en compte, et non le total des émissions.</w:t>
      </w:r>
    </w:p>
    <w:p w14:paraId="5D45E50B" w14:textId="77777777" w:rsidR="00714DE2" w:rsidRPr="002E1182" w:rsidRDefault="00714DE2" w:rsidP="00714DE2">
      <w:pPr>
        <w:pStyle w:val="Paragraphedeliste"/>
        <w:rPr>
          <w:lang w:val="fr-BE"/>
        </w:rPr>
      </w:pPr>
    </w:p>
    <w:p w14:paraId="2F51D0A5" w14:textId="77777777" w:rsidR="00714DE2" w:rsidRPr="002E1182" w:rsidRDefault="00714DE2" w:rsidP="00714DE2">
      <w:pPr>
        <w:spacing w:before="120"/>
        <w:ind w:left="360"/>
        <w:jc w:val="both"/>
        <w:rPr>
          <w:lang w:val="fr-BE"/>
        </w:rPr>
      </w:pPr>
      <w:r w:rsidRPr="002E1182">
        <w:rPr>
          <w:lang w:val="fr-BE"/>
        </w:rPr>
        <w:t>Dans le cas des biocarburants, tous les coproduits sont pris en compte aux fins du calcul. Aucune émission n'est attribuée aux déchets et résidus. Les coproduits dont le contenu énergétique est négatif sont considérés comme ayant un contenu énergétique nul aux fins du calcul.</w:t>
      </w:r>
    </w:p>
    <w:p w14:paraId="70BE1864" w14:textId="77777777" w:rsidR="00714DE2" w:rsidRPr="002E1182" w:rsidRDefault="00714DE2" w:rsidP="00714DE2">
      <w:pPr>
        <w:spacing w:before="120"/>
        <w:ind w:left="360"/>
        <w:jc w:val="both"/>
        <w:rPr>
          <w:lang w:val="fr-BE"/>
        </w:rPr>
      </w:pPr>
      <w:r w:rsidRPr="002E1182">
        <w:rPr>
          <w:lang w:val="fr-BE"/>
        </w:rPr>
        <w:t>Les déchets et résidus, y compris les cimes et les branches d'arbres, la paille, les enveloppes, les râpes et les coques, et les résidus de transformation, y compris la glycérine brute (glycérine non raffinée) et la bagasse, sont considérés comme des matériaux ne dégageant aucune émission de gaz à effet de serre au cours du cycle de vie jusqu'à leur collecte, indépendamment du fait qu'ils soient transformés en produits intermédiaires avant d'être transformés en produits finis.</w:t>
      </w:r>
    </w:p>
    <w:p w14:paraId="6BD4C992" w14:textId="47BA94FC" w:rsidR="00714DE2" w:rsidRPr="002E1182" w:rsidRDefault="00714DE2" w:rsidP="00714DE2">
      <w:pPr>
        <w:pStyle w:val="Paragraphedeliste"/>
        <w:ind w:left="360"/>
        <w:jc w:val="both"/>
        <w:rPr>
          <w:lang w:val="fr-BE"/>
        </w:rPr>
      </w:pPr>
      <w:r w:rsidRPr="002E1182">
        <w:rPr>
          <w:lang w:val="fr-BE"/>
        </w:rPr>
        <w:t>Dans le cas des combustibles ou carburants produits dans des raffineries, autres que la combinaison des usines de transformation comptant des chaudières ou unités de cogénération fournissant de la chaleur et/ou de l'électricité à l'usine de transformation, l'unité d'analyse aux fins du calcul visé au point 17 est la raffinerie.</w:t>
      </w:r>
    </w:p>
    <w:p w14:paraId="6BF665F7" w14:textId="77777777" w:rsidR="00714DE2" w:rsidRPr="002E1182" w:rsidRDefault="00714DE2" w:rsidP="00714DE2">
      <w:pPr>
        <w:pStyle w:val="Paragraphedeliste"/>
        <w:rPr>
          <w:lang w:val="fr-BE"/>
        </w:rPr>
      </w:pPr>
    </w:p>
    <w:p w14:paraId="07233008" w14:textId="13815144" w:rsidR="00714DE2" w:rsidRPr="002E1182" w:rsidRDefault="00714DE2" w:rsidP="007311D2">
      <w:pPr>
        <w:pStyle w:val="Paragraphedeliste"/>
        <w:numPr>
          <w:ilvl w:val="0"/>
          <w:numId w:val="12"/>
        </w:numPr>
        <w:jc w:val="both"/>
        <w:rPr>
          <w:lang w:val="fr-BE"/>
        </w:rPr>
      </w:pPr>
      <w:r w:rsidRPr="002E1182">
        <w:rPr>
          <w:lang w:val="fr-BE"/>
        </w:rPr>
        <w:t>En ce qui concerne les biocarburants, aux fins du calcul mentionné au 4, la valeur pour le combustible fossile de référence (EF) est94 gCO2eq/MJ.</w:t>
      </w:r>
    </w:p>
    <w:p w14:paraId="6B197A4D" w14:textId="77777777" w:rsidR="00714DE2" w:rsidRPr="002E1182" w:rsidRDefault="00714DE2" w:rsidP="00714DE2">
      <w:pPr>
        <w:pStyle w:val="Paragraphedeliste"/>
        <w:rPr>
          <w:lang w:val="fr-BE"/>
        </w:rPr>
      </w:pPr>
    </w:p>
    <w:p w14:paraId="61D1AD0D" w14:textId="61874154" w:rsidR="00714DE2" w:rsidRPr="002E1182" w:rsidRDefault="00CB6A8F" w:rsidP="00714DE2">
      <w:pPr>
        <w:jc w:val="both"/>
        <w:rPr>
          <w:i/>
          <w:iCs/>
          <w:lang w:val="fr-BE"/>
        </w:rPr>
      </w:pPr>
      <w:r w:rsidRPr="002E1182">
        <w:rPr>
          <w:b/>
          <w:lang w:val="fr-BE"/>
        </w:rPr>
        <w:t>Partie D</w:t>
      </w:r>
      <w:r w:rsidRPr="002E1182">
        <w:rPr>
          <w:lang w:val="fr-BE"/>
        </w:rPr>
        <w:t>.</w:t>
      </w:r>
      <w:r w:rsidRPr="002E1182">
        <w:rPr>
          <w:i/>
          <w:iCs/>
          <w:lang w:val="fr-BE"/>
        </w:rPr>
        <w:t xml:space="preserve">  Valeurs par défaut détaillées pour les biocarburants</w:t>
      </w:r>
    </w:p>
    <w:p w14:paraId="65C77024" w14:textId="163CDF0A" w:rsidR="002D7513" w:rsidRPr="002E1182" w:rsidRDefault="002D7513" w:rsidP="00714DE2">
      <w:pPr>
        <w:jc w:val="both"/>
        <w:rPr>
          <w:lang w:val="fr-BE"/>
        </w:rPr>
      </w:pPr>
      <w:r w:rsidRPr="002E1182">
        <w:rPr>
          <w:lang w:val="fr-BE"/>
        </w:rPr>
        <w:t xml:space="preserve">Valeurs par défaut détaillées pour la culture: « </w:t>
      </w:r>
      <w:r w:rsidRPr="002E1182">
        <w:rPr>
          <w:i/>
          <w:iCs/>
          <w:lang w:val="fr-BE"/>
        </w:rPr>
        <w:t>e</w:t>
      </w:r>
      <w:r w:rsidRPr="002E1182">
        <w:rPr>
          <w:i/>
          <w:iCs/>
          <w:vertAlign w:val="subscript"/>
          <w:lang w:val="fr-BE"/>
        </w:rPr>
        <w:t xml:space="preserve">ec </w:t>
      </w:r>
      <w:r w:rsidRPr="002E1182">
        <w:rPr>
          <w:lang w:val="fr-BE"/>
        </w:rPr>
        <w:t>» tel que défini dans la partie C de la présente annexe, y compris les émissions de N2O</w:t>
      </w:r>
    </w:p>
    <w:p w14:paraId="38453117" w14:textId="77777777" w:rsidR="002D7513" w:rsidRPr="002E1182" w:rsidRDefault="002D7513"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78"/>
        <w:gridCol w:w="1583"/>
        <w:gridCol w:w="1583"/>
      </w:tblGrid>
      <w:tr w:rsidR="002D7513" w:rsidRPr="002E1182" w14:paraId="0EEAA09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B7981" w14:textId="77777777" w:rsidR="002D7513" w:rsidRPr="002E1182" w:rsidRDefault="002D7513" w:rsidP="00244946">
            <w:pPr>
              <w:spacing w:before="60" w:after="60"/>
              <w:ind w:right="195"/>
              <w:jc w:val="center"/>
              <w:rPr>
                <w:sz w:val="20"/>
                <w:szCs w:val="17"/>
                <w:lang w:val="fr-BE"/>
              </w:rPr>
            </w:pPr>
            <w:r w:rsidRPr="002E1182">
              <w:rPr>
                <w:sz w:val="20"/>
                <w:szCs w:val="17"/>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6135C2" w14:textId="77777777" w:rsidR="002D7513" w:rsidRPr="002E1182" w:rsidRDefault="002D7513" w:rsidP="00244946">
            <w:pPr>
              <w:spacing w:before="60" w:after="60"/>
              <w:ind w:right="195"/>
              <w:jc w:val="center"/>
              <w:rPr>
                <w:sz w:val="20"/>
                <w:szCs w:val="17"/>
                <w:lang w:val="fr-BE"/>
              </w:rPr>
            </w:pPr>
            <w:r w:rsidRPr="002E1182">
              <w:rPr>
                <w:sz w:val="20"/>
                <w:szCs w:val="17"/>
                <w:lang w:val="fr-BE"/>
              </w:rPr>
              <w:t>Émissions de gaz à effet de serre — valeurs types</w:t>
            </w:r>
          </w:p>
          <w:p w14:paraId="185842E6" w14:textId="77777777" w:rsidR="002D7513" w:rsidRPr="002E1182" w:rsidRDefault="002D7513" w:rsidP="00244946">
            <w:pPr>
              <w:spacing w:before="60" w:after="60"/>
              <w:ind w:right="195"/>
              <w:jc w:val="center"/>
              <w:rPr>
                <w:sz w:val="20"/>
                <w:szCs w:val="17"/>
                <w:lang w:val="fr-BE"/>
              </w:rPr>
            </w:pPr>
            <w:r w:rsidRPr="002E1182">
              <w:rPr>
                <w:sz w:val="20"/>
                <w:szCs w:val="17"/>
                <w:lang w:val="fr-BE"/>
              </w:rPr>
              <w:t>(gCO2eq/MJ)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0B28DB" w14:textId="77777777" w:rsidR="002D7513" w:rsidRPr="002E1182" w:rsidRDefault="002D7513" w:rsidP="00244946">
            <w:pPr>
              <w:spacing w:before="60" w:after="60"/>
              <w:ind w:right="195"/>
              <w:jc w:val="center"/>
              <w:rPr>
                <w:sz w:val="20"/>
                <w:szCs w:val="17"/>
                <w:lang w:val="fr-BE"/>
              </w:rPr>
            </w:pPr>
            <w:r w:rsidRPr="002E1182">
              <w:rPr>
                <w:sz w:val="20"/>
                <w:szCs w:val="17"/>
                <w:lang w:val="fr-BE"/>
              </w:rPr>
              <w:t>Émissions de gaz à effet de serre — valeurs par défaut</w:t>
            </w:r>
          </w:p>
          <w:p w14:paraId="002B0EFD" w14:textId="77777777" w:rsidR="002D7513" w:rsidRPr="002E1182" w:rsidRDefault="002D7513" w:rsidP="00244946">
            <w:pPr>
              <w:spacing w:before="60" w:after="60"/>
              <w:ind w:right="195"/>
              <w:jc w:val="center"/>
              <w:rPr>
                <w:sz w:val="20"/>
                <w:szCs w:val="17"/>
                <w:lang w:val="fr-BE"/>
              </w:rPr>
            </w:pPr>
            <w:r w:rsidRPr="002E1182">
              <w:rPr>
                <w:sz w:val="20"/>
                <w:szCs w:val="17"/>
                <w:lang w:val="fr-BE"/>
              </w:rPr>
              <w:t>(gCO2eq/MJ)</w:t>
            </w:r>
          </w:p>
        </w:tc>
      </w:tr>
      <w:tr w:rsidR="002D7513" w:rsidRPr="002E1182" w14:paraId="3B88F68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F2F19" w14:textId="77777777" w:rsidR="002D7513" w:rsidRPr="002E1182" w:rsidRDefault="002D7513" w:rsidP="00244946">
            <w:pPr>
              <w:spacing w:before="60" w:after="60"/>
              <w:rPr>
                <w:sz w:val="20"/>
                <w:szCs w:val="17"/>
                <w:lang w:val="fr-BE"/>
              </w:rPr>
            </w:pPr>
            <w:r w:rsidRPr="002E1182">
              <w:rPr>
                <w:sz w:val="20"/>
                <w:szCs w:val="17"/>
                <w:lang w:val="fr-BE"/>
              </w:rPr>
              <w:t>Éthanol de betterave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EB86A" w14:textId="77777777" w:rsidR="002D7513" w:rsidRPr="002E1182" w:rsidRDefault="002D7513" w:rsidP="00244946">
            <w:pPr>
              <w:spacing w:before="60" w:after="60"/>
              <w:rPr>
                <w:sz w:val="20"/>
                <w:szCs w:val="17"/>
                <w:lang w:val="fr-BE"/>
              </w:rPr>
            </w:pPr>
            <w:r w:rsidRPr="002E1182">
              <w:rPr>
                <w:sz w:val="20"/>
                <w:szCs w:val="17"/>
                <w:lang w:val="fr-BE"/>
              </w:rPr>
              <w:t>9,6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5A0DC" w14:textId="77777777" w:rsidR="002D7513" w:rsidRPr="002E1182" w:rsidRDefault="002D7513" w:rsidP="00244946">
            <w:pPr>
              <w:spacing w:before="60" w:after="60"/>
              <w:rPr>
                <w:sz w:val="20"/>
                <w:szCs w:val="17"/>
                <w:lang w:val="fr-BE"/>
              </w:rPr>
            </w:pPr>
            <w:r w:rsidRPr="002E1182">
              <w:rPr>
                <w:sz w:val="20"/>
                <w:szCs w:val="17"/>
                <w:lang w:val="fr-BE"/>
              </w:rPr>
              <w:t>9,6</w:t>
            </w:r>
          </w:p>
        </w:tc>
      </w:tr>
      <w:tr w:rsidR="002D7513" w:rsidRPr="002E1182" w14:paraId="5E7CFB8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78F3D" w14:textId="77777777" w:rsidR="002D7513" w:rsidRPr="002E1182" w:rsidRDefault="002D7513" w:rsidP="00244946">
            <w:pPr>
              <w:spacing w:before="60" w:after="60"/>
              <w:rPr>
                <w:sz w:val="20"/>
                <w:szCs w:val="17"/>
                <w:lang w:val="fr-BE"/>
              </w:rPr>
            </w:pPr>
            <w:r w:rsidRPr="002E1182">
              <w:rPr>
                <w:sz w:val="20"/>
                <w:szCs w:val="17"/>
                <w:lang w:val="fr-BE"/>
              </w:rPr>
              <w:t>Éthanol de maïs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ECEFB" w14:textId="77777777" w:rsidR="002D7513" w:rsidRPr="002E1182" w:rsidRDefault="002D7513" w:rsidP="00244946">
            <w:pPr>
              <w:spacing w:before="60" w:after="60"/>
              <w:rPr>
                <w:sz w:val="20"/>
                <w:szCs w:val="17"/>
                <w:lang w:val="fr-BE"/>
              </w:rPr>
            </w:pPr>
            <w:r w:rsidRPr="002E1182">
              <w:rPr>
                <w:sz w:val="20"/>
                <w:szCs w:val="17"/>
                <w:lang w:val="fr-BE"/>
              </w:rPr>
              <w:t>25,5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75963" w14:textId="77777777" w:rsidR="002D7513" w:rsidRPr="002E1182" w:rsidRDefault="002D7513" w:rsidP="00244946">
            <w:pPr>
              <w:spacing w:before="60" w:after="60"/>
              <w:rPr>
                <w:sz w:val="20"/>
                <w:szCs w:val="17"/>
                <w:lang w:val="fr-BE"/>
              </w:rPr>
            </w:pPr>
            <w:r w:rsidRPr="002E1182">
              <w:rPr>
                <w:sz w:val="20"/>
                <w:szCs w:val="17"/>
                <w:lang w:val="fr-BE"/>
              </w:rPr>
              <w:t>25,5</w:t>
            </w:r>
          </w:p>
        </w:tc>
      </w:tr>
      <w:tr w:rsidR="002D7513" w:rsidRPr="002E1182" w14:paraId="2C2EAAF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9B48A" w14:textId="77777777" w:rsidR="002D7513" w:rsidRPr="002E1182" w:rsidRDefault="002D7513" w:rsidP="00244946">
            <w:pPr>
              <w:spacing w:before="60" w:after="60"/>
              <w:rPr>
                <w:sz w:val="20"/>
                <w:szCs w:val="17"/>
                <w:lang w:val="fr-BE"/>
              </w:rPr>
            </w:pPr>
            <w:r w:rsidRPr="002E1182">
              <w:rPr>
                <w:sz w:val="20"/>
                <w:szCs w:val="17"/>
                <w:lang w:val="fr-BE"/>
              </w:rPr>
              <w:t>Éthanol d'autres céréales à l'exclusion de l'éthanol de maïs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01E2E" w14:textId="77777777" w:rsidR="002D7513" w:rsidRPr="002E1182" w:rsidRDefault="002D7513" w:rsidP="00244946">
            <w:pPr>
              <w:spacing w:before="60" w:after="60"/>
              <w:rPr>
                <w:sz w:val="20"/>
                <w:szCs w:val="17"/>
                <w:lang w:val="fr-BE"/>
              </w:rPr>
            </w:pPr>
            <w:r w:rsidRPr="002E1182">
              <w:rPr>
                <w:sz w:val="20"/>
                <w:szCs w:val="17"/>
                <w:lang w:val="fr-BE"/>
              </w:rPr>
              <w:t>27,0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26A8E" w14:textId="77777777" w:rsidR="002D7513" w:rsidRPr="002E1182" w:rsidRDefault="002D7513" w:rsidP="00244946">
            <w:pPr>
              <w:spacing w:before="60" w:after="60"/>
              <w:rPr>
                <w:sz w:val="20"/>
                <w:szCs w:val="17"/>
                <w:lang w:val="fr-BE"/>
              </w:rPr>
            </w:pPr>
            <w:r w:rsidRPr="002E1182">
              <w:rPr>
                <w:sz w:val="20"/>
                <w:szCs w:val="17"/>
                <w:lang w:val="fr-BE"/>
              </w:rPr>
              <w:t>27,0</w:t>
            </w:r>
          </w:p>
        </w:tc>
      </w:tr>
      <w:tr w:rsidR="002D7513" w:rsidRPr="002E1182" w14:paraId="6FBD8DF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2B136" w14:textId="77777777" w:rsidR="002D7513" w:rsidRPr="002E1182" w:rsidRDefault="002D7513" w:rsidP="00244946">
            <w:pPr>
              <w:spacing w:before="60" w:after="60"/>
              <w:rPr>
                <w:sz w:val="20"/>
                <w:szCs w:val="17"/>
                <w:lang w:val="fr-BE"/>
              </w:rPr>
            </w:pPr>
            <w:r w:rsidRPr="002E1182">
              <w:rPr>
                <w:sz w:val="20"/>
                <w:szCs w:val="17"/>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51D6B" w14:textId="77777777" w:rsidR="002D7513" w:rsidRPr="002E1182" w:rsidRDefault="002D7513" w:rsidP="00244946">
            <w:pPr>
              <w:spacing w:before="60" w:after="60"/>
              <w:rPr>
                <w:sz w:val="20"/>
                <w:szCs w:val="17"/>
                <w:lang w:val="fr-BE"/>
              </w:rPr>
            </w:pPr>
            <w:r w:rsidRPr="002E1182">
              <w:rPr>
                <w:sz w:val="20"/>
                <w:szCs w:val="17"/>
                <w:lang w:val="fr-BE"/>
              </w:rPr>
              <w:t>17,1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63935" w14:textId="77777777" w:rsidR="002D7513" w:rsidRPr="002E1182" w:rsidRDefault="002D7513" w:rsidP="00244946">
            <w:pPr>
              <w:spacing w:before="60" w:after="60"/>
              <w:rPr>
                <w:sz w:val="20"/>
                <w:szCs w:val="17"/>
                <w:lang w:val="fr-BE"/>
              </w:rPr>
            </w:pPr>
            <w:r w:rsidRPr="002E1182">
              <w:rPr>
                <w:sz w:val="20"/>
                <w:szCs w:val="17"/>
                <w:lang w:val="fr-BE"/>
              </w:rPr>
              <w:t>17,1</w:t>
            </w:r>
          </w:p>
        </w:tc>
      </w:tr>
      <w:tr w:rsidR="002D7513" w:rsidRPr="002B72FE" w14:paraId="26E4517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BB277" w14:textId="77777777" w:rsidR="002D7513" w:rsidRPr="002E1182" w:rsidRDefault="002D7513" w:rsidP="00244946">
            <w:pPr>
              <w:spacing w:before="60" w:after="60"/>
              <w:rPr>
                <w:sz w:val="20"/>
                <w:szCs w:val="17"/>
                <w:lang w:val="fr-BE"/>
              </w:rPr>
            </w:pPr>
            <w:r w:rsidRPr="002E1182">
              <w:rPr>
                <w:sz w:val="20"/>
                <w:szCs w:val="17"/>
                <w:lang w:val="fr-BE"/>
              </w:rPr>
              <w:t>Fraction de l'ETBE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A5D91" w14:textId="77777777" w:rsidR="002D7513" w:rsidRPr="002E1182" w:rsidRDefault="002D7513" w:rsidP="00244946">
            <w:pPr>
              <w:spacing w:before="60" w:after="60"/>
              <w:rPr>
                <w:sz w:val="20"/>
                <w:szCs w:val="17"/>
                <w:lang w:val="fr-BE"/>
              </w:rPr>
            </w:pPr>
            <w:r w:rsidRPr="002E1182">
              <w:rPr>
                <w:sz w:val="20"/>
                <w:szCs w:val="17"/>
                <w:lang w:val="fr-BE"/>
              </w:rPr>
              <w:t>Mêmes valeurs que pour la filière de production de l'éthanol choisie</w:t>
            </w:r>
          </w:p>
        </w:tc>
      </w:tr>
      <w:tr w:rsidR="002D7513" w:rsidRPr="002B72FE" w14:paraId="327FBE8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59773" w14:textId="77777777" w:rsidR="002D7513" w:rsidRPr="002E1182" w:rsidRDefault="002D7513" w:rsidP="00244946">
            <w:pPr>
              <w:spacing w:before="60" w:after="60"/>
              <w:rPr>
                <w:sz w:val="20"/>
                <w:szCs w:val="17"/>
                <w:lang w:val="fr-BE"/>
              </w:rPr>
            </w:pPr>
            <w:r w:rsidRPr="002E1182">
              <w:rPr>
                <w:sz w:val="20"/>
                <w:szCs w:val="17"/>
                <w:lang w:val="fr-BE"/>
              </w:rPr>
              <w:t>Fraction du TAEE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FD51D" w14:textId="77777777" w:rsidR="002D7513" w:rsidRPr="002E1182" w:rsidRDefault="002D7513" w:rsidP="00244946">
            <w:pPr>
              <w:spacing w:before="60" w:after="60"/>
              <w:rPr>
                <w:sz w:val="20"/>
                <w:szCs w:val="17"/>
                <w:lang w:val="fr-BE"/>
              </w:rPr>
            </w:pPr>
            <w:r w:rsidRPr="002E1182">
              <w:rPr>
                <w:sz w:val="20"/>
                <w:szCs w:val="17"/>
                <w:lang w:val="fr-BE"/>
              </w:rPr>
              <w:t>Mêmes valeurs que pour la filière de production de l'éthanol choisie</w:t>
            </w:r>
          </w:p>
        </w:tc>
      </w:tr>
      <w:tr w:rsidR="002D7513" w:rsidRPr="002E1182" w14:paraId="37F824D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D5121" w14:textId="77777777" w:rsidR="002D7513" w:rsidRPr="002E1182" w:rsidRDefault="002D7513" w:rsidP="00244946">
            <w:pPr>
              <w:spacing w:before="60" w:after="60"/>
              <w:rPr>
                <w:sz w:val="20"/>
                <w:szCs w:val="17"/>
                <w:lang w:val="fr-BE"/>
              </w:rPr>
            </w:pPr>
            <w:r w:rsidRPr="002E1182">
              <w:rPr>
                <w:sz w:val="20"/>
                <w:szCs w:val="17"/>
                <w:lang w:val="fr-BE"/>
              </w:rPr>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E4425" w14:textId="77777777" w:rsidR="002D7513" w:rsidRPr="002E1182" w:rsidRDefault="002D7513" w:rsidP="00244946">
            <w:pPr>
              <w:spacing w:before="60" w:after="60"/>
              <w:rPr>
                <w:sz w:val="20"/>
                <w:szCs w:val="17"/>
                <w:lang w:val="fr-BE"/>
              </w:rPr>
            </w:pPr>
            <w:r w:rsidRPr="002E1182">
              <w:rPr>
                <w:sz w:val="20"/>
                <w:szCs w:val="17"/>
                <w:lang w:val="fr-BE"/>
              </w:rPr>
              <w:t>32,0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E8FB29" w14:textId="77777777" w:rsidR="002D7513" w:rsidRPr="002E1182" w:rsidRDefault="002D7513" w:rsidP="00244946">
            <w:pPr>
              <w:spacing w:before="60" w:after="60"/>
              <w:rPr>
                <w:sz w:val="20"/>
                <w:szCs w:val="17"/>
                <w:lang w:val="fr-BE"/>
              </w:rPr>
            </w:pPr>
            <w:r w:rsidRPr="002E1182">
              <w:rPr>
                <w:sz w:val="20"/>
                <w:szCs w:val="17"/>
                <w:lang w:val="fr-BE"/>
              </w:rPr>
              <w:t>32,0</w:t>
            </w:r>
          </w:p>
        </w:tc>
      </w:tr>
      <w:tr w:rsidR="002D7513" w:rsidRPr="002E1182" w14:paraId="4D142C4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9465C" w14:textId="77777777" w:rsidR="002D7513" w:rsidRPr="002E1182" w:rsidRDefault="002D7513" w:rsidP="00244946">
            <w:pPr>
              <w:spacing w:before="60" w:after="60"/>
              <w:rPr>
                <w:sz w:val="20"/>
                <w:szCs w:val="17"/>
                <w:lang w:val="fr-BE"/>
              </w:rPr>
            </w:pPr>
            <w:r w:rsidRPr="002E1182">
              <w:rPr>
                <w:sz w:val="20"/>
                <w:szCs w:val="17"/>
                <w:lang w:val="fr-BE"/>
              </w:rPr>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D087F" w14:textId="77777777" w:rsidR="002D7513" w:rsidRPr="002E1182" w:rsidRDefault="002D7513" w:rsidP="00244946">
            <w:pPr>
              <w:spacing w:before="60" w:after="60"/>
              <w:rPr>
                <w:sz w:val="20"/>
                <w:szCs w:val="17"/>
                <w:lang w:val="fr-BE"/>
              </w:rPr>
            </w:pPr>
            <w:r w:rsidRPr="002E1182">
              <w:rPr>
                <w:sz w:val="20"/>
                <w:szCs w:val="17"/>
                <w:lang w:val="fr-BE"/>
              </w:rPr>
              <w:t>26,1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BB824" w14:textId="77777777" w:rsidR="002D7513" w:rsidRPr="002E1182" w:rsidRDefault="002D7513" w:rsidP="00244946">
            <w:pPr>
              <w:spacing w:before="60" w:after="60"/>
              <w:rPr>
                <w:sz w:val="20"/>
                <w:szCs w:val="17"/>
                <w:lang w:val="fr-BE"/>
              </w:rPr>
            </w:pPr>
            <w:r w:rsidRPr="002E1182">
              <w:rPr>
                <w:sz w:val="20"/>
                <w:szCs w:val="17"/>
                <w:lang w:val="fr-BE"/>
              </w:rPr>
              <w:t>26,1</w:t>
            </w:r>
          </w:p>
        </w:tc>
      </w:tr>
      <w:tr w:rsidR="002D7513" w:rsidRPr="002E1182" w14:paraId="5EE355B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34230" w14:textId="77777777" w:rsidR="002D7513" w:rsidRPr="002E1182" w:rsidRDefault="002D7513" w:rsidP="00244946">
            <w:pPr>
              <w:spacing w:before="60" w:after="60"/>
              <w:rPr>
                <w:sz w:val="20"/>
                <w:szCs w:val="17"/>
                <w:lang w:val="fr-BE"/>
              </w:rPr>
            </w:pPr>
            <w:r w:rsidRPr="002E1182">
              <w:rPr>
                <w:sz w:val="20"/>
                <w:szCs w:val="17"/>
                <w:lang w:val="fr-BE"/>
              </w:rPr>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3EED3A" w14:textId="77777777" w:rsidR="002D7513" w:rsidRPr="002E1182" w:rsidRDefault="002D7513" w:rsidP="00244946">
            <w:pPr>
              <w:spacing w:before="60" w:after="60"/>
              <w:rPr>
                <w:sz w:val="20"/>
                <w:szCs w:val="17"/>
                <w:lang w:val="fr-BE"/>
              </w:rPr>
            </w:pPr>
            <w:r w:rsidRPr="002E1182">
              <w:rPr>
                <w:sz w:val="20"/>
                <w:szCs w:val="17"/>
                <w:lang w:val="fr-BE"/>
              </w:rPr>
              <w:t>21,2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1F8FFB" w14:textId="77777777" w:rsidR="002D7513" w:rsidRPr="002E1182" w:rsidRDefault="002D7513" w:rsidP="00244946">
            <w:pPr>
              <w:spacing w:before="60" w:after="60"/>
              <w:rPr>
                <w:sz w:val="20"/>
                <w:szCs w:val="17"/>
                <w:lang w:val="fr-BE"/>
              </w:rPr>
            </w:pPr>
            <w:r w:rsidRPr="002E1182">
              <w:rPr>
                <w:sz w:val="20"/>
                <w:szCs w:val="17"/>
                <w:lang w:val="fr-BE"/>
              </w:rPr>
              <w:t>21,2</w:t>
            </w:r>
          </w:p>
        </w:tc>
      </w:tr>
      <w:tr w:rsidR="002D7513" w:rsidRPr="002E1182" w14:paraId="67224A9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5C3CE6" w14:textId="77777777" w:rsidR="002D7513" w:rsidRPr="002E1182" w:rsidRDefault="002D7513" w:rsidP="00244946">
            <w:pPr>
              <w:spacing w:before="60" w:after="60"/>
              <w:rPr>
                <w:sz w:val="20"/>
                <w:szCs w:val="17"/>
                <w:lang w:val="fr-BE"/>
              </w:rPr>
            </w:pPr>
            <w:r w:rsidRPr="002E1182">
              <w:rPr>
                <w:sz w:val="20"/>
                <w:szCs w:val="17"/>
                <w:lang w:val="fr-BE"/>
              </w:rPr>
              <w:t>Biogazole d'huile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92137" w14:textId="77777777" w:rsidR="002D7513" w:rsidRPr="002E1182" w:rsidRDefault="002D7513" w:rsidP="00244946">
            <w:pPr>
              <w:spacing w:before="60" w:after="60"/>
              <w:rPr>
                <w:sz w:val="20"/>
                <w:szCs w:val="17"/>
                <w:lang w:val="fr-BE"/>
              </w:rPr>
            </w:pPr>
            <w:r w:rsidRPr="002E1182">
              <w:rPr>
                <w:sz w:val="20"/>
                <w:szCs w:val="17"/>
                <w:lang w:val="fr-BE"/>
              </w:rPr>
              <w:t>26,2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C16C5" w14:textId="77777777" w:rsidR="002D7513" w:rsidRPr="002E1182" w:rsidRDefault="002D7513" w:rsidP="00244946">
            <w:pPr>
              <w:spacing w:before="60" w:after="60"/>
              <w:rPr>
                <w:sz w:val="20"/>
                <w:szCs w:val="17"/>
                <w:lang w:val="fr-BE"/>
              </w:rPr>
            </w:pPr>
            <w:r w:rsidRPr="002E1182">
              <w:rPr>
                <w:sz w:val="20"/>
                <w:szCs w:val="17"/>
                <w:lang w:val="fr-BE"/>
              </w:rPr>
              <w:t>26,2</w:t>
            </w:r>
          </w:p>
        </w:tc>
      </w:tr>
      <w:tr w:rsidR="002D7513" w:rsidRPr="002E1182" w14:paraId="48443EF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4B0EA" w14:textId="77777777" w:rsidR="002D7513" w:rsidRPr="002E1182" w:rsidRDefault="002D7513" w:rsidP="00244946">
            <w:pPr>
              <w:spacing w:before="60" w:after="60"/>
              <w:rPr>
                <w:sz w:val="20"/>
                <w:szCs w:val="17"/>
                <w:lang w:val="fr-BE"/>
              </w:rPr>
            </w:pPr>
            <w:r w:rsidRPr="002E1182">
              <w:rPr>
                <w:sz w:val="20"/>
                <w:szCs w:val="17"/>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53D8F9" w14:textId="77777777" w:rsidR="002D7513" w:rsidRPr="002E1182" w:rsidRDefault="002D7513" w:rsidP="00244946">
            <w:pPr>
              <w:spacing w:before="60" w:after="60"/>
              <w:rPr>
                <w:sz w:val="20"/>
                <w:szCs w:val="17"/>
                <w:lang w:val="fr-BE"/>
              </w:rPr>
            </w:pPr>
            <w:r w:rsidRPr="002E1182">
              <w:rPr>
                <w:sz w:val="20"/>
                <w:szCs w:val="17"/>
                <w:lang w:val="fr-BE"/>
              </w:rPr>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B7ABBC" w14:textId="77777777" w:rsidR="002D7513" w:rsidRPr="002E1182" w:rsidRDefault="002D7513" w:rsidP="00244946">
            <w:pPr>
              <w:spacing w:before="60" w:after="60"/>
              <w:rPr>
                <w:sz w:val="20"/>
                <w:szCs w:val="17"/>
                <w:lang w:val="fr-BE"/>
              </w:rPr>
            </w:pPr>
            <w:r w:rsidRPr="002E1182">
              <w:rPr>
                <w:sz w:val="20"/>
                <w:szCs w:val="17"/>
                <w:lang w:val="fr-BE"/>
              </w:rPr>
              <w:t>0</w:t>
            </w:r>
          </w:p>
        </w:tc>
      </w:tr>
      <w:tr w:rsidR="002D7513" w:rsidRPr="002E1182" w14:paraId="778FB35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3134C4" w14:textId="03C46D1D" w:rsidR="002D7513" w:rsidRPr="002E1182" w:rsidRDefault="002D7513" w:rsidP="00244946">
            <w:pPr>
              <w:spacing w:before="60" w:after="60"/>
              <w:rPr>
                <w:sz w:val="20"/>
                <w:szCs w:val="17"/>
                <w:lang w:val="fr-BE"/>
              </w:rPr>
            </w:pPr>
            <w:r w:rsidRPr="002E1182">
              <w:rPr>
                <w:sz w:val="20"/>
                <w:szCs w:val="17"/>
                <w:lang w:val="fr-BE"/>
              </w:rPr>
              <w:t>Biogazole provenant de graisses animales fondues</w:t>
            </w:r>
            <w:hyperlink r:id="rId22" w:anchor="ntr**-L_2018328FR.01014701-E0011" w:history="1">
              <w:r w:rsidR="004A4506" w:rsidRPr="002E1182">
                <w:rPr>
                  <w:sz w:val="20"/>
                  <w:szCs w:val="17"/>
                  <w:lang w:val="fr-BE"/>
                </w:rPr>
                <w:t> </w:t>
              </w:r>
              <w:r w:rsidR="004A4506" w:rsidRPr="00301CF2">
                <w:rPr>
                  <w:sz w:val="20"/>
                  <w:szCs w:val="17"/>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240A2" w14:textId="77777777" w:rsidR="002D7513" w:rsidRPr="002E1182" w:rsidRDefault="002D7513" w:rsidP="00244946">
            <w:pPr>
              <w:spacing w:before="60" w:after="60"/>
              <w:rPr>
                <w:sz w:val="20"/>
                <w:szCs w:val="17"/>
                <w:lang w:val="fr-BE"/>
              </w:rPr>
            </w:pPr>
            <w:r w:rsidRPr="002E1182">
              <w:rPr>
                <w:sz w:val="20"/>
                <w:szCs w:val="17"/>
                <w:lang w:val="fr-BE"/>
              </w:rPr>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366364" w14:textId="77777777" w:rsidR="002D7513" w:rsidRPr="002E1182" w:rsidRDefault="002D7513" w:rsidP="00244946">
            <w:pPr>
              <w:spacing w:before="60" w:after="60"/>
              <w:rPr>
                <w:sz w:val="20"/>
                <w:szCs w:val="17"/>
                <w:lang w:val="fr-BE"/>
              </w:rPr>
            </w:pPr>
            <w:r w:rsidRPr="002E1182">
              <w:rPr>
                <w:sz w:val="20"/>
                <w:szCs w:val="17"/>
                <w:lang w:val="fr-BE"/>
              </w:rPr>
              <w:t>0</w:t>
            </w:r>
          </w:p>
        </w:tc>
      </w:tr>
      <w:tr w:rsidR="002D7513" w:rsidRPr="002E1182" w14:paraId="5AAB476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DF08E9" w14:textId="77777777" w:rsidR="002D7513" w:rsidRPr="002E1182" w:rsidRDefault="002D7513" w:rsidP="00244946">
            <w:pPr>
              <w:spacing w:before="60" w:after="60"/>
              <w:rPr>
                <w:sz w:val="20"/>
                <w:szCs w:val="17"/>
                <w:lang w:val="fr-BE"/>
              </w:rPr>
            </w:pPr>
            <w:r w:rsidRPr="002E1182">
              <w:rPr>
                <w:sz w:val="20"/>
                <w:szCs w:val="17"/>
                <w:lang w:val="fr-BE"/>
              </w:rPr>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5AE6F" w14:textId="77777777" w:rsidR="002D7513" w:rsidRPr="002E1182" w:rsidRDefault="002D7513" w:rsidP="00244946">
            <w:pPr>
              <w:spacing w:before="60" w:after="60"/>
              <w:rPr>
                <w:sz w:val="20"/>
                <w:szCs w:val="17"/>
                <w:lang w:val="fr-BE"/>
              </w:rPr>
            </w:pPr>
            <w:r w:rsidRPr="002E1182">
              <w:rPr>
                <w:sz w:val="20"/>
                <w:szCs w:val="17"/>
                <w:lang w:val="fr-BE"/>
              </w:rPr>
              <w:t>33,4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19F5C" w14:textId="77777777" w:rsidR="002D7513" w:rsidRPr="002E1182" w:rsidRDefault="002D7513" w:rsidP="00244946">
            <w:pPr>
              <w:spacing w:before="60" w:after="60"/>
              <w:rPr>
                <w:sz w:val="20"/>
                <w:szCs w:val="17"/>
                <w:lang w:val="fr-BE"/>
              </w:rPr>
            </w:pPr>
            <w:r w:rsidRPr="002E1182">
              <w:rPr>
                <w:sz w:val="20"/>
                <w:szCs w:val="17"/>
                <w:lang w:val="fr-BE"/>
              </w:rPr>
              <w:t>33,4</w:t>
            </w:r>
          </w:p>
        </w:tc>
      </w:tr>
      <w:tr w:rsidR="002D7513" w:rsidRPr="002E1182" w14:paraId="2370043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E9F4A" w14:textId="77777777" w:rsidR="002D7513" w:rsidRPr="002E1182" w:rsidRDefault="002D7513" w:rsidP="00244946">
            <w:pPr>
              <w:spacing w:before="60" w:after="60"/>
              <w:rPr>
                <w:sz w:val="20"/>
                <w:szCs w:val="17"/>
                <w:lang w:val="fr-BE"/>
              </w:rPr>
            </w:pPr>
            <w:r w:rsidRPr="002E1182">
              <w:rPr>
                <w:sz w:val="20"/>
                <w:szCs w:val="17"/>
                <w:lang w:val="fr-BE"/>
              </w:rPr>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1E387" w14:textId="77777777" w:rsidR="002D7513" w:rsidRPr="002E1182" w:rsidRDefault="002D7513" w:rsidP="00244946">
            <w:pPr>
              <w:spacing w:before="60" w:after="60"/>
              <w:rPr>
                <w:sz w:val="20"/>
                <w:szCs w:val="17"/>
                <w:lang w:val="fr-BE"/>
              </w:rPr>
            </w:pPr>
            <w:r w:rsidRPr="002E1182">
              <w:rPr>
                <w:sz w:val="20"/>
                <w:szCs w:val="17"/>
                <w:lang w:val="fr-BE"/>
              </w:rPr>
              <w:t>26,9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27F72" w14:textId="77777777" w:rsidR="002D7513" w:rsidRPr="002E1182" w:rsidRDefault="002D7513" w:rsidP="00244946">
            <w:pPr>
              <w:spacing w:before="60" w:after="60"/>
              <w:rPr>
                <w:sz w:val="20"/>
                <w:szCs w:val="17"/>
                <w:lang w:val="fr-BE"/>
              </w:rPr>
            </w:pPr>
            <w:r w:rsidRPr="002E1182">
              <w:rPr>
                <w:sz w:val="20"/>
                <w:szCs w:val="17"/>
                <w:lang w:val="fr-BE"/>
              </w:rPr>
              <w:t>26,9</w:t>
            </w:r>
          </w:p>
        </w:tc>
      </w:tr>
      <w:tr w:rsidR="002D7513" w:rsidRPr="002E1182" w14:paraId="4F4E0AC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F9179" w14:textId="77777777" w:rsidR="002D7513" w:rsidRPr="002E1182" w:rsidRDefault="002D7513" w:rsidP="00244946">
            <w:pPr>
              <w:spacing w:before="60" w:after="60"/>
              <w:rPr>
                <w:sz w:val="20"/>
                <w:szCs w:val="17"/>
                <w:lang w:val="fr-BE"/>
              </w:rPr>
            </w:pPr>
            <w:r w:rsidRPr="002E1182">
              <w:rPr>
                <w:sz w:val="20"/>
                <w:szCs w:val="17"/>
                <w:lang w:val="fr-BE"/>
              </w:rPr>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C855B" w14:textId="77777777" w:rsidR="002D7513" w:rsidRPr="002E1182" w:rsidRDefault="002D7513" w:rsidP="00244946">
            <w:pPr>
              <w:spacing w:before="60" w:after="60"/>
              <w:rPr>
                <w:sz w:val="20"/>
                <w:szCs w:val="17"/>
                <w:lang w:val="fr-BE"/>
              </w:rPr>
            </w:pPr>
            <w:r w:rsidRPr="002E1182">
              <w:rPr>
                <w:sz w:val="20"/>
                <w:szCs w:val="17"/>
                <w:lang w:val="fr-BE"/>
              </w:rPr>
              <w:t>22,1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4C8F4" w14:textId="77777777" w:rsidR="002D7513" w:rsidRPr="002E1182" w:rsidRDefault="002D7513" w:rsidP="00244946">
            <w:pPr>
              <w:spacing w:before="60" w:after="60"/>
              <w:rPr>
                <w:sz w:val="20"/>
                <w:szCs w:val="17"/>
                <w:lang w:val="fr-BE"/>
              </w:rPr>
            </w:pPr>
            <w:r w:rsidRPr="002E1182">
              <w:rPr>
                <w:sz w:val="20"/>
                <w:szCs w:val="17"/>
                <w:lang w:val="fr-BE"/>
              </w:rPr>
              <w:t>22,1</w:t>
            </w:r>
          </w:p>
        </w:tc>
      </w:tr>
      <w:tr w:rsidR="002D7513" w:rsidRPr="002E1182" w14:paraId="32AFFAD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FB7AC" w14:textId="77777777" w:rsidR="002D7513" w:rsidRPr="002E1182" w:rsidRDefault="002D7513" w:rsidP="00244946">
            <w:pPr>
              <w:spacing w:before="60" w:after="60"/>
              <w:rPr>
                <w:sz w:val="20"/>
                <w:szCs w:val="17"/>
                <w:lang w:val="fr-BE"/>
              </w:rPr>
            </w:pPr>
            <w:r w:rsidRPr="002E1182">
              <w:rPr>
                <w:sz w:val="20"/>
                <w:szCs w:val="17"/>
                <w:lang w:val="fr-BE"/>
              </w:rPr>
              <w:t>Huile végétale hydrotraitée, 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643B7" w14:textId="77777777" w:rsidR="002D7513" w:rsidRPr="002E1182" w:rsidRDefault="002D7513" w:rsidP="00244946">
            <w:pPr>
              <w:spacing w:before="60" w:after="60"/>
              <w:rPr>
                <w:sz w:val="20"/>
                <w:szCs w:val="17"/>
                <w:lang w:val="fr-BE"/>
              </w:rPr>
            </w:pPr>
            <w:r w:rsidRPr="002E1182">
              <w:rPr>
                <w:sz w:val="20"/>
                <w:szCs w:val="17"/>
                <w:lang w:val="fr-BE"/>
              </w:rPr>
              <w:t>27,4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06B45" w14:textId="77777777" w:rsidR="002D7513" w:rsidRPr="002E1182" w:rsidRDefault="002D7513" w:rsidP="00244946">
            <w:pPr>
              <w:spacing w:before="60" w:after="60"/>
              <w:rPr>
                <w:sz w:val="20"/>
                <w:szCs w:val="17"/>
                <w:lang w:val="fr-BE"/>
              </w:rPr>
            </w:pPr>
            <w:r w:rsidRPr="002E1182">
              <w:rPr>
                <w:sz w:val="20"/>
                <w:szCs w:val="17"/>
                <w:lang w:val="fr-BE"/>
              </w:rPr>
              <w:t>27,4</w:t>
            </w:r>
          </w:p>
        </w:tc>
      </w:tr>
      <w:tr w:rsidR="002D7513" w:rsidRPr="002E1182" w14:paraId="42EB3C7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374D4C" w14:textId="77777777" w:rsidR="002D7513" w:rsidRPr="002E1182" w:rsidRDefault="002D7513" w:rsidP="00244946">
            <w:pPr>
              <w:spacing w:before="60" w:after="60"/>
              <w:rPr>
                <w:sz w:val="20"/>
                <w:szCs w:val="17"/>
                <w:lang w:val="fr-BE"/>
              </w:rPr>
            </w:pPr>
            <w:r w:rsidRPr="002E1182">
              <w:rPr>
                <w:sz w:val="20"/>
                <w:szCs w:val="17"/>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D16C0" w14:textId="77777777" w:rsidR="002D7513" w:rsidRPr="002E1182" w:rsidRDefault="002D7513" w:rsidP="00244946">
            <w:pPr>
              <w:spacing w:before="60" w:after="60"/>
              <w:rPr>
                <w:sz w:val="20"/>
                <w:szCs w:val="17"/>
                <w:lang w:val="fr-BE"/>
              </w:rPr>
            </w:pPr>
            <w:r w:rsidRPr="002E1182">
              <w:rPr>
                <w:sz w:val="20"/>
                <w:szCs w:val="17"/>
                <w:lang w:val="fr-BE"/>
              </w:rPr>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7EC228" w14:textId="77777777" w:rsidR="002D7513" w:rsidRPr="002E1182" w:rsidRDefault="002D7513" w:rsidP="00244946">
            <w:pPr>
              <w:spacing w:before="60" w:after="60"/>
              <w:rPr>
                <w:sz w:val="20"/>
                <w:szCs w:val="17"/>
                <w:lang w:val="fr-BE"/>
              </w:rPr>
            </w:pPr>
            <w:r w:rsidRPr="002E1182">
              <w:rPr>
                <w:sz w:val="20"/>
                <w:szCs w:val="17"/>
                <w:lang w:val="fr-BE"/>
              </w:rPr>
              <w:t>0</w:t>
            </w:r>
          </w:p>
        </w:tc>
      </w:tr>
      <w:tr w:rsidR="002D7513" w:rsidRPr="002E1182" w14:paraId="44811F8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C7DF2" w14:textId="219AA1DE" w:rsidR="002D7513" w:rsidRPr="002E1182" w:rsidRDefault="002D7513" w:rsidP="00244946">
            <w:pPr>
              <w:spacing w:before="60" w:after="60"/>
              <w:rPr>
                <w:sz w:val="20"/>
                <w:szCs w:val="17"/>
                <w:lang w:val="fr-BE"/>
              </w:rPr>
            </w:pPr>
            <w:r w:rsidRPr="002E1182">
              <w:rPr>
                <w:sz w:val="20"/>
                <w:szCs w:val="17"/>
                <w:lang w:val="fr-BE"/>
              </w:rPr>
              <w:t>Huile hydrotraitée provenant de graisses animales fondues</w:t>
            </w:r>
            <w:hyperlink r:id="rId23" w:anchor="ntr**-L_2018328FR.01014701-E0011" w:history="1">
              <w:r w:rsidR="004A4506" w:rsidRPr="002E1182">
                <w:rPr>
                  <w:sz w:val="20"/>
                  <w:szCs w:val="17"/>
                  <w:lang w:val="fr-BE"/>
                </w:rPr>
                <w:t> </w:t>
              </w:r>
              <w:r w:rsidR="004A4506" w:rsidRPr="00301CF2">
                <w:rPr>
                  <w:sz w:val="20"/>
                  <w:szCs w:val="17"/>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F89464" w14:textId="77777777" w:rsidR="002D7513" w:rsidRPr="002E1182" w:rsidRDefault="002D7513" w:rsidP="00244946">
            <w:pPr>
              <w:spacing w:before="60" w:after="60"/>
              <w:rPr>
                <w:sz w:val="20"/>
                <w:szCs w:val="17"/>
                <w:lang w:val="fr-BE"/>
              </w:rPr>
            </w:pPr>
            <w:r w:rsidRPr="002E1182">
              <w:rPr>
                <w:sz w:val="20"/>
                <w:szCs w:val="17"/>
                <w:lang w:val="fr-BE"/>
              </w:rPr>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19440" w14:textId="77777777" w:rsidR="002D7513" w:rsidRPr="002E1182" w:rsidRDefault="002D7513" w:rsidP="00244946">
            <w:pPr>
              <w:spacing w:before="60" w:after="60"/>
              <w:rPr>
                <w:sz w:val="20"/>
                <w:szCs w:val="17"/>
                <w:lang w:val="fr-BE"/>
              </w:rPr>
            </w:pPr>
            <w:r w:rsidRPr="002E1182">
              <w:rPr>
                <w:sz w:val="20"/>
                <w:szCs w:val="17"/>
                <w:lang w:val="fr-BE"/>
              </w:rPr>
              <w:t>0</w:t>
            </w:r>
          </w:p>
        </w:tc>
      </w:tr>
      <w:tr w:rsidR="002D7513" w:rsidRPr="002E1182" w14:paraId="6B9A9D3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A2AA46" w14:textId="77777777" w:rsidR="002D7513" w:rsidRPr="002E1182" w:rsidRDefault="002D7513" w:rsidP="00244946">
            <w:pPr>
              <w:spacing w:before="60" w:after="60"/>
              <w:rPr>
                <w:sz w:val="20"/>
                <w:szCs w:val="17"/>
                <w:lang w:val="fr-BE"/>
              </w:rPr>
            </w:pPr>
            <w:r w:rsidRPr="002E1182">
              <w:rPr>
                <w:sz w:val="20"/>
                <w:szCs w:val="17"/>
                <w:lang w:val="fr-BE"/>
              </w:rPr>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B166D" w14:textId="77777777" w:rsidR="002D7513" w:rsidRPr="002E1182" w:rsidRDefault="002D7513" w:rsidP="00244946">
            <w:pPr>
              <w:spacing w:before="60" w:after="60"/>
              <w:rPr>
                <w:sz w:val="20"/>
                <w:szCs w:val="17"/>
                <w:lang w:val="fr-BE"/>
              </w:rPr>
            </w:pPr>
            <w:r w:rsidRPr="002E1182">
              <w:rPr>
                <w:sz w:val="20"/>
                <w:szCs w:val="17"/>
                <w:lang w:val="fr-BE"/>
              </w:rPr>
              <w:t>33,4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802A7" w14:textId="77777777" w:rsidR="002D7513" w:rsidRPr="002E1182" w:rsidRDefault="002D7513" w:rsidP="00244946">
            <w:pPr>
              <w:spacing w:before="60" w:after="60"/>
              <w:rPr>
                <w:sz w:val="20"/>
                <w:szCs w:val="17"/>
                <w:lang w:val="fr-BE"/>
              </w:rPr>
            </w:pPr>
            <w:r w:rsidRPr="002E1182">
              <w:rPr>
                <w:sz w:val="20"/>
                <w:szCs w:val="17"/>
                <w:lang w:val="fr-BE"/>
              </w:rPr>
              <w:t>33,4</w:t>
            </w:r>
          </w:p>
        </w:tc>
      </w:tr>
      <w:tr w:rsidR="002D7513" w:rsidRPr="002E1182" w14:paraId="3A21DDE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DBA3F" w14:textId="77777777" w:rsidR="002D7513" w:rsidRPr="002E1182" w:rsidRDefault="002D7513" w:rsidP="00244946">
            <w:pPr>
              <w:spacing w:before="60" w:after="60"/>
              <w:rPr>
                <w:sz w:val="20"/>
                <w:szCs w:val="17"/>
                <w:lang w:val="fr-BE"/>
              </w:rPr>
            </w:pPr>
            <w:r w:rsidRPr="002E1182">
              <w:rPr>
                <w:sz w:val="20"/>
                <w:szCs w:val="17"/>
                <w:lang w:val="fr-BE"/>
              </w:rPr>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EBB28" w14:textId="77777777" w:rsidR="002D7513" w:rsidRPr="002E1182" w:rsidRDefault="002D7513" w:rsidP="00244946">
            <w:pPr>
              <w:spacing w:before="60" w:after="60"/>
              <w:rPr>
                <w:sz w:val="20"/>
                <w:szCs w:val="17"/>
                <w:lang w:val="fr-BE"/>
              </w:rPr>
            </w:pPr>
            <w:r w:rsidRPr="002E1182">
              <w:rPr>
                <w:sz w:val="20"/>
                <w:szCs w:val="17"/>
                <w:lang w:val="fr-BE"/>
              </w:rPr>
              <w:t>27,2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ED72F" w14:textId="77777777" w:rsidR="002D7513" w:rsidRPr="002E1182" w:rsidRDefault="002D7513" w:rsidP="00244946">
            <w:pPr>
              <w:spacing w:before="60" w:after="60"/>
              <w:rPr>
                <w:sz w:val="20"/>
                <w:szCs w:val="17"/>
                <w:lang w:val="fr-BE"/>
              </w:rPr>
            </w:pPr>
            <w:r w:rsidRPr="002E1182">
              <w:rPr>
                <w:sz w:val="20"/>
                <w:szCs w:val="17"/>
                <w:lang w:val="fr-BE"/>
              </w:rPr>
              <w:t>27,2</w:t>
            </w:r>
          </w:p>
        </w:tc>
      </w:tr>
      <w:tr w:rsidR="002D7513" w:rsidRPr="002E1182" w14:paraId="650F713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A8065" w14:textId="77777777" w:rsidR="002D7513" w:rsidRPr="002E1182" w:rsidRDefault="002D7513" w:rsidP="00244946">
            <w:pPr>
              <w:spacing w:before="60" w:after="60"/>
              <w:rPr>
                <w:sz w:val="20"/>
                <w:szCs w:val="17"/>
                <w:lang w:val="fr-BE"/>
              </w:rPr>
            </w:pPr>
            <w:r w:rsidRPr="002E1182">
              <w:rPr>
                <w:sz w:val="20"/>
                <w:szCs w:val="17"/>
                <w:lang w:val="fr-BE"/>
              </w:rPr>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C733E" w14:textId="77777777" w:rsidR="002D7513" w:rsidRPr="002E1182" w:rsidRDefault="002D7513" w:rsidP="00244946">
            <w:pPr>
              <w:spacing w:before="60" w:after="60"/>
              <w:rPr>
                <w:sz w:val="20"/>
                <w:szCs w:val="17"/>
                <w:lang w:val="fr-BE"/>
              </w:rPr>
            </w:pPr>
            <w:r w:rsidRPr="002E1182">
              <w:rPr>
                <w:sz w:val="20"/>
                <w:szCs w:val="17"/>
                <w:lang w:val="fr-BE"/>
              </w:rPr>
              <w:t>22,2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DCF1E" w14:textId="77777777" w:rsidR="002D7513" w:rsidRPr="002E1182" w:rsidRDefault="002D7513" w:rsidP="00244946">
            <w:pPr>
              <w:spacing w:before="60" w:after="60"/>
              <w:rPr>
                <w:sz w:val="20"/>
                <w:szCs w:val="17"/>
                <w:lang w:val="fr-BE"/>
              </w:rPr>
            </w:pPr>
            <w:r w:rsidRPr="002E1182">
              <w:rPr>
                <w:sz w:val="20"/>
                <w:szCs w:val="17"/>
                <w:lang w:val="fr-BE"/>
              </w:rPr>
              <w:t>22,2</w:t>
            </w:r>
          </w:p>
        </w:tc>
      </w:tr>
      <w:tr w:rsidR="002D7513" w:rsidRPr="002E1182" w14:paraId="46F49E6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7111E" w14:textId="77777777" w:rsidR="002D7513" w:rsidRPr="002E1182" w:rsidRDefault="002D7513" w:rsidP="00244946">
            <w:pPr>
              <w:spacing w:before="60" w:after="60"/>
              <w:rPr>
                <w:sz w:val="20"/>
                <w:szCs w:val="17"/>
                <w:lang w:val="fr-BE"/>
              </w:rPr>
            </w:pPr>
            <w:r w:rsidRPr="002E1182">
              <w:rPr>
                <w:sz w:val="20"/>
                <w:szCs w:val="17"/>
                <w:lang w:val="fr-BE"/>
              </w:rPr>
              <w:t>Huile végétale pure, 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85FFA" w14:textId="77777777" w:rsidR="002D7513" w:rsidRPr="002E1182" w:rsidRDefault="002D7513" w:rsidP="00244946">
            <w:pPr>
              <w:spacing w:before="60" w:after="60"/>
              <w:rPr>
                <w:sz w:val="20"/>
                <w:szCs w:val="17"/>
                <w:lang w:val="fr-BE"/>
              </w:rPr>
            </w:pPr>
            <w:r w:rsidRPr="002E1182">
              <w:rPr>
                <w:sz w:val="20"/>
                <w:szCs w:val="17"/>
                <w:lang w:val="fr-BE"/>
              </w:rPr>
              <w:t>27,1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6B682" w14:textId="77777777" w:rsidR="002D7513" w:rsidRPr="002E1182" w:rsidRDefault="002D7513" w:rsidP="00244946">
            <w:pPr>
              <w:spacing w:before="60" w:after="60"/>
              <w:rPr>
                <w:sz w:val="20"/>
                <w:szCs w:val="17"/>
                <w:lang w:val="fr-BE"/>
              </w:rPr>
            </w:pPr>
            <w:r w:rsidRPr="002E1182">
              <w:rPr>
                <w:sz w:val="20"/>
                <w:szCs w:val="17"/>
                <w:lang w:val="fr-BE"/>
              </w:rPr>
              <w:t>27,1</w:t>
            </w:r>
          </w:p>
        </w:tc>
      </w:tr>
      <w:tr w:rsidR="002D7513" w:rsidRPr="002E1182" w14:paraId="6544AA0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6C9A2C" w14:textId="77777777" w:rsidR="002D7513" w:rsidRPr="002E1182" w:rsidRDefault="002D7513" w:rsidP="00244946">
            <w:pPr>
              <w:spacing w:before="60" w:after="60"/>
              <w:rPr>
                <w:sz w:val="20"/>
                <w:szCs w:val="17"/>
                <w:lang w:val="fr-BE"/>
              </w:rPr>
            </w:pPr>
            <w:r w:rsidRPr="002E1182">
              <w:rPr>
                <w:sz w:val="20"/>
                <w:szCs w:val="17"/>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6366E6" w14:textId="77777777" w:rsidR="002D7513" w:rsidRPr="002E1182" w:rsidRDefault="002D7513" w:rsidP="00244946">
            <w:pPr>
              <w:spacing w:before="60" w:after="60"/>
              <w:rPr>
                <w:sz w:val="20"/>
                <w:szCs w:val="17"/>
                <w:lang w:val="fr-BE"/>
              </w:rPr>
            </w:pPr>
            <w:r w:rsidRPr="002E1182">
              <w:rPr>
                <w:sz w:val="20"/>
                <w:szCs w:val="17"/>
                <w:lang w:val="fr-BE"/>
              </w:rPr>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6F4206" w14:textId="77777777" w:rsidR="002D7513" w:rsidRPr="002E1182" w:rsidRDefault="002D7513" w:rsidP="00244946">
            <w:pPr>
              <w:spacing w:before="60" w:after="60"/>
              <w:rPr>
                <w:sz w:val="20"/>
                <w:szCs w:val="17"/>
                <w:lang w:val="fr-BE"/>
              </w:rPr>
            </w:pPr>
            <w:r w:rsidRPr="002E1182">
              <w:rPr>
                <w:sz w:val="20"/>
                <w:szCs w:val="17"/>
                <w:lang w:val="fr-BE"/>
              </w:rPr>
              <w:t>0</w:t>
            </w:r>
          </w:p>
        </w:tc>
      </w:tr>
    </w:tbl>
    <w:p w14:paraId="2669D468" w14:textId="77777777" w:rsidR="002D7513" w:rsidRPr="002E1182" w:rsidRDefault="002D7513" w:rsidP="00714DE2">
      <w:pPr>
        <w:jc w:val="both"/>
        <w:rPr>
          <w:lang w:val="fr-BE"/>
        </w:rPr>
      </w:pPr>
    </w:p>
    <w:p w14:paraId="4A580AE7" w14:textId="1F0261D6" w:rsidR="00581626" w:rsidRPr="002E1182" w:rsidRDefault="002D7513" w:rsidP="00714DE2">
      <w:pPr>
        <w:jc w:val="both"/>
        <w:rPr>
          <w:lang w:val="fr-BE"/>
        </w:rPr>
      </w:pPr>
      <w:r w:rsidRPr="002E1182">
        <w:rPr>
          <w:color w:val="000000"/>
          <w:lang w:val="fr-BE"/>
        </w:rPr>
        <w:t>Valeurs par défaut détaillées pour la culture: «e</w:t>
      </w:r>
      <w:r w:rsidRPr="002E1182">
        <w:rPr>
          <w:color w:val="000000"/>
          <w:vertAlign w:val="subscript"/>
          <w:lang w:val="fr-BE"/>
        </w:rPr>
        <w:t>ec</w:t>
      </w:r>
      <w:r w:rsidRPr="002E1182">
        <w:rPr>
          <w:color w:val="000000"/>
          <w:lang w:val="fr-BE"/>
        </w:rPr>
        <w:t>» — pour les émissions de N</w:t>
      </w:r>
      <w:r w:rsidRPr="002E1182">
        <w:rPr>
          <w:color w:val="000000"/>
          <w:vertAlign w:val="subscript"/>
          <w:lang w:val="fr-BE"/>
        </w:rPr>
        <w:t>2</w:t>
      </w:r>
      <w:r w:rsidRPr="002E1182">
        <w:rPr>
          <w:color w:val="000000"/>
          <w:lang w:val="fr-BE"/>
        </w:rPr>
        <w:t>O du sol uniquement (celles-ci sont déjà comprises dans les valeurs détaillées pour les émissions associées aux cultures dans le tableau «e</w:t>
      </w:r>
      <w:r w:rsidRPr="002E1182">
        <w:rPr>
          <w:color w:val="000000"/>
          <w:vertAlign w:val="subscript"/>
          <w:lang w:val="fr-BE"/>
        </w:rPr>
        <w:t>ec</w:t>
      </w:r>
      <w:r w:rsidRPr="002E1182">
        <w:rPr>
          <w:color w:val="000000"/>
          <w:lang w:val="fr-BE"/>
        </w:rPr>
        <w: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2D7513" w:rsidRPr="002E1182" w14:paraId="72C7787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C98F7" w14:textId="77777777" w:rsidR="002D7513" w:rsidRPr="002E1182" w:rsidRDefault="002D7513"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17BD" w14:textId="77777777" w:rsidR="002D7513" w:rsidRPr="002E1182" w:rsidRDefault="002D7513" w:rsidP="00244946">
            <w:pPr>
              <w:spacing w:before="60" w:after="60"/>
              <w:ind w:right="195"/>
              <w:jc w:val="center"/>
              <w:rPr>
                <w:b/>
                <w:bCs/>
                <w:lang w:val="fr-BE"/>
              </w:rPr>
            </w:pPr>
            <w:r w:rsidRPr="002E1182">
              <w:rPr>
                <w:b/>
                <w:bCs/>
                <w:lang w:val="fr-BE"/>
              </w:rPr>
              <w:t>Émissions de gaz à effet de serre — valeurs types</w:t>
            </w:r>
          </w:p>
          <w:p w14:paraId="59CCAFF6" w14:textId="77777777" w:rsidR="002D7513" w:rsidRPr="002E1182" w:rsidRDefault="002D7513"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7456A" w14:textId="77777777" w:rsidR="002D7513" w:rsidRPr="002E1182" w:rsidRDefault="002D7513" w:rsidP="00244946">
            <w:pPr>
              <w:spacing w:before="60" w:after="60"/>
              <w:ind w:right="195"/>
              <w:jc w:val="center"/>
              <w:rPr>
                <w:b/>
                <w:bCs/>
                <w:lang w:val="fr-BE"/>
              </w:rPr>
            </w:pPr>
            <w:r w:rsidRPr="002E1182">
              <w:rPr>
                <w:b/>
                <w:bCs/>
                <w:lang w:val="fr-BE"/>
              </w:rPr>
              <w:t>Émissions de gaz à effet de serre — valeurs par défaut</w:t>
            </w:r>
          </w:p>
          <w:p w14:paraId="0C7EAD35" w14:textId="77777777" w:rsidR="002D7513" w:rsidRPr="002E1182" w:rsidRDefault="002D7513"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2D7513" w:rsidRPr="002E1182" w14:paraId="65AD4D8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609A8" w14:textId="77777777" w:rsidR="002D7513" w:rsidRPr="002E1182" w:rsidRDefault="002D7513" w:rsidP="00244946">
            <w:pPr>
              <w:spacing w:before="60" w:after="60"/>
            </w:pPr>
            <w:r w:rsidRPr="002E1182">
              <w:t>Éthanol de betterave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D5F5B" w14:textId="77777777" w:rsidR="002D7513" w:rsidRPr="002E1182" w:rsidRDefault="002D7513" w:rsidP="00244946">
            <w:pPr>
              <w:spacing w:before="60" w:after="60"/>
            </w:pPr>
            <w:r w:rsidRPr="002E1182">
              <w:t>4,9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8FDA0E" w14:textId="77777777" w:rsidR="002D7513" w:rsidRPr="002E1182" w:rsidRDefault="002D7513" w:rsidP="00244946">
            <w:pPr>
              <w:spacing w:before="60" w:after="60"/>
            </w:pPr>
            <w:r w:rsidRPr="002E1182">
              <w:t>4,9</w:t>
            </w:r>
          </w:p>
        </w:tc>
      </w:tr>
      <w:tr w:rsidR="002D7513" w:rsidRPr="002E1182" w14:paraId="247F196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8463C0" w14:textId="77777777" w:rsidR="002D7513" w:rsidRPr="002E1182" w:rsidRDefault="002D7513" w:rsidP="00244946">
            <w:pPr>
              <w:spacing w:before="60" w:after="60"/>
            </w:pPr>
            <w:r w:rsidRPr="002E1182">
              <w:t>Éthanol de maïs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F39491" w14:textId="77777777" w:rsidR="002D7513" w:rsidRPr="002E1182" w:rsidRDefault="002D7513" w:rsidP="00244946">
            <w:pPr>
              <w:spacing w:before="60" w:after="60"/>
            </w:pPr>
            <w:r w:rsidRPr="002E1182">
              <w:t>13,7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75406" w14:textId="77777777" w:rsidR="002D7513" w:rsidRPr="002E1182" w:rsidRDefault="002D7513" w:rsidP="00244946">
            <w:pPr>
              <w:spacing w:before="60" w:after="60"/>
            </w:pPr>
            <w:r w:rsidRPr="002E1182">
              <w:t>13,7</w:t>
            </w:r>
          </w:p>
        </w:tc>
      </w:tr>
      <w:tr w:rsidR="002D7513" w:rsidRPr="002E1182" w14:paraId="603A28D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DAF13" w14:textId="77777777" w:rsidR="002D7513" w:rsidRPr="002E1182" w:rsidRDefault="002D7513" w:rsidP="00244946">
            <w:pPr>
              <w:spacing w:before="60" w:after="60"/>
              <w:rPr>
                <w:lang w:val="fr-BE"/>
              </w:rPr>
            </w:pPr>
            <w:r w:rsidRPr="002E1182">
              <w:rPr>
                <w:lang w:val="fr-BE"/>
              </w:rPr>
              <w:t>Éthanol d'autres céréales à l'exclusion de l'éthanol de maïs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24A03" w14:textId="77777777" w:rsidR="002D7513" w:rsidRPr="002E1182" w:rsidRDefault="002D7513" w:rsidP="00244946">
            <w:pPr>
              <w:spacing w:before="60" w:after="60"/>
            </w:pPr>
            <w:r w:rsidRPr="002E1182">
              <w:t>14,1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E3452" w14:textId="77777777" w:rsidR="002D7513" w:rsidRPr="002E1182" w:rsidRDefault="002D7513" w:rsidP="00244946">
            <w:pPr>
              <w:spacing w:before="60" w:after="60"/>
            </w:pPr>
            <w:r w:rsidRPr="002E1182">
              <w:t>14,1</w:t>
            </w:r>
          </w:p>
        </w:tc>
      </w:tr>
      <w:tr w:rsidR="002D7513" w:rsidRPr="002E1182" w14:paraId="6453A10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CE405" w14:textId="77777777" w:rsidR="002D7513" w:rsidRPr="002E1182" w:rsidRDefault="002D7513" w:rsidP="00244946">
            <w:pPr>
              <w:spacing w:before="60" w:after="60"/>
              <w:rPr>
                <w:lang w:val="fr-BE"/>
              </w:rPr>
            </w:pPr>
            <w:r w:rsidRPr="002E1182">
              <w:rPr>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046496" w14:textId="77777777" w:rsidR="002D7513" w:rsidRPr="002E1182" w:rsidRDefault="002D7513" w:rsidP="00244946">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3C759" w14:textId="77777777" w:rsidR="002D7513" w:rsidRPr="002E1182" w:rsidRDefault="002D7513" w:rsidP="00244946">
            <w:pPr>
              <w:spacing w:before="60" w:after="60"/>
            </w:pPr>
            <w:r w:rsidRPr="002E1182">
              <w:t>2,1</w:t>
            </w:r>
          </w:p>
        </w:tc>
      </w:tr>
      <w:tr w:rsidR="002D7513" w:rsidRPr="002B72FE" w14:paraId="1AD73A0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4B758" w14:textId="77777777" w:rsidR="002D7513" w:rsidRPr="002E1182" w:rsidRDefault="002D7513" w:rsidP="00244946">
            <w:pPr>
              <w:spacing w:before="60" w:after="60"/>
              <w:rPr>
                <w:lang w:val="fr-BE"/>
              </w:rPr>
            </w:pPr>
            <w:r w:rsidRPr="002E1182">
              <w:rPr>
                <w:lang w:val="fr-BE"/>
              </w:rPr>
              <w:t>Fraction de l'ETBE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AA136" w14:textId="77777777" w:rsidR="002D7513" w:rsidRPr="002E1182" w:rsidRDefault="002D7513" w:rsidP="00244946">
            <w:pPr>
              <w:spacing w:before="60" w:after="60"/>
              <w:rPr>
                <w:lang w:val="fr-BE"/>
              </w:rPr>
            </w:pPr>
            <w:r w:rsidRPr="002E1182">
              <w:rPr>
                <w:lang w:val="fr-BE"/>
              </w:rPr>
              <w:t>Mêmes valeurs que pour la filière de production de l'éthanol choisie</w:t>
            </w:r>
          </w:p>
        </w:tc>
      </w:tr>
      <w:tr w:rsidR="002D7513" w:rsidRPr="002B72FE" w14:paraId="2C717DF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92AB4" w14:textId="77777777" w:rsidR="002D7513" w:rsidRPr="002E1182" w:rsidRDefault="002D7513" w:rsidP="00244946">
            <w:pPr>
              <w:spacing w:before="60" w:after="60"/>
              <w:rPr>
                <w:lang w:val="fr-BE"/>
              </w:rPr>
            </w:pPr>
            <w:r w:rsidRPr="002E1182">
              <w:rPr>
                <w:lang w:val="fr-BE"/>
              </w:rPr>
              <w:t>Fraction du TAEE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81C46" w14:textId="77777777" w:rsidR="002D7513" w:rsidRPr="002E1182" w:rsidRDefault="002D7513" w:rsidP="00244946">
            <w:pPr>
              <w:spacing w:before="60" w:after="60"/>
              <w:rPr>
                <w:lang w:val="fr-BE"/>
              </w:rPr>
            </w:pPr>
            <w:r w:rsidRPr="002E1182">
              <w:rPr>
                <w:lang w:val="fr-BE"/>
              </w:rPr>
              <w:t>Mêmes valeurs que pour la filière de production de l'éthanol choisie</w:t>
            </w:r>
          </w:p>
        </w:tc>
      </w:tr>
      <w:tr w:rsidR="002D7513" w:rsidRPr="002E1182" w14:paraId="415581D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9A8EC" w14:textId="77777777" w:rsidR="002D7513" w:rsidRPr="002E1182" w:rsidRDefault="002D7513"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230D0" w14:textId="77777777" w:rsidR="002D7513" w:rsidRPr="002E1182" w:rsidRDefault="002D7513" w:rsidP="00244946">
            <w:pPr>
              <w:spacing w:before="60" w:after="60"/>
            </w:pPr>
            <w:r w:rsidRPr="002E1182">
              <w:t>17,6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7758D" w14:textId="77777777" w:rsidR="002D7513" w:rsidRPr="002E1182" w:rsidRDefault="002D7513" w:rsidP="00244946">
            <w:pPr>
              <w:spacing w:before="60" w:after="60"/>
            </w:pPr>
            <w:r w:rsidRPr="002E1182">
              <w:t>17,6</w:t>
            </w:r>
          </w:p>
        </w:tc>
      </w:tr>
      <w:tr w:rsidR="002D7513" w:rsidRPr="002E1182" w14:paraId="6469CF2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29988" w14:textId="77777777" w:rsidR="002D7513" w:rsidRPr="002E1182" w:rsidRDefault="002D7513"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89F04" w14:textId="77777777" w:rsidR="002D7513" w:rsidRPr="002E1182" w:rsidRDefault="002D7513" w:rsidP="00244946">
            <w:pPr>
              <w:spacing w:before="60" w:after="60"/>
            </w:pPr>
            <w:r w:rsidRPr="002E1182">
              <w:t>12,2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94786" w14:textId="77777777" w:rsidR="002D7513" w:rsidRPr="002E1182" w:rsidRDefault="002D7513" w:rsidP="00244946">
            <w:pPr>
              <w:spacing w:before="60" w:after="60"/>
            </w:pPr>
            <w:r w:rsidRPr="002E1182">
              <w:t>12,2</w:t>
            </w:r>
          </w:p>
        </w:tc>
      </w:tr>
      <w:tr w:rsidR="002D7513" w:rsidRPr="002E1182" w14:paraId="0AFC68E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3DAF9D" w14:textId="77777777" w:rsidR="002D7513" w:rsidRPr="002E1182" w:rsidRDefault="002D7513"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6F1B4" w14:textId="77777777" w:rsidR="002D7513" w:rsidRPr="002E1182" w:rsidRDefault="002D7513" w:rsidP="00244946">
            <w:pPr>
              <w:spacing w:before="60" w:after="60"/>
            </w:pPr>
            <w:r w:rsidRPr="002E1182">
              <w:t>13,4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34DCC" w14:textId="77777777" w:rsidR="002D7513" w:rsidRPr="002E1182" w:rsidRDefault="002D7513" w:rsidP="00244946">
            <w:pPr>
              <w:spacing w:before="60" w:after="60"/>
            </w:pPr>
            <w:r w:rsidRPr="002E1182">
              <w:t>13,4</w:t>
            </w:r>
          </w:p>
        </w:tc>
      </w:tr>
      <w:tr w:rsidR="002D7513" w:rsidRPr="002E1182" w14:paraId="642D14A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1E919" w14:textId="77777777" w:rsidR="002D7513" w:rsidRPr="002E1182" w:rsidRDefault="002D7513" w:rsidP="00244946">
            <w:pPr>
              <w:spacing w:before="60" w:after="60"/>
            </w:pPr>
            <w:r w:rsidRPr="002E1182">
              <w:t>Biogazole d'huile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6822E0" w14:textId="77777777" w:rsidR="002D7513" w:rsidRPr="002E1182" w:rsidRDefault="002D7513" w:rsidP="00244946">
            <w:pPr>
              <w:spacing w:before="60" w:after="60"/>
            </w:pPr>
            <w:r w:rsidRPr="002E1182">
              <w:t>16,5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EA719" w14:textId="77777777" w:rsidR="002D7513" w:rsidRPr="002E1182" w:rsidRDefault="002D7513" w:rsidP="00244946">
            <w:pPr>
              <w:spacing w:before="60" w:after="60"/>
            </w:pPr>
            <w:r w:rsidRPr="002E1182">
              <w:t>16,5</w:t>
            </w:r>
          </w:p>
        </w:tc>
      </w:tr>
      <w:tr w:rsidR="002D7513" w:rsidRPr="002E1182" w14:paraId="1B1AD8F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DB804" w14:textId="77777777" w:rsidR="002D7513" w:rsidRPr="002E1182" w:rsidRDefault="002D7513"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9332A" w14:textId="77777777" w:rsidR="002D7513" w:rsidRPr="002E1182" w:rsidRDefault="002D7513"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CB790" w14:textId="77777777" w:rsidR="002D7513" w:rsidRPr="002E1182" w:rsidRDefault="002D7513" w:rsidP="00244946">
            <w:pPr>
              <w:spacing w:before="60" w:after="60"/>
            </w:pPr>
            <w:r w:rsidRPr="002E1182">
              <w:t>0</w:t>
            </w:r>
          </w:p>
        </w:tc>
      </w:tr>
      <w:tr w:rsidR="002D7513" w:rsidRPr="002E1182" w14:paraId="5DC880B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26AC6" w14:textId="44407B32" w:rsidR="002D7513" w:rsidRPr="002E1182" w:rsidRDefault="002D7513" w:rsidP="00244946">
            <w:pPr>
              <w:spacing w:before="60" w:after="60"/>
              <w:rPr>
                <w:lang w:val="fr-BE"/>
              </w:rPr>
            </w:pPr>
            <w:r w:rsidRPr="002E1182">
              <w:rPr>
                <w:lang w:val="fr-BE"/>
              </w:rPr>
              <w:t>Biogazole provenant de graisses animales fondues</w:t>
            </w:r>
            <w:hyperlink r:id="rId24" w:anchor="ntr**-L_2018328FR.01014701-E0012" w:history="1">
              <w:r w:rsidR="004A4506" w:rsidRPr="002E1182">
                <w:rPr>
                  <w:rStyle w:val="Lienhypertexte"/>
                  <w:color w:val="3366CC"/>
                  <w:lang w:val="fr-BE"/>
                </w:rPr>
                <w:t> </w:t>
              </w:r>
              <w:r w:rsidR="004A4506" w:rsidRPr="00301CF2">
                <w:rPr>
                  <w:rStyle w:val="Lienhypertexte"/>
                  <w:color w:val="auto"/>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70F1D" w14:textId="77777777" w:rsidR="002D7513" w:rsidRPr="002E1182" w:rsidRDefault="002D7513"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B95A4" w14:textId="77777777" w:rsidR="002D7513" w:rsidRPr="002E1182" w:rsidRDefault="002D7513" w:rsidP="00244946">
            <w:pPr>
              <w:spacing w:before="60" w:after="60"/>
            </w:pPr>
            <w:r w:rsidRPr="002E1182">
              <w:t>0</w:t>
            </w:r>
          </w:p>
        </w:tc>
      </w:tr>
      <w:tr w:rsidR="002D7513" w:rsidRPr="002E1182" w14:paraId="30496C4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E6835" w14:textId="77777777" w:rsidR="002D7513" w:rsidRPr="002E1182" w:rsidRDefault="002D7513"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0ABE6" w14:textId="77777777" w:rsidR="002D7513" w:rsidRPr="002E1182" w:rsidRDefault="002D7513" w:rsidP="00244946">
            <w:pPr>
              <w:spacing w:before="60" w:after="60"/>
            </w:pPr>
            <w:r w:rsidRPr="002E1182">
              <w:t>18,0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FF46BB" w14:textId="77777777" w:rsidR="002D7513" w:rsidRPr="002E1182" w:rsidRDefault="002D7513" w:rsidP="00244946">
            <w:pPr>
              <w:spacing w:before="60" w:after="60"/>
            </w:pPr>
            <w:r w:rsidRPr="002E1182">
              <w:t>18,0</w:t>
            </w:r>
          </w:p>
        </w:tc>
      </w:tr>
      <w:tr w:rsidR="002D7513" w:rsidRPr="002E1182" w14:paraId="3FEDDE8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CB61F8" w14:textId="77777777" w:rsidR="002D7513" w:rsidRPr="002E1182" w:rsidRDefault="002D7513"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A24D6" w14:textId="77777777" w:rsidR="002D7513" w:rsidRPr="002E1182" w:rsidRDefault="002D7513" w:rsidP="00244946">
            <w:pPr>
              <w:spacing w:before="60" w:after="60"/>
            </w:pPr>
            <w:r w:rsidRPr="002E1182">
              <w:t>12,5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E3F2FF" w14:textId="77777777" w:rsidR="002D7513" w:rsidRPr="002E1182" w:rsidRDefault="002D7513" w:rsidP="00244946">
            <w:pPr>
              <w:spacing w:before="60" w:after="60"/>
            </w:pPr>
            <w:r w:rsidRPr="002E1182">
              <w:t>12,5</w:t>
            </w:r>
          </w:p>
        </w:tc>
      </w:tr>
      <w:tr w:rsidR="002D7513" w:rsidRPr="002E1182" w14:paraId="654B15A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EBC3C" w14:textId="77777777" w:rsidR="002D7513" w:rsidRPr="002E1182" w:rsidRDefault="002D7513"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7FF72" w14:textId="77777777" w:rsidR="002D7513" w:rsidRPr="002E1182" w:rsidRDefault="002D7513" w:rsidP="00244946">
            <w:pPr>
              <w:spacing w:before="60" w:after="60"/>
            </w:pPr>
            <w:r w:rsidRPr="002E1182">
              <w:t>13,7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F9459" w14:textId="77777777" w:rsidR="002D7513" w:rsidRPr="002E1182" w:rsidRDefault="002D7513" w:rsidP="00244946">
            <w:pPr>
              <w:spacing w:before="60" w:after="60"/>
            </w:pPr>
            <w:r w:rsidRPr="002E1182">
              <w:t>13,7</w:t>
            </w:r>
          </w:p>
        </w:tc>
      </w:tr>
      <w:tr w:rsidR="002D7513" w:rsidRPr="002E1182" w14:paraId="491B688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AF3DA" w14:textId="77777777" w:rsidR="002D7513" w:rsidRPr="002E1182" w:rsidRDefault="002D7513" w:rsidP="00244946">
            <w:pPr>
              <w:spacing w:before="60" w:after="60"/>
              <w:rPr>
                <w:lang w:val="fr-BE"/>
              </w:rPr>
            </w:pPr>
            <w:r w:rsidRPr="002E1182">
              <w:rPr>
                <w:lang w:val="fr-BE"/>
              </w:rPr>
              <w:t>Huile végétale hydrotraitée, 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B9A48C" w14:textId="77777777" w:rsidR="002D7513" w:rsidRPr="002E1182" w:rsidRDefault="002D7513" w:rsidP="00244946">
            <w:pPr>
              <w:spacing w:before="60" w:after="60"/>
            </w:pPr>
            <w:r w:rsidRPr="002E1182">
              <w:t>16,9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A6B18" w14:textId="77777777" w:rsidR="002D7513" w:rsidRPr="002E1182" w:rsidRDefault="002D7513" w:rsidP="00244946">
            <w:pPr>
              <w:spacing w:before="60" w:after="60"/>
            </w:pPr>
            <w:r w:rsidRPr="002E1182">
              <w:t>16,9</w:t>
            </w:r>
          </w:p>
        </w:tc>
      </w:tr>
      <w:tr w:rsidR="002D7513" w:rsidRPr="002E1182" w14:paraId="284D542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72512" w14:textId="77777777" w:rsidR="002D7513" w:rsidRPr="002E1182" w:rsidRDefault="002D7513"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5E553" w14:textId="77777777" w:rsidR="002D7513" w:rsidRPr="002E1182" w:rsidRDefault="002D7513"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B8D6C" w14:textId="77777777" w:rsidR="002D7513" w:rsidRPr="002E1182" w:rsidRDefault="002D7513" w:rsidP="00244946">
            <w:pPr>
              <w:spacing w:before="60" w:after="60"/>
            </w:pPr>
            <w:r w:rsidRPr="002E1182">
              <w:t>0</w:t>
            </w:r>
          </w:p>
        </w:tc>
      </w:tr>
      <w:tr w:rsidR="002D7513" w:rsidRPr="002E1182" w14:paraId="6E47A53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16568" w14:textId="1B75E5CD" w:rsidR="002D7513" w:rsidRPr="002E1182" w:rsidRDefault="002D7513" w:rsidP="00244946">
            <w:pPr>
              <w:spacing w:before="60" w:after="60"/>
              <w:rPr>
                <w:lang w:val="fr-BE"/>
              </w:rPr>
            </w:pPr>
            <w:r w:rsidRPr="002E1182">
              <w:rPr>
                <w:lang w:val="fr-BE"/>
              </w:rPr>
              <w:t>Huile hydrotraitée provenant de graisses animales fondues</w:t>
            </w:r>
            <w:hyperlink r:id="rId25" w:anchor="ntr**-L_2018328FR.01014701-E0012" w:history="1">
              <w:r w:rsidRPr="002E1182">
                <w:rPr>
                  <w:rStyle w:val="Lienhypertexte"/>
                  <w:color w:val="3366CC"/>
                  <w:lang w:val="fr-BE"/>
                </w:rPr>
                <w:t> </w:t>
              </w:r>
            </w:hyperlink>
            <w:r w:rsidR="004A4506" w:rsidRPr="00301CF2">
              <w:rPr>
                <w:rStyle w:val="Lienhypertexte"/>
                <w:color w:val="auto"/>
                <w:u w:val="none"/>
                <w:vertAlign w:val="superscript"/>
                <w:lang w:val="fr-BE"/>
              </w:rPr>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C2470" w14:textId="77777777" w:rsidR="002D7513" w:rsidRPr="002E1182" w:rsidRDefault="002D7513"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CEDED6" w14:textId="77777777" w:rsidR="002D7513" w:rsidRPr="002E1182" w:rsidRDefault="002D7513" w:rsidP="00244946">
            <w:pPr>
              <w:spacing w:before="60" w:after="60"/>
            </w:pPr>
            <w:r w:rsidRPr="002E1182">
              <w:t>0</w:t>
            </w:r>
          </w:p>
        </w:tc>
      </w:tr>
      <w:tr w:rsidR="002D7513" w:rsidRPr="002E1182" w14:paraId="23A4411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99F0FE" w14:textId="77777777" w:rsidR="002D7513" w:rsidRPr="002E1182" w:rsidRDefault="002D7513"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F1B2A" w14:textId="77777777" w:rsidR="002D7513" w:rsidRPr="002E1182" w:rsidRDefault="002D7513" w:rsidP="00244946">
            <w:pPr>
              <w:spacing w:before="60" w:after="60"/>
            </w:pPr>
            <w:r w:rsidRPr="002E1182">
              <w:t>17,6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81DA66" w14:textId="77777777" w:rsidR="002D7513" w:rsidRPr="002E1182" w:rsidRDefault="002D7513" w:rsidP="00244946">
            <w:pPr>
              <w:spacing w:before="60" w:after="60"/>
            </w:pPr>
            <w:r w:rsidRPr="002E1182">
              <w:t>17,6</w:t>
            </w:r>
          </w:p>
        </w:tc>
      </w:tr>
      <w:tr w:rsidR="002D7513" w:rsidRPr="002E1182" w14:paraId="08EA871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2C901" w14:textId="77777777" w:rsidR="002D7513" w:rsidRPr="002E1182" w:rsidRDefault="002D7513"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6128A" w14:textId="77777777" w:rsidR="002D7513" w:rsidRPr="002E1182" w:rsidRDefault="002D7513" w:rsidP="00244946">
            <w:pPr>
              <w:spacing w:before="60" w:after="60"/>
            </w:pPr>
            <w:r w:rsidRPr="002E1182">
              <w:t>12,2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2169E" w14:textId="77777777" w:rsidR="002D7513" w:rsidRPr="002E1182" w:rsidRDefault="002D7513" w:rsidP="00244946">
            <w:pPr>
              <w:spacing w:before="60" w:after="60"/>
            </w:pPr>
            <w:r w:rsidRPr="002E1182">
              <w:t>12,2</w:t>
            </w:r>
          </w:p>
        </w:tc>
      </w:tr>
      <w:tr w:rsidR="002D7513" w:rsidRPr="002E1182" w14:paraId="673BA8B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4E239A" w14:textId="77777777" w:rsidR="002D7513" w:rsidRPr="002E1182" w:rsidRDefault="002D7513"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B88A09" w14:textId="77777777" w:rsidR="002D7513" w:rsidRPr="002E1182" w:rsidRDefault="002D7513" w:rsidP="00244946">
            <w:pPr>
              <w:spacing w:before="60" w:after="60"/>
            </w:pPr>
            <w:r w:rsidRPr="002E1182">
              <w:t>13,4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452DD" w14:textId="77777777" w:rsidR="002D7513" w:rsidRPr="002E1182" w:rsidRDefault="002D7513" w:rsidP="00244946">
            <w:pPr>
              <w:spacing w:before="60" w:after="60"/>
            </w:pPr>
            <w:r w:rsidRPr="002E1182">
              <w:t>13,4</w:t>
            </w:r>
          </w:p>
        </w:tc>
      </w:tr>
      <w:tr w:rsidR="002D7513" w:rsidRPr="002E1182" w14:paraId="0041388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4A323" w14:textId="77777777" w:rsidR="002D7513" w:rsidRPr="002E1182" w:rsidRDefault="002D7513" w:rsidP="00244946">
            <w:pPr>
              <w:spacing w:before="60" w:after="60"/>
              <w:rPr>
                <w:lang w:val="fr-BE"/>
              </w:rPr>
            </w:pPr>
            <w:r w:rsidRPr="002E1182">
              <w:rPr>
                <w:lang w:val="fr-BE"/>
              </w:rPr>
              <w:t>Huile végétale pure, huile de palme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35F10" w14:textId="77777777" w:rsidR="002D7513" w:rsidRPr="002E1182" w:rsidRDefault="002D7513" w:rsidP="00244946">
            <w:pPr>
              <w:spacing w:before="60" w:after="60"/>
            </w:pPr>
            <w:r w:rsidRPr="002E1182">
              <w:t>16,5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2D1A4" w14:textId="77777777" w:rsidR="002D7513" w:rsidRPr="002E1182" w:rsidRDefault="002D7513" w:rsidP="00244946">
            <w:pPr>
              <w:spacing w:before="60" w:after="60"/>
            </w:pPr>
            <w:r w:rsidRPr="002E1182">
              <w:t>16,5</w:t>
            </w:r>
          </w:p>
        </w:tc>
      </w:tr>
      <w:tr w:rsidR="002D7513" w:rsidRPr="002E1182" w14:paraId="7A1BD16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346FF" w14:textId="77777777" w:rsidR="002D7513" w:rsidRPr="002E1182" w:rsidRDefault="002D7513"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7934F" w14:textId="77777777" w:rsidR="002D7513" w:rsidRPr="002E1182" w:rsidRDefault="002D7513"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B0A6E" w14:textId="77777777" w:rsidR="002D7513" w:rsidRPr="002E1182" w:rsidRDefault="002D7513" w:rsidP="00244946">
            <w:pPr>
              <w:spacing w:before="60" w:after="60"/>
            </w:pPr>
            <w:r w:rsidRPr="002E1182">
              <w:t>0</w:t>
            </w:r>
          </w:p>
        </w:tc>
      </w:tr>
    </w:tbl>
    <w:p w14:paraId="2B94FE2F" w14:textId="183E875D" w:rsidR="002D7513" w:rsidRPr="002E1182" w:rsidRDefault="002D7513" w:rsidP="00714DE2">
      <w:pPr>
        <w:jc w:val="both"/>
        <w:rPr>
          <w:lang w:val="fr-BE"/>
        </w:rPr>
      </w:pPr>
    </w:p>
    <w:p w14:paraId="31DBADF6" w14:textId="27A3BA19" w:rsidR="002D7513" w:rsidRPr="002E1182" w:rsidRDefault="002D7513" w:rsidP="00714DE2">
      <w:pPr>
        <w:jc w:val="both"/>
        <w:rPr>
          <w:color w:val="000000"/>
          <w:lang w:val="fr-BE"/>
        </w:rPr>
      </w:pPr>
      <w:r w:rsidRPr="002E1182">
        <w:rPr>
          <w:color w:val="000000"/>
          <w:lang w:val="fr-BE"/>
        </w:rPr>
        <w:t>Valeurs par défaut détaillées pour la transformation: «e</w:t>
      </w:r>
      <w:r w:rsidRPr="002E1182">
        <w:rPr>
          <w:color w:val="000000"/>
          <w:vertAlign w:val="subscript"/>
          <w:lang w:val="fr-BE"/>
        </w:rPr>
        <w:t>p</w:t>
      </w:r>
      <w:r w:rsidRPr="002E1182">
        <w:rPr>
          <w:color w:val="000000"/>
          <w:lang w:val="fr-BE"/>
        </w:rPr>
        <w:t>» tel que défini dans la partie C de la présente annexe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A71A4E" w:rsidRPr="002E1182" w14:paraId="663B55E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D170C" w14:textId="77777777" w:rsidR="00A71A4E" w:rsidRPr="002E1182" w:rsidRDefault="00A71A4E"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A1DBF"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types</w:t>
            </w:r>
          </w:p>
          <w:p w14:paraId="492401ED"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ABD43"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par défaut</w:t>
            </w:r>
          </w:p>
          <w:p w14:paraId="6AEB76D9"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71A4E" w:rsidRPr="002E1182" w14:paraId="31558E7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C1894" w14:textId="77777777"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279114" w14:textId="77777777" w:rsidR="00A71A4E" w:rsidRPr="002E1182" w:rsidRDefault="00A71A4E" w:rsidP="00244946">
            <w:pPr>
              <w:spacing w:before="60" w:after="60"/>
            </w:pPr>
            <w:r w:rsidRPr="002E1182">
              <w:t>18,8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F55F4C" w14:textId="77777777" w:rsidR="00A71A4E" w:rsidRPr="002E1182" w:rsidRDefault="00A71A4E" w:rsidP="00244946">
            <w:pPr>
              <w:spacing w:before="60" w:after="60"/>
            </w:pPr>
            <w:r w:rsidRPr="002E1182">
              <w:t>26,3</w:t>
            </w:r>
          </w:p>
        </w:tc>
      </w:tr>
      <w:tr w:rsidR="00A71A4E" w:rsidRPr="002E1182" w14:paraId="32938E7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783B6" w14:textId="77777777"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94A918" w14:textId="77777777" w:rsidR="00A71A4E" w:rsidRPr="002E1182" w:rsidRDefault="00A71A4E" w:rsidP="00244946">
            <w:pPr>
              <w:spacing w:before="60" w:after="60"/>
            </w:pPr>
            <w:r w:rsidRPr="002E1182">
              <w:t>9,7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7DE9A" w14:textId="77777777" w:rsidR="00A71A4E" w:rsidRPr="002E1182" w:rsidRDefault="00A71A4E" w:rsidP="00244946">
            <w:pPr>
              <w:spacing w:before="60" w:after="60"/>
            </w:pPr>
            <w:r w:rsidRPr="002E1182">
              <w:t>13,6</w:t>
            </w:r>
          </w:p>
        </w:tc>
      </w:tr>
      <w:tr w:rsidR="00A71A4E" w:rsidRPr="002E1182" w14:paraId="2A4A199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D40DF" w14:textId="0711E54A"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centrales de cogénération</w:t>
            </w:r>
            <w:hyperlink r:id="rId26"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E9C75" w14:textId="77777777" w:rsidR="00A71A4E" w:rsidRPr="002E1182" w:rsidRDefault="00A71A4E" w:rsidP="00244946">
            <w:pPr>
              <w:spacing w:before="60" w:after="60"/>
            </w:pPr>
            <w:r w:rsidRPr="002E1182">
              <w:t>13,2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4E821" w14:textId="77777777" w:rsidR="00A71A4E" w:rsidRPr="002E1182" w:rsidRDefault="00A71A4E" w:rsidP="00244946">
            <w:pPr>
              <w:spacing w:before="60" w:after="60"/>
            </w:pPr>
            <w:r w:rsidRPr="002E1182">
              <w:t>18,5</w:t>
            </w:r>
          </w:p>
        </w:tc>
      </w:tr>
      <w:tr w:rsidR="00A71A4E" w:rsidRPr="002E1182" w14:paraId="37AF51E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4D3BA" w14:textId="1637B81F"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centrales de cogénération</w:t>
            </w:r>
            <w:hyperlink r:id="rId27"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B7BE8" w14:textId="77777777" w:rsidR="00A71A4E" w:rsidRPr="002E1182" w:rsidRDefault="00A71A4E" w:rsidP="00244946">
            <w:pPr>
              <w:spacing w:before="60" w:after="60"/>
            </w:pPr>
            <w:r w:rsidRPr="002E1182">
              <w:t>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D5E81" w14:textId="77777777" w:rsidR="00A71A4E" w:rsidRPr="002E1182" w:rsidRDefault="00A71A4E" w:rsidP="00244946">
            <w:pPr>
              <w:spacing w:before="60" w:after="60"/>
            </w:pPr>
            <w:r w:rsidRPr="002E1182">
              <w:t>10,6</w:t>
            </w:r>
          </w:p>
        </w:tc>
      </w:tr>
      <w:tr w:rsidR="00A71A4E" w:rsidRPr="002E1182" w14:paraId="7CCDC0F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6F3D9" w14:textId="6B98214C" w:rsidR="00A71A4E" w:rsidRPr="002E1182" w:rsidRDefault="00A71A4E" w:rsidP="00244946">
            <w:pPr>
              <w:spacing w:before="60" w:after="60"/>
              <w:rPr>
                <w:lang w:val="fr-BE"/>
              </w:rPr>
            </w:pPr>
            <w:r w:rsidRPr="002E1182">
              <w:rPr>
                <w:lang w:val="fr-BE"/>
              </w:rPr>
              <w:t>Éthanol de betterave [pas de biogaz provenant des égouts, lignite utilisé comme combustible de transformation dans les centrales de cogénération</w:t>
            </w:r>
            <w:hyperlink r:id="rId28"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5A43F" w14:textId="77777777" w:rsidR="00A71A4E" w:rsidRPr="002E1182" w:rsidRDefault="00A71A4E" w:rsidP="00244946">
            <w:pPr>
              <w:spacing w:before="60" w:after="60"/>
            </w:pPr>
            <w:r w:rsidRPr="002E1182">
              <w:t>27,4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1AEB9D" w14:textId="77777777" w:rsidR="00A71A4E" w:rsidRPr="002E1182" w:rsidRDefault="00A71A4E" w:rsidP="00244946">
            <w:pPr>
              <w:spacing w:before="60" w:after="60"/>
            </w:pPr>
            <w:r w:rsidRPr="002E1182">
              <w:t>38,3</w:t>
            </w:r>
          </w:p>
        </w:tc>
      </w:tr>
      <w:tr w:rsidR="00A71A4E" w:rsidRPr="002E1182" w14:paraId="0A36FCD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71E41B" w14:textId="13A7557A" w:rsidR="00A71A4E" w:rsidRPr="002E1182" w:rsidRDefault="00A71A4E" w:rsidP="00244946">
            <w:pPr>
              <w:spacing w:before="60" w:after="60"/>
              <w:rPr>
                <w:lang w:val="fr-BE"/>
              </w:rPr>
            </w:pPr>
            <w:r w:rsidRPr="002E1182">
              <w:rPr>
                <w:lang w:val="fr-BE"/>
              </w:rPr>
              <w:t>Éthanol de betterave [avec du biogaz provenant des égouts, lignite utilisé comme combustible de transformation dans les centrales de cogénération</w:t>
            </w:r>
            <w:hyperlink r:id="rId29"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8C82F" w14:textId="77777777" w:rsidR="00A71A4E" w:rsidRPr="002E1182" w:rsidRDefault="00A71A4E" w:rsidP="00244946">
            <w:pPr>
              <w:spacing w:before="60" w:after="60"/>
            </w:pPr>
            <w:r w:rsidRPr="002E1182">
              <w:t>15,7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48DF6" w14:textId="77777777" w:rsidR="00A71A4E" w:rsidRPr="002E1182" w:rsidRDefault="00A71A4E" w:rsidP="00244946">
            <w:pPr>
              <w:spacing w:before="60" w:after="60"/>
            </w:pPr>
            <w:r w:rsidRPr="002E1182">
              <w:t>22,0</w:t>
            </w:r>
          </w:p>
        </w:tc>
      </w:tr>
      <w:tr w:rsidR="00A71A4E" w:rsidRPr="002E1182" w14:paraId="0B27AA2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FBD11" w14:textId="77777777" w:rsidR="00A71A4E" w:rsidRPr="002E1182" w:rsidRDefault="00A71A4E" w:rsidP="00244946">
            <w:pPr>
              <w:spacing w:before="60" w:after="60"/>
              <w:rPr>
                <w:lang w:val="fr-BE"/>
              </w:rPr>
            </w:pPr>
            <w:r w:rsidRPr="002E1182">
              <w:rPr>
                <w:lang w:val="fr-BE"/>
              </w:rPr>
              <w:t>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52F02" w14:textId="77777777" w:rsidR="00A71A4E" w:rsidRPr="002E1182" w:rsidRDefault="00A71A4E" w:rsidP="00244946">
            <w:pPr>
              <w:spacing w:before="60" w:after="60"/>
            </w:pPr>
            <w:r w:rsidRPr="002E1182">
              <w:t>20,8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9470E" w14:textId="77777777" w:rsidR="00A71A4E" w:rsidRPr="002E1182" w:rsidRDefault="00A71A4E" w:rsidP="00244946">
            <w:pPr>
              <w:spacing w:before="60" w:after="60"/>
            </w:pPr>
            <w:r w:rsidRPr="002E1182">
              <w:t>29,1</w:t>
            </w:r>
          </w:p>
        </w:tc>
      </w:tr>
      <w:tr w:rsidR="00A71A4E" w:rsidRPr="002E1182" w14:paraId="4F729EC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720EA" w14:textId="2B86CF8B" w:rsidR="00A71A4E" w:rsidRPr="002E1182" w:rsidRDefault="00A71A4E" w:rsidP="00244946">
            <w:pPr>
              <w:spacing w:before="60" w:after="60"/>
              <w:rPr>
                <w:lang w:val="fr-BE"/>
              </w:rPr>
            </w:pPr>
            <w:r w:rsidRPr="002E1182">
              <w:rPr>
                <w:lang w:val="fr-BE"/>
              </w:rPr>
              <w:t>Éthanol de maïs, [gaz naturel utilisé comme combustible de transformation dans les centrales de cogénération</w:t>
            </w:r>
            <w:hyperlink r:id="rId30"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671D3" w14:textId="77777777" w:rsidR="00A71A4E" w:rsidRPr="002E1182" w:rsidRDefault="00A71A4E" w:rsidP="00244946">
            <w:pPr>
              <w:spacing w:before="60" w:after="60"/>
            </w:pPr>
            <w:r w:rsidRPr="002E1182">
              <w:t>14,8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963B3" w14:textId="77777777" w:rsidR="00A71A4E" w:rsidRPr="002E1182" w:rsidRDefault="00A71A4E" w:rsidP="00244946">
            <w:pPr>
              <w:spacing w:before="60" w:after="60"/>
            </w:pPr>
            <w:r w:rsidRPr="002E1182">
              <w:t>20,8</w:t>
            </w:r>
          </w:p>
        </w:tc>
      </w:tr>
      <w:tr w:rsidR="00A71A4E" w:rsidRPr="002E1182" w14:paraId="14E413B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41D61C" w14:textId="7BF180BC" w:rsidR="00A71A4E" w:rsidRPr="002E1182" w:rsidRDefault="00A71A4E" w:rsidP="00244946">
            <w:pPr>
              <w:spacing w:before="60" w:after="60"/>
              <w:rPr>
                <w:lang w:val="fr-BE"/>
              </w:rPr>
            </w:pPr>
            <w:r w:rsidRPr="002E1182">
              <w:rPr>
                <w:lang w:val="fr-BE"/>
              </w:rPr>
              <w:t>Éthanol de maïs [lignite utilisé comme combustible de transformation dans les centrales de cogénération</w:t>
            </w:r>
            <w:hyperlink r:id="rId31"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FFB9E" w14:textId="77777777" w:rsidR="00A71A4E" w:rsidRPr="002E1182" w:rsidRDefault="00A71A4E" w:rsidP="00244946">
            <w:pPr>
              <w:spacing w:before="60" w:after="60"/>
            </w:pPr>
            <w:r w:rsidRPr="002E1182">
              <w:t>28,6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24913A" w14:textId="77777777" w:rsidR="00A71A4E" w:rsidRPr="002E1182" w:rsidRDefault="00A71A4E" w:rsidP="00244946">
            <w:pPr>
              <w:spacing w:before="60" w:after="60"/>
            </w:pPr>
            <w:r w:rsidRPr="002E1182">
              <w:t>40,1</w:t>
            </w:r>
          </w:p>
        </w:tc>
      </w:tr>
      <w:tr w:rsidR="00A71A4E" w:rsidRPr="002E1182" w14:paraId="494E5BC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555C9" w14:textId="5EA996DA" w:rsidR="00A71A4E" w:rsidRPr="002E1182" w:rsidRDefault="00A71A4E" w:rsidP="00244946">
            <w:pPr>
              <w:spacing w:before="60" w:after="60"/>
              <w:rPr>
                <w:lang w:val="fr-BE"/>
              </w:rPr>
            </w:pPr>
            <w:r w:rsidRPr="002E1182">
              <w:rPr>
                <w:lang w:val="fr-BE"/>
              </w:rPr>
              <w:t>Éthanol de maïs [résidus de la sylviculture utilisés comme combustible de transformation dans les centrales de cogénération</w:t>
            </w:r>
            <w:hyperlink r:id="rId32" w:anchor="ntr*1-L_2018328FR.01014701-E0013" w:history="1">
              <w:r w:rsidRPr="002E1182">
                <w:rPr>
                  <w:rStyle w:val="Lienhypertexte"/>
                  <w:color w:val="3366CC"/>
                  <w:lang w:val="fr-BE"/>
                </w:rPr>
                <w:t> </w:t>
              </w:r>
              <w:r w:rsidR="004A4506"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48AE9F" w14:textId="77777777" w:rsidR="00A71A4E" w:rsidRPr="002E1182" w:rsidRDefault="00A71A4E" w:rsidP="00244946">
            <w:pPr>
              <w:spacing w:before="60" w:after="60"/>
            </w:pPr>
            <w:r w:rsidRPr="002E1182">
              <w:t>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00937" w14:textId="77777777" w:rsidR="00A71A4E" w:rsidRPr="002E1182" w:rsidRDefault="00A71A4E" w:rsidP="00244946">
            <w:pPr>
              <w:spacing w:before="60" w:after="60"/>
            </w:pPr>
            <w:r w:rsidRPr="002E1182">
              <w:t>2,6</w:t>
            </w:r>
          </w:p>
        </w:tc>
      </w:tr>
      <w:tr w:rsidR="00A71A4E" w:rsidRPr="002E1182" w14:paraId="571ACCF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377C5" w14:textId="77777777"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6AD4A" w14:textId="77777777" w:rsidR="00A71A4E" w:rsidRPr="002E1182" w:rsidRDefault="00A71A4E" w:rsidP="00244946">
            <w:pPr>
              <w:spacing w:before="60" w:after="60"/>
            </w:pPr>
            <w:r w:rsidRPr="002E1182">
              <w:t>21,0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2B8DD" w14:textId="77777777" w:rsidR="00A71A4E" w:rsidRPr="002E1182" w:rsidRDefault="00A71A4E" w:rsidP="00244946">
            <w:pPr>
              <w:spacing w:before="60" w:after="60"/>
            </w:pPr>
            <w:r w:rsidRPr="002E1182">
              <w:t>29,3</w:t>
            </w:r>
          </w:p>
        </w:tc>
      </w:tr>
      <w:tr w:rsidR="00A71A4E" w:rsidRPr="002E1182" w14:paraId="0491C35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672BB" w14:textId="543B871D"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centrales de cogénération</w:t>
            </w:r>
            <w:hyperlink r:id="rId33" w:anchor="ntr*1-L_2018328FR.01014701-E0013"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C3697" w14:textId="77777777" w:rsidR="00A71A4E" w:rsidRPr="002E1182" w:rsidRDefault="00A71A4E" w:rsidP="00244946">
            <w:pPr>
              <w:spacing w:before="60" w:after="60"/>
            </w:pPr>
            <w:r w:rsidRPr="002E1182">
              <w:t>15,1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2723B5" w14:textId="77777777" w:rsidR="00A71A4E" w:rsidRPr="002E1182" w:rsidRDefault="00A71A4E" w:rsidP="00244946">
            <w:pPr>
              <w:spacing w:before="60" w:after="60"/>
            </w:pPr>
            <w:r w:rsidRPr="002E1182">
              <w:t>21,1</w:t>
            </w:r>
          </w:p>
        </w:tc>
      </w:tr>
      <w:tr w:rsidR="00A71A4E" w:rsidRPr="002E1182" w14:paraId="14B1453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FF28A2" w14:textId="1F4C4014" w:rsidR="00A71A4E" w:rsidRPr="002E1182" w:rsidRDefault="00A71A4E" w:rsidP="00244946">
            <w:pPr>
              <w:spacing w:before="60" w:after="60"/>
              <w:rPr>
                <w:lang w:val="fr-BE"/>
              </w:rPr>
            </w:pPr>
            <w:r w:rsidRPr="002E1182">
              <w:rPr>
                <w:lang w:val="fr-BE"/>
              </w:rPr>
              <w:t>Autres céréales à l'exclusion de l'éthanol de maïs [lignite utilisé comme combustible de transformation dans les centrales de cogénération</w:t>
            </w:r>
            <w:hyperlink r:id="rId34" w:anchor="ntr*1-L_2018328FR.01014701-E0013"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6B4C1" w14:textId="77777777" w:rsidR="00A71A4E" w:rsidRPr="002E1182" w:rsidRDefault="00A71A4E" w:rsidP="00244946">
            <w:pPr>
              <w:spacing w:before="60" w:after="60"/>
            </w:pPr>
            <w:r w:rsidRPr="002E1182">
              <w:t>30,3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112B27" w14:textId="77777777" w:rsidR="00A71A4E" w:rsidRPr="002E1182" w:rsidRDefault="00A71A4E" w:rsidP="00244946">
            <w:pPr>
              <w:spacing w:before="60" w:after="60"/>
            </w:pPr>
            <w:r w:rsidRPr="002E1182">
              <w:t>42,5</w:t>
            </w:r>
          </w:p>
        </w:tc>
      </w:tr>
      <w:tr w:rsidR="00A71A4E" w:rsidRPr="002E1182" w14:paraId="1D4B2A6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A3FB3" w14:textId="0CD72313" w:rsidR="00A71A4E" w:rsidRPr="002E1182" w:rsidRDefault="00A71A4E" w:rsidP="00244946">
            <w:pPr>
              <w:spacing w:before="60" w:after="60"/>
              <w:rPr>
                <w:lang w:val="fr-BE"/>
              </w:rPr>
            </w:pPr>
            <w:r w:rsidRPr="002E1182">
              <w:rPr>
                <w:lang w:val="fr-BE"/>
              </w:rPr>
              <w:t>Autres céréales à l'exclusion de l'éthanol de maïs [résidus de la sylviculture utilisés comme combustible de transformation dans les centrales de cogénération</w:t>
            </w:r>
            <w:hyperlink r:id="rId35" w:anchor="ntr*1-L_2018328FR.01014701-E0013"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AB09C" w14:textId="77777777" w:rsidR="00A71A4E" w:rsidRPr="002E1182" w:rsidRDefault="00A71A4E" w:rsidP="00244946">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630CF" w14:textId="77777777" w:rsidR="00A71A4E" w:rsidRPr="002E1182" w:rsidRDefault="00A71A4E" w:rsidP="00244946">
            <w:pPr>
              <w:spacing w:before="60" w:after="60"/>
            </w:pPr>
            <w:r w:rsidRPr="002E1182">
              <w:t>2,2</w:t>
            </w:r>
          </w:p>
        </w:tc>
      </w:tr>
      <w:tr w:rsidR="00A71A4E" w:rsidRPr="002E1182" w14:paraId="04A1788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6638B" w14:textId="77777777" w:rsidR="00A71A4E" w:rsidRPr="002E1182" w:rsidRDefault="00A71A4E" w:rsidP="00244946">
            <w:pPr>
              <w:spacing w:before="60" w:after="60"/>
              <w:rPr>
                <w:lang w:val="fr-BE"/>
              </w:rPr>
            </w:pPr>
            <w:r w:rsidRPr="002E1182">
              <w:rPr>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45B930"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E63A5" w14:textId="77777777" w:rsidR="00A71A4E" w:rsidRPr="002E1182" w:rsidRDefault="00A71A4E" w:rsidP="00244946">
            <w:pPr>
              <w:spacing w:before="60" w:after="60"/>
            </w:pPr>
            <w:r w:rsidRPr="002E1182">
              <w:t>1,8</w:t>
            </w:r>
          </w:p>
        </w:tc>
      </w:tr>
      <w:tr w:rsidR="00A71A4E" w:rsidRPr="002B72FE" w14:paraId="3FDCC00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88BE2" w14:textId="77777777" w:rsidR="00A71A4E" w:rsidRPr="002E1182" w:rsidRDefault="00A71A4E" w:rsidP="00244946">
            <w:pPr>
              <w:spacing w:before="60" w:after="60"/>
              <w:rPr>
                <w:lang w:val="fr-BE"/>
              </w:rPr>
            </w:pPr>
            <w:r w:rsidRPr="002E1182">
              <w:rPr>
                <w:lang w:val="fr-BE"/>
              </w:rPr>
              <w:t>Fraction de l'ETBE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3B3E96" w14:textId="77777777" w:rsidR="00A71A4E" w:rsidRPr="002E1182" w:rsidRDefault="00A71A4E" w:rsidP="00244946">
            <w:pPr>
              <w:spacing w:before="60" w:after="60"/>
              <w:rPr>
                <w:lang w:val="fr-BE"/>
              </w:rPr>
            </w:pPr>
            <w:r w:rsidRPr="002E1182">
              <w:rPr>
                <w:lang w:val="fr-BE"/>
              </w:rPr>
              <w:t>Mêmes valeurs que pour la filière de production de l'éthanol choisie</w:t>
            </w:r>
          </w:p>
        </w:tc>
      </w:tr>
      <w:tr w:rsidR="00A71A4E" w:rsidRPr="002B72FE" w14:paraId="0A7CF01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FCDF2" w14:textId="77777777" w:rsidR="00A71A4E" w:rsidRPr="002E1182" w:rsidRDefault="00A71A4E" w:rsidP="00244946">
            <w:pPr>
              <w:spacing w:before="60" w:after="60"/>
              <w:rPr>
                <w:lang w:val="fr-BE"/>
              </w:rPr>
            </w:pPr>
            <w:r w:rsidRPr="002E1182">
              <w:rPr>
                <w:lang w:val="fr-BE"/>
              </w:rPr>
              <w:t>Fraction du TAEE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C8AFD" w14:textId="77777777" w:rsidR="00A71A4E" w:rsidRPr="002E1182" w:rsidRDefault="00A71A4E" w:rsidP="00244946">
            <w:pPr>
              <w:spacing w:before="60" w:after="60"/>
              <w:rPr>
                <w:lang w:val="fr-BE"/>
              </w:rPr>
            </w:pPr>
            <w:r w:rsidRPr="002E1182">
              <w:rPr>
                <w:lang w:val="fr-BE"/>
              </w:rPr>
              <w:t>Mêmes valeurs que pour la filière de production de l'éthanol choisie</w:t>
            </w:r>
          </w:p>
        </w:tc>
      </w:tr>
      <w:tr w:rsidR="00A71A4E" w:rsidRPr="002E1182" w14:paraId="1B73193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37692" w14:textId="77777777" w:rsidR="00A71A4E" w:rsidRPr="002E1182" w:rsidRDefault="00A71A4E"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8C589" w14:textId="77777777" w:rsidR="00A71A4E" w:rsidRPr="002E1182" w:rsidRDefault="00A71A4E" w:rsidP="00244946">
            <w:pPr>
              <w:spacing w:before="60" w:after="60"/>
            </w:pPr>
            <w:r w:rsidRPr="002E1182">
              <w:t>11,7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EF468" w14:textId="77777777" w:rsidR="00A71A4E" w:rsidRPr="002E1182" w:rsidRDefault="00A71A4E" w:rsidP="00244946">
            <w:pPr>
              <w:spacing w:before="60" w:after="60"/>
            </w:pPr>
            <w:r w:rsidRPr="002E1182">
              <w:t>16,3</w:t>
            </w:r>
          </w:p>
        </w:tc>
      </w:tr>
      <w:tr w:rsidR="00A71A4E" w:rsidRPr="002E1182" w14:paraId="72AB652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C22BC" w14:textId="77777777" w:rsidR="00A71A4E" w:rsidRPr="002E1182" w:rsidRDefault="00A71A4E"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D5D83" w14:textId="77777777" w:rsidR="00A71A4E" w:rsidRPr="002E1182" w:rsidRDefault="00A71A4E" w:rsidP="00244946">
            <w:pPr>
              <w:spacing w:before="60" w:after="60"/>
            </w:pPr>
            <w:r w:rsidRPr="002E1182">
              <w:t>11,8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954E9" w14:textId="77777777" w:rsidR="00A71A4E" w:rsidRPr="002E1182" w:rsidRDefault="00A71A4E" w:rsidP="00244946">
            <w:pPr>
              <w:spacing w:before="60" w:after="60"/>
            </w:pPr>
            <w:r w:rsidRPr="002E1182">
              <w:t>16,5</w:t>
            </w:r>
          </w:p>
        </w:tc>
      </w:tr>
      <w:tr w:rsidR="00A71A4E" w:rsidRPr="002E1182" w14:paraId="6EBD002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57D30" w14:textId="77777777" w:rsidR="00A71A4E" w:rsidRPr="002E1182" w:rsidRDefault="00A71A4E"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B06E6E" w14:textId="77777777" w:rsidR="00A71A4E" w:rsidRPr="002E1182" w:rsidRDefault="00A71A4E" w:rsidP="00244946">
            <w:pPr>
              <w:spacing w:before="60" w:after="60"/>
            </w:pPr>
            <w:r w:rsidRPr="002E1182">
              <w:t>12,1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9638D" w14:textId="77777777" w:rsidR="00A71A4E" w:rsidRPr="002E1182" w:rsidRDefault="00A71A4E" w:rsidP="00244946">
            <w:pPr>
              <w:spacing w:before="60" w:after="60"/>
            </w:pPr>
            <w:r w:rsidRPr="002E1182">
              <w:t>16,9</w:t>
            </w:r>
          </w:p>
        </w:tc>
      </w:tr>
      <w:tr w:rsidR="00A71A4E" w:rsidRPr="002E1182" w14:paraId="12A55AE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B892B" w14:textId="77777777" w:rsidR="00A71A4E" w:rsidRPr="002E1182" w:rsidRDefault="00A71A4E" w:rsidP="00244946">
            <w:pPr>
              <w:spacing w:before="60" w:after="60"/>
              <w:rPr>
                <w:lang w:val="fr-BE"/>
              </w:rPr>
            </w:pPr>
            <w:r w:rsidRPr="002E1182">
              <w:rPr>
                <w:lang w:val="fr-BE"/>
              </w:rPr>
              <w:t>Biogazole d'huile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A2F08" w14:textId="77777777" w:rsidR="00A71A4E" w:rsidRPr="002E1182" w:rsidRDefault="00A71A4E" w:rsidP="00244946">
            <w:pPr>
              <w:spacing w:before="60" w:after="60"/>
            </w:pPr>
            <w:r w:rsidRPr="002E1182">
              <w:t>30,4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B1BC6" w14:textId="77777777" w:rsidR="00A71A4E" w:rsidRPr="002E1182" w:rsidRDefault="00A71A4E" w:rsidP="00244946">
            <w:pPr>
              <w:spacing w:before="60" w:after="60"/>
            </w:pPr>
            <w:r w:rsidRPr="002E1182">
              <w:t>42,6</w:t>
            </w:r>
          </w:p>
        </w:tc>
      </w:tr>
      <w:tr w:rsidR="00A71A4E" w:rsidRPr="002E1182" w14:paraId="7111A2B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D90A2" w14:textId="77777777" w:rsidR="00A71A4E" w:rsidRPr="002E1182" w:rsidRDefault="00A71A4E" w:rsidP="00244946">
            <w:pPr>
              <w:spacing w:before="60" w:after="60"/>
              <w:rPr>
                <w:lang w:val="fr-BE"/>
              </w:rPr>
            </w:pPr>
            <w:r w:rsidRPr="002E1182">
              <w:rPr>
                <w:lang w:val="fr-BE"/>
              </w:rPr>
              <w:t>Biogazole d'huile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27795" w14:textId="77777777" w:rsidR="00A71A4E" w:rsidRPr="002E1182" w:rsidRDefault="00A71A4E" w:rsidP="00244946">
            <w:pPr>
              <w:spacing w:before="60" w:after="60"/>
            </w:pPr>
            <w:r w:rsidRPr="002E1182">
              <w:t>13,2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27C27" w14:textId="77777777" w:rsidR="00A71A4E" w:rsidRPr="002E1182" w:rsidRDefault="00A71A4E" w:rsidP="00244946">
            <w:pPr>
              <w:spacing w:before="60" w:after="60"/>
            </w:pPr>
            <w:r w:rsidRPr="002E1182">
              <w:t>18,5</w:t>
            </w:r>
          </w:p>
        </w:tc>
      </w:tr>
      <w:tr w:rsidR="00A71A4E" w:rsidRPr="002E1182" w14:paraId="745DD5C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CD379" w14:textId="77777777" w:rsidR="00A71A4E" w:rsidRPr="002E1182" w:rsidRDefault="00A71A4E"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A665" w14:textId="77777777" w:rsidR="00A71A4E" w:rsidRPr="002E1182" w:rsidRDefault="00A71A4E" w:rsidP="00244946">
            <w:pPr>
              <w:spacing w:before="60" w:after="60"/>
            </w:pPr>
            <w:r w:rsidRPr="002E1182">
              <w:t>9,3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213792" w14:textId="77777777" w:rsidR="00A71A4E" w:rsidRPr="002E1182" w:rsidRDefault="00A71A4E" w:rsidP="00244946">
            <w:pPr>
              <w:spacing w:before="60" w:after="60"/>
            </w:pPr>
            <w:r w:rsidRPr="002E1182">
              <w:t>13,0</w:t>
            </w:r>
          </w:p>
        </w:tc>
      </w:tr>
      <w:tr w:rsidR="00A71A4E" w:rsidRPr="002E1182" w14:paraId="12DC6FA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DFD364" w14:textId="7B56910F" w:rsidR="00A71A4E" w:rsidRPr="002E1182" w:rsidRDefault="00A71A4E" w:rsidP="00244946">
            <w:pPr>
              <w:spacing w:before="60" w:after="60"/>
              <w:rPr>
                <w:lang w:val="fr-BE"/>
              </w:rPr>
            </w:pPr>
            <w:r w:rsidRPr="002E1182">
              <w:rPr>
                <w:lang w:val="fr-BE"/>
              </w:rPr>
              <w:t>Biogazole provenant de graisses animales fondues</w:t>
            </w:r>
            <w:hyperlink r:id="rId36" w:anchor="ntr*2-L_2018328FR.01014701-E0014" w:history="1">
              <w:r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D8CE6" w14:textId="77777777" w:rsidR="00A71A4E" w:rsidRPr="002E1182" w:rsidRDefault="00A71A4E" w:rsidP="00244946">
            <w:pPr>
              <w:spacing w:before="60" w:after="60"/>
            </w:pPr>
            <w:r w:rsidRPr="002E1182">
              <w:t>13,6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D35123" w14:textId="77777777" w:rsidR="00A71A4E" w:rsidRPr="002E1182" w:rsidRDefault="00A71A4E" w:rsidP="00244946">
            <w:pPr>
              <w:spacing w:before="60" w:after="60"/>
            </w:pPr>
            <w:r w:rsidRPr="002E1182">
              <w:t>19,1</w:t>
            </w:r>
          </w:p>
        </w:tc>
      </w:tr>
      <w:tr w:rsidR="00A71A4E" w:rsidRPr="002E1182" w14:paraId="7963D1E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51006" w14:textId="77777777" w:rsidR="00A71A4E" w:rsidRPr="002E1182" w:rsidRDefault="00A71A4E"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34774C" w14:textId="77777777" w:rsidR="00A71A4E" w:rsidRPr="002E1182" w:rsidRDefault="00A71A4E" w:rsidP="00244946">
            <w:pPr>
              <w:spacing w:before="60" w:after="60"/>
            </w:pPr>
            <w:r w:rsidRPr="002E1182">
              <w:t>10,7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14C2A" w14:textId="77777777" w:rsidR="00A71A4E" w:rsidRPr="002E1182" w:rsidRDefault="00A71A4E" w:rsidP="00244946">
            <w:pPr>
              <w:spacing w:before="60" w:after="60"/>
            </w:pPr>
            <w:r w:rsidRPr="002E1182">
              <w:t>15,0</w:t>
            </w:r>
          </w:p>
        </w:tc>
      </w:tr>
      <w:tr w:rsidR="00A71A4E" w:rsidRPr="002E1182" w14:paraId="23652FD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790DD" w14:textId="77777777" w:rsidR="00A71A4E" w:rsidRPr="002E1182" w:rsidRDefault="00A71A4E"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D25F5" w14:textId="77777777" w:rsidR="00A71A4E" w:rsidRPr="002E1182" w:rsidRDefault="00A71A4E" w:rsidP="00244946">
            <w:pPr>
              <w:spacing w:before="60" w:after="60"/>
            </w:pPr>
            <w:r w:rsidRPr="002E1182">
              <w:t>10,5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60045" w14:textId="77777777" w:rsidR="00A71A4E" w:rsidRPr="002E1182" w:rsidRDefault="00A71A4E" w:rsidP="00244946">
            <w:pPr>
              <w:spacing w:before="60" w:after="60"/>
            </w:pPr>
            <w:r w:rsidRPr="002E1182">
              <w:t>14,7</w:t>
            </w:r>
          </w:p>
        </w:tc>
      </w:tr>
      <w:tr w:rsidR="00A71A4E" w:rsidRPr="002E1182" w14:paraId="30D5ACC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9C7C3" w14:textId="77777777" w:rsidR="00A71A4E" w:rsidRPr="002E1182" w:rsidRDefault="00A71A4E"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1708F" w14:textId="77777777" w:rsidR="00A71A4E" w:rsidRPr="002E1182" w:rsidRDefault="00A71A4E" w:rsidP="00244946">
            <w:pPr>
              <w:spacing w:before="60" w:after="60"/>
            </w:pPr>
            <w:r w:rsidRPr="002E1182">
              <w:t>10,9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680D5F" w14:textId="77777777" w:rsidR="00A71A4E" w:rsidRPr="002E1182" w:rsidRDefault="00A71A4E" w:rsidP="00244946">
            <w:pPr>
              <w:spacing w:before="60" w:after="60"/>
            </w:pPr>
            <w:r w:rsidRPr="002E1182">
              <w:t>15,2</w:t>
            </w:r>
          </w:p>
        </w:tc>
      </w:tr>
      <w:tr w:rsidR="00A71A4E" w:rsidRPr="002E1182" w14:paraId="1DEBF81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35CFD" w14:textId="77777777" w:rsidR="00A71A4E" w:rsidRPr="002E1182" w:rsidRDefault="00A71A4E" w:rsidP="00244946">
            <w:pPr>
              <w:spacing w:before="60" w:after="60"/>
              <w:rPr>
                <w:lang w:val="fr-BE"/>
              </w:rPr>
            </w:pPr>
            <w:r w:rsidRPr="002E1182">
              <w:rPr>
                <w:lang w:val="fr-BE"/>
              </w:rPr>
              <w:t>Huile végétale hydrotraitée,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231CF1" w14:textId="77777777" w:rsidR="00A71A4E" w:rsidRPr="002E1182" w:rsidRDefault="00A71A4E" w:rsidP="00244946">
            <w:pPr>
              <w:spacing w:before="60" w:after="60"/>
            </w:pPr>
            <w:r w:rsidRPr="002E1182">
              <w:t>27,8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A2AE3" w14:textId="77777777" w:rsidR="00A71A4E" w:rsidRPr="002E1182" w:rsidRDefault="00A71A4E" w:rsidP="00244946">
            <w:pPr>
              <w:spacing w:before="60" w:after="60"/>
            </w:pPr>
            <w:r w:rsidRPr="002E1182">
              <w:t>38,9</w:t>
            </w:r>
          </w:p>
        </w:tc>
      </w:tr>
      <w:tr w:rsidR="00A71A4E" w:rsidRPr="002E1182" w14:paraId="66E7533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88776" w14:textId="77777777" w:rsidR="00A71A4E" w:rsidRPr="002E1182" w:rsidRDefault="00A71A4E" w:rsidP="00244946">
            <w:pPr>
              <w:spacing w:before="60" w:after="60"/>
              <w:rPr>
                <w:lang w:val="fr-BE"/>
              </w:rPr>
            </w:pPr>
            <w:r w:rsidRPr="002E1182">
              <w:rPr>
                <w:lang w:val="fr-BE"/>
              </w:rPr>
              <w:t>Huile végétale hydrotraitée,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177D4" w14:textId="77777777" w:rsidR="00A71A4E" w:rsidRPr="002E1182" w:rsidRDefault="00A71A4E" w:rsidP="00244946">
            <w:pPr>
              <w:spacing w:before="60" w:after="60"/>
            </w:pPr>
            <w:r w:rsidRPr="002E1182">
              <w:t>9,7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F0889" w14:textId="77777777" w:rsidR="00A71A4E" w:rsidRPr="002E1182" w:rsidRDefault="00A71A4E" w:rsidP="00244946">
            <w:pPr>
              <w:spacing w:before="60" w:after="60"/>
            </w:pPr>
            <w:r w:rsidRPr="002E1182">
              <w:t>13,6</w:t>
            </w:r>
          </w:p>
        </w:tc>
      </w:tr>
      <w:tr w:rsidR="00A71A4E" w:rsidRPr="002E1182" w14:paraId="23B0DA4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FA6CA" w14:textId="77777777" w:rsidR="00A71A4E" w:rsidRPr="002E1182" w:rsidRDefault="00A71A4E"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5E765C" w14:textId="77777777" w:rsidR="00A71A4E" w:rsidRPr="002E1182" w:rsidRDefault="00A71A4E" w:rsidP="00244946">
            <w:pPr>
              <w:spacing w:before="60" w:after="60"/>
            </w:pPr>
            <w:r w:rsidRPr="002E1182">
              <w:t>10,2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FA59A" w14:textId="77777777" w:rsidR="00A71A4E" w:rsidRPr="002E1182" w:rsidRDefault="00A71A4E" w:rsidP="00244946">
            <w:pPr>
              <w:spacing w:before="60" w:after="60"/>
            </w:pPr>
            <w:r w:rsidRPr="002E1182">
              <w:t>14,3</w:t>
            </w:r>
          </w:p>
        </w:tc>
      </w:tr>
      <w:tr w:rsidR="00A71A4E" w:rsidRPr="002E1182" w14:paraId="754A95A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31E73" w14:textId="014D91D8" w:rsidR="00A71A4E" w:rsidRPr="002E1182" w:rsidRDefault="00A71A4E" w:rsidP="00244946">
            <w:pPr>
              <w:spacing w:before="60" w:after="60"/>
              <w:rPr>
                <w:lang w:val="fr-BE"/>
              </w:rPr>
            </w:pPr>
            <w:r w:rsidRPr="002E1182">
              <w:rPr>
                <w:lang w:val="fr-BE"/>
              </w:rPr>
              <w:t>Huile hydrotraitée provenant de graisses animales fondues</w:t>
            </w:r>
            <w:hyperlink r:id="rId37" w:anchor="ntr*2-L_2018328FR.01014701-E0014" w:history="1">
              <w:r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40C40" w14:textId="77777777" w:rsidR="00A71A4E" w:rsidRPr="002E1182" w:rsidRDefault="00A71A4E" w:rsidP="00244946">
            <w:pPr>
              <w:spacing w:before="60" w:after="60"/>
            </w:pPr>
            <w:r w:rsidRPr="002E1182">
              <w:t>14,5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76D15B" w14:textId="77777777" w:rsidR="00A71A4E" w:rsidRPr="002E1182" w:rsidRDefault="00A71A4E" w:rsidP="00244946">
            <w:pPr>
              <w:spacing w:before="60" w:after="60"/>
            </w:pPr>
            <w:r w:rsidRPr="002E1182">
              <w:t>20,3</w:t>
            </w:r>
          </w:p>
        </w:tc>
      </w:tr>
      <w:tr w:rsidR="00A71A4E" w:rsidRPr="002E1182" w14:paraId="22EE573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C22C6" w14:textId="77777777" w:rsidR="00A71A4E" w:rsidRPr="002E1182" w:rsidRDefault="00A71A4E"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EF08D" w14:textId="77777777" w:rsidR="00A71A4E" w:rsidRPr="002E1182" w:rsidRDefault="00A71A4E" w:rsidP="00244946">
            <w:pPr>
              <w:spacing w:before="60" w:after="60"/>
            </w:pPr>
            <w:r w:rsidRPr="002E1182">
              <w:t>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F3D45" w14:textId="77777777" w:rsidR="00A71A4E" w:rsidRPr="002E1182" w:rsidRDefault="00A71A4E" w:rsidP="00244946">
            <w:pPr>
              <w:spacing w:before="60" w:after="60"/>
            </w:pPr>
            <w:r w:rsidRPr="002E1182">
              <w:t>5,2</w:t>
            </w:r>
          </w:p>
        </w:tc>
      </w:tr>
      <w:tr w:rsidR="00A71A4E" w:rsidRPr="002E1182" w14:paraId="0D79C3D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46F9C" w14:textId="77777777" w:rsidR="00A71A4E" w:rsidRPr="002E1182" w:rsidRDefault="00A71A4E"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8A87F7" w14:textId="77777777" w:rsidR="00A71A4E" w:rsidRPr="002E1182" w:rsidRDefault="00A71A4E" w:rsidP="00244946">
            <w:pPr>
              <w:spacing w:before="60" w:after="60"/>
            </w:pPr>
            <w:r w:rsidRPr="002E1182">
              <w:t>3,8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EF5D5" w14:textId="77777777" w:rsidR="00A71A4E" w:rsidRPr="002E1182" w:rsidRDefault="00A71A4E" w:rsidP="00244946">
            <w:pPr>
              <w:spacing w:before="60" w:after="60"/>
            </w:pPr>
            <w:r w:rsidRPr="002E1182">
              <w:t>5,4</w:t>
            </w:r>
          </w:p>
        </w:tc>
      </w:tr>
      <w:tr w:rsidR="00A71A4E" w:rsidRPr="002E1182" w14:paraId="6E64BE9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A2828" w14:textId="77777777" w:rsidR="00A71A4E" w:rsidRPr="002E1182" w:rsidRDefault="00A71A4E"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34A58" w14:textId="77777777" w:rsidR="00A71A4E" w:rsidRPr="002E1182" w:rsidRDefault="00A71A4E" w:rsidP="00244946">
            <w:pPr>
              <w:spacing w:before="60" w:after="60"/>
            </w:pPr>
            <w:r w:rsidRPr="002E1182">
              <w:t>4,2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7D434" w14:textId="77777777" w:rsidR="00A71A4E" w:rsidRPr="002E1182" w:rsidRDefault="00A71A4E" w:rsidP="00244946">
            <w:pPr>
              <w:spacing w:before="60" w:after="60"/>
            </w:pPr>
            <w:r w:rsidRPr="002E1182">
              <w:t>5,9</w:t>
            </w:r>
          </w:p>
        </w:tc>
      </w:tr>
      <w:tr w:rsidR="00A71A4E" w:rsidRPr="002E1182" w14:paraId="2947C7E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139D8"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44DEEC" w14:textId="77777777" w:rsidR="00A71A4E" w:rsidRPr="002E1182" w:rsidRDefault="00A71A4E" w:rsidP="00244946">
            <w:pPr>
              <w:spacing w:before="60" w:after="60"/>
            </w:pPr>
            <w:r w:rsidRPr="002E1182">
              <w:t>22,6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8DA34" w14:textId="77777777" w:rsidR="00A71A4E" w:rsidRPr="002E1182" w:rsidRDefault="00A71A4E" w:rsidP="00244946">
            <w:pPr>
              <w:spacing w:before="60" w:after="60"/>
            </w:pPr>
            <w:r w:rsidRPr="002E1182">
              <w:t>31,7</w:t>
            </w:r>
          </w:p>
        </w:tc>
      </w:tr>
      <w:tr w:rsidR="00A71A4E" w:rsidRPr="002E1182" w14:paraId="57D9474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C6F36" w14:textId="77777777" w:rsidR="00A71A4E" w:rsidRPr="002E1182" w:rsidRDefault="00A71A4E" w:rsidP="00244946">
            <w:pPr>
              <w:spacing w:before="60" w:after="60"/>
              <w:rPr>
                <w:lang w:val="fr-BE"/>
              </w:rPr>
            </w:pPr>
            <w:r w:rsidRPr="002E1182">
              <w:rPr>
                <w:lang w:val="fr-BE"/>
              </w:rPr>
              <w:t>Huile végétale pure,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34E58" w14:textId="77777777" w:rsidR="00A71A4E" w:rsidRPr="002E1182" w:rsidRDefault="00A71A4E" w:rsidP="00244946">
            <w:pPr>
              <w:spacing w:before="60" w:after="60"/>
            </w:pPr>
            <w:r w:rsidRPr="002E1182">
              <w:t>4,7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17D1A" w14:textId="77777777" w:rsidR="00A71A4E" w:rsidRPr="002E1182" w:rsidRDefault="00A71A4E" w:rsidP="00244946">
            <w:pPr>
              <w:spacing w:before="60" w:after="60"/>
            </w:pPr>
            <w:r w:rsidRPr="002E1182">
              <w:t>6,5</w:t>
            </w:r>
          </w:p>
        </w:tc>
      </w:tr>
      <w:tr w:rsidR="00A71A4E" w:rsidRPr="002E1182" w14:paraId="78DC2C5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154BA" w14:textId="77777777" w:rsidR="00A71A4E" w:rsidRPr="002E1182" w:rsidRDefault="00A71A4E"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31CB" w14:textId="77777777" w:rsidR="00A71A4E" w:rsidRPr="002E1182" w:rsidRDefault="00A71A4E" w:rsidP="00244946">
            <w:pPr>
              <w:spacing w:before="60" w:after="60"/>
            </w:pPr>
            <w:r w:rsidRPr="002E1182">
              <w:t>0,6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F2ADD" w14:textId="77777777" w:rsidR="00A71A4E" w:rsidRPr="002E1182" w:rsidRDefault="00A71A4E" w:rsidP="00244946">
            <w:pPr>
              <w:spacing w:before="60" w:after="60"/>
            </w:pPr>
            <w:r w:rsidRPr="002E1182">
              <w:t>0,8</w:t>
            </w:r>
          </w:p>
        </w:tc>
      </w:tr>
    </w:tbl>
    <w:p w14:paraId="08597C2D" w14:textId="319DC718" w:rsidR="002D7513" w:rsidRPr="002E1182" w:rsidRDefault="002D7513" w:rsidP="00714DE2">
      <w:pPr>
        <w:jc w:val="both"/>
        <w:rPr>
          <w:lang w:val="fr-BE"/>
        </w:rPr>
      </w:pPr>
    </w:p>
    <w:p w14:paraId="0CEBB445" w14:textId="07790DFF" w:rsidR="00A71A4E" w:rsidRPr="002E1182" w:rsidRDefault="00A71A4E" w:rsidP="00714DE2">
      <w:pPr>
        <w:jc w:val="both"/>
        <w:rPr>
          <w:color w:val="000000"/>
          <w:lang w:val="fr-BE"/>
        </w:rPr>
      </w:pPr>
      <w:r w:rsidRPr="002E1182">
        <w:rPr>
          <w:color w:val="000000"/>
          <w:lang w:val="fr-BE"/>
        </w:rPr>
        <w:t>Valeurs par défaut détaillées pour l'extraction de l'huile uniquement (celles-ci sont déjà incluses dans les valeurs détaillées pour les émissions résultant de la transformation dans le tableau «e</w:t>
      </w:r>
      <w:r w:rsidRPr="002E1182">
        <w:rPr>
          <w:color w:val="000000"/>
          <w:vertAlign w:val="subscript"/>
          <w:lang w:val="fr-BE"/>
        </w:rPr>
        <w:t>p</w:t>
      </w:r>
      <w:r w:rsidRPr="002E1182">
        <w:rPr>
          <w:color w:val="000000"/>
          <w:lang w:val="fr-BE"/>
        </w:rPr>
        <w:t>»)</w:t>
      </w:r>
    </w:p>
    <w:p w14:paraId="4A1AA80F" w14:textId="7BAE18AB" w:rsidR="00A71A4E" w:rsidRPr="002E1182" w:rsidRDefault="00A71A4E" w:rsidP="00714DE2">
      <w:pPr>
        <w:jc w:val="both"/>
        <w:rPr>
          <w:color w:val="000000"/>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A71A4E" w:rsidRPr="002E1182" w14:paraId="74B34BE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0C697" w14:textId="77777777" w:rsidR="00A71A4E" w:rsidRPr="002E1182" w:rsidRDefault="00A71A4E"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FF4016"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types</w:t>
            </w:r>
          </w:p>
          <w:p w14:paraId="7D4A4C6D"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2F9E5"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par défaut</w:t>
            </w:r>
          </w:p>
          <w:p w14:paraId="3E198941"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71A4E" w:rsidRPr="002E1182" w14:paraId="6EE1F2B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735C65" w14:textId="77777777" w:rsidR="00A71A4E" w:rsidRPr="002E1182" w:rsidRDefault="00A71A4E"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C5E30" w14:textId="77777777" w:rsidR="00A71A4E" w:rsidRPr="002E1182" w:rsidRDefault="00A71A4E" w:rsidP="00244946">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64CEE" w14:textId="77777777" w:rsidR="00A71A4E" w:rsidRPr="002E1182" w:rsidRDefault="00A71A4E" w:rsidP="00244946">
            <w:pPr>
              <w:spacing w:before="60" w:after="60"/>
            </w:pPr>
            <w:r w:rsidRPr="002E1182">
              <w:t>4,2</w:t>
            </w:r>
          </w:p>
        </w:tc>
      </w:tr>
      <w:tr w:rsidR="00A71A4E" w:rsidRPr="002E1182" w14:paraId="289FDBD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A4A46" w14:textId="77777777" w:rsidR="00A71A4E" w:rsidRPr="002E1182" w:rsidRDefault="00A71A4E"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044F6" w14:textId="77777777" w:rsidR="00A71A4E" w:rsidRPr="002E1182" w:rsidRDefault="00A71A4E" w:rsidP="00244946">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249A4" w14:textId="77777777" w:rsidR="00A71A4E" w:rsidRPr="002E1182" w:rsidRDefault="00A71A4E" w:rsidP="00244946">
            <w:pPr>
              <w:spacing w:before="60" w:after="60"/>
            </w:pPr>
            <w:r w:rsidRPr="002E1182">
              <w:t>4,0</w:t>
            </w:r>
          </w:p>
        </w:tc>
      </w:tr>
      <w:tr w:rsidR="00A71A4E" w:rsidRPr="002E1182" w14:paraId="65350AF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28B79" w14:textId="77777777" w:rsidR="00A71A4E" w:rsidRPr="002E1182" w:rsidRDefault="00A71A4E"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D60CC" w14:textId="77777777" w:rsidR="00A71A4E" w:rsidRPr="002E1182" w:rsidRDefault="00A71A4E" w:rsidP="00244946">
            <w:pPr>
              <w:spacing w:before="60" w:after="60"/>
            </w:pPr>
            <w:r w:rsidRPr="002E1182">
              <w:t>3,2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2742A9" w14:textId="77777777" w:rsidR="00A71A4E" w:rsidRPr="002E1182" w:rsidRDefault="00A71A4E" w:rsidP="00244946">
            <w:pPr>
              <w:spacing w:before="60" w:after="60"/>
            </w:pPr>
            <w:r w:rsidRPr="002E1182">
              <w:t>4,4</w:t>
            </w:r>
          </w:p>
        </w:tc>
      </w:tr>
      <w:tr w:rsidR="00A71A4E" w:rsidRPr="002E1182" w14:paraId="0625509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34B3A" w14:textId="77777777" w:rsidR="00A71A4E" w:rsidRPr="002E1182" w:rsidRDefault="00A71A4E" w:rsidP="00244946">
            <w:pPr>
              <w:spacing w:before="60" w:after="60"/>
              <w:rPr>
                <w:lang w:val="fr-BE"/>
              </w:rPr>
            </w:pPr>
            <w:r w:rsidRPr="002E1182">
              <w:rPr>
                <w:lang w:val="fr-BE"/>
              </w:rPr>
              <w:t>Biogazole d'huile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9B635" w14:textId="77777777" w:rsidR="00A71A4E" w:rsidRPr="002E1182" w:rsidRDefault="00A71A4E" w:rsidP="00244946">
            <w:pPr>
              <w:spacing w:before="60" w:after="60"/>
            </w:pPr>
            <w:r w:rsidRPr="002E1182">
              <w:t>20,9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FC355" w14:textId="77777777" w:rsidR="00A71A4E" w:rsidRPr="002E1182" w:rsidRDefault="00A71A4E" w:rsidP="00244946">
            <w:pPr>
              <w:spacing w:before="60" w:after="60"/>
            </w:pPr>
            <w:r w:rsidRPr="002E1182">
              <w:t>29,2</w:t>
            </w:r>
          </w:p>
        </w:tc>
      </w:tr>
      <w:tr w:rsidR="00A71A4E" w:rsidRPr="002E1182" w14:paraId="74A0A76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0CFD2" w14:textId="77777777" w:rsidR="00A71A4E" w:rsidRPr="002E1182" w:rsidRDefault="00A71A4E" w:rsidP="00244946">
            <w:pPr>
              <w:spacing w:before="60" w:after="60"/>
              <w:rPr>
                <w:lang w:val="fr-BE"/>
              </w:rPr>
            </w:pPr>
            <w:r w:rsidRPr="002E1182">
              <w:rPr>
                <w:lang w:val="fr-BE"/>
              </w:rPr>
              <w:t>Biogazole d'huile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1A2E0" w14:textId="77777777" w:rsidR="00A71A4E" w:rsidRPr="002E1182" w:rsidRDefault="00A71A4E" w:rsidP="00244946">
            <w:pPr>
              <w:spacing w:before="60" w:after="60"/>
            </w:pPr>
            <w:r w:rsidRPr="002E1182">
              <w:t>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524151" w14:textId="77777777" w:rsidR="00A71A4E" w:rsidRPr="002E1182" w:rsidRDefault="00A71A4E" w:rsidP="00244946">
            <w:pPr>
              <w:spacing w:before="60" w:after="60"/>
            </w:pPr>
            <w:r w:rsidRPr="002E1182">
              <w:t>5,1</w:t>
            </w:r>
          </w:p>
        </w:tc>
      </w:tr>
      <w:tr w:rsidR="00A71A4E" w:rsidRPr="002E1182" w14:paraId="363D3FA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1FDBE" w14:textId="77777777" w:rsidR="00A71A4E" w:rsidRPr="002E1182" w:rsidRDefault="00A71A4E"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04335" w14:textId="77777777" w:rsidR="00A71A4E" w:rsidRPr="002E1182" w:rsidRDefault="00A71A4E"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0F1249" w14:textId="77777777" w:rsidR="00A71A4E" w:rsidRPr="002E1182" w:rsidRDefault="00A71A4E" w:rsidP="00244946">
            <w:pPr>
              <w:spacing w:before="60" w:after="60"/>
            </w:pPr>
            <w:r w:rsidRPr="002E1182">
              <w:t>0</w:t>
            </w:r>
          </w:p>
        </w:tc>
      </w:tr>
      <w:tr w:rsidR="00A71A4E" w:rsidRPr="002E1182" w14:paraId="496EFFF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0C2C9" w14:textId="17E0AF83" w:rsidR="00A71A4E" w:rsidRPr="002E1182" w:rsidRDefault="00A71A4E" w:rsidP="00244946">
            <w:pPr>
              <w:spacing w:before="60" w:after="60"/>
              <w:rPr>
                <w:lang w:val="fr-BE"/>
              </w:rPr>
            </w:pPr>
            <w:r w:rsidRPr="002E1182">
              <w:rPr>
                <w:lang w:val="fr-BE"/>
              </w:rPr>
              <w:t>Biogazole provenant de graisses animales fondues</w:t>
            </w:r>
            <w:hyperlink r:id="rId38" w:anchor="ntr**-L_2018328FR.01014701-E0015" w:history="1">
              <w:r w:rsidR="00644AFE"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D8B4A" w14:textId="77777777" w:rsidR="00A71A4E" w:rsidRPr="002E1182" w:rsidRDefault="00A71A4E" w:rsidP="00244946">
            <w:pPr>
              <w:spacing w:before="60" w:after="60"/>
            </w:pPr>
            <w:r w:rsidRPr="002E1182">
              <w:t>4,3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54970" w14:textId="77777777" w:rsidR="00A71A4E" w:rsidRPr="002E1182" w:rsidRDefault="00A71A4E" w:rsidP="00244946">
            <w:pPr>
              <w:spacing w:before="60" w:after="60"/>
            </w:pPr>
            <w:r w:rsidRPr="002E1182">
              <w:t>6,1</w:t>
            </w:r>
          </w:p>
        </w:tc>
      </w:tr>
      <w:tr w:rsidR="00A71A4E" w:rsidRPr="002E1182" w14:paraId="7D9EB21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5E7C00" w14:textId="77777777" w:rsidR="00A71A4E" w:rsidRPr="002E1182" w:rsidRDefault="00A71A4E"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7DA9A" w14:textId="77777777" w:rsidR="00A71A4E" w:rsidRPr="002E1182" w:rsidRDefault="00A71A4E" w:rsidP="00244946">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A0E2D" w14:textId="77777777" w:rsidR="00A71A4E" w:rsidRPr="002E1182" w:rsidRDefault="00A71A4E" w:rsidP="00244946">
            <w:pPr>
              <w:spacing w:before="60" w:after="60"/>
            </w:pPr>
            <w:r w:rsidRPr="002E1182">
              <w:t>4,4</w:t>
            </w:r>
          </w:p>
        </w:tc>
      </w:tr>
      <w:tr w:rsidR="00A71A4E" w:rsidRPr="002E1182" w14:paraId="1A2E66D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2B262" w14:textId="77777777" w:rsidR="00A71A4E" w:rsidRPr="002E1182" w:rsidRDefault="00A71A4E"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24306" w14:textId="77777777" w:rsidR="00A71A4E" w:rsidRPr="002E1182" w:rsidRDefault="00A71A4E" w:rsidP="00244946">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22CD3" w14:textId="77777777" w:rsidR="00A71A4E" w:rsidRPr="002E1182" w:rsidRDefault="00A71A4E" w:rsidP="00244946">
            <w:pPr>
              <w:spacing w:before="60" w:after="60"/>
            </w:pPr>
            <w:r w:rsidRPr="002E1182">
              <w:t>4,1</w:t>
            </w:r>
          </w:p>
        </w:tc>
      </w:tr>
      <w:tr w:rsidR="00A71A4E" w:rsidRPr="002E1182" w14:paraId="198709E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CAEFD" w14:textId="77777777" w:rsidR="00A71A4E" w:rsidRPr="002E1182" w:rsidRDefault="00A71A4E"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41C1B4" w14:textId="77777777" w:rsidR="00A71A4E" w:rsidRPr="002E1182" w:rsidRDefault="00A71A4E" w:rsidP="00244946">
            <w:pPr>
              <w:spacing w:before="60" w:after="60"/>
            </w:pPr>
            <w:r w:rsidRPr="002E1182">
              <w:t>3,3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0ED29" w14:textId="77777777" w:rsidR="00A71A4E" w:rsidRPr="002E1182" w:rsidRDefault="00A71A4E" w:rsidP="00244946">
            <w:pPr>
              <w:spacing w:before="60" w:after="60"/>
            </w:pPr>
            <w:r w:rsidRPr="002E1182">
              <w:t>4,6</w:t>
            </w:r>
          </w:p>
        </w:tc>
      </w:tr>
      <w:tr w:rsidR="00A71A4E" w:rsidRPr="002E1182" w14:paraId="4269239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400DD"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21A98" w14:textId="77777777" w:rsidR="00A71A4E" w:rsidRPr="002E1182" w:rsidRDefault="00A71A4E" w:rsidP="00244946">
            <w:pPr>
              <w:spacing w:before="60" w:after="60"/>
            </w:pPr>
            <w:r w:rsidRPr="002E1182">
              <w:t>21,9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2F9E1" w14:textId="77777777" w:rsidR="00A71A4E" w:rsidRPr="002E1182" w:rsidRDefault="00A71A4E" w:rsidP="00244946">
            <w:pPr>
              <w:spacing w:before="60" w:after="60"/>
            </w:pPr>
            <w:r w:rsidRPr="002E1182">
              <w:t>30,7</w:t>
            </w:r>
          </w:p>
        </w:tc>
      </w:tr>
      <w:tr w:rsidR="00A71A4E" w:rsidRPr="002E1182" w14:paraId="1B5DCD5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869B63" w14:textId="77777777" w:rsidR="00A71A4E" w:rsidRPr="002E1182" w:rsidRDefault="00A71A4E" w:rsidP="00244946">
            <w:pPr>
              <w:spacing w:before="60" w:after="60"/>
              <w:rPr>
                <w:lang w:val="fr-BE"/>
              </w:rPr>
            </w:pPr>
            <w:r w:rsidRPr="002E1182">
              <w:rPr>
                <w:lang w:val="fr-BE"/>
              </w:rPr>
              <w:t>Huile végétale hydrotraitée,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40EC4" w14:textId="77777777" w:rsidR="00A71A4E" w:rsidRPr="002E1182" w:rsidRDefault="00A71A4E" w:rsidP="00244946">
            <w:pPr>
              <w:spacing w:before="60" w:after="60"/>
            </w:pPr>
            <w:r w:rsidRPr="002E1182">
              <w:t>3,8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73AF7" w14:textId="77777777" w:rsidR="00A71A4E" w:rsidRPr="002E1182" w:rsidRDefault="00A71A4E" w:rsidP="00244946">
            <w:pPr>
              <w:spacing w:before="60" w:after="60"/>
            </w:pPr>
            <w:r w:rsidRPr="002E1182">
              <w:t>5,4</w:t>
            </w:r>
          </w:p>
        </w:tc>
      </w:tr>
      <w:tr w:rsidR="00A71A4E" w:rsidRPr="002E1182" w14:paraId="59882B4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AE0CF" w14:textId="77777777" w:rsidR="00A71A4E" w:rsidRPr="002E1182" w:rsidRDefault="00A71A4E"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F6879" w14:textId="77777777" w:rsidR="00A71A4E" w:rsidRPr="002E1182" w:rsidRDefault="00A71A4E"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7CCCA" w14:textId="77777777" w:rsidR="00A71A4E" w:rsidRPr="002E1182" w:rsidRDefault="00A71A4E" w:rsidP="00244946">
            <w:pPr>
              <w:spacing w:before="60" w:after="60"/>
            </w:pPr>
            <w:r w:rsidRPr="002E1182">
              <w:t>0</w:t>
            </w:r>
          </w:p>
        </w:tc>
      </w:tr>
      <w:tr w:rsidR="00A71A4E" w:rsidRPr="002E1182" w14:paraId="602D65A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086ED" w14:textId="21B9F63B" w:rsidR="00A71A4E" w:rsidRPr="002E1182" w:rsidRDefault="00A71A4E" w:rsidP="00244946">
            <w:pPr>
              <w:spacing w:before="60" w:after="60"/>
              <w:rPr>
                <w:lang w:val="fr-BE"/>
              </w:rPr>
            </w:pPr>
            <w:r w:rsidRPr="002E1182">
              <w:rPr>
                <w:lang w:val="fr-BE"/>
              </w:rPr>
              <w:t>Huile hydrotraitée provenant de graisses animales fondues</w:t>
            </w:r>
            <w:hyperlink r:id="rId39" w:anchor="ntr**-L_2018328FR.01014701-E0015" w:history="1">
              <w:r w:rsidR="00644AFE"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7506EB" w14:textId="77777777" w:rsidR="00A71A4E" w:rsidRPr="002E1182" w:rsidRDefault="00A71A4E" w:rsidP="00244946">
            <w:pPr>
              <w:spacing w:before="60" w:after="60"/>
            </w:pPr>
            <w:r w:rsidRPr="002E1182">
              <w:t>4,3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73086" w14:textId="77777777" w:rsidR="00A71A4E" w:rsidRPr="002E1182" w:rsidRDefault="00A71A4E" w:rsidP="00244946">
            <w:pPr>
              <w:spacing w:before="60" w:after="60"/>
            </w:pPr>
            <w:r w:rsidRPr="002E1182">
              <w:t>6,0</w:t>
            </w:r>
          </w:p>
        </w:tc>
      </w:tr>
      <w:tr w:rsidR="00A71A4E" w:rsidRPr="002E1182" w14:paraId="6735E85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0F9B4" w14:textId="77777777" w:rsidR="00A71A4E" w:rsidRPr="002E1182" w:rsidRDefault="00A71A4E"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83FE9" w14:textId="77777777" w:rsidR="00A71A4E" w:rsidRPr="002E1182" w:rsidRDefault="00A71A4E" w:rsidP="00244946">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8BF77" w14:textId="77777777" w:rsidR="00A71A4E" w:rsidRPr="002E1182" w:rsidRDefault="00A71A4E" w:rsidP="00244946">
            <w:pPr>
              <w:spacing w:before="60" w:after="60"/>
            </w:pPr>
            <w:r w:rsidRPr="002E1182">
              <w:t>4,4</w:t>
            </w:r>
          </w:p>
        </w:tc>
      </w:tr>
      <w:tr w:rsidR="00A71A4E" w:rsidRPr="002E1182" w14:paraId="3409B4D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EF640" w14:textId="77777777" w:rsidR="00A71A4E" w:rsidRPr="002E1182" w:rsidRDefault="00A71A4E"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9A1E9" w14:textId="77777777" w:rsidR="00A71A4E" w:rsidRPr="002E1182" w:rsidRDefault="00A71A4E" w:rsidP="00244946">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52503" w14:textId="77777777" w:rsidR="00A71A4E" w:rsidRPr="002E1182" w:rsidRDefault="00A71A4E" w:rsidP="00244946">
            <w:pPr>
              <w:spacing w:before="60" w:after="60"/>
            </w:pPr>
            <w:r w:rsidRPr="002E1182">
              <w:t>4,2</w:t>
            </w:r>
          </w:p>
        </w:tc>
      </w:tr>
      <w:tr w:rsidR="00A71A4E" w:rsidRPr="002E1182" w14:paraId="6A6D545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C54C7" w14:textId="77777777" w:rsidR="00A71A4E" w:rsidRPr="002E1182" w:rsidRDefault="00A71A4E"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D55F9" w14:textId="77777777" w:rsidR="00A71A4E" w:rsidRPr="002E1182" w:rsidRDefault="00A71A4E" w:rsidP="00244946">
            <w:pPr>
              <w:spacing w:before="60" w:after="60"/>
            </w:pPr>
            <w:r w:rsidRPr="002E1182">
              <w:t>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7F8B7" w14:textId="77777777" w:rsidR="00A71A4E" w:rsidRPr="002E1182" w:rsidRDefault="00A71A4E" w:rsidP="00244946">
            <w:pPr>
              <w:spacing w:before="60" w:after="60"/>
            </w:pPr>
            <w:r w:rsidRPr="002E1182">
              <w:t>4,7</w:t>
            </w:r>
          </w:p>
        </w:tc>
      </w:tr>
      <w:tr w:rsidR="00A71A4E" w:rsidRPr="002E1182" w14:paraId="3641699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9F2A8"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F21CC" w14:textId="77777777" w:rsidR="00A71A4E" w:rsidRPr="002E1182" w:rsidRDefault="00A71A4E" w:rsidP="00244946">
            <w:pPr>
              <w:spacing w:before="60" w:after="60"/>
            </w:pPr>
            <w:r w:rsidRPr="002E1182">
              <w:t>21,8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0783C" w14:textId="77777777" w:rsidR="00A71A4E" w:rsidRPr="002E1182" w:rsidRDefault="00A71A4E" w:rsidP="00244946">
            <w:pPr>
              <w:spacing w:before="60" w:after="60"/>
            </w:pPr>
            <w:r w:rsidRPr="002E1182">
              <w:t>30,5</w:t>
            </w:r>
          </w:p>
        </w:tc>
      </w:tr>
      <w:tr w:rsidR="00A71A4E" w:rsidRPr="002E1182" w14:paraId="34A6E2E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BBC5E" w14:textId="77777777" w:rsidR="00A71A4E" w:rsidRPr="002E1182" w:rsidRDefault="00A71A4E" w:rsidP="00244946">
            <w:pPr>
              <w:spacing w:before="60" w:after="60"/>
              <w:rPr>
                <w:lang w:val="fr-BE"/>
              </w:rPr>
            </w:pPr>
            <w:r w:rsidRPr="002E1182">
              <w:rPr>
                <w:lang w:val="fr-BE"/>
              </w:rPr>
              <w:t>Huile végétale pure,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609B6" w14:textId="77777777" w:rsidR="00A71A4E" w:rsidRPr="002E1182" w:rsidRDefault="00A71A4E" w:rsidP="00244946">
            <w:pPr>
              <w:spacing w:before="60" w:after="60"/>
            </w:pPr>
            <w:r w:rsidRPr="002E1182">
              <w:t>3,8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F615D" w14:textId="77777777" w:rsidR="00A71A4E" w:rsidRPr="002E1182" w:rsidRDefault="00A71A4E" w:rsidP="00244946">
            <w:pPr>
              <w:spacing w:before="60" w:after="60"/>
            </w:pPr>
            <w:r w:rsidRPr="002E1182">
              <w:t>5,3</w:t>
            </w:r>
          </w:p>
        </w:tc>
      </w:tr>
      <w:tr w:rsidR="00A71A4E" w:rsidRPr="002E1182" w14:paraId="1AA9D7D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AD77D" w14:textId="77777777" w:rsidR="00A71A4E" w:rsidRPr="002E1182" w:rsidRDefault="00A71A4E"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992A8" w14:textId="77777777" w:rsidR="00A71A4E" w:rsidRPr="002E1182" w:rsidRDefault="00A71A4E"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BEC02" w14:textId="77777777" w:rsidR="00A71A4E" w:rsidRPr="002E1182" w:rsidRDefault="00A71A4E" w:rsidP="00244946">
            <w:pPr>
              <w:spacing w:before="60" w:after="60"/>
            </w:pPr>
            <w:r w:rsidRPr="002E1182">
              <w:t>0</w:t>
            </w:r>
          </w:p>
        </w:tc>
      </w:tr>
    </w:tbl>
    <w:p w14:paraId="60F5546D" w14:textId="40332269" w:rsidR="00A71A4E" w:rsidRPr="002E1182" w:rsidRDefault="00A71A4E" w:rsidP="00714DE2">
      <w:pPr>
        <w:jc w:val="both"/>
        <w:rPr>
          <w:lang w:val="fr-BE"/>
        </w:rPr>
      </w:pPr>
    </w:p>
    <w:p w14:paraId="04BBFB57" w14:textId="0AF9EC52" w:rsidR="00A71A4E" w:rsidRPr="002E1182" w:rsidRDefault="00A71A4E" w:rsidP="00714DE2">
      <w:pPr>
        <w:jc w:val="both"/>
        <w:rPr>
          <w:lang w:val="fr-BE"/>
        </w:rPr>
      </w:pPr>
      <w:r w:rsidRPr="002E1182">
        <w:rPr>
          <w:lang w:val="fr-BE"/>
        </w:rPr>
        <w:t xml:space="preserve">Valeurs par défaut détaillées pour le transport et la distribution : « </w:t>
      </w:r>
      <w:r w:rsidRPr="002E1182">
        <w:rPr>
          <w:i/>
          <w:iCs/>
          <w:lang w:val="fr-BE"/>
        </w:rPr>
        <w:t xml:space="preserve">etd </w:t>
      </w:r>
      <w:r w:rsidRPr="002E1182">
        <w:rPr>
          <w:lang w:val="fr-BE"/>
        </w:rPr>
        <w:t>» tel que défini dans la partie C de la présente annexe</w:t>
      </w:r>
    </w:p>
    <w:p w14:paraId="30EBC076" w14:textId="77777777" w:rsidR="00A71A4E" w:rsidRPr="002E1182" w:rsidRDefault="00A71A4E"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A71A4E" w:rsidRPr="002E1182" w14:paraId="3ABE5D0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31FFD4" w14:textId="77777777" w:rsidR="00A71A4E" w:rsidRPr="002E1182" w:rsidRDefault="00A71A4E"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306646"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types</w:t>
            </w:r>
          </w:p>
          <w:p w14:paraId="4ED04174"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BD78F"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par défaut</w:t>
            </w:r>
          </w:p>
          <w:p w14:paraId="12394951"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71A4E" w:rsidRPr="002E1182" w14:paraId="2883E5D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39CA7" w14:textId="77777777"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9D749C"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F3226" w14:textId="77777777" w:rsidR="00A71A4E" w:rsidRPr="002E1182" w:rsidRDefault="00A71A4E" w:rsidP="00244946">
            <w:pPr>
              <w:spacing w:before="60" w:after="60"/>
            </w:pPr>
            <w:r w:rsidRPr="002E1182">
              <w:t>2,3</w:t>
            </w:r>
          </w:p>
        </w:tc>
      </w:tr>
      <w:tr w:rsidR="00A71A4E" w:rsidRPr="002E1182" w14:paraId="5DA6901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4999B" w14:textId="77777777"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5B3DD"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1F5FC" w14:textId="77777777" w:rsidR="00A71A4E" w:rsidRPr="002E1182" w:rsidRDefault="00A71A4E" w:rsidP="00244946">
            <w:pPr>
              <w:spacing w:before="60" w:after="60"/>
            </w:pPr>
            <w:r w:rsidRPr="002E1182">
              <w:t>2,3</w:t>
            </w:r>
          </w:p>
        </w:tc>
      </w:tr>
      <w:tr w:rsidR="00A71A4E" w:rsidRPr="002E1182" w14:paraId="72F4C30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20656" w14:textId="5CAEC082"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centrales de cogénération</w:t>
            </w:r>
            <w:hyperlink r:id="rId40"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9FE7D"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D4D4CF" w14:textId="77777777" w:rsidR="00A71A4E" w:rsidRPr="002E1182" w:rsidRDefault="00A71A4E" w:rsidP="00244946">
            <w:pPr>
              <w:spacing w:before="60" w:after="60"/>
            </w:pPr>
            <w:r w:rsidRPr="002E1182">
              <w:t>2,3</w:t>
            </w:r>
          </w:p>
        </w:tc>
      </w:tr>
      <w:tr w:rsidR="00A71A4E" w:rsidRPr="002E1182" w14:paraId="37D9DF3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5F87" w14:textId="17ED0F3B"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centrales de cogénération</w:t>
            </w:r>
            <w:hyperlink r:id="rId41"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C927E"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C9415" w14:textId="77777777" w:rsidR="00A71A4E" w:rsidRPr="002E1182" w:rsidRDefault="00A71A4E" w:rsidP="00244946">
            <w:pPr>
              <w:spacing w:before="60" w:after="60"/>
            </w:pPr>
            <w:r w:rsidRPr="002E1182">
              <w:t>2,3</w:t>
            </w:r>
          </w:p>
        </w:tc>
      </w:tr>
      <w:tr w:rsidR="00A71A4E" w:rsidRPr="002E1182" w14:paraId="5985C26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4347E" w14:textId="71141FDA" w:rsidR="00A71A4E" w:rsidRPr="002E1182" w:rsidRDefault="00A71A4E" w:rsidP="00244946">
            <w:pPr>
              <w:spacing w:before="60" w:after="60"/>
              <w:rPr>
                <w:lang w:val="fr-BE"/>
              </w:rPr>
            </w:pPr>
            <w:r w:rsidRPr="002E1182">
              <w:rPr>
                <w:lang w:val="fr-BE"/>
              </w:rPr>
              <w:t>Éthanol de betterave [pas de biogaz provenant des égouts, lignite utilisé comme combustible de transformation dans les centrales de cogénération</w:t>
            </w:r>
            <w:hyperlink r:id="rId42"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E8983"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E21DB" w14:textId="77777777" w:rsidR="00A71A4E" w:rsidRPr="002E1182" w:rsidRDefault="00A71A4E" w:rsidP="00244946">
            <w:pPr>
              <w:spacing w:before="60" w:after="60"/>
            </w:pPr>
            <w:r w:rsidRPr="002E1182">
              <w:t>2,3</w:t>
            </w:r>
          </w:p>
        </w:tc>
      </w:tr>
      <w:tr w:rsidR="00A71A4E" w:rsidRPr="002E1182" w14:paraId="4F96212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F95FF" w14:textId="7361C53D" w:rsidR="00A71A4E" w:rsidRPr="002E1182" w:rsidRDefault="00A71A4E" w:rsidP="00244946">
            <w:pPr>
              <w:spacing w:before="60" w:after="60"/>
              <w:rPr>
                <w:lang w:val="fr-BE"/>
              </w:rPr>
            </w:pPr>
            <w:r w:rsidRPr="002E1182">
              <w:rPr>
                <w:lang w:val="fr-BE"/>
              </w:rPr>
              <w:t>Éthanol de betterave [avec du biogaz provenant des égouts, lignite utilisé comme combustible de transformation dans les centrales de cogénération</w:t>
            </w:r>
            <w:hyperlink r:id="rId43"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A5AC2" w14:textId="77777777" w:rsidR="00A71A4E" w:rsidRPr="002E1182" w:rsidRDefault="00A71A4E" w:rsidP="00244946">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8BFE2" w14:textId="77777777" w:rsidR="00A71A4E" w:rsidRPr="002E1182" w:rsidRDefault="00A71A4E" w:rsidP="00244946">
            <w:pPr>
              <w:spacing w:before="60" w:after="60"/>
            </w:pPr>
            <w:r w:rsidRPr="002E1182">
              <w:t>2,3</w:t>
            </w:r>
          </w:p>
        </w:tc>
      </w:tr>
      <w:tr w:rsidR="00A71A4E" w:rsidRPr="002E1182" w14:paraId="137D181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2F67D" w14:textId="77777777" w:rsidR="00A71A4E" w:rsidRPr="002E1182" w:rsidRDefault="00A71A4E" w:rsidP="00244946">
            <w:pPr>
              <w:spacing w:before="60" w:after="60"/>
              <w:rPr>
                <w:lang w:val="fr-BE"/>
              </w:rPr>
            </w:pPr>
            <w:r w:rsidRPr="002E1182">
              <w:rPr>
                <w:lang w:val="fr-BE"/>
              </w:rPr>
              <w:t>Éthanol de maïs (gaz naturel utilisé comme combustible de transformation dans les centrales de cogénération)</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36F606"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0B23" w14:textId="77777777" w:rsidR="00A71A4E" w:rsidRPr="002E1182" w:rsidRDefault="00A71A4E" w:rsidP="00244946">
            <w:pPr>
              <w:spacing w:before="60" w:after="60"/>
            </w:pPr>
            <w:r w:rsidRPr="002E1182">
              <w:t>2,2</w:t>
            </w:r>
          </w:p>
        </w:tc>
      </w:tr>
      <w:tr w:rsidR="00A71A4E" w:rsidRPr="002E1182" w14:paraId="15148F3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1935A" w14:textId="77777777" w:rsidR="00A71A4E" w:rsidRPr="002E1182" w:rsidRDefault="00A71A4E" w:rsidP="00244946">
            <w:pPr>
              <w:spacing w:before="60" w:after="60"/>
              <w:rPr>
                <w:lang w:val="fr-BE"/>
              </w:rPr>
            </w:pPr>
            <w:r w:rsidRPr="002E1182">
              <w:rPr>
                <w:lang w:val="fr-BE"/>
              </w:rPr>
              <w:t>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EC699"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5D2CC" w14:textId="77777777" w:rsidR="00A71A4E" w:rsidRPr="002E1182" w:rsidRDefault="00A71A4E" w:rsidP="00244946">
            <w:pPr>
              <w:spacing w:before="60" w:after="60"/>
            </w:pPr>
            <w:r w:rsidRPr="002E1182">
              <w:t>2,2</w:t>
            </w:r>
          </w:p>
        </w:tc>
      </w:tr>
      <w:tr w:rsidR="00A71A4E" w:rsidRPr="002E1182" w14:paraId="487EAD6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C6DFCF" w14:textId="65215D7C" w:rsidR="00A71A4E" w:rsidRPr="002E1182" w:rsidRDefault="00A71A4E" w:rsidP="00244946">
            <w:pPr>
              <w:spacing w:before="60" w:after="60"/>
              <w:rPr>
                <w:lang w:val="fr-BE"/>
              </w:rPr>
            </w:pPr>
            <w:r w:rsidRPr="002E1182">
              <w:rPr>
                <w:lang w:val="fr-BE"/>
              </w:rPr>
              <w:t>Éthanol de maïs [lignite utilisé comme combustible de transformation dans les centrales de cogénération</w:t>
            </w:r>
            <w:hyperlink r:id="rId44"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4F631"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E5A885" w14:textId="77777777" w:rsidR="00A71A4E" w:rsidRPr="002E1182" w:rsidRDefault="00A71A4E" w:rsidP="00244946">
            <w:pPr>
              <w:spacing w:before="60" w:after="60"/>
            </w:pPr>
            <w:r w:rsidRPr="002E1182">
              <w:t>2,2</w:t>
            </w:r>
          </w:p>
        </w:tc>
      </w:tr>
      <w:tr w:rsidR="00A71A4E" w:rsidRPr="002E1182" w14:paraId="2B15FC2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9C36" w14:textId="318F90AE" w:rsidR="00A71A4E" w:rsidRPr="002E1182" w:rsidRDefault="00A71A4E" w:rsidP="00244946">
            <w:pPr>
              <w:spacing w:before="60" w:after="60"/>
              <w:rPr>
                <w:lang w:val="fr-BE"/>
              </w:rPr>
            </w:pPr>
            <w:r w:rsidRPr="002E1182">
              <w:rPr>
                <w:lang w:val="fr-BE"/>
              </w:rPr>
              <w:t>Éthanol de maïs [résidus de la sylviculture utilisés comme combustible de transformation dans les centrales de cogénération</w:t>
            </w:r>
            <w:hyperlink r:id="rId45"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B9704"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D2E4C" w14:textId="77777777" w:rsidR="00A71A4E" w:rsidRPr="002E1182" w:rsidRDefault="00A71A4E" w:rsidP="00244946">
            <w:pPr>
              <w:spacing w:before="60" w:after="60"/>
            </w:pPr>
            <w:r w:rsidRPr="002E1182">
              <w:t>2,2</w:t>
            </w:r>
          </w:p>
        </w:tc>
      </w:tr>
      <w:tr w:rsidR="00A71A4E" w:rsidRPr="002E1182" w14:paraId="12F4EB6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6C574" w14:textId="77777777"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1947C"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A2C5E" w14:textId="77777777" w:rsidR="00A71A4E" w:rsidRPr="002E1182" w:rsidRDefault="00A71A4E" w:rsidP="00244946">
            <w:pPr>
              <w:spacing w:before="60" w:after="60"/>
            </w:pPr>
            <w:r w:rsidRPr="002E1182">
              <w:t>2,2</w:t>
            </w:r>
          </w:p>
        </w:tc>
      </w:tr>
      <w:tr w:rsidR="00A71A4E" w:rsidRPr="002E1182" w14:paraId="2655084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71B9E" w14:textId="64DC59E8"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centrales de cogénération</w:t>
            </w:r>
            <w:hyperlink r:id="rId46"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B5065"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7FDEB" w14:textId="77777777" w:rsidR="00A71A4E" w:rsidRPr="002E1182" w:rsidRDefault="00A71A4E" w:rsidP="00244946">
            <w:pPr>
              <w:spacing w:before="60" w:after="60"/>
            </w:pPr>
            <w:r w:rsidRPr="002E1182">
              <w:t>2,2</w:t>
            </w:r>
          </w:p>
        </w:tc>
      </w:tr>
      <w:tr w:rsidR="00A71A4E" w:rsidRPr="002E1182" w14:paraId="6C3E782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C22FA" w14:textId="3D7225E6" w:rsidR="00A71A4E" w:rsidRPr="002E1182" w:rsidRDefault="00A71A4E" w:rsidP="00244946">
            <w:pPr>
              <w:spacing w:before="60" w:after="60"/>
              <w:rPr>
                <w:lang w:val="fr-BE"/>
              </w:rPr>
            </w:pPr>
            <w:r w:rsidRPr="002E1182">
              <w:rPr>
                <w:lang w:val="fr-BE"/>
              </w:rPr>
              <w:t>Autres céréales à l'exclusion de l'éthanol de maïs [lignite utilisé comme combustible de transformation dans les centrales de cogénération</w:t>
            </w:r>
            <w:hyperlink r:id="rId47"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6A2B7"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DD34C7" w14:textId="77777777" w:rsidR="00A71A4E" w:rsidRPr="002E1182" w:rsidRDefault="00A71A4E" w:rsidP="00244946">
            <w:pPr>
              <w:spacing w:before="60" w:after="60"/>
            </w:pPr>
            <w:r w:rsidRPr="002E1182">
              <w:t>2,2</w:t>
            </w:r>
          </w:p>
        </w:tc>
      </w:tr>
      <w:tr w:rsidR="00A71A4E" w:rsidRPr="002E1182" w14:paraId="0425462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46369" w14:textId="3F253702" w:rsidR="00A71A4E" w:rsidRPr="002E1182" w:rsidRDefault="00A71A4E" w:rsidP="00244946">
            <w:pPr>
              <w:spacing w:before="60" w:after="60"/>
              <w:rPr>
                <w:lang w:val="fr-BE"/>
              </w:rPr>
            </w:pPr>
            <w:r w:rsidRPr="002E1182">
              <w:rPr>
                <w:lang w:val="fr-BE"/>
              </w:rPr>
              <w:t>Autres céréales à l'exclusion de l'éthanol de maïs [résidus de la sylviculture utilisés comme combustible de transformation dans les centrales de cogénération</w:t>
            </w:r>
            <w:hyperlink r:id="rId48" w:anchor="ntr*3-L_2018328FR.01014701-E0016"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674B5" w14:textId="77777777" w:rsidR="00A71A4E" w:rsidRPr="002E1182" w:rsidRDefault="00A71A4E" w:rsidP="00244946">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81B1F" w14:textId="77777777" w:rsidR="00A71A4E" w:rsidRPr="002E1182" w:rsidRDefault="00A71A4E" w:rsidP="00244946">
            <w:pPr>
              <w:spacing w:before="60" w:after="60"/>
            </w:pPr>
            <w:r w:rsidRPr="002E1182">
              <w:t>2,2</w:t>
            </w:r>
          </w:p>
        </w:tc>
      </w:tr>
      <w:tr w:rsidR="00A71A4E" w:rsidRPr="002E1182" w14:paraId="06DC5AD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015AD4" w14:textId="77777777" w:rsidR="00A71A4E" w:rsidRPr="002E1182" w:rsidRDefault="00A71A4E" w:rsidP="00244946">
            <w:pPr>
              <w:spacing w:before="60" w:after="60"/>
              <w:rPr>
                <w:lang w:val="fr-BE"/>
              </w:rPr>
            </w:pPr>
            <w:r w:rsidRPr="002E1182">
              <w:rPr>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638E1" w14:textId="77777777" w:rsidR="00A71A4E" w:rsidRPr="002E1182" w:rsidRDefault="00A71A4E" w:rsidP="00244946">
            <w:pPr>
              <w:spacing w:before="60" w:after="60"/>
            </w:pPr>
            <w:r w:rsidRPr="002E1182">
              <w:t>9,7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0DC9D" w14:textId="77777777" w:rsidR="00A71A4E" w:rsidRPr="002E1182" w:rsidRDefault="00A71A4E" w:rsidP="00244946">
            <w:pPr>
              <w:spacing w:before="60" w:after="60"/>
            </w:pPr>
            <w:r w:rsidRPr="002E1182">
              <w:t>9,7</w:t>
            </w:r>
          </w:p>
        </w:tc>
      </w:tr>
      <w:tr w:rsidR="00A71A4E" w:rsidRPr="002B72FE" w14:paraId="569C01B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94A6FE" w14:textId="77777777" w:rsidR="00A71A4E" w:rsidRPr="002E1182" w:rsidRDefault="00A71A4E" w:rsidP="00244946">
            <w:pPr>
              <w:spacing w:before="60" w:after="60"/>
              <w:rPr>
                <w:lang w:val="fr-BE"/>
              </w:rPr>
            </w:pPr>
            <w:r w:rsidRPr="002E1182">
              <w:rPr>
                <w:lang w:val="fr-BE"/>
              </w:rPr>
              <w:t>Fraction de l'ETBE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D7386A" w14:textId="77777777" w:rsidR="00A71A4E" w:rsidRPr="002E1182" w:rsidRDefault="00A71A4E" w:rsidP="00244946">
            <w:pPr>
              <w:spacing w:before="60" w:after="60"/>
              <w:rPr>
                <w:lang w:val="fr-BE"/>
              </w:rPr>
            </w:pPr>
            <w:r w:rsidRPr="002E1182">
              <w:rPr>
                <w:lang w:val="fr-BE"/>
              </w:rPr>
              <w:t>Mêmes valeurs que pour la filière de production de l'éthanol choisie</w:t>
            </w:r>
          </w:p>
        </w:tc>
      </w:tr>
      <w:tr w:rsidR="00A71A4E" w:rsidRPr="002B72FE" w14:paraId="334026D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9AC35" w14:textId="77777777" w:rsidR="00A71A4E" w:rsidRPr="002E1182" w:rsidRDefault="00A71A4E" w:rsidP="00244946">
            <w:pPr>
              <w:spacing w:before="60" w:after="60"/>
              <w:rPr>
                <w:lang w:val="fr-BE"/>
              </w:rPr>
            </w:pPr>
            <w:r w:rsidRPr="002E1182">
              <w:rPr>
                <w:lang w:val="fr-BE"/>
              </w:rPr>
              <w:t>Fraction du TAEE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03CFA" w14:textId="77777777" w:rsidR="00A71A4E" w:rsidRPr="002E1182" w:rsidRDefault="00A71A4E" w:rsidP="00244946">
            <w:pPr>
              <w:spacing w:before="60" w:after="60"/>
              <w:rPr>
                <w:lang w:val="fr-BE"/>
              </w:rPr>
            </w:pPr>
            <w:r w:rsidRPr="002E1182">
              <w:rPr>
                <w:lang w:val="fr-BE"/>
              </w:rPr>
              <w:t>Mêmes valeurs que pour la filière de production de l'éthanol choisie</w:t>
            </w:r>
          </w:p>
        </w:tc>
      </w:tr>
      <w:tr w:rsidR="00A71A4E" w:rsidRPr="002E1182" w14:paraId="0A461DD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F3F7A" w14:textId="77777777" w:rsidR="00A71A4E" w:rsidRPr="002E1182" w:rsidRDefault="00A71A4E"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313B2" w14:textId="77777777" w:rsidR="00A71A4E" w:rsidRPr="002E1182" w:rsidRDefault="00A71A4E" w:rsidP="00244946">
            <w:pPr>
              <w:spacing w:before="60" w:after="60"/>
            </w:pPr>
            <w:r w:rsidRPr="002E1182">
              <w:t>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A76E7A" w14:textId="77777777" w:rsidR="00A71A4E" w:rsidRPr="002E1182" w:rsidRDefault="00A71A4E" w:rsidP="00244946">
            <w:pPr>
              <w:spacing w:before="60" w:after="60"/>
            </w:pPr>
            <w:r w:rsidRPr="002E1182">
              <w:t>1,8</w:t>
            </w:r>
          </w:p>
        </w:tc>
      </w:tr>
      <w:tr w:rsidR="00A71A4E" w:rsidRPr="002E1182" w14:paraId="20A6773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424BD" w14:textId="77777777" w:rsidR="00A71A4E" w:rsidRPr="002E1182" w:rsidRDefault="00A71A4E"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239C2" w14:textId="77777777" w:rsidR="00A71A4E" w:rsidRPr="002E1182" w:rsidRDefault="00A71A4E" w:rsidP="00244946">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E8BD0" w14:textId="77777777" w:rsidR="00A71A4E" w:rsidRPr="002E1182" w:rsidRDefault="00A71A4E" w:rsidP="00244946">
            <w:pPr>
              <w:spacing w:before="60" w:after="60"/>
            </w:pPr>
            <w:r w:rsidRPr="002E1182">
              <w:t>2,1</w:t>
            </w:r>
          </w:p>
        </w:tc>
      </w:tr>
      <w:tr w:rsidR="00A71A4E" w:rsidRPr="002E1182" w14:paraId="2157C6D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84BDA" w14:textId="77777777" w:rsidR="00A71A4E" w:rsidRPr="002E1182" w:rsidRDefault="00A71A4E"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2BFFD" w14:textId="77777777" w:rsidR="00A71A4E" w:rsidRPr="002E1182" w:rsidRDefault="00A71A4E" w:rsidP="00244946">
            <w:pPr>
              <w:spacing w:before="60" w:after="60"/>
            </w:pPr>
            <w:r w:rsidRPr="002E1182">
              <w:t>8,9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4C25ED" w14:textId="77777777" w:rsidR="00A71A4E" w:rsidRPr="002E1182" w:rsidRDefault="00A71A4E" w:rsidP="00244946">
            <w:pPr>
              <w:spacing w:before="60" w:after="60"/>
            </w:pPr>
            <w:r w:rsidRPr="002E1182">
              <w:t>8,9</w:t>
            </w:r>
          </w:p>
        </w:tc>
      </w:tr>
      <w:tr w:rsidR="00A71A4E" w:rsidRPr="002E1182" w14:paraId="376BF4C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42CD4" w14:textId="77777777" w:rsidR="00A71A4E" w:rsidRPr="002E1182" w:rsidRDefault="00A71A4E" w:rsidP="00244946">
            <w:pPr>
              <w:spacing w:before="60" w:after="60"/>
              <w:rPr>
                <w:lang w:val="fr-BE"/>
              </w:rPr>
            </w:pPr>
            <w:r w:rsidRPr="002E1182">
              <w:rPr>
                <w:lang w:val="fr-BE"/>
              </w:rPr>
              <w:t>Biogazole d'huile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88B1E" w14:textId="77777777" w:rsidR="00A71A4E" w:rsidRPr="002E1182" w:rsidRDefault="00A71A4E" w:rsidP="00244946">
            <w:pPr>
              <w:spacing w:before="60" w:after="60"/>
            </w:pPr>
            <w:r w:rsidRPr="002E1182">
              <w:t>6,9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DF065" w14:textId="77777777" w:rsidR="00A71A4E" w:rsidRPr="002E1182" w:rsidRDefault="00A71A4E" w:rsidP="00244946">
            <w:pPr>
              <w:spacing w:before="60" w:after="60"/>
            </w:pPr>
            <w:r w:rsidRPr="002E1182">
              <w:t>6,9</w:t>
            </w:r>
          </w:p>
        </w:tc>
      </w:tr>
      <w:tr w:rsidR="00A71A4E" w:rsidRPr="002E1182" w14:paraId="758E73A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A8F4D" w14:textId="77777777" w:rsidR="00A71A4E" w:rsidRPr="002E1182" w:rsidRDefault="00A71A4E" w:rsidP="00244946">
            <w:pPr>
              <w:spacing w:before="60" w:after="60"/>
              <w:rPr>
                <w:lang w:val="fr-BE"/>
              </w:rPr>
            </w:pPr>
            <w:r w:rsidRPr="002E1182">
              <w:rPr>
                <w:lang w:val="fr-BE"/>
              </w:rPr>
              <w:t>Biogazole d'huile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784402" w14:textId="77777777" w:rsidR="00A71A4E" w:rsidRPr="002E1182" w:rsidRDefault="00A71A4E" w:rsidP="00244946">
            <w:pPr>
              <w:spacing w:before="60" w:after="60"/>
            </w:pPr>
            <w:r w:rsidRPr="002E1182">
              <w:t>6,9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D5BBB1" w14:textId="77777777" w:rsidR="00A71A4E" w:rsidRPr="002E1182" w:rsidRDefault="00A71A4E" w:rsidP="00244946">
            <w:pPr>
              <w:spacing w:before="60" w:after="60"/>
            </w:pPr>
            <w:r w:rsidRPr="002E1182">
              <w:t>6,9</w:t>
            </w:r>
          </w:p>
        </w:tc>
      </w:tr>
      <w:tr w:rsidR="00A71A4E" w:rsidRPr="002E1182" w14:paraId="42B605F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6CAEA" w14:textId="77777777" w:rsidR="00A71A4E" w:rsidRPr="002E1182" w:rsidRDefault="00A71A4E"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D374B6" w14:textId="77777777" w:rsidR="00A71A4E" w:rsidRPr="002E1182" w:rsidRDefault="00A71A4E" w:rsidP="00244946">
            <w:pPr>
              <w:spacing w:before="60" w:after="60"/>
            </w:pPr>
            <w:r w:rsidRPr="002E1182">
              <w:t>1,9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12DC7" w14:textId="77777777" w:rsidR="00A71A4E" w:rsidRPr="002E1182" w:rsidRDefault="00A71A4E" w:rsidP="00244946">
            <w:pPr>
              <w:spacing w:before="60" w:after="60"/>
            </w:pPr>
            <w:r w:rsidRPr="002E1182">
              <w:t>1,9</w:t>
            </w:r>
          </w:p>
        </w:tc>
      </w:tr>
      <w:tr w:rsidR="00A71A4E" w:rsidRPr="002E1182" w14:paraId="01286E8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0F5999" w14:textId="03F266D0" w:rsidR="00A71A4E" w:rsidRPr="002E1182" w:rsidRDefault="00A71A4E" w:rsidP="00244946">
            <w:pPr>
              <w:spacing w:before="60" w:after="60"/>
              <w:rPr>
                <w:lang w:val="fr-BE"/>
              </w:rPr>
            </w:pPr>
            <w:r w:rsidRPr="002E1182">
              <w:rPr>
                <w:lang w:val="fr-BE"/>
              </w:rPr>
              <w:t>Biogazole provenant de graisses animales fondues</w:t>
            </w:r>
            <w:hyperlink r:id="rId49" w:anchor="ntr*4-L_2018328FR.01014701-E0017" w:history="1">
              <w:r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ED3B5E" w14:textId="77777777" w:rsidR="00A71A4E" w:rsidRPr="002E1182" w:rsidRDefault="00A71A4E" w:rsidP="00244946">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0B577E" w14:textId="77777777" w:rsidR="00A71A4E" w:rsidRPr="002E1182" w:rsidRDefault="00A71A4E" w:rsidP="00244946">
            <w:pPr>
              <w:spacing w:before="60" w:after="60"/>
            </w:pPr>
            <w:r w:rsidRPr="002E1182">
              <w:t>1,7</w:t>
            </w:r>
          </w:p>
        </w:tc>
      </w:tr>
      <w:tr w:rsidR="00A71A4E" w:rsidRPr="002E1182" w14:paraId="6B61CAB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248D75" w14:textId="77777777" w:rsidR="00A71A4E" w:rsidRPr="002E1182" w:rsidRDefault="00A71A4E"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36A45" w14:textId="77777777" w:rsidR="00A71A4E" w:rsidRPr="002E1182" w:rsidRDefault="00A71A4E" w:rsidP="00244946">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090DA" w14:textId="77777777" w:rsidR="00A71A4E" w:rsidRPr="002E1182" w:rsidRDefault="00A71A4E" w:rsidP="00244946">
            <w:pPr>
              <w:spacing w:before="60" w:after="60"/>
            </w:pPr>
            <w:r w:rsidRPr="002E1182">
              <w:t>1,7</w:t>
            </w:r>
          </w:p>
        </w:tc>
      </w:tr>
      <w:tr w:rsidR="00A71A4E" w:rsidRPr="002E1182" w14:paraId="310CD87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B4DB0" w14:textId="77777777" w:rsidR="00A71A4E" w:rsidRPr="002E1182" w:rsidRDefault="00A71A4E"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02630" w14:textId="77777777" w:rsidR="00A71A4E" w:rsidRPr="002E1182" w:rsidRDefault="00A71A4E"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5E3B2" w14:textId="77777777" w:rsidR="00A71A4E" w:rsidRPr="002E1182" w:rsidRDefault="00A71A4E" w:rsidP="00244946">
            <w:pPr>
              <w:spacing w:before="60" w:after="60"/>
            </w:pPr>
            <w:r w:rsidRPr="002E1182">
              <w:t>2,0</w:t>
            </w:r>
          </w:p>
        </w:tc>
      </w:tr>
      <w:tr w:rsidR="00A71A4E" w:rsidRPr="002E1182" w14:paraId="242E93B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DA0F6C" w14:textId="77777777" w:rsidR="00A71A4E" w:rsidRPr="002E1182" w:rsidRDefault="00A71A4E"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8E7E2C" w14:textId="77777777" w:rsidR="00A71A4E" w:rsidRPr="002E1182" w:rsidRDefault="00A71A4E" w:rsidP="00244946">
            <w:pPr>
              <w:spacing w:before="60" w:after="60"/>
            </w:pPr>
            <w:r w:rsidRPr="002E1182">
              <w:t>9,2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B32F5" w14:textId="77777777" w:rsidR="00A71A4E" w:rsidRPr="002E1182" w:rsidRDefault="00A71A4E" w:rsidP="00244946">
            <w:pPr>
              <w:spacing w:before="60" w:after="60"/>
            </w:pPr>
            <w:r w:rsidRPr="002E1182">
              <w:t>9,2</w:t>
            </w:r>
          </w:p>
        </w:tc>
      </w:tr>
      <w:tr w:rsidR="00A71A4E" w:rsidRPr="002E1182" w14:paraId="7AB09A6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645A6"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ACD8C" w14:textId="77777777" w:rsidR="00A71A4E" w:rsidRPr="002E1182" w:rsidRDefault="00A71A4E" w:rsidP="00244946">
            <w:pPr>
              <w:spacing w:before="60" w:after="60"/>
            </w:pPr>
            <w:r w:rsidRPr="002E1182">
              <w:t>7,0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C17F9" w14:textId="77777777" w:rsidR="00A71A4E" w:rsidRPr="002E1182" w:rsidRDefault="00A71A4E" w:rsidP="00244946">
            <w:pPr>
              <w:spacing w:before="60" w:after="60"/>
            </w:pPr>
            <w:r w:rsidRPr="002E1182">
              <w:t>7,0</w:t>
            </w:r>
          </w:p>
        </w:tc>
      </w:tr>
      <w:tr w:rsidR="00A71A4E" w:rsidRPr="002E1182" w14:paraId="6F8A8BF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2138D0" w14:textId="77777777" w:rsidR="00A71A4E" w:rsidRPr="002E1182" w:rsidRDefault="00A71A4E" w:rsidP="00244946">
            <w:pPr>
              <w:spacing w:before="60" w:after="60"/>
              <w:rPr>
                <w:lang w:val="fr-BE"/>
              </w:rPr>
            </w:pPr>
            <w:r w:rsidRPr="002E1182">
              <w:rPr>
                <w:lang w:val="fr-BE"/>
              </w:rPr>
              <w:t>Huile végétale hydrotraitée,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D6F15" w14:textId="77777777" w:rsidR="00A71A4E" w:rsidRPr="002E1182" w:rsidRDefault="00A71A4E" w:rsidP="00244946">
            <w:pPr>
              <w:spacing w:before="60" w:after="60"/>
            </w:pPr>
            <w:r w:rsidRPr="002E1182">
              <w:t>7,0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B6B91" w14:textId="77777777" w:rsidR="00A71A4E" w:rsidRPr="002E1182" w:rsidRDefault="00A71A4E" w:rsidP="00244946">
            <w:pPr>
              <w:spacing w:before="60" w:after="60"/>
            </w:pPr>
            <w:r w:rsidRPr="002E1182">
              <w:t>7,0</w:t>
            </w:r>
          </w:p>
        </w:tc>
      </w:tr>
      <w:tr w:rsidR="00A71A4E" w:rsidRPr="002E1182" w14:paraId="59BBB5D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27768A" w14:textId="77777777" w:rsidR="00A71A4E" w:rsidRPr="002E1182" w:rsidRDefault="00A71A4E"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B6BD1" w14:textId="77777777" w:rsidR="00A71A4E" w:rsidRPr="002E1182" w:rsidRDefault="00A71A4E" w:rsidP="00244946">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4090B" w14:textId="77777777" w:rsidR="00A71A4E" w:rsidRPr="002E1182" w:rsidRDefault="00A71A4E" w:rsidP="00244946">
            <w:pPr>
              <w:spacing w:before="60" w:after="60"/>
            </w:pPr>
            <w:r w:rsidRPr="002E1182">
              <w:t>1,7</w:t>
            </w:r>
          </w:p>
        </w:tc>
      </w:tr>
      <w:tr w:rsidR="00A71A4E" w:rsidRPr="002E1182" w14:paraId="56E9D99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C3148" w14:textId="60512308" w:rsidR="00A71A4E" w:rsidRPr="002E1182" w:rsidRDefault="00A71A4E" w:rsidP="00244946">
            <w:pPr>
              <w:spacing w:before="60" w:after="60"/>
              <w:rPr>
                <w:lang w:val="fr-BE"/>
              </w:rPr>
            </w:pPr>
            <w:r w:rsidRPr="002E1182">
              <w:rPr>
                <w:lang w:val="fr-BE"/>
              </w:rPr>
              <w:t>Huile hydrotraitée provenant de graisses animales fondues</w:t>
            </w:r>
            <w:hyperlink r:id="rId50" w:anchor="ntr*4-L_2018328FR.01014701-E0017" w:history="1">
              <w:r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B5CC4" w14:textId="77777777" w:rsidR="00A71A4E" w:rsidRPr="002E1182" w:rsidRDefault="00A71A4E" w:rsidP="00244946">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29B39" w14:textId="77777777" w:rsidR="00A71A4E" w:rsidRPr="002E1182" w:rsidRDefault="00A71A4E" w:rsidP="00244946">
            <w:pPr>
              <w:spacing w:before="60" w:after="60"/>
            </w:pPr>
            <w:r w:rsidRPr="002E1182">
              <w:t>1,5</w:t>
            </w:r>
          </w:p>
        </w:tc>
      </w:tr>
      <w:tr w:rsidR="00A71A4E" w:rsidRPr="002E1182" w14:paraId="1E54E7A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E11E8" w14:textId="77777777" w:rsidR="00A71A4E" w:rsidRPr="002E1182" w:rsidRDefault="00A71A4E"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11E220" w14:textId="77777777" w:rsidR="00A71A4E" w:rsidRPr="002E1182" w:rsidRDefault="00A71A4E" w:rsidP="00244946">
            <w:pPr>
              <w:spacing w:before="60" w:after="60"/>
            </w:pPr>
            <w:r w:rsidRPr="002E1182">
              <w:t>1,4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1CAE3C" w14:textId="77777777" w:rsidR="00A71A4E" w:rsidRPr="002E1182" w:rsidRDefault="00A71A4E" w:rsidP="00244946">
            <w:pPr>
              <w:spacing w:before="60" w:after="60"/>
            </w:pPr>
            <w:r w:rsidRPr="002E1182">
              <w:t>1,4</w:t>
            </w:r>
          </w:p>
        </w:tc>
      </w:tr>
      <w:tr w:rsidR="00A71A4E" w:rsidRPr="002E1182" w14:paraId="49967DB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79975" w14:textId="77777777" w:rsidR="00A71A4E" w:rsidRPr="002E1182" w:rsidRDefault="00A71A4E"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6E249" w14:textId="77777777" w:rsidR="00A71A4E" w:rsidRPr="002E1182" w:rsidRDefault="00A71A4E" w:rsidP="00244946">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400FB" w14:textId="77777777" w:rsidR="00A71A4E" w:rsidRPr="002E1182" w:rsidRDefault="00A71A4E" w:rsidP="00244946">
            <w:pPr>
              <w:spacing w:before="60" w:after="60"/>
            </w:pPr>
            <w:r w:rsidRPr="002E1182">
              <w:t>1,7</w:t>
            </w:r>
          </w:p>
        </w:tc>
      </w:tr>
      <w:tr w:rsidR="00A71A4E" w:rsidRPr="002E1182" w14:paraId="7FB9C48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0C758" w14:textId="77777777" w:rsidR="00A71A4E" w:rsidRPr="002E1182" w:rsidRDefault="00A71A4E"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CC3EDA" w14:textId="77777777" w:rsidR="00A71A4E" w:rsidRPr="002E1182" w:rsidRDefault="00A71A4E" w:rsidP="00244946">
            <w:pPr>
              <w:spacing w:before="60" w:after="60"/>
            </w:pPr>
            <w:r w:rsidRPr="002E1182">
              <w:t>8,8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420C3" w14:textId="77777777" w:rsidR="00A71A4E" w:rsidRPr="002E1182" w:rsidRDefault="00A71A4E" w:rsidP="00244946">
            <w:pPr>
              <w:spacing w:before="60" w:after="60"/>
            </w:pPr>
            <w:r w:rsidRPr="002E1182">
              <w:t>8,8</w:t>
            </w:r>
          </w:p>
        </w:tc>
      </w:tr>
      <w:tr w:rsidR="00A71A4E" w:rsidRPr="002E1182" w14:paraId="441B6AB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4B01B"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4BF77" w14:textId="77777777" w:rsidR="00A71A4E" w:rsidRPr="002E1182" w:rsidRDefault="00A71A4E" w:rsidP="00244946">
            <w:pPr>
              <w:spacing w:before="60" w:after="60"/>
            </w:pPr>
            <w:r w:rsidRPr="002E1182">
              <w:t>6,7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23941" w14:textId="77777777" w:rsidR="00A71A4E" w:rsidRPr="002E1182" w:rsidRDefault="00A71A4E" w:rsidP="00244946">
            <w:pPr>
              <w:spacing w:before="60" w:after="60"/>
            </w:pPr>
            <w:r w:rsidRPr="002E1182">
              <w:t>6,7</w:t>
            </w:r>
          </w:p>
        </w:tc>
      </w:tr>
      <w:tr w:rsidR="00A71A4E" w:rsidRPr="002E1182" w14:paraId="54B7265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A1B90" w14:textId="77777777" w:rsidR="00A71A4E" w:rsidRPr="002E1182" w:rsidRDefault="00A71A4E" w:rsidP="00244946">
            <w:pPr>
              <w:spacing w:before="60" w:after="60"/>
              <w:rPr>
                <w:lang w:val="fr-BE"/>
              </w:rPr>
            </w:pPr>
            <w:r w:rsidRPr="002E1182">
              <w:rPr>
                <w:lang w:val="fr-BE"/>
              </w:rPr>
              <w:t>Huile végétale pure,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053C8" w14:textId="77777777" w:rsidR="00A71A4E" w:rsidRPr="002E1182" w:rsidRDefault="00A71A4E" w:rsidP="00244946">
            <w:pPr>
              <w:spacing w:before="60" w:after="60"/>
            </w:pPr>
            <w:r w:rsidRPr="002E1182">
              <w:t>6,7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AEBDC" w14:textId="77777777" w:rsidR="00A71A4E" w:rsidRPr="002E1182" w:rsidRDefault="00A71A4E" w:rsidP="00244946">
            <w:pPr>
              <w:spacing w:before="60" w:after="60"/>
            </w:pPr>
            <w:r w:rsidRPr="002E1182">
              <w:t>6,7</w:t>
            </w:r>
          </w:p>
        </w:tc>
      </w:tr>
      <w:tr w:rsidR="00A71A4E" w:rsidRPr="002E1182" w14:paraId="270CA29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6EC7E" w14:textId="77777777" w:rsidR="00A71A4E" w:rsidRPr="002E1182" w:rsidRDefault="00A71A4E"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EB4E2D" w14:textId="77777777" w:rsidR="00A71A4E" w:rsidRPr="002E1182" w:rsidRDefault="00A71A4E" w:rsidP="00244946">
            <w:pPr>
              <w:spacing w:before="60" w:after="60"/>
            </w:pPr>
            <w:r w:rsidRPr="002E1182">
              <w:t>1,4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2FB3A" w14:textId="77777777" w:rsidR="00A71A4E" w:rsidRPr="002E1182" w:rsidRDefault="00A71A4E" w:rsidP="00244946">
            <w:pPr>
              <w:spacing w:before="60" w:after="60"/>
            </w:pPr>
            <w:r w:rsidRPr="002E1182">
              <w:t>1,4</w:t>
            </w:r>
          </w:p>
        </w:tc>
      </w:tr>
    </w:tbl>
    <w:p w14:paraId="693D7E24" w14:textId="2AC6F98A" w:rsidR="00A71A4E" w:rsidRPr="002E1182" w:rsidRDefault="00A71A4E" w:rsidP="00714DE2">
      <w:pPr>
        <w:jc w:val="both"/>
        <w:rPr>
          <w:lang w:val="fr-BE"/>
        </w:rPr>
      </w:pPr>
    </w:p>
    <w:p w14:paraId="2E5FE5D2" w14:textId="6DCDE5CE" w:rsidR="00A71A4E" w:rsidRPr="002E1182" w:rsidRDefault="00A71A4E" w:rsidP="00714DE2">
      <w:pPr>
        <w:jc w:val="both"/>
        <w:rPr>
          <w:color w:val="000000"/>
          <w:lang w:val="fr-BE"/>
        </w:rPr>
      </w:pPr>
      <w:r w:rsidRPr="002E1182">
        <w:rPr>
          <w:color w:val="000000"/>
          <w:lang w:val="fr-BE"/>
        </w:rPr>
        <w:t>Valeurs par défaut détaillées pour le transport et la distribution du combustible final uniquement: Celles-ci sont déjà comprises dans le tableau «Émissions résultant du transport et de la distribution e</w:t>
      </w:r>
      <w:r w:rsidRPr="002E1182">
        <w:rPr>
          <w:color w:val="000000"/>
          <w:vertAlign w:val="subscript"/>
          <w:lang w:val="fr-BE"/>
        </w:rPr>
        <w:t>td</w:t>
      </w:r>
      <w:r w:rsidRPr="002E1182">
        <w:rPr>
          <w:color w:val="000000"/>
          <w:lang w:val="fr-BE"/>
        </w:rPr>
        <w:t>» tel que défini à la partie C de la présente annexe, mais les valeurs suivantes sont utiles si un opérateur économique désire déclarer les émissions réelles résultant du transport pour le transport des cultures ou de l'huile uniquement.</w:t>
      </w:r>
    </w:p>
    <w:p w14:paraId="0EF60FF7" w14:textId="10CF4196" w:rsidR="00A71A4E" w:rsidRPr="002E1182" w:rsidRDefault="00A71A4E" w:rsidP="00714DE2">
      <w:pPr>
        <w:jc w:val="both"/>
        <w:rPr>
          <w:color w:val="000000"/>
          <w:sz w:val="20"/>
          <w:szCs w:val="20"/>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A71A4E" w:rsidRPr="002E1182" w14:paraId="4B5D0D4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C681F0" w14:textId="77777777" w:rsidR="00A71A4E" w:rsidRPr="002E1182" w:rsidRDefault="00A71A4E"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73905B"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types</w:t>
            </w:r>
          </w:p>
          <w:p w14:paraId="0A75C76E"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08EAA" w14:textId="77777777" w:rsidR="00A71A4E" w:rsidRPr="002E1182" w:rsidRDefault="00A71A4E" w:rsidP="00244946">
            <w:pPr>
              <w:spacing w:before="60" w:after="60"/>
              <w:ind w:right="195"/>
              <w:jc w:val="center"/>
              <w:rPr>
                <w:b/>
                <w:bCs/>
                <w:lang w:val="fr-BE"/>
              </w:rPr>
            </w:pPr>
            <w:r w:rsidRPr="002E1182">
              <w:rPr>
                <w:b/>
                <w:bCs/>
                <w:lang w:val="fr-BE"/>
              </w:rPr>
              <w:t>Émissions de gaz à effet de serre — valeurs par défaut</w:t>
            </w:r>
          </w:p>
          <w:p w14:paraId="701E0970" w14:textId="77777777" w:rsidR="00A71A4E" w:rsidRPr="002E1182" w:rsidRDefault="00A71A4E"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71A4E" w:rsidRPr="002E1182" w14:paraId="74A8F71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D3B69C" w14:textId="77777777"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159A3"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88952" w14:textId="77777777" w:rsidR="00A71A4E" w:rsidRPr="002E1182" w:rsidRDefault="00A71A4E" w:rsidP="00244946">
            <w:pPr>
              <w:spacing w:before="60" w:after="60"/>
            </w:pPr>
            <w:r w:rsidRPr="002E1182">
              <w:t>1,6</w:t>
            </w:r>
          </w:p>
        </w:tc>
      </w:tr>
      <w:tr w:rsidR="00A71A4E" w:rsidRPr="002E1182" w14:paraId="3DFBC96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C0134" w14:textId="77777777"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6E541"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5E5C0" w14:textId="77777777" w:rsidR="00A71A4E" w:rsidRPr="002E1182" w:rsidRDefault="00A71A4E" w:rsidP="00244946">
            <w:pPr>
              <w:spacing w:before="60" w:after="60"/>
            </w:pPr>
            <w:r w:rsidRPr="002E1182">
              <w:t>1,6</w:t>
            </w:r>
          </w:p>
        </w:tc>
      </w:tr>
      <w:tr w:rsidR="00A71A4E" w:rsidRPr="002E1182" w14:paraId="15E8776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A0EF0" w14:textId="1B30285D" w:rsidR="00A71A4E" w:rsidRPr="002E1182" w:rsidRDefault="00A71A4E" w:rsidP="00244946">
            <w:pPr>
              <w:spacing w:before="60" w:after="60"/>
              <w:rPr>
                <w:lang w:val="fr-BE"/>
              </w:rPr>
            </w:pPr>
            <w:r w:rsidRPr="002E1182">
              <w:rPr>
                <w:lang w:val="fr-BE"/>
              </w:rPr>
              <w:t>Éthanol de betterave [pas de biogaz provenant des égouts, gaz naturel utilisé comme combustible de transformation dans les centrales de cogénération</w:t>
            </w:r>
            <w:hyperlink r:id="rId51"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C18EE"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5332A" w14:textId="77777777" w:rsidR="00A71A4E" w:rsidRPr="002E1182" w:rsidRDefault="00A71A4E" w:rsidP="00244946">
            <w:pPr>
              <w:spacing w:before="60" w:after="60"/>
            </w:pPr>
            <w:r w:rsidRPr="002E1182">
              <w:t>1,6</w:t>
            </w:r>
          </w:p>
        </w:tc>
      </w:tr>
      <w:tr w:rsidR="00A71A4E" w:rsidRPr="002E1182" w14:paraId="547771B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A47AC" w14:textId="326A9C05" w:rsidR="00A71A4E" w:rsidRPr="002E1182" w:rsidRDefault="00A71A4E" w:rsidP="00244946">
            <w:pPr>
              <w:spacing w:before="60" w:after="60"/>
              <w:rPr>
                <w:lang w:val="fr-BE"/>
              </w:rPr>
            </w:pPr>
            <w:r w:rsidRPr="002E1182">
              <w:rPr>
                <w:lang w:val="fr-BE"/>
              </w:rPr>
              <w:t>Éthanol de betterave [avec du biogaz provenant des égouts, gaz naturel utilisé comme combustible de transformation dans les centrales de cogénération</w:t>
            </w:r>
            <w:hyperlink r:id="rId52"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DC585D"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6E18C" w14:textId="77777777" w:rsidR="00A71A4E" w:rsidRPr="002E1182" w:rsidRDefault="00A71A4E" w:rsidP="00244946">
            <w:pPr>
              <w:spacing w:before="60" w:after="60"/>
            </w:pPr>
            <w:r w:rsidRPr="002E1182">
              <w:t>1,6</w:t>
            </w:r>
          </w:p>
        </w:tc>
      </w:tr>
      <w:tr w:rsidR="00A71A4E" w:rsidRPr="002E1182" w14:paraId="2FF9774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51E8ED" w14:textId="66C2BB60" w:rsidR="00A71A4E" w:rsidRPr="002E1182" w:rsidRDefault="00A71A4E" w:rsidP="00244946">
            <w:pPr>
              <w:spacing w:before="60" w:after="60"/>
              <w:rPr>
                <w:lang w:val="fr-BE"/>
              </w:rPr>
            </w:pPr>
            <w:r w:rsidRPr="002E1182">
              <w:rPr>
                <w:lang w:val="fr-BE"/>
              </w:rPr>
              <w:t>Éthanol de betterave [pas de biogaz provenant des égouts, lignite utilisé comme combustible de transformation dans les centrales de cogénération</w:t>
            </w:r>
            <w:hyperlink r:id="rId53"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1887E"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E0CAF" w14:textId="77777777" w:rsidR="00A71A4E" w:rsidRPr="002E1182" w:rsidRDefault="00A71A4E" w:rsidP="00244946">
            <w:pPr>
              <w:spacing w:before="60" w:after="60"/>
            </w:pPr>
            <w:r w:rsidRPr="002E1182">
              <w:t>1,6</w:t>
            </w:r>
          </w:p>
        </w:tc>
      </w:tr>
      <w:tr w:rsidR="00A71A4E" w:rsidRPr="002E1182" w14:paraId="71043FF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1D99B" w14:textId="59B24993" w:rsidR="00A71A4E" w:rsidRPr="002E1182" w:rsidRDefault="00A71A4E" w:rsidP="00244946">
            <w:pPr>
              <w:spacing w:before="60" w:after="60"/>
              <w:rPr>
                <w:lang w:val="fr-BE"/>
              </w:rPr>
            </w:pPr>
            <w:r w:rsidRPr="002E1182">
              <w:rPr>
                <w:lang w:val="fr-BE"/>
              </w:rPr>
              <w:t>Éthanol de betterave [avec du biogaz provenant des égouts, lignite utilisé comme combustible de transformation dans les centrales de cogénération</w:t>
            </w:r>
            <w:hyperlink r:id="rId54"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E5B79F"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21DF6" w14:textId="77777777" w:rsidR="00A71A4E" w:rsidRPr="002E1182" w:rsidRDefault="00A71A4E" w:rsidP="00244946">
            <w:pPr>
              <w:spacing w:before="60" w:after="60"/>
            </w:pPr>
            <w:r w:rsidRPr="002E1182">
              <w:t>1,6</w:t>
            </w:r>
          </w:p>
        </w:tc>
      </w:tr>
      <w:tr w:rsidR="00A71A4E" w:rsidRPr="002E1182" w14:paraId="0E25F0C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176350" w14:textId="77777777" w:rsidR="00A71A4E" w:rsidRPr="002E1182" w:rsidRDefault="00A71A4E" w:rsidP="00244946">
            <w:pPr>
              <w:spacing w:before="60" w:after="60"/>
              <w:rPr>
                <w:lang w:val="fr-BE"/>
              </w:rPr>
            </w:pPr>
            <w:r w:rsidRPr="002E1182">
              <w:rPr>
                <w:lang w:val="fr-BE"/>
              </w:rPr>
              <w:t>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9D9E4"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8D3E6" w14:textId="77777777" w:rsidR="00A71A4E" w:rsidRPr="002E1182" w:rsidRDefault="00A71A4E" w:rsidP="00244946">
            <w:pPr>
              <w:spacing w:before="60" w:after="60"/>
            </w:pPr>
            <w:r w:rsidRPr="002E1182">
              <w:t>1,6</w:t>
            </w:r>
          </w:p>
        </w:tc>
      </w:tr>
      <w:tr w:rsidR="00A71A4E" w:rsidRPr="002E1182" w14:paraId="074EEC8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1D98E" w14:textId="3ABB5166" w:rsidR="00A71A4E" w:rsidRPr="002E1182" w:rsidRDefault="00A71A4E" w:rsidP="00244946">
            <w:pPr>
              <w:spacing w:before="60" w:after="60"/>
              <w:rPr>
                <w:lang w:val="fr-BE"/>
              </w:rPr>
            </w:pPr>
            <w:r w:rsidRPr="002E1182">
              <w:rPr>
                <w:lang w:val="fr-BE"/>
              </w:rPr>
              <w:t>Éthanol de maïs [gaz naturel utilisé comme combustible de transformation dans les centrales de cogénération</w:t>
            </w:r>
            <w:hyperlink r:id="rId55"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3F453"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D108E3" w14:textId="77777777" w:rsidR="00A71A4E" w:rsidRPr="002E1182" w:rsidRDefault="00A71A4E" w:rsidP="00244946">
            <w:pPr>
              <w:spacing w:before="60" w:after="60"/>
            </w:pPr>
            <w:r w:rsidRPr="002E1182">
              <w:t>1,6</w:t>
            </w:r>
          </w:p>
        </w:tc>
      </w:tr>
      <w:tr w:rsidR="00A71A4E" w:rsidRPr="002E1182" w14:paraId="41E6F4C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46E20" w14:textId="3A1B12D9" w:rsidR="00A71A4E" w:rsidRPr="002E1182" w:rsidRDefault="00A71A4E" w:rsidP="00244946">
            <w:pPr>
              <w:spacing w:before="60" w:after="60"/>
              <w:rPr>
                <w:lang w:val="fr-BE"/>
              </w:rPr>
            </w:pPr>
            <w:r w:rsidRPr="002E1182">
              <w:rPr>
                <w:lang w:val="fr-BE"/>
              </w:rPr>
              <w:t>Éthanol de maïs [lignite utilisé comme combustible de transformation dans les centrales de cogénération</w:t>
            </w:r>
            <w:hyperlink r:id="rId56"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1AA39"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C3C6D" w14:textId="77777777" w:rsidR="00A71A4E" w:rsidRPr="002E1182" w:rsidRDefault="00A71A4E" w:rsidP="00244946">
            <w:pPr>
              <w:spacing w:before="60" w:after="60"/>
            </w:pPr>
            <w:r w:rsidRPr="002E1182">
              <w:t>1,6</w:t>
            </w:r>
          </w:p>
        </w:tc>
      </w:tr>
      <w:tr w:rsidR="00A71A4E" w:rsidRPr="002E1182" w14:paraId="3526C54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8F4DE" w14:textId="65C47DBB" w:rsidR="00A71A4E" w:rsidRPr="002E1182" w:rsidRDefault="00A71A4E" w:rsidP="00244946">
            <w:pPr>
              <w:spacing w:before="60" w:after="60"/>
              <w:rPr>
                <w:lang w:val="fr-BE"/>
              </w:rPr>
            </w:pPr>
            <w:r w:rsidRPr="002E1182">
              <w:rPr>
                <w:lang w:val="fr-BE"/>
              </w:rPr>
              <w:t>Éthanol de maïs [résidus de la sylviculture utilisés comme combustible de transformation dans les centrales de cogénération</w:t>
            </w:r>
            <w:hyperlink r:id="rId57"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6D78C"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7C2BD" w14:textId="77777777" w:rsidR="00A71A4E" w:rsidRPr="002E1182" w:rsidRDefault="00A71A4E" w:rsidP="00244946">
            <w:pPr>
              <w:spacing w:before="60" w:after="60"/>
            </w:pPr>
            <w:r w:rsidRPr="002E1182">
              <w:t>1,6</w:t>
            </w:r>
          </w:p>
        </w:tc>
      </w:tr>
      <w:tr w:rsidR="00A71A4E" w:rsidRPr="002E1182" w14:paraId="4CB2224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BB92C" w14:textId="77777777"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AB882D"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41337" w14:textId="77777777" w:rsidR="00A71A4E" w:rsidRPr="002E1182" w:rsidRDefault="00A71A4E" w:rsidP="00244946">
            <w:pPr>
              <w:spacing w:before="60" w:after="60"/>
            </w:pPr>
            <w:r w:rsidRPr="002E1182">
              <w:t>1,6</w:t>
            </w:r>
          </w:p>
        </w:tc>
      </w:tr>
      <w:tr w:rsidR="00A71A4E" w:rsidRPr="002E1182" w14:paraId="0D99C3C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932CA" w14:textId="0A0CE65F" w:rsidR="00A71A4E" w:rsidRPr="002E1182" w:rsidRDefault="00A71A4E" w:rsidP="00244946">
            <w:pPr>
              <w:spacing w:before="60" w:after="60"/>
              <w:rPr>
                <w:lang w:val="fr-BE"/>
              </w:rPr>
            </w:pPr>
            <w:r w:rsidRPr="002E1182">
              <w:rPr>
                <w:lang w:val="fr-BE"/>
              </w:rPr>
              <w:t>Autres céréales à l'exclusion de l'éthanol de maïs [gaz naturel utilisé comme combustible de transformation dans les centrales de cogénération</w:t>
            </w:r>
            <w:hyperlink r:id="rId58"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E500A"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1759C" w14:textId="77777777" w:rsidR="00A71A4E" w:rsidRPr="002E1182" w:rsidRDefault="00A71A4E" w:rsidP="00244946">
            <w:pPr>
              <w:spacing w:before="60" w:after="60"/>
            </w:pPr>
            <w:r w:rsidRPr="002E1182">
              <w:t>1,6</w:t>
            </w:r>
          </w:p>
        </w:tc>
      </w:tr>
      <w:tr w:rsidR="00A71A4E" w:rsidRPr="002E1182" w14:paraId="6844A43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79409" w14:textId="2A6A2C8E" w:rsidR="00A71A4E" w:rsidRPr="002E1182" w:rsidRDefault="00A71A4E" w:rsidP="00244946">
            <w:pPr>
              <w:spacing w:before="60" w:after="60"/>
              <w:rPr>
                <w:lang w:val="fr-BE"/>
              </w:rPr>
            </w:pPr>
            <w:r w:rsidRPr="002E1182">
              <w:rPr>
                <w:lang w:val="fr-BE"/>
              </w:rPr>
              <w:t>Autres céréales à l'exclusion de l'éthanol de maïs [lignite utilisé comme combustible de transformation dans les centrales de cogénération</w:t>
            </w:r>
            <w:hyperlink r:id="rId59"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6FDB3"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FB376" w14:textId="77777777" w:rsidR="00A71A4E" w:rsidRPr="002E1182" w:rsidRDefault="00A71A4E" w:rsidP="00244946">
            <w:pPr>
              <w:spacing w:before="60" w:after="60"/>
            </w:pPr>
            <w:r w:rsidRPr="002E1182">
              <w:t>1,6</w:t>
            </w:r>
          </w:p>
        </w:tc>
      </w:tr>
      <w:tr w:rsidR="00A71A4E" w:rsidRPr="002E1182" w14:paraId="3765F79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D80FE" w14:textId="2BAA3C73" w:rsidR="00A71A4E" w:rsidRPr="002E1182" w:rsidRDefault="00A71A4E" w:rsidP="00244946">
            <w:pPr>
              <w:spacing w:before="60" w:after="60"/>
              <w:rPr>
                <w:lang w:val="fr-BE"/>
              </w:rPr>
            </w:pPr>
            <w:r w:rsidRPr="002E1182">
              <w:rPr>
                <w:lang w:val="fr-BE"/>
              </w:rPr>
              <w:t>Autres céréales à l'exclusion de l'éthanol de maïs [résidus de la sylviculture utilisés comme combustible de transformation dans les centrales de cogénération</w:t>
            </w:r>
            <w:hyperlink r:id="rId60" w:anchor="ntr*5-L_2018328FR.01014701-E0018" w:history="1">
              <w:r w:rsidRPr="002E1182">
                <w:rPr>
                  <w:rStyle w:val="Lienhypertexte"/>
                  <w:color w:val="3366CC"/>
                  <w:lang w:val="fr-BE"/>
                </w:rPr>
                <w:t> </w:t>
              </w:r>
              <w:r w:rsidR="00644AFE"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A5908" w14:textId="77777777" w:rsidR="00A71A4E" w:rsidRPr="002E1182" w:rsidRDefault="00A71A4E"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649B1" w14:textId="77777777" w:rsidR="00A71A4E" w:rsidRPr="002E1182" w:rsidRDefault="00A71A4E" w:rsidP="00244946">
            <w:pPr>
              <w:spacing w:before="60" w:after="60"/>
            </w:pPr>
            <w:r w:rsidRPr="002E1182">
              <w:t>1,6</w:t>
            </w:r>
          </w:p>
        </w:tc>
      </w:tr>
      <w:tr w:rsidR="00A71A4E" w:rsidRPr="002E1182" w14:paraId="4EC4D1D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787EF" w14:textId="77777777" w:rsidR="00A71A4E" w:rsidRPr="002E1182" w:rsidRDefault="00A71A4E" w:rsidP="00244946">
            <w:pPr>
              <w:spacing w:before="60" w:after="60"/>
              <w:rPr>
                <w:lang w:val="fr-BE"/>
              </w:rPr>
            </w:pPr>
            <w:r w:rsidRPr="002E1182">
              <w:rPr>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6CB3E" w14:textId="77777777" w:rsidR="00A71A4E" w:rsidRPr="002E1182" w:rsidRDefault="00A71A4E" w:rsidP="00244946">
            <w:pPr>
              <w:spacing w:before="60" w:after="60"/>
            </w:pPr>
            <w:r w:rsidRPr="002E1182">
              <w:t>6,0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2FE72F" w14:textId="77777777" w:rsidR="00A71A4E" w:rsidRPr="002E1182" w:rsidRDefault="00A71A4E" w:rsidP="00244946">
            <w:pPr>
              <w:spacing w:before="60" w:after="60"/>
            </w:pPr>
            <w:r w:rsidRPr="002E1182">
              <w:t>6,0</w:t>
            </w:r>
          </w:p>
        </w:tc>
      </w:tr>
      <w:tr w:rsidR="00A71A4E" w:rsidRPr="002B72FE" w14:paraId="4E12408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3D251" w14:textId="77777777" w:rsidR="00A71A4E" w:rsidRPr="002E1182" w:rsidRDefault="00A71A4E" w:rsidP="00244946">
            <w:pPr>
              <w:spacing w:before="60" w:after="60"/>
              <w:rPr>
                <w:lang w:val="fr-BE"/>
              </w:rPr>
            </w:pPr>
            <w:r w:rsidRPr="002E1182">
              <w:rPr>
                <w:lang w:val="fr-BE"/>
              </w:rPr>
              <w:t>Fraction de l'éthyl-tertio-butyl-éther (ETBE) issue de ressources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84EC2" w14:textId="77777777" w:rsidR="00A71A4E" w:rsidRPr="002E1182" w:rsidRDefault="00A71A4E" w:rsidP="00244946">
            <w:pPr>
              <w:spacing w:before="60" w:after="60"/>
              <w:rPr>
                <w:lang w:val="fr-BE"/>
              </w:rPr>
            </w:pPr>
            <w:r w:rsidRPr="002E1182">
              <w:rPr>
                <w:lang w:val="fr-BE"/>
              </w:rPr>
              <w:t>Sera considérée comme égale à celle de la filière de production de l'éthanol choisie</w:t>
            </w:r>
          </w:p>
        </w:tc>
      </w:tr>
      <w:tr w:rsidR="00A71A4E" w:rsidRPr="002B72FE" w14:paraId="45F34A5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1F234" w14:textId="77777777" w:rsidR="00A71A4E" w:rsidRPr="002E1182" w:rsidRDefault="00A71A4E" w:rsidP="00244946">
            <w:pPr>
              <w:spacing w:before="60" w:after="60"/>
              <w:rPr>
                <w:lang w:val="fr-BE"/>
              </w:rPr>
            </w:pPr>
            <w:r w:rsidRPr="002E1182">
              <w:rPr>
                <w:lang w:val="fr-BE"/>
              </w:rPr>
              <w:t>Fraction du tertioamyléthyléther (TAEE) issue de ressources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57E18" w14:textId="77777777" w:rsidR="00A71A4E" w:rsidRPr="002E1182" w:rsidRDefault="00A71A4E" w:rsidP="00244946">
            <w:pPr>
              <w:spacing w:before="60" w:after="60"/>
              <w:rPr>
                <w:lang w:val="fr-BE"/>
              </w:rPr>
            </w:pPr>
            <w:r w:rsidRPr="002E1182">
              <w:rPr>
                <w:lang w:val="fr-BE"/>
              </w:rPr>
              <w:t>Sera considérée comme égale à celle de la filière de production de l'éthanol choisie</w:t>
            </w:r>
          </w:p>
        </w:tc>
      </w:tr>
      <w:tr w:rsidR="00A71A4E" w:rsidRPr="002E1182" w14:paraId="7BEE66E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76D8F9" w14:textId="77777777" w:rsidR="00A71A4E" w:rsidRPr="002E1182" w:rsidRDefault="00A71A4E"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E903C"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04E74" w14:textId="77777777" w:rsidR="00A71A4E" w:rsidRPr="002E1182" w:rsidRDefault="00A71A4E" w:rsidP="00244946">
            <w:pPr>
              <w:spacing w:before="60" w:after="60"/>
            </w:pPr>
            <w:r w:rsidRPr="002E1182">
              <w:t>1,3</w:t>
            </w:r>
          </w:p>
        </w:tc>
      </w:tr>
      <w:tr w:rsidR="00A71A4E" w:rsidRPr="002E1182" w14:paraId="1AB8265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EE4639" w14:textId="77777777" w:rsidR="00A71A4E" w:rsidRPr="002E1182" w:rsidRDefault="00A71A4E"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8A2E4"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DE8C8" w14:textId="77777777" w:rsidR="00A71A4E" w:rsidRPr="002E1182" w:rsidRDefault="00A71A4E" w:rsidP="00244946">
            <w:pPr>
              <w:spacing w:before="60" w:after="60"/>
            </w:pPr>
            <w:r w:rsidRPr="002E1182">
              <w:t>1,3</w:t>
            </w:r>
          </w:p>
        </w:tc>
      </w:tr>
      <w:tr w:rsidR="00A71A4E" w:rsidRPr="002E1182" w14:paraId="11EFF5B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A37761" w14:textId="77777777" w:rsidR="00A71A4E" w:rsidRPr="002E1182" w:rsidRDefault="00A71A4E"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277851"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3F781F" w14:textId="77777777" w:rsidR="00A71A4E" w:rsidRPr="002E1182" w:rsidRDefault="00A71A4E" w:rsidP="00244946">
            <w:pPr>
              <w:spacing w:before="60" w:after="60"/>
            </w:pPr>
            <w:r w:rsidRPr="002E1182">
              <w:t>1,3</w:t>
            </w:r>
          </w:p>
        </w:tc>
      </w:tr>
      <w:tr w:rsidR="00A71A4E" w:rsidRPr="002E1182" w14:paraId="32AB6A5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10BCC" w14:textId="77777777" w:rsidR="00A71A4E" w:rsidRPr="002E1182" w:rsidRDefault="00A71A4E" w:rsidP="00244946">
            <w:pPr>
              <w:spacing w:before="60" w:after="60"/>
              <w:rPr>
                <w:lang w:val="fr-BE"/>
              </w:rPr>
            </w:pPr>
            <w:r w:rsidRPr="002E1182">
              <w:rPr>
                <w:lang w:val="fr-BE"/>
              </w:rPr>
              <w:t>Biogazole d'huile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E670D"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6444AD" w14:textId="77777777" w:rsidR="00A71A4E" w:rsidRPr="002E1182" w:rsidRDefault="00A71A4E" w:rsidP="00244946">
            <w:pPr>
              <w:spacing w:before="60" w:after="60"/>
            </w:pPr>
            <w:r w:rsidRPr="002E1182">
              <w:t>1,3</w:t>
            </w:r>
          </w:p>
        </w:tc>
      </w:tr>
      <w:tr w:rsidR="00A71A4E" w:rsidRPr="002E1182" w14:paraId="05BBC1D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BDFCD" w14:textId="77777777" w:rsidR="00A71A4E" w:rsidRPr="002E1182" w:rsidRDefault="00A71A4E" w:rsidP="00244946">
            <w:pPr>
              <w:spacing w:before="60" w:after="60"/>
              <w:rPr>
                <w:lang w:val="fr-BE"/>
              </w:rPr>
            </w:pPr>
            <w:r w:rsidRPr="002E1182">
              <w:rPr>
                <w:lang w:val="fr-BE"/>
              </w:rPr>
              <w:t>Biogazole d'huile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5A4E6"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3D4E8" w14:textId="77777777" w:rsidR="00A71A4E" w:rsidRPr="002E1182" w:rsidRDefault="00A71A4E" w:rsidP="00244946">
            <w:pPr>
              <w:spacing w:before="60" w:after="60"/>
            </w:pPr>
            <w:r w:rsidRPr="002E1182">
              <w:t>1,3</w:t>
            </w:r>
          </w:p>
        </w:tc>
      </w:tr>
      <w:tr w:rsidR="00A71A4E" w:rsidRPr="002E1182" w14:paraId="7BE2001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73A3B" w14:textId="77777777" w:rsidR="00A71A4E" w:rsidRPr="002E1182" w:rsidRDefault="00A71A4E"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1B1F7"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523FB" w14:textId="77777777" w:rsidR="00A71A4E" w:rsidRPr="002E1182" w:rsidRDefault="00A71A4E" w:rsidP="00244946">
            <w:pPr>
              <w:spacing w:before="60" w:after="60"/>
            </w:pPr>
            <w:r w:rsidRPr="002E1182">
              <w:t>1,3</w:t>
            </w:r>
          </w:p>
        </w:tc>
      </w:tr>
      <w:tr w:rsidR="00A71A4E" w:rsidRPr="002E1182" w14:paraId="2763004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A5D21" w14:textId="4F7256DE" w:rsidR="00A71A4E" w:rsidRPr="002E1182" w:rsidRDefault="00A71A4E" w:rsidP="00244946">
            <w:pPr>
              <w:spacing w:before="60" w:after="60"/>
              <w:rPr>
                <w:lang w:val="fr-BE"/>
              </w:rPr>
            </w:pPr>
            <w:r w:rsidRPr="002E1182">
              <w:rPr>
                <w:lang w:val="fr-BE"/>
              </w:rPr>
              <w:t>Biogazole provenant de graisses animales fondues</w:t>
            </w:r>
            <w:hyperlink r:id="rId61" w:anchor="ntr*6-L_2018328FR.01014701-E0019" w:history="1">
              <w:r w:rsidRPr="002E1182">
                <w:rPr>
                  <w:rStyle w:val="Lienhypertexte"/>
                  <w:color w:val="3366CC"/>
                  <w:lang w:val="fr-BE"/>
                </w:rPr>
                <w:t> </w:t>
              </w:r>
              <w:r w:rsidR="00644AFE"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38EAE" w14:textId="77777777" w:rsidR="00A71A4E" w:rsidRPr="002E1182" w:rsidRDefault="00A71A4E" w:rsidP="00244946">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C5A54B" w14:textId="77777777" w:rsidR="00A71A4E" w:rsidRPr="002E1182" w:rsidRDefault="00A71A4E" w:rsidP="00244946">
            <w:pPr>
              <w:spacing w:before="60" w:after="60"/>
            </w:pPr>
            <w:r w:rsidRPr="002E1182">
              <w:t>1,3</w:t>
            </w:r>
          </w:p>
        </w:tc>
      </w:tr>
      <w:tr w:rsidR="00A71A4E" w:rsidRPr="002E1182" w14:paraId="0CD7444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F131E" w14:textId="77777777" w:rsidR="00A71A4E" w:rsidRPr="002E1182" w:rsidRDefault="00A71A4E"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D1F86"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EFEF1" w14:textId="77777777" w:rsidR="00A71A4E" w:rsidRPr="002E1182" w:rsidRDefault="00A71A4E" w:rsidP="00244946">
            <w:pPr>
              <w:spacing w:before="60" w:after="60"/>
            </w:pPr>
            <w:r w:rsidRPr="002E1182">
              <w:t>1,2</w:t>
            </w:r>
          </w:p>
        </w:tc>
      </w:tr>
      <w:tr w:rsidR="00A71A4E" w:rsidRPr="002E1182" w14:paraId="560E0F4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36B1A" w14:textId="77777777" w:rsidR="00A71A4E" w:rsidRPr="002E1182" w:rsidRDefault="00A71A4E"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0A255"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06135" w14:textId="77777777" w:rsidR="00A71A4E" w:rsidRPr="002E1182" w:rsidRDefault="00A71A4E" w:rsidP="00244946">
            <w:pPr>
              <w:spacing w:before="60" w:after="60"/>
            </w:pPr>
            <w:r w:rsidRPr="002E1182">
              <w:t>1,2</w:t>
            </w:r>
          </w:p>
        </w:tc>
      </w:tr>
      <w:tr w:rsidR="00A71A4E" w:rsidRPr="002E1182" w14:paraId="525E359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D45F9" w14:textId="77777777" w:rsidR="00A71A4E" w:rsidRPr="002E1182" w:rsidRDefault="00A71A4E"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25539"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C379D" w14:textId="77777777" w:rsidR="00A71A4E" w:rsidRPr="002E1182" w:rsidRDefault="00A71A4E" w:rsidP="00244946">
            <w:pPr>
              <w:spacing w:before="60" w:after="60"/>
            </w:pPr>
            <w:r w:rsidRPr="002E1182">
              <w:t>1,2</w:t>
            </w:r>
          </w:p>
        </w:tc>
      </w:tr>
      <w:tr w:rsidR="00A71A4E" w:rsidRPr="002E1182" w14:paraId="45B79E8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A9424"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1C89F"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8A67A9" w14:textId="77777777" w:rsidR="00A71A4E" w:rsidRPr="002E1182" w:rsidRDefault="00A71A4E" w:rsidP="00244946">
            <w:pPr>
              <w:spacing w:before="60" w:after="60"/>
            </w:pPr>
            <w:r w:rsidRPr="002E1182">
              <w:t>1,2</w:t>
            </w:r>
          </w:p>
        </w:tc>
      </w:tr>
      <w:tr w:rsidR="00A71A4E" w:rsidRPr="002E1182" w14:paraId="5BBE66A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497C9B" w14:textId="77777777" w:rsidR="00A71A4E" w:rsidRPr="002E1182" w:rsidRDefault="00A71A4E" w:rsidP="00244946">
            <w:pPr>
              <w:spacing w:before="60" w:after="60"/>
              <w:rPr>
                <w:lang w:val="fr-BE"/>
              </w:rPr>
            </w:pPr>
            <w:r w:rsidRPr="002E1182">
              <w:rPr>
                <w:lang w:val="fr-BE"/>
              </w:rPr>
              <w:t>Huile végétale hydrotraitée,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E1ECD"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065CF" w14:textId="77777777" w:rsidR="00A71A4E" w:rsidRPr="002E1182" w:rsidRDefault="00A71A4E" w:rsidP="00244946">
            <w:pPr>
              <w:spacing w:before="60" w:after="60"/>
            </w:pPr>
            <w:r w:rsidRPr="002E1182">
              <w:t>1,2</w:t>
            </w:r>
          </w:p>
        </w:tc>
      </w:tr>
      <w:tr w:rsidR="00A71A4E" w:rsidRPr="002E1182" w14:paraId="131AF43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5E8B2" w14:textId="77777777" w:rsidR="00A71A4E" w:rsidRPr="002E1182" w:rsidRDefault="00A71A4E"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6CC177"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6D30A" w14:textId="77777777" w:rsidR="00A71A4E" w:rsidRPr="002E1182" w:rsidRDefault="00A71A4E" w:rsidP="00244946">
            <w:pPr>
              <w:spacing w:before="60" w:after="60"/>
            </w:pPr>
            <w:r w:rsidRPr="002E1182">
              <w:t>1,2</w:t>
            </w:r>
          </w:p>
        </w:tc>
      </w:tr>
      <w:tr w:rsidR="00A71A4E" w:rsidRPr="002E1182" w14:paraId="7B2667F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688D8" w14:textId="63AC71BB" w:rsidR="00A71A4E" w:rsidRPr="002E1182" w:rsidRDefault="00A71A4E" w:rsidP="00244946">
            <w:pPr>
              <w:spacing w:before="60" w:after="60"/>
              <w:rPr>
                <w:lang w:val="fr-BE"/>
              </w:rPr>
            </w:pPr>
            <w:r w:rsidRPr="002E1182">
              <w:rPr>
                <w:lang w:val="fr-BE"/>
              </w:rPr>
              <w:t>Huile hydrotraitée provenant de graisses animales fondues</w:t>
            </w:r>
            <w:hyperlink r:id="rId62" w:anchor="ntr*6-L_2018328FR.01014701-E0019" w:history="1">
              <w:r w:rsidRPr="002E1182">
                <w:rPr>
                  <w:rStyle w:val="Lienhypertexte"/>
                  <w:color w:val="3366CC"/>
                  <w:lang w:val="fr-BE"/>
                </w:rPr>
                <w:t> </w:t>
              </w:r>
              <w:r w:rsidR="00FE6285"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C6ACF" w14:textId="77777777" w:rsidR="00A71A4E" w:rsidRPr="002E1182" w:rsidRDefault="00A71A4E"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A64B6" w14:textId="77777777" w:rsidR="00A71A4E" w:rsidRPr="002E1182" w:rsidRDefault="00A71A4E" w:rsidP="00244946">
            <w:pPr>
              <w:spacing w:before="60" w:after="60"/>
            </w:pPr>
            <w:r w:rsidRPr="002E1182">
              <w:t>1,2</w:t>
            </w:r>
          </w:p>
        </w:tc>
      </w:tr>
      <w:tr w:rsidR="00A71A4E" w:rsidRPr="002E1182" w14:paraId="4C86C57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F645F" w14:textId="77777777" w:rsidR="00A71A4E" w:rsidRPr="002E1182" w:rsidRDefault="00A71A4E"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A4AE1"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C786AF" w14:textId="77777777" w:rsidR="00A71A4E" w:rsidRPr="002E1182" w:rsidRDefault="00A71A4E" w:rsidP="00244946">
            <w:pPr>
              <w:spacing w:before="60" w:after="60"/>
            </w:pPr>
            <w:r w:rsidRPr="002E1182">
              <w:t>0,8</w:t>
            </w:r>
          </w:p>
        </w:tc>
      </w:tr>
      <w:tr w:rsidR="00A71A4E" w:rsidRPr="002E1182" w14:paraId="0A574A2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20A32" w14:textId="77777777" w:rsidR="00A71A4E" w:rsidRPr="002E1182" w:rsidRDefault="00A71A4E"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E0133"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0BD9F" w14:textId="77777777" w:rsidR="00A71A4E" w:rsidRPr="002E1182" w:rsidRDefault="00A71A4E" w:rsidP="00244946">
            <w:pPr>
              <w:spacing w:before="60" w:after="60"/>
            </w:pPr>
            <w:r w:rsidRPr="002E1182">
              <w:t>0,8</w:t>
            </w:r>
          </w:p>
        </w:tc>
      </w:tr>
      <w:tr w:rsidR="00A71A4E" w:rsidRPr="002E1182" w14:paraId="796E512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4F916" w14:textId="77777777" w:rsidR="00A71A4E" w:rsidRPr="002E1182" w:rsidRDefault="00A71A4E"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493F1"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C3AF3" w14:textId="77777777" w:rsidR="00A71A4E" w:rsidRPr="002E1182" w:rsidRDefault="00A71A4E" w:rsidP="00244946">
            <w:pPr>
              <w:spacing w:before="60" w:after="60"/>
            </w:pPr>
            <w:r w:rsidRPr="002E1182">
              <w:t>0,8</w:t>
            </w:r>
          </w:p>
        </w:tc>
      </w:tr>
      <w:tr w:rsidR="00A71A4E" w:rsidRPr="002E1182" w14:paraId="155728D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CD71C" w14:textId="77777777" w:rsidR="00A71A4E" w:rsidRPr="002E1182" w:rsidRDefault="00A71A4E"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503A6"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9ACCD" w14:textId="77777777" w:rsidR="00A71A4E" w:rsidRPr="002E1182" w:rsidRDefault="00A71A4E" w:rsidP="00244946">
            <w:pPr>
              <w:spacing w:before="60" w:after="60"/>
            </w:pPr>
            <w:r w:rsidRPr="002E1182">
              <w:t>0,8</w:t>
            </w:r>
          </w:p>
        </w:tc>
      </w:tr>
      <w:tr w:rsidR="00A71A4E" w:rsidRPr="002E1182" w14:paraId="32DF4ED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67707" w14:textId="77777777" w:rsidR="00A71A4E" w:rsidRPr="002E1182" w:rsidRDefault="00A71A4E" w:rsidP="00244946">
            <w:pPr>
              <w:spacing w:before="60" w:after="60"/>
              <w:rPr>
                <w:lang w:val="fr-BE"/>
              </w:rPr>
            </w:pPr>
            <w:r w:rsidRPr="002E1182">
              <w:rPr>
                <w:lang w:val="fr-BE"/>
              </w:rPr>
              <w:t>Huile végétale pure,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126DB"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C54D5" w14:textId="77777777" w:rsidR="00A71A4E" w:rsidRPr="002E1182" w:rsidRDefault="00A71A4E" w:rsidP="00244946">
            <w:pPr>
              <w:spacing w:before="60" w:after="60"/>
            </w:pPr>
            <w:r w:rsidRPr="002E1182">
              <w:t>0,8</w:t>
            </w:r>
          </w:p>
        </w:tc>
      </w:tr>
      <w:tr w:rsidR="00A71A4E" w:rsidRPr="002E1182" w14:paraId="7333B61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05151" w14:textId="77777777" w:rsidR="00A71A4E" w:rsidRPr="002E1182" w:rsidRDefault="00A71A4E"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C67A5" w14:textId="77777777" w:rsidR="00A71A4E" w:rsidRPr="002E1182" w:rsidRDefault="00A71A4E" w:rsidP="00244946">
            <w:pPr>
              <w:spacing w:before="60" w:after="60"/>
            </w:pPr>
            <w:r w:rsidRPr="002E1182">
              <w:t>0,8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0E8E7" w14:textId="77777777" w:rsidR="00A71A4E" w:rsidRPr="002E1182" w:rsidRDefault="00A71A4E" w:rsidP="00244946">
            <w:pPr>
              <w:spacing w:before="60" w:after="60"/>
            </w:pPr>
            <w:r w:rsidRPr="002E1182">
              <w:t>0,8</w:t>
            </w:r>
          </w:p>
        </w:tc>
      </w:tr>
    </w:tbl>
    <w:p w14:paraId="7A13DC93" w14:textId="21DD77D5" w:rsidR="00A71A4E" w:rsidRPr="002E1182" w:rsidRDefault="00A71A4E" w:rsidP="00714DE2">
      <w:pPr>
        <w:jc w:val="both"/>
        <w:rPr>
          <w:lang w:val="fr-BE"/>
        </w:rPr>
      </w:pPr>
    </w:p>
    <w:p w14:paraId="484AFA60" w14:textId="24B78CF4" w:rsidR="00A71A4E" w:rsidRPr="002E1182" w:rsidRDefault="00A71A4E" w:rsidP="00714DE2">
      <w:pPr>
        <w:jc w:val="both"/>
        <w:rPr>
          <w:lang w:val="fr-BE"/>
        </w:rPr>
      </w:pPr>
      <w:r w:rsidRPr="002E1182">
        <w:rPr>
          <w:lang w:val="fr-BE"/>
        </w:rPr>
        <w:t>Total pour la culture, la transformation, le transport et la distribution</w:t>
      </w:r>
    </w:p>
    <w:p w14:paraId="30A74582" w14:textId="1C22500A" w:rsidR="00A71A4E" w:rsidRPr="002E1182" w:rsidRDefault="00A71A4E" w:rsidP="00714DE2">
      <w:pPr>
        <w:jc w:val="both"/>
        <w:rPr>
          <w:sz w:val="20"/>
          <w:szCs w:val="17"/>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65258C" w:rsidRPr="002E1182" w14:paraId="266E515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50ED3" w14:textId="77777777" w:rsidR="0065258C" w:rsidRPr="002E1182" w:rsidRDefault="0065258C"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68B31" w14:textId="77777777" w:rsidR="0065258C" w:rsidRPr="002E1182" w:rsidRDefault="0065258C" w:rsidP="00244946">
            <w:pPr>
              <w:spacing w:before="60" w:after="60"/>
              <w:ind w:right="195"/>
              <w:jc w:val="center"/>
              <w:rPr>
                <w:b/>
                <w:bCs/>
                <w:lang w:val="fr-BE"/>
              </w:rPr>
            </w:pPr>
            <w:r w:rsidRPr="002E1182">
              <w:rPr>
                <w:b/>
                <w:bCs/>
                <w:lang w:val="fr-BE"/>
              </w:rPr>
              <w:t>Émissions de gaz à effet de serre — valeurs types</w:t>
            </w:r>
          </w:p>
          <w:p w14:paraId="5026CF23" w14:textId="77777777" w:rsidR="0065258C" w:rsidRPr="002E1182" w:rsidRDefault="0065258C"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5409C" w14:textId="77777777" w:rsidR="0065258C" w:rsidRPr="002E1182" w:rsidRDefault="0065258C" w:rsidP="00244946">
            <w:pPr>
              <w:spacing w:before="60" w:after="60"/>
              <w:ind w:right="195"/>
              <w:jc w:val="center"/>
              <w:rPr>
                <w:b/>
                <w:bCs/>
                <w:lang w:val="fr-BE"/>
              </w:rPr>
            </w:pPr>
            <w:r w:rsidRPr="002E1182">
              <w:rPr>
                <w:b/>
                <w:bCs/>
                <w:lang w:val="fr-BE"/>
              </w:rPr>
              <w:t>Émissions de gaz à effet de serre — valeurs par défaut</w:t>
            </w:r>
          </w:p>
          <w:p w14:paraId="24ECAB24" w14:textId="77777777" w:rsidR="0065258C" w:rsidRPr="002E1182" w:rsidRDefault="0065258C"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65258C" w:rsidRPr="002E1182" w14:paraId="498E126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32E7C4" w14:textId="77777777" w:rsidR="0065258C" w:rsidRPr="002E1182" w:rsidRDefault="0065258C" w:rsidP="00244946">
            <w:pPr>
              <w:spacing w:before="60" w:after="60"/>
              <w:rPr>
                <w:lang w:val="fr-BE"/>
              </w:rPr>
            </w:pPr>
            <w:r w:rsidRPr="002E1182">
              <w:rPr>
                <w:lang w:val="fr-BE"/>
              </w:rPr>
              <w:t>Éthanol de betterave (pas de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F24BC1" w14:textId="77777777" w:rsidR="0065258C" w:rsidRPr="002E1182" w:rsidRDefault="0065258C" w:rsidP="00244946">
            <w:pPr>
              <w:spacing w:before="60" w:after="60"/>
            </w:pPr>
            <w:r w:rsidRPr="002E1182">
              <w:t>30,7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10734" w14:textId="77777777" w:rsidR="0065258C" w:rsidRPr="002E1182" w:rsidRDefault="0065258C" w:rsidP="00244946">
            <w:pPr>
              <w:spacing w:before="60" w:after="60"/>
            </w:pPr>
            <w:r w:rsidRPr="002E1182">
              <w:t>38,2</w:t>
            </w:r>
          </w:p>
        </w:tc>
      </w:tr>
      <w:tr w:rsidR="0065258C" w:rsidRPr="002E1182" w14:paraId="1FD4921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5FD2B" w14:textId="77777777" w:rsidR="0065258C" w:rsidRPr="002E1182" w:rsidRDefault="0065258C" w:rsidP="00244946">
            <w:pPr>
              <w:spacing w:before="60" w:after="60"/>
              <w:rPr>
                <w:lang w:val="fr-BE"/>
              </w:rPr>
            </w:pPr>
            <w:r w:rsidRPr="002E1182">
              <w:rPr>
                <w:lang w:val="fr-BE"/>
              </w:rPr>
              <w:t>Éthanol de betterave (avec du biogaz provenant des égouts,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E5A72" w14:textId="77777777" w:rsidR="0065258C" w:rsidRPr="002E1182" w:rsidRDefault="0065258C" w:rsidP="00244946">
            <w:pPr>
              <w:spacing w:before="60" w:after="60"/>
            </w:pPr>
            <w:r w:rsidRPr="002E1182">
              <w:t>21,6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0C2F8" w14:textId="77777777" w:rsidR="0065258C" w:rsidRPr="002E1182" w:rsidRDefault="0065258C" w:rsidP="00244946">
            <w:pPr>
              <w:spacing w:before="60" w:after="60"/>
            </w:pPr>
            <w:r w:rsidRPr="002E1182">
              <w:t>25,5</w:t>
            </w:r>
          </w:p>
        </w:tc>
      </w:tr>
      <w:tr w:rsidR="0065258C" w:rsidRPr="002E1182" w14:paraId="2FDC961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548B5" w14:textId="60BC09E2" w:rsidR="0065258C" w:rsidRPr="002E1182" w:rsidRDefault="0065258C" w:rsidP="00244946">
            <w:pPr>
              <w:spacing w:before="60" w:after="60"/>
              <w:rPr>
                <w:lang w:val="fr-BE"/>
              </w:rPr>
            </w:pPr>
            <w:r w:rsidRPr="002E1182">
              <w:rPr>
                <w:lang w:val="fr-BE"/>
              </w:rPr>
              <w:t>Éthanol de betterave [pas de biogaz provenant des égouts, gaz naturel utilisé comme combustible de transformation dans les centrales de cogénération</w:t>
            </w:r>
            <w:hyperlink r:id="rId63"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F3251E" w14:textId="77777777" w:rsidR="0065258C" w:rsidRPr="002E1182" w:rsidRDefault="0065258C" w:rsidP="00244946">
            <w:pPr>
              <w:spacing w:before="60" w:after="60"/>
            </w:pPr>
            <w:r w:rsidRPr="002E1182">
              <w:t>25,1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3AFCF" w14:textId="77777777" w:rsidR="0065258C" w:rsidRPr="002E1182" w:rsidRDefault="0065258C" w:rsidP="00244946">
            <w:pPr>
              <w:spacing w:before="60" w:after="60"/>
            </w:pPr>
            <w:r w:rsidRPr="002E1182">
              <w:t>30,4</w:t>
            </w:r>
          </w:p>
        </w:tc>
      </w:tr>
      <w:tr w:rsidR="0065258C" w:rsidRPr="002E1182" w14:paraId="0FA4175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65D19" w14:textId="2154FBCB" w:rsidR="0065258C" w:rsidRPr="002E1182" w:rsidRDefault="0065258C" w:rsidP="00244946">
            <w:pPr>
              <w:spacing w:before="60" w:after="60"/>
              <w:rPr>
                <w:lang w:val="fr-BE"/>
              </w:rPr>
            </w:pPr>
            <w:r w:rsidRPr="002E1182">
              <w:rPr>
                <w:lang w:val="fr-BE"/>
              </w:rPr>
              <w:t>Éthanol de betterave [avec du biogaz provenant des égouts, gaz naturel utilisé comme combustible de transformation dans les centrales de cogénération</w:t>
            </w:r>
            <w:hyperlink r:id="rId64"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E6E23" w14:textId="77777777" w:rsidR="0065258C" w:rsidRPr="002E1182" w:rsidRDefault="0065258C" w:rsidP="00244946">
            <w:pPr>
              <w:spacing w:before="60" w:after="60"/>
            </w:pPr>
            <w:r w:rsidRPr="002E1182">
              <w:t>19,5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3F754" w14:textId="77777777" w:rsidR="0065258C" w:rsidRPr="002E1182" w:rsidRDefault="0065258C" w:rsidP="00244946">
            <w:pPr>
              <w:spacing w:before="60" w:after="60"/>
            </w:pPr>
            <w:r w:rsidRPr="002E1182">
              <w:t>22,5</w:t>
            </w:r>
          </w:p>
        </w:tc>
      </w:tr>
      <w:tr w:rsidR="0065258C" w:rsidRPr="002E1182" w14:paraId="29ECB18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09643" w14:textId="0C18B306" w:rsidR="0065258C" w:rsidRPr="002E1182" w:rsidRDefault="0065258C" w:rsidP="00244946">
            <w:pPr>
              <w:spacing w:before="60" w:after="60"/>
              <w:rPr>
                <w:lang w:val="fr-BE"/>
              </w:rPr>
            </w:pPr>
            <w:r w:rsidRPr="002E1182">
              <w:rPr>
                <w:lang w:val="fr-BE"/>
              </w:rPr>
              <w:t>Éthanol de betterave [pas de biogaz provenant des égouts, lignite utilisé comme combustible de transformation dans les centrales de cogénération</w:t>
            </w:r>
            <w:hyperlink r:id="rId65"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315583" w14:textId="77777777" w:rsidR="0065258C" w:rsidRPr="002E1182" w:rsidRDefault="0065258C" w:rsidP="00244946">
            <w:pPr>
              <w:spacing w:before="60" w:after="60"/>
            </w:pPr>
            <w:r w:rsidRPr="002E1182">
              <w:t>39,3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A863C" w14:textId="77777777" w:rsidR="0065258C" w:rsidRPr="002E1182" w:rsidRDefault="0065258C" w:rsidP="00244946">
            <w:pPr>
              <w:spacing w:before="60" w:after="60"/>
            </w:pPr>
            <w:r w:rsidRPr="002E1182">
              <w:t>50,2</w:t>
            </w:r>
          </w:p>
        </w:tc>
      </w:tr>
      <w:tr w:rsidR="0065258C" w:rsidRPr="002E1182" w14:paraId="018B4C3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4042C" w14:textId="6A5EDBAF" w:rsidR="0065258C" w:rsidRPr="002E1182" w:rsidRDefault="0065258C" w:rsidP="00244946">
            <w:pPr>
              <w:spacing w:before="60" w:after="60"/>
              <w:rPr>
                <w:lang w:val="fr-BE"/>
              </w:rPr>
            </w:pPr>
            <w:r w:rsidRPr="002E1182">
              <w:rPr>
                <w:lang w:val="fr-BE"/>
              </w:rPr>
              <w:t>Éthanol de betterave [avec du biogaz provenant des égouts, lignite utilisé comme combustible de transformation dans les centrales de cogénération</w:t>
            </w:r>
            <w:hyperlink r:id="rId66"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114A8" w14:textId="77777777" w:rsidR="0065258C" w:rsidRPr="002E1182" w:rsidRDefault="0065258C" w:rsidP="00244946">
            <w:pPr>
              <w:spacing w:before="60" w:after="60"/>
            </w:pPr>
            <w:r w:rsidRPr="002E1182">
              <w:t>27,6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2307F" w14:textId="77777777" w:rsidR="0065258C" w:rsidRPr="002E1182" w:rsidRDefault="0065258C" w:rsidP="00244946">
            <w:pPr>
              <w:spacing w:before="60" w:after="60"/>
            </w:pPr>
            <w:r w:rsidRPr="002E1182">
              <w:t>33,9</w:t>
            </w:r>
          </w:p>
        </w:tc>
      </w:tr>
      <w:tr w:rsidR="0065258C" w:rsidRPr="002E1182" w14:paraId="20A4D69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75F73" w14:textId="77777777" w:rsidR="0065258C" w:rsidRPr="002E1182" w:rsidRDefault="0065258C" w:rsidP="00244946">
            <w:pPr>
              <w:spacing w:before="60" w:after="60"/>
              <w:rPr>
                <w:lang w:val="fr-BE"/>
              </w:rPr>
            </w:pPr>
            <w:r w:rsidRPr="002E1182">
              <w:rPr>
                <w:lang w:val="fr-BE"/>
              </w:rPr>
              <w:t>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5A295" w14:textId="77777777" w:rsidR="0065258C" w:rsidRPr="002E1182" w:rsidRDefault="0065258C" w:rsidP="00244946">
            <w:pPr>
              <w:spacing w:before="60" w:after="60"/>
            </w:pPr>
            <w:r w:rsidRPr="002E1182">
              <w:t>48,5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B1157" w14:textId="77777777" w:rsidR="0065258C" w:rsidRPr="002E1182" w:rsidRDefault="0065258C" w:rsidP="00244946">
            <w:pPr>
              <w:spacing w:before="60" w:after="60"/>
            </w:pPr>
            <w:r w:rsidRPr="002E1182">
              <w:t>56,8</w:t>
            </w:r>
          </w:p>
        </w:tc>
      </w:tr>
      <w:tr w:rsidR="0065258C" w:rsidRPr="002E1182" w14:paraId="4A27EEE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C99AED" w14:textId="10D2AD9A" w:rsidR="0065258C" w:rsidRPr="002E1182" w:rsidRDefault="0065258C" w:rsidP="00244946">
            <w:pPr>
              <w:spacing w:before="60" w:after="60"/>
              <w:rPr>
                <w:lang w:val="fr-BE"/>
              </w:rPr>
            </w:pPr>
            <w:r w:rsidRPr="002E1182">
              <w:rPr>
                <w:lang w:val="fr-BE"/>
              </w:rPr>
              <w:t>Éthanol de maïs, [gaz naturel utilisé comme combustible de transformation dans les centrales de cogénération</w:t>
            </w:r>
            <w:hyperlink r:id="rId67"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9584B" w14:textId="77777777" w:rsidR="0065258C" w:rsidRPr="002E1182" w:rsidRDefault="0065258C" w:rsidP="00244946">
            <w:pPr>
              <w:spacing w:before="60" w:after="60"/>
            </w:pPr>
            <w:r w:rsidRPr="002E1182">
              <w:t>42,5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CFD8D" w14:textId="77777777" w:rsidR="0065258C" w:rsidRPr="002E1182" w:rsidRDefault="0065258C" w:rsidP="00244946">
            <w:pPr>
              <w:spacing w:before="60" w:after="60"/>
            </w:pPr>
            <w:r w:rsidRPr="002E1182">
              <w:t>48,5</w:t>
            </w:r>
          </w:p>
        </w:tc>
      </w:tr>
      <w:tr w:rsidR="0065258C" w:rsidRPr="002E1182" w14:paraId="02C7AC1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5D8BB" w14:textId="259E8836" w:rsidR="0065258C" w:rsidRPr="002E1182" w:rsidRDefault="0065258C" w:rsidP="00244946">
            <w:pPr>
              <w:spacing w:before="60" w:after="60"/>
              <w:rPr>
                <w:lang w:val="fr-BE"/>
              </w:rPr>
            </w:pPr>
            <w:r w:rsidRPr="002E1182">
              <w:rPr>
                <w:lang w:val="fr-BE"/>
              </w:rPr>
              <w:t>Éthanol de maïs [lignite utilisé comme combustible de transformation dans les centrales de cogénération</w:t>
            </w:r>
            <w:hyperlink r:id="rId68"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86794" w14:textId="77777777" w:rsidR="0065258C" w:rsidRPr="002E1182" w:rsidRDefault="0065258C" w:rsidP="00244946">
            <w:pPr>
              <w:spacing w:before="60" w:after="60"/>
            </w:pPr>
            <w:r w:rsidRPr="002E1182">
              <w:t>56,3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A9D78" w14:textId="77777777" w:rsidR="0065258C" w:rsidRPr="002E1182" w:rsidRDefault="0065258C" w:rsidP="00244946">
            <w:pPr>
              <w:spacing w:before="60" w:after="60"/>
            </w:pPr>
            <w:r w:rsidRPr="002E1182">
              <w:t>67,8</w:t>
            </w:r>
          </w:p>
        </w:tc>
      </w:tr>
      <w:tr w:rsidR="0065258C" w:rsidRPr="002E1182" w14:paraId="5A9CB0A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170E7" w14:textId="3D7C5136" w:rsidR="0065258C" w:rsidRPr="002E1182" w:rsidRDefault="0065258C" w:rsidP="00244946">
            <w:pPr>
              <w:spacing w:before="60" w:after="60"/>
              <w:rPr>
                <w:lang w:val="fr-BE"/>
              </w:rPr>
            </w:pPr>
            <w:r w:rsidRPr="002E1182">
              <w:rPr>
                <w:lang w:val="fr-BE"/>
              </w:rPr>
              <w:t>Éthanol de maïs [résidus de la sylviculture utilisés comme combustible de transformation dans les centrales de cogénération</w:t>
            </w:r>
            <w:hyperlink r:id="rId69"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52E81" w14:textId="77777777" w:rsidR="0065258C" w:rsidRPr="002E1182" w:rsidRDefault="0065258C" w:rsidP="00244946">
            <w:pPr>
              <w:spacing w:before="60" w:after="60"/>
            </w:pPr>
            <w:r w:rsidRPr="002E1182">
              <w:t>29,5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5DA82" w14:textId="77777777" w:rsidR="0065258C" w:rsidRPr="002E1182" w:rsidRDefault="0065258C" w:rsidP="00244946">
            <w:pPr>
              <w:spacing w:before="60" w:after="60"/>
            </w:pPr>
            <w:r w:rsidRPr="002E1182">
              <w:t>30,3</w:t>
            </w:r>
          </w:p>
        </w:tc>
      </w:tr>
      <w:tr w:rsidR="0065258C" w:rsidRPr="002E1182" w14:paraId="7C61F4C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1C139" w14:textId="77777777" w:rsidR="0065258C" w:rsidRPr="002E1182" w:rsidRDefault="0065258C" w:rsidP="00244946">
            <w:pPr>
              <w:spacing w:before="60" w:after="60"/>
              <w:rPr>
                <w:lang w:val="fr-BE"/>
              </w:rPr>
            </w:pPr>
            <w:r w:rsidRPr="002E1182">
              <w:rPr>
                <w:lang w:val="fr-BE"/>
              </w:rPr>
              <w:t>Autres céréales à l'exclusion de l'éthanol de maïs (gaz naturel utilisé comme combustible de transformation dans les chaudières classiques)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E7748" w14:textId="77777777" w:rsidR="0065258C" w:rsidRPr="002E1182" w:rsidRDefault="0065258C" w:rsidP="00244946">
            <w:pPr>
              <w:spacing w:before="60" w:after="60"/>
            </w:pPr>
            <w:r w:rsidRPr="002E1182">
              <w:t>50,2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2DB41" w14:textId="77777777" w:rsidR="0065258C" w:rsidRPr="002E1182" w:rsidRDefault="0065258C" w:rsidP="00244946">
            <w:pPr>
              <w:spacing w:before="60" w:after="60"/>
            </w:pPr>
            <w:r w:rsidRPr="002E1182">
              <w:t>58,5</w:t>
            </w:r>
          </w:p>
        </w:tc>
      </w:tr>
      <w:tr w:rsidR="0065258C" w:rsidRPr="002E1182" w14:paraId="562703A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8378E" w14:textId="47EF131C" w:rsidR="0065258C" w:rsidRPr="002E1182" w:rsidRDefault="0065258C" w:rsidP="00244946">
            <w:pPr>
              <w:spacing w:before="60" w:after="60"/>
              <w:rPr>
                <w:lang w:val="fr-BE"/>
              </w:rPr>
            </w:pPr>
            <w:r w:rsidRPr="002E1182">
              <w:rPr>
                <w:lang w:val="fr-BE"/>
              </w:rPr>
              <w:t>Autres céréales à l'exclusion de l'éthanol de maïs [gaz naturel utilisé comme combustible de transformation dans les centrales de cogénération</w:t>
            </w:r>
            <w:hyperlink r:id="rId70"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82484" w14:textId="77777777" w:rsidR="0065258C" w:rsidRPr="002E1182" w:rsidRDefault="0065258C" w:rsidP="00244946">
            <w:pPr>
              <w:spacing w:before="60" w:after="60"/>
            </w:pPr>
            <w:r w:rsidRPr="002E1182">
              <w:t>44,3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1DC54E" w14:textId="77777777" w:rsidR="0065258C" w:rsidRPr="002E1182" w:rsidRDefault="0065258C" w:rsidP="00244946">
            <w:pPr>
              <w:spacing w:before="60" w:after="60"/>
            </w:pPr>
            <w:r w:rsidRPr="002E1182">
              <w:t>50,3</w:t>
            </w:r>
          </w:p>
        </w:tc>
      </w:tr>
      <w:tr w:rsidR="0065258C" w:rsidRPr="002E1182" w14:paraId="45086F9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3C7A1" w14:textId="5200250D" w:rsidR="0065258C" w:rsidRPr="002E1182" w:rsidRDefault="0065258C" w:rsidP="00244946">
            <w:pPr>
              <w:spacing w:before="60" w:after="60"/>
              <w:rPr>
                <w:lang w:val="fr-BE"/>
              </w:rPr>
            </w:pPr>
            <w:r w:rsidRPr="002E1182">
              <w:rPr>
                <w:lang w:val="fr-BE"/>
              </w:rPr>
              <w:t>Autres céréales à l'exclusion de l'éthanol de maïs [lignite utilisé comme combustible de transformation dans les centrales de cogénération</w:t>
            </w:r>
            <w:hyperlink r:id="rId71"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3A8A" w14:textId="77777777" w:rsidR="0065258C" w:rsidRPr="002E1182" w:rsidRDefault="0065258C" w:rsidP="00244946">
            <w:pPr>
              <w:spacing w:before="60" w:after="60"/>
            </w:pPr>
            <w:r w:rsidRPr="002E1182">
              <w:t>59,5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88BD0" w14:textId="77777777" w:rsidR="0065258C" w:rsidRPr="002E1182" w:rsidRDefault="0065258C" w:rsidP="00244946">
            <w:pPr>
              <w:spacing w:before="60" w:after="60"/>
            </w:pPr>
            <w:r w:rsidRPr="002E1182">
              <w:t>71,7</w:t>
            </w:r>
          </w:p>
        </w:tc>
      </w:tr>
      <w:tr w:rsidR="0065258C" w:rsidRPr="002E1182" w14:paraId="1F46D71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AD190A" w14:textId="69AC8908" w:rsidR="0065258C" w:rsidRPr="002E1182" w:rsidRDefault="0065258C" w:rsidP="00244946">
            <w:pPr>
              <w:spacing w:before="60" w:after="60"/>
              <w:rPr>
                <w:lang w:val="fr-BE"/>
              </w:rPr>
            </w:pPr>
            <w:r w:rsidRPr="002E1182">
              <w:rPr>
                <w:lang w:val="fr-BE"/>
              </w:rPr>
              <w:t>Autres céréales à l'exclusion de l'éthanol de maïs [résidus de la sylviculture utilisés comme combustible de transformation dans les centrales de cogénération</w:t>
            </w:r>
            <w:hyperlink r:id="rId72" w:anchor="ntr*7-L_2018328FR.01014701-E0020" w:history="1">
              <w:r w:rsidRPr="002E1182">
                <w:rPr>
                  <w:rStyle w:val="Lienhypertexte"/>
                  <w:color w:val="3366CC"/>
                  <w:lang w:val="fr-BE"/>
                </w:rPr>
                <w:t> </w:t>
              </w:r>
              <w:r w:rsidR="00FE6285" w:rsidRPr="00301CF2">
                <w:rPr>
                  <w:rStyle w:val="Lienhypertexte"/>
                  <w:color w:val="auto"/>
                  <w:u w:val="none"/>
                  <w:vertAlign w:val="superscript"/>
                  <w:lang w:val="fr-BE"/>
                </w:rPr>
                <w:t>9</w:t>
              </w:r>
            </w:hyperlink>
            <w:r w:rsidRPr="002E1182">
              <w:rPr>
                <w:lang w:val="fr-BE"/>
              </w:rPr>
              <w: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A68F24" w14:textId="77777777" w:rsidR="0065258C" w:rsidRPr="002E1182" w:rsidRDefault="0065258C" w:rsidP="00244946">
            <w:pPr>
              <w:spacing w:before="60" w:after="60"/>
            </w:pPr>
            <w:r w:rsidRPr="002E1182">
              <w:t>30,7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E3152" w14:textId="77777777" w:rsidR="0065258C" w:rsidRPr="002E1182" w:rsidRDefault="0065258C" w:rsidP="00244946">
            <w:pPr>
              <w:spacing w:before="60" w:after="60"/>
            </w:pPr>
            <w:r w:rsidRPr="002E1182">
              <w:t>31,4</w:t>
            </w:r>
          </w:p>
        </w:tc>
      </w:tr>
      <w:tr w:rsidR="0065258C" w:rsidRPr="002E1182" w14:paraId="5C70A84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5EE42" w14:textId="77777777" w:rsidR="0065258C" w:rsidRPr="002E1182" w:rsidRDefault="0065258C" w:rsidP="00244946">
            <w:pPr>
              <w:spacing w:before="60" w:after="60"/>
              <w:rPr>
                <w:lang w:val="fr-BE"/>
              </w:rPr>
            </w:pPr>
            <w:r w:rsidRPr="002E1182">
              <w:rPr>
                <w:lang w:val="fr-BE"/>
              </w:rPr>
              <w:t>Éthanol de canne à sucre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824B92" w14:textId="77777777" w:rsidR="0065258C" w:rsidRPr="002E1182" w:rsidRDefault="0065258C" w:rsidP="00244946">
            <w:pPr>
              <w:spacing w:before="60" w:after="60"/>
            </w:pPr>
            <w:r w:rsidRPr="002E1182">
              <w:t>28,1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9E19A" w14:textId="77777777" w:rsidR="0065258C" w:rsidRPr="002E1182" w:rsidRDefault="0065258C" w:rsidP="00244946">
            <w:pPr>
              <w:spacing w:before="60" w:after="60"/>
            </w:pPr>
            <w:r w:rsidRPr="002E1182">
              <w:t>28,6</w:t>
            </w:r>
          </w:p>
        </w:tc>
      </w:tr>
      <w:tr w:rsidR="0065258C" w:rsidRPr="002B72FE" w14:paraId="6CA242D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F5D6F5" w14:textId="77777777" w:rsidR="0065258C" w:rsidRPr="002E1182" w:rsidRDefault="0065258C" w:rsidP="00244946">
            <w:pPr>
              <w:spacing w:before="60" w:after="60"/>
              <w:rPr>
                <w:lang w:val="fr-BE"/>
              </w:rPr>
            </w:pPr>
            <w:r w:rsidRPr="002E1182">
              <w:rPr>
                <w:lang w:val="fr-BE"/>
              </w:rPr>
              <w:t>Fraction de l'ETBE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4634D" w14:textId="77777777" w:rsidR="0065258C" w:rsidRPr="002E1182" w:rsidRDefault="0065258C" w:rsidP="00244946">
            <w:pPr>
              <w:spacing w:before="60" w:after="60"/>
              <w:rPr>
                <w:lang w:val="fr-BE"/>
              </w:rPr>
            </w:pPr>
            <w:r w:rsidRPr="002E1182">
              <w:rPr>
                <w:lang w:val="fr-BE"/>
              </w:rPr>
              <w:t>Mêmes valeurs que pour la filière de production de l'éthanol choisie</w:t>
            </w:r>
          </w:p>
        </w:tc>
      </w:tr>
      <w:tr w:rsidR="0065258C" w:rsidRPr="002B72FE" w14:paraId="465D008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EAD89F" w14:textId="77777777" w:rsidR="0065258C" w:rsidRPr="002E1182" w:rsidRDefault="0065258C" w:rsidP="00244946">
            <w:pPr>
              <w:spacing w:before="60" w:after="60"/>
              <w:rPr>
                <w:lang w:val="fr-BE"/>
              </w:rPr>
            </w:pPr>
            <w:r w:rsidRPr="002E1182">
              <w:rPr>
                <w:lang w:val="fr-BE"/>
              </w:rPr>
              <w:t>Fraction du TAEE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50D52" w14:textId="77777777" w:rsidR="0065258C" w:rsidRPr="002E1182" w:rsidRDefault="0065258C" w:rsidP="00244946">
            <w:pPr>
              <w:spacing w:before="60" w:after="60"/>
              <w:rPr>
                <w:lang w:val="fr-BE"/>
              </w:rPr>
            </w:pPr>
            <w:r w:rsidRPr="002E1182">
              <w:rPr>
                <w:lang w:val="fr-BE"/>
              </w:rPr>
              <w:t>Mêmes valeurs que pour la filière de production de l'éthanol choisie</w:t>
            </w:r>
          </w:p>
        </w:tc>
      </w:tr>
      <w:tr w:rsidR="0065258C" w:rsidRPr="002E1182" w14:paraId="591A8F0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9C05C" w14:textId="77777777" w:rsidR="0065258C" w:rsidRPr="002E1182" w:rsidRDefault="0065258C" w:rsidP="00244946">
            <w:pPr>
              <w:spacing w:before="60" w:after="60"/>
            </w:pPr>
            <w:r w:rsidRPr="002E1182">
              <w:t>Biogazole de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585A7" w14:textId="77777777" w:rsidR="0065258C" w:rsidRPr="002E1182" w:rsidRDefault="0065258C" w:rsidP="00244946">
            <w:pPr>
              <w:spacing w:before="60" w:after="60"/>
            </w:pPr>
            <w:r w:rsidRPr="002E1182">
              <w:t>45,5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537CD" w14:textId="77777777" w:rsidR="0065258C" w:rsidRPr="002E1182" w:rsidRDefault="0065258C" w:rsidP="00244946">
            <w:pPr>
              <w:spacing w:before="60" w:after="60"/>
            </w:pPr>
            <w:r w:rsidRPr="002E1182">
              <w:t>50,1</w:t>
            </w:r>
          </w:p>
        </w:tc>
      </w:tr>
      <w:tr w:rsidR="0065258C" w:rsidRPr="002E1182" w14:paraId="7850367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E24C2" w14:textId="77777777" w:rsidR="0065258C" w:rsidRPr="002E1182" w:rsidRDefault="0065258C" w:rsidP="00244946">
            <w:pPr>
              <w:spacing w:before="60" w:after="60"/>
            </w:pPr>
            <w:r w:rsidRPr="002E1182">
              <w:t>Biogazole de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5142C" w14:textId="77777777" w:rsidR="0065258C" w:rsidRPr="002E1182" w:rsidRDefault="0065258C" w:rsidP="00244946">
            <w:pPr>
              <w:spacing w:before="60" w:after="60"/>
            </w:pPr>
            <w:r w:rsidRPr="002E1182">
              <w:t>40,0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E3B2D3" w14:textId="77777777" w:rsidR="0065258C" w:rsidRPr="002E1182" w:rsidRDefault="0065258C" w:rsidP="00244946">
            <w:pPr>
              <w:spacing w:before="60" w:after="60"/>
            </w:pPr>
            <w:r w:rsidRPr="002E1182">
              <w:t>44,7</w:t>
            </w:r>
          </w:p>
        </w:tc>
      </w:tr>
      <w:tr w:rsidR="0065258C" w:rsidRPr="002E1182" w14:paraId="4E6832F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78AEB" w14:textId="77777777" w:rsidR="0065258C" w:rsidRPr="002E1182" w:rsidRDefault="0065258C" w:rsidP="00244946">
            <w:pPr>
              <w:spacing w:before="60" w:after="60"/>
            </w:pPr>
            <w:r w:rsidRPr="002E1182">
              <w:t>Biogazole de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918B0" w14:textId="77777777" w:rsidR="0065258C" w:rsidRPr="002E1182" w:rsidRDefault="0065258C" w:rsidP="00244946">
            <w:pPr>
              <w:spacing w:before="60" w:after="60"/>
            </w:pPr>
            <w:r w:rsidRPr="002E1182">
              <w:t>42,2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4DE13" w14:textId="77777777" w:rsidR="0065258C" w:rsidRPr="002E1182" w:rsidRDefault="0065258C" w:rsidP="00244946">
            <w:pPr>
              <w:spacing w:before="60" w:after="60"/>
            </w:pPr>
            <w:r w:rsidRPr="002E1182">
              <w:t>47,0</w:t>
            </w:r>
          </w:p>
        </w:tc>
      </w:tr>
      <w:tr w:rsidR="0065258C" w:rsidRPr="002E1182" w14:paraId="595131D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883E1" w14:textId="77777777" w:rsidR="0065258C" w:rsidRPr="002E1182" w:rsidRDefault="0065258C" w:rsidP="00244946">
            <w:pPr>
              <w:spacing w:before="60" w:after="60"/>
              <w:rPr>
                <w:lang w:val="fr-BE"/>
              </w:rPr>
            </w:pPr>
            <w:r w:rsidRPr="002E1182">
              <w:rPr>
                <w:lang w:val="fr-BE"/>
              </w:rPr>
              <w:t>Biogazole d'huile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80729" w14:textId="77777777" w:rsidR="0065258C" w:rsidRPr="002E1182" w:rsidRDefault="0065258C" w:rsidP="00244946">
            <w:pPr>
              <w:spacing w:before="60" w:after="60"/>
            </w:pPr>
            <w:r w:rsidRPr="002E1182">
              <w:t>63,5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7811D" w14:textId="77777777" w:rsidR="0065258C" w:rsidRPr="002E1182" w:rsidRDefault="0065258C" w:rsidP="00244946">
            <w:pPr>
              <w:spacing w:before="60" w:after="60"/>
            </w:pPr>
            <w:r w:rsidRPr="002E1182">
              <w:t>75,7</w:t>
            </w:r>
          </w:p>
        </w:tc>
      </w:tr>
      <w:tr w:rsidR="0065258C" w:rsidRPr="002E1182" w14:paraId="3100CA0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F1EC22" w14:textId="77777777" w:rsidR="0065258C" w:rsidRPr="002E1182" w:rsidRDefault="0065258C" w:rsidP="00244946">
            <w:pPr>
              <w:spacing w:before="60" w:after="60"/>
              <w:rPr>
                <w:lang w:val="fr-BE"/>
              </w:rPr>
            </w:pPr>
            <w:r w:rsidRPr="002E1182">
              <w:rPr>
                <w:lang w:val="fr-BE"/>
              </w:rPr>
              <w:t>Biogazole d'huile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CA4D3" w14:textId="77777777" w:rsidR="0065258C" w:rsidRPr="002E1182" w:rsidRDefault="0065258C" w:rsidP="00244946">
            <w:pPr>
              <w:spacing w:before="60" w:after="60"/>
            </w:pPr>
            <w:r w:rsidRPr="002E1182">
              <w:t>46,3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C0FA3" w14:textId="77777777" w:rsidR="0065258C" w:rsidRPr="002E1182" w:rsidRDefault="0065258C" w:rsidP="00244946">
            <w:pPr>
              <w:spacing w:before="60" w:after="60"/>
            </w:pPr>
            <w:r w:rsidRPr="002E1182">
              <w:t>51,6</w:t>
            </w:r>
          </w:p>
        </w:tc>
      </w:tr>
      <w:tr w:rsidR="0065258C" w:rsidRPr="002E1182" w14:paraId="095B07B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2C137" w14:textId="77777777" w:rsidR="0065258C" w:rsidRPr="002E1182" w:rsidRDefault="0065258C" w:rsidP="00244946">
            <w:pPr>
              <w:spacing w:before="60" w:after="60"/>
              <w:rPr>
                <w:lang w:val="fr-BE"/>
              </w:rPr>
            </w:pPr>
            <w:r w:rsidRPr="002E1182">
              <w:rPr>
                <w:lang w:val="fr-BE"/>
              </w:rPr>
              <w:t>Biogazole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CB1294" w14:textId="77777777" w:rsidR="0065258C" w:rsidRPr="002E1182" w:rsidRDefault="0065258C" w:rsidP="00244946">
            <w:pPr>
              <w:spacing w:before="60" w:after="60"/>
            </w:pPr>
            <w:r w:rsidRPr="002E1182">
              <w:t>11,2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48911" w14:textId="77777777" w:rsidR="0065258C" w:rsidRPr="002E1182" w:rsidRDefault="0065258C" w:rsidP="00244946">
            <w:pPr>
              <w:spacing w:before="60" w:after="60"/>
            </w:pPr>
            <w:r w:rsidRPr="002E1182">
              <w:t>14,9</w:t>
            </w:r>
          </w:p>
        </w:tc>
      </w:tr>
      <w:tr w:rsidR="0065258C" w:rsidRPr="002E1182" w14:paraId="02A4CA2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4270B" w14:textId="00CED045" w:rsidR="0065258C" w:rsidRPr="002E1182" w:rsidRDefault="0065258C" w:rsidP="00244946">
            <w:pPr>
              <w:spacing w:before="60" w:after="60"/>
              <w:rPr>
                <w:lang w:val="fr-BE"/>
              </w:rPr>
            </w:pPr>
            <w:r w:rsidRPr="002E1182">
              <w:rPr>
                <w:lang w:val="fr-BE"/>
              </w:rPr>
              <w:t>Biogazole provenant de graisses animales fondues</w:t>
            </w:r>
            <w:hyperlink r:id="rId73" w:anchor="ntr*8-L_2018328FR.01014701-E0021" w:history="1">
              <w:r w:rsidRPr="002E1182">
                <w:rPr>
                  <w:rStyle w:val="Lienhypertexte"/>
                  <w:color w:val="3366CC"/>
                  <w:lang w:val="fr-BE"/>
                </w:rPr>
                <w:t> </w:t>
              </w:r>
              <w:r w:rsidR="00FE6285"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A7483" w14:textId="77777777" w:rsidR="0065258C" w:rsidRPr="002E1182" w:rsidRDefault="0065258C" w:rsidP="00244946">
            <w:pPr>
              <w:spacing w:before="60" w:after="60"/>
            </w:pPr>
            <w:r w:rsidRPr="002E1182">
              <w:t>15,3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4A32D" w14:textId="77777777" w:rsidR="0065258C" w:rsidRPr="002E1182" w:rsidRDefault="0065258C" w:rsidP="00244946">
            <w:pPr>
              <w:spacing w:before="60" w:after="60"/>
            </w:pPr>
            <w:r w:rsidRPr="002E1182">
              <w:t>20,8</w:t>
            </w:r>
          </w:p>
        </w:tc>
      </w:tr>
      <w:tr w:rsidR="0065258C" w:rsidRPr="002E1182" w14:paraId="5D97837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C9EC7" w14:textId="77777777" w:rsidR="0065258C" w:rsidRPr="002E1182" w:rsidRDefault="0065258C" w:rsidP="00244946">
            <w:pPr>
              <w:spacing w:before="60" w:after="60"/>
            </w:pPr>
            <w:r w:rsidRPr="002E1182">
              <w:t>Huile végétale hydrotraitée,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3F2E4" w14:textId="77777777" w:rsidR="0065258C" w:rsidRPr="002E1182" w:rsidRDefault="0065258C" w:rsidP="00244946">
            <w:pPr>
              <w:spacing w:before="60" w:after="60"/>
            </w:pPr>
            <w:r w:rsidRPr="002E1182">
              <w:t>45,8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9E0F2" w14:textId="77777777" w:rsidR="0065258C" w:rsidRPr="002E1182" w:rsidRDefault="0065258C" w:rsidP="00244946">
            <w:pPr>
              <w:spacing w:before="60" w:after="60"/>
            </w:pPr>
            <w:r w:rsidRPr="002E1182">
              <w:t>50,1</w:t>
            </w:r>
          </w:p>
        </w:tc>
      </w:tr>
      <w:tr w:rsidR="0065258C" w:rsidRPr="002E1182" w14:paraId="24FA904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A9CF6" w14:textId="77777777" w:rsidR="0065258C" w:rsidRPr="002E1182" w:rsidRDefault="0065258C" w:rsidP="00244946">
            <w:pPr>
              <w:spacing w:before="60" w:after="60"/>
            </w:pPr>
            <w:r w:rsidRPr="002E1182">
              <w:t>Huile végétale hydrotraitée,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43619" w14:textId="77777777" w:rsidR="0065258C" w:rsidRPr="002E1182" w:rsidRDefault="0065258C" w:rsidP="00244946">
            <w:pPr>
              <w:spacing w:before="60" w:after="60"/>
            </w:pPr>
            <w:r w:rsidRPr="002E1182">
              <w:t>39,4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C47C8" w14:textId="77777777" w:rsidR="0065258C" w:rsidRPr="002E1182" w:rsidRDefault="0065258C" w:rsidP="00244946">
            <w:pPr>
              <w:spacing w:before="60" w:after="60"/>
            </w:pPr>
            <w:r w:rsidRPr="002E1182">
              <w:t>43,6</w:t>
            </w:r>
          </w:p>
        </w:tc>
      </w:tr>
      <w:tr w:rsidR="0065258C" w:rsidRPr="002E1182" w14:paraId="6F18EB7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EF992" w14:textId="77777777" w:rsidR="0065258C" w:rsidRPr="002E1182" w:rsidRDefault="0065258C" w:rsidP="00244946">
            <w:pPr>
              <w:spacing w:before="60" w:after="60"/>
            </w:pPr>
            <w:r w:rsidRPr="002E1182">
              <w:t>Huile végétale hydrotraitée,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92BD6" w14:textId="77777777" w:rsidR="0065258C" w:rsidRPr="002E1182" w:rsidRDefault="0065258C" w:rsidP="00244946">
            <w:pPr>
              <w:spacing w:before="60" w:after="60"/>
            </w:pPr>
            <w:r w:rsidRPr="002E1182">
              <w:t>42,2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36364" w14:textId="77777777" w:rsidR="0065258C" w:rsidRPr="002E1182" w:rsidRDefault="0065258C" w:rsidP="00244946">
            <w:pPr>
              <w:spacing w:before="60" w:after="60"/>
            </w:pPr>
            <w:r w:rsidRPr="002E1182">
              <w:t>46,5</w:t>
            </w:r>
          </w:p>
        </w:tc>
      </w:tr>
      <w:tr w:rsidR="0065258C" w:rsidRPr="002E1182" w14:paraId="6360D0A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D080C" w14:textId="77777777" w:rsidR="0065258C" w:rsidRPr="002E1182" w:rsidRDefault="0065258C"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A7E9D" w14:textId="77777777" w:rsidR="0065258C" w:rsidRPr="002E1182" w:rsidRDefault="0065258C" w:rsidP="00244946">
            <w:pPr>
              <w:spacing w:before="60" w:after="60"/>
            </w:pPr>
            <w:r w:rsidRPr="002E1182">
              <w:t>62,2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8271A" w14:textId="77777777" w:rsidR="0065258C" w:rsidRPr="002E1182" w:rsidRDefault="0065258C" w:rsidP="00244946">
            <w:pPr>
              <w:spacing w:before="60" w:after="60"/>
            </w:pPr>
            <w:r w:rsidRPr="002E1182">
              <w:t>73,3</w:t>
            </w:r>
          </w:p>
        </w:tc>
      </w:tr>
      <w:tr w:rsidR="0065258C" w:rsidRPr="002E1182" w14:paraId="2B773B1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31B06C" w14:textId="77777777" w:rsidR="0065258C" w:rsidRPr="002E1182" w:rsidRDefault="0065258C" w:rsidP="00244946">
            <w:pPr>
              <w:spacing w:before="60" w:after="60"/>
              <w:rPr>
                <w:lang w:val="fr-BE"/>
              </w:rPr>
            </w:pPr>
            <w:r w:rsidRPr="002E1182">
              <w:rPr>
                <w:lang w:val="fr-BE"/>
              </w:rPr>
              <w:t>Huile végétale hydrotraitée,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9EE95" w14:textId="77777777" w:rsidR="0065258C" w:rsidRPr="002E1182" w:rsidRDefault="0065258C" w:rsidP="00244946">
            <w:pPr>
              <w:spacing w:before="60" w:after="60"/>
            </w:pPr>
            <w:r w:rsidRPr="002E1182">
              <w:t>44,1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2B1AF" w14:textId="77777777" w:rsidR="0065258C" w:rsidRPr="002E1182" w:rsidRDefault="0065258C" w:rsidP="00244946">
            <w:pPr>
              <w:spacing w:before="60" w:after="60"/>
            </w:pPr>
            <w:r w:rsidRPr="002E1182">
              <w:t>48,0</w:t>
            </w:r>
          </w:p>
        </w:tc>
      </w:tr>
      <w:tr w:rsidR="0065258C" w:rsidRPr="002E1182" w14:paraId="71F1B57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31496" w14:textId="77777777" w:rsidR="0065258C" w:rsidRPr="002E1182" w:rsidRDefault="0065258C" w:rsidP="00244946">
            <w:pPr>
              <w:spacing w:before="60" w:after="60"/>
              <w:rPr>
                <w:lang w:val="fr-BE"/>
              </w:rPr>
            </w:pPr>
            <w:r w:rsidRPr="002E1182">
              <w:rPr>
                <w:lang w:val="fr-BE"/>
              </w:rPr>
              <w:t>Huile hydrotraitée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9848E" w14:textId="77777777" w:rsidR="0065258C" w:rsidRPr="002E1182" w:rsidRDefault="0065258C" w:rsidP="00244946">
            <w:pPr>
              <w:spacing w:before="60" w:after="60"/>
            </w:pPr>
            <w:r w:rsidRPr="002E1182">
              <w:t>11,9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EE8B1" w14:textId="77777777" w:rsidR="0065258C" w:rsidRPr="002E1182" w:rsidRDefault="0065258C" w:rsidP="00244946">
            <w:pPr>
              <w:spacing w:before="60" w:after="60"/>
            </w:pPr>
            <w:r w:rsidRPr="002E1182">
              <w:t>16,0</w:t>
            </w:r>
          </w:p>
        </w:tc>
      </w:tr>
      <w:tr w:rsidR="0065258C" w:rsidRPr="002E1182" w14:paraId="652D89D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BE7CE" w14:textId="17A58093" w:rsidR="0065258C" w:rsidRPr="002E1182" w:rsidRDefault="0065258C" w:rsidP="00244946">
            <w:pPr>
              <w:spacing w:before="60" w:after="60"/>
              <w:rPr>
                <w:lang w:val="fr-BE"/>
              </w:rPr>
            </w:pPr>
            <w:r w:rsidRPr="002E1182">
              <w:rPr>
                <w:lang w:val="fr-BE"/>
              </w:rPr>
              <w:t>Huile hydrotraitée provenant de graisses animales fondues</w:t>
            </w:r>
            <w:hyperlink r:id="rId74" w:anchor="ntr*8-L_2018328FR.01014701-E0021" w:history="1">
              <w:r w:rsidRPr="002E1182">
                <w:rPr>
                  <w:rStyle w:val="Lienhypertexte"/>
                  <w:color w:val="3366CC"/>
                  <w:lang w:val="fr-BE"/>
                </w:rPr>
                <w:t> </w:t>
              </w:r>
              <w:r w:rsidR="00FE6285" w:rsidRPr="00301CF2">
                <w:rPr>
                  <w:rStyle w:val="Lienhypertexte"/>
                  <w:color w:val="auto"/>
                  <w:u w:val="none"/>
                  <w:vertAlign w:val="superscript"/>
                  <w:lang w:val="fr-BE"/>
                </w:rPr>
                <w:t>8</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88A5A0" w14:textId="77777777" w:rsidR="0065258C" w:rsidRPr="002E1182" w:rsidRDefault="0065258C" w:rsidP="00244946">
            <w:pPr>
              <w:spacing w:before="60" w:after="60"/>
            </w:pPr>
            <w:r w:rsidRPr="002E1182">
              <w:t>16,0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6B228" w14:textId="77777777" w:rsidR="0065258C" w:rsidRPr="002E1182" w:rsidRDefault="0065258C" w:rsidP="00244946">
            <w:pPr>
              <w:spacing w:before="60" w:after="60"/>
            </w:pPr>
            <w:r w:rsidRPr="002E1182">
              <w:t>21,8</w:t>
            </w:r>
          </w:p>
        </w:tc>
      </w:tr>
      <w:tr w:rsidR="0065258C" w:rsidRPr="002E1182" w14:paraId="0424182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0EBB41" w14:textId="77777777" w:rsidR="0065258C" w:rsidRPr="002E1182" w:rsidRDefault="0065258C" w:rsidP="00244946">
            <w:pPr>
              <w:spacing w:before="60" w:after="60"/>
            </w:pPr>
            <w:r w:rsidRPr="002E1182">
              <w:t>Huile végétale pure, colza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26988" w14:textId="77777777" w:rsidR="0065258C" w:rsidRPr="002E1182" w:rsidRDefault="0065258C" w:rsidP="00244946">
            <w:pPr>
              <w:spacing w:before="60" w:after="60"/>
            </w:pPr>
            <w:r w:rsidRPr="002E1182">
              <w:t>38,5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753BC" w14:textId="77777777" w:rsidR="0065258C" w:rsidRPr="002E1182" w:rsidRDefault="0065258C" w:rsidP="00244946">
            <w:pPr>
              <w:spacing w:before="60" w:after="60"/>
            </w:pPr>
            <w:r w:rsidRPr="002E1182">
              <w:t>40,0</w:t>
            </w:r>
          </w:p>
        </w:tc>
      </w:tr>
      <w:tr w:rsidR="0065258C" w:rsidRPr="002E1182" w14:paraId="4DFD8DD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F8D98" w14:textId="77777777" w:rsidR="0065258C" w:rsidRPr="002E1182" w:rsidRDefault="0065258C" w:rsidP="00244946">
            <w:pPr>
              <w:spacing w:before="60" w:after="60"/>
            </w:pPr>
            <w:r w:rsidRPr="002E1182">
              <w:t>Huile végétale pure, tournesol</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802F9" w14:textId="77777777" w:rsidR="0065258C" w:rsidRPr="002E1182" w:rsidRDefault="0065258C" w:rsidP="00244946">
            <w:pPr>
              <w:spacing w:before="60" w:after="60"/>
            </w:pPr>
            <w:r w:rsidRPr="002E1182">
              <w:t>32,7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6BC95" w14:textId="77777777" w:rsidR="0065258C" w:rsidRPr="002E1182" w:rsidRDefault="0065258C" w:rsidP="00244946">
            <w:pPr>
              <w:spacing w:before="60" w:after="60"/>
            </w:pPr>
            <w:r w:rsidRPr="002E1182">
              <w:t>34,3</w:t>
            </w:r>
          </w:p>
        </w:tc>
      </w:tr>
      <w:tr w:rsidR="0065258C" w:rsidRPr="002E1182" w14:paraId="1FD69AF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6AE7F" w14:textId="77777777" w:rsidR="0065258C" w:rsidRPr="002E1182" w:rsidRDefault="0065258C" w:rsidP="00244946">
            <w:pPr>
              <w:spacing w:before="60" w:after="60"/>
            </w:pPr>
            <w:r w:rsidRPr="002E1182">
              <w:t>Huile végétale pure, soja</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D1059F" w14:textId="77777777" w:rsidR="0065258C" w:rsidRPr="002E1182" w:rsidRDefault="0065258C" w:rsidP="00244946">
            <w:pPr>
              <w:spacing w:before="60" w:after="60"/>
            </w:pPr>
            <w:r w:rsidRPr="002E1182">
              <w:t>35,2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1632D" w14:textId="77777777" w:rsidR="0065258C" w:rsidRPr="002E1182" w:rsidRDefault="0065258C" w:rsidP="00244946">
            <w:pPr>
              <w:spacing w:before="60" w:after="60"/>
            </w:pPr>
            <w:r w:rsidRPr="002E1182">
              <w:t>36,9</w:t>
            </w:r>
          </w:p>
        </w:tc>
      </w:tr>
      <w:tr w:rsidR="0065258C" w:rsidRPr="002E1182" w14:paraId="00BF99D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341CF" w14:textId="77777777" w:rsidR="0065258C" w:rsidRPr="002E1182" w:rsidRDefault="0065258C" w:rsidP="00244946">
            <w:pPr>
              <w:spacing w:before="60" w:after="60"/>
              <w:rPr>
                <w:lang w:val="fr-BE"/>
              </w:rPr>
            </w:pPr>
            <w:r w:rsidRPr="002E1182">
              <w:rPr>
                <w:lang w:val="fr-BE"/>
              </w:rPr>
              <w:t>Huile végétale pure, huile de palme (bassin ouvert pour effluents)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05A66" w14:textId="77777777" w:rsidR="0065258C" w:rsidRPr="002E1182" w:rsidRDefault="0065258C" w:rsidP="00244946">
            <w:pPr>
              <w:spacing w:before="60" w:after="60"/>
            </w:pPr>
            <w:r w:rsidRPr="002E1182">
              <w:t>56,3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98B75F" w14:textId="77777777" w:rsidR="0065258C" w:rsidRPr="002E1182" w:rsidRDefault="0065258C" w:rsidP="00244946">
            <w:pPr>
              <w:spacing w:before="60" w:after="60"/>
            </w:pPr>
            <w:r w:rsidRPr="002E1182">
              <w:t>65,4</w:t>
            </w:r>
          </w:p>
        </w:tc>
      </w:tr>
      <w:tr w:rsidR="0065258C" w:rsidRPr="002E1182" w14:paraId="072C0C1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CCCC1" w14:textId="77777777" w:rsidR="0065258C" w:rsidRPr="002E1182" w:rsidRDefault="0065258C" w:rsidP="00244946">
            <w:pPr>
              <w:spacing w:before="60" w:after="60"/>
              <w:rPr>
                <w:lang w:val="fr-BE"/>
              </w:rPr>
            </w:pPr>
            <w:r w:rsidRPr="002E1182">
              <w:rPr>
                <w:lang w:val="fr-BE"/>
              </w:rPr>
              <w:t>Huile végétale pure, huile de palme (piégeage du méthane provenant de l'huilerie)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7DC2F" w14:textId="77777777" w:rsidR="0065258C" w:rsidRPr="002E1182" w:rsidRDefault="0065258C" w:rsidP="00244946">
            <w:pPr>
              <w:spacing w:before="60" w:after="60"/>
            </w:pPr>
            <w:r w:rsidRPr="002E1182">
              <w:t>38,4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56D4BB" w14:textId="77777777" w:rsidR="0065258C" w:rsidRPr="002E1182" w:rsidRDefault="0065258C" w:rsidP="00244946">
            <w:pPr>
              <w:spacing w:before="60" w:after="60"/>
            </w:pPr>
            <w:r w:rsidRPr="002E1182">
              <w:t>57,2</w:t>
            </w:r>
          </w:p>
        </w:tc>
      </w:tr>
      <w:tr w:rsidR="0065258C" w:rsidRPr="002E1182" w14:paraId="00DEDA2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86F19" w14:textId="77777777" w:rsidR="0065258C" w:rsidRPr="002E1182" w:rsidRDefault="0065258C" w:rsidP="00244946">
            <w:pPr>
              <w:spacing w:before="60" w:after="60"/>
              <w:rPr>
                <w:lang w:val="fr-BE"/>
              </w:rPr>
            </w:pPr>
            <w:r w:rsidRPr="002E1182">
              <w:rPr>
                <w:lang w:val="fr-BE"/>
              </w:rPr>
              <w:t>Huile provenant d'huiles de cuisson usagées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AFA61" w14:textId="77777777" w:rsidR="0065258C" w:rsidRPr="002E1182" w:rsidRDefault="0065258C"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D45573" w14:textId="77777777" w:rsidR="0065258C" w:rsidRPr="002E1182" w:rsidRDefault="0065258C" w:rsidP="00244946">
            <w:pPr>
              <w:spacing w:before="60" w:after="60"/>
            </w:pPr>
            <w:r w:rsidRPr="002E1182">
              <w:t>2,2</w:t>
            </w:r>
          </w:p>
        </w:tc>
      </w:tr>
    </w:tbl>
    <w:p w14:paraId="6B6551DE" w14:textId="00638E38" w:rsidR="00A71A4E" w:rsidRPr="002E1182" w:rsidRDefault="00A71A4E" w:rsidP="00714DE2">
      <w:pPr>
        <w:jc w:val="both"/>
        <w:rPr>
          <w:lang w:val="fr-BE"/>
        </w:rPr>
      </w:pPr>
    </w:p>
    <w:p w14:paraId="0653A67B" w14:textId="785C89EF" w:rsidR="0065258C" w:rsidRPr="002E1182" w:rsidRDefault="0065258C" w:rsidP="00714DE2">
      <w:pPr>
        <w:jc w:val="both"/>
        <w:rPr>
          <w:i/>
          <w:iCs/>
          <w:lang w:val="fr-BE"/>
        </w:rPr>
      </w:pPr>
      <w:r w:rsidRPr="002E1182">
        <w:rPr>
          <w:b/>
          <w:lang w:val="fr-BE"/>
        </w:rPr>
        <w:t>Partie E.</w:t>
      </w:r>
      <w:r w:rsidRPr="002E1182">
        <w:rPr>
          <w:i/>
          <w:iCs/>
          <w:lang w:val="fr-BE"/>
        </w:rPr>
        <w:t xml:space="preserve">  Estimations des valeurs par défaut détaillées pour des biocarburants du futur, inexistants ou présents seulement en quantités négligeables sur le marché en 2016</w:t>
      </w:r>
    </w:p>
    <w:p w14:paraId="71B8879C" w14:textId="4BCE2BEB" w:rsidR="0065258C" w:rsidRPr="002E1182" w:rsidRDefault="0065258C" w:rsidP="00714DE2">
      <w:pPr>
        <w:jc w:val="both"/>
        <w:rPr>
          <w:i/>
          <w:iCs/>
          <w:lang w:val="fr-BE"/>
        </w:rPr>
      </w:pPr>
      <w:r w:rsidRPr="002E1182">
        <w:rPr>
          <w:lang w:val="fr-BE"/>
        </w:rPr>
        <w:t xml:space="preserve">Valeurs par défaut détaillées pour la culture : « </w:t>
      </w:r>
      <w:r w:rsidRPr="002E1182">
        <w:rPr>
          <w:i/>
          <w:iCs/>
          <w:lang w:val="fr-BE"/>
        </w:rPr>
        <w:t xml:space="preserve">eec </w:t>
      </w:r>
      <w:r w:rsidRPr="002E1182">
        <w:rPr>
          <w:lang w:val="fr-BE"/>
        </w:rPr>
        <w:t>» tel que défini dans la partie C de la présente annexe, dont les émissions de N2O (y compris les copeaux de déchets de bois ou de bois cultivé)</w:t>
      </w:r>
    </w:p>
    <w:p w14:paraId="5F44F095" w14:textId="77777777" w:rsidR="0065258C" w:rsidRPr="002E1182" w:rsidRDefault="0065258C"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2E3FEC" w:rsidRPr="002E1182" w14:paraId="0D241F5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37E828" w14:textId="77777777" w:rsidR="002E3FEC" w:rsidRPr="002E1182" w:rsidRDefault="002E3FEC"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23C9E" w14:textId="77777777" w:rsidR="002E3FEC" w:rsidRPr="002E1182" w:rsidRDefault="002E3FEC" w:rsidP="00244946">
            <w:pPr>
              <w:spacing w:before="60" w:after="60"/>
              <w:ind w:right="195"/>
              <w:jc w:val="center"/>
              <w:rPr>
                <w:b/>
                <w:bCs/>
                <w:lang w:val="fr-BE"/>
              </w:rPr>
            </w:pPr>
            <w:r w:rsidRPr="002E1182">
              <w:rPr>
                <w:b/>
                <w:bCs/>
                <w:lang w:val="fr-BE"/>
              </w:rPr>
              <w:t>Émissions de gaz à effet de serre — valeurs types</w:t>
            </w:r>
          </w:p>
          <w:p w14:paraId="2C6C5D6E" w14:textId="77777777" w:rsidR="002E3FEC" w:rsidRPr="002E1182" w:rsidRDefault="002E3FEC"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90B3E" w14:textId="77777777" w:rsidR="002E3FEC" w:rsidRPr="002E1182" w:rsidRDefault="002E3FEC" w:rsidP="00244946">
            <w:pPr>
              <w:spacing w:before="60" w:after="60"/>
              <w:ind w:right="195"/>
              <w:jc w:val="center"/>
              <w:rPr>
                <w:b/>
                <w:bCs/>
                <w:lang w:val="fr-BE"/>
              </w:rPr>
            </w:pPr>
            <w:r w:rsidRPr="002E1182">
              <w:rPr>
                <w:b/>
                <w:bCs/>
                <w:lang w:val="fr-BE"/>
              </w:rPr>
              <w:t>Émissions de gaz à effet de serre — valeurs par défaut</w:t>
            </w:r>
          </w:p>
          <w:p w14:paraId="114131E7" w14:textId="77777777" w:rsidR="002E3FEC" w:rsidRPr="002E1182" w:rsidRDefault="002E3FEC"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2E3FEC" w:rsidRPr="002E1182" w14:paraId="3056B1F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D438AF" w14:textId="77777777" w:rsidR="002E3FEC" w:rsidRPr="002E1182" w:rsidRDefault="002E3FEC"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F5BC2" w14:textId="77777777" w:rsidR="002E3FEC" w:rsidRPr="002E1182" w:rsidRDefault="002E3FEC" w:rsidP="00244946">
            <w:pPr>
              <w:spacing w:before="60" w:after="60"/>
            </w:pPr>
            <w:r w:rsidRPr="002E1182">
              <w:t>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FCE35" w14:textId="77777777" w:rsidR="002E3FEC" w:rsidRPr="002E1182" w:rsidRDefault="002E3FEC" w:rsidP="00244946">
            <w:pPr>
              <w:spacing w:before="60" w:after="60"/>
            </w:pPr>
            <w:r w:rsidRPr="002E1182">
              <w:t>1,8</w:t>
            </w:r>
          </w:p>
        </w:tc>
      </w:tr>
      <w:tr w:rsidR="002E3FEC" w:rsidRPr="002E1182" w14:paraId="343BC55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5AA4C" w14:textId="77777777" w:rsidR="002E3FEC" w:rsidRPr="002E1182" w:rsidRDefault="002E3FEC"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2D21E" w14:textId="77777777" w:rsidR="002E3FEC" w:rsidRPr="002E1182" w:rsidRDefault="002E3FEC" w:rsidP="00244946">
            <w:pPr>
              <w:spacing w:before="60" w:after="60"/>
            </w:pPr>
            <w:r w:rsidRPr="002E1182">
              <w:t>3,3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39EB1" w14:textId="77777777" w:rsidR="002E3FEC" w:rsidRPr="002E1182" w:rsidRDefault="002E3FEC" w:rsidP="00244946">
            <w:pPr>
              <w:spacing w:before="60" w:after="60"/>
            </w:pPr>
            <w:r w:rsidRPr="002E1182">
              <w:t>3,3</w:t>
            </w:r>
          </w:p>
        </w:tc>
      </w:tr>
      <w:tr w:rsidR="002E3FEC" w:rsidRPr="002E1182" w14:paraId="3F760CC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0D862B" w14:textId="77777777" w:rsidR="002E3FEC" w:rsidRPr="002E1182" w:rsidRDefault="002E3FEC"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12658" w14:textId="77777777" w:rsidR="002E3FEC" w:rsidRPr="002E1182" w:rsidRDefault="002E3FEC" w:rsidP="00244946">
            <w:pPr>
              <w:spacing w:before="60" w:after="60"/>
            </w:pPr>
            <w:r w:rsidRPr="002E1182">
              <w:t>8,2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8C838" w14:textId="77777777" w:rsidR="002E3FEC" w:rsidRPr="002E1182" w:rsidRDefault="002E3FEC" w:rsidP="00244946">
            <w:pPr>
              <w:spacing w:before="60" w:after="60"/>
            </w:pPr>
            <w:r w:rsidRPr="002E1182">
              <w:t>8,2</w:t>
            </w:r>
          </w:p>
        </w:tc>
      </w:tr>
      <w:tr w:rsidR="002E3FEC" w:rsidRPr="002E1182" w14:paraId="7A23671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D4C825" w14:textId="77777777" w:rsidR="002E3FEC" w:rsidRPr="002E1182" w:rsidRDefault="002E3FEC"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F0078" w14:textId="77777777" w:rsidR="002E3FEC" w:rsidRPr="002E1182" w:rsidRDefault="002E3FEC" w:rsidP="00244946">
            <w:pPr>
              <w:spacing w:before="60" w:after="60"/>
            </w:pPr>
            <w:r w:rsidRPr="002E1182">
              <w:t>8,2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1CAF1" w14:textId="77777777" w:rsidR="002E3FEC" w:rsidRPr="002E1182" w:rsidRDefault="002E3FEC" w:rsidP="00244946">
            <w:pPr>
              <w:spacing w:before="60" w:after="60"/>
            </w:pPr>
            <w:r w:rsidRPr="002E1182">
              <w:t>8,2</w:t>
            </w:r>
          </w:p>
        </w:tc>
      </w:tr>
      <w:tr w:rsidR="002E3FEC" w:rsidRPr="002E1182" w14:paraId="79E7E3C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72B55" w14:textId="77777777" w:rsidR="002E3FEC" w:rsidRPr="002E1182" w:rsidRDefault="002E3FEC"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64275" w14:textId="77777777" w:rsidR="002E3FEC" w:rsidRPr="002E1182" w:rsidRDefault="002E3FEC" w:rsidP="00244946">
            <w:pPr>
              <w:spacing w:before="60" w:after="60"/>
            </w:pPr>
            <w:r w:rsidRPr="002E1182">
              <w:t>12,4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04F89" w14:textId="77777777" w:rsidR="002E3FEC" w:rsidRPr="002E1182" w:rsidRDefault="002E3FEC" w:rsidP="00244946">
            <w:pPr>
              <w:spacing w:before="60" w:after="60"/>
            </w:pPr>
            <w:r w:rsidRPr="002E1182">
              <w:t>12,4</w:t>
            </w:r>
          </w:p>
        </w:tc>
      </w:tr>
      <w:tr w:rsidR="002E3FEC" w:rsidRPr="002E1182" w14:paraId="0380356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94AAA" w14:textId="77777777" w:rsidR="002E3FEC" w:rsidRPr="002E1182" w:rsidRDefault="002E3FEC"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236CB" w14:textId="77777777" w:rsidR="002E3FEC" w:rsidRPr="002E1182" w:rsidRDefault="002E3FEC" w:rsidP="00244946">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CFE2F" w14:textId="77777777" w:rsidR="002E3FEC" w:rsidRPr="002E1182" w:rsidRDefault="002E3FEC" w:rsidP="00244946">
            <w:pPr>
              <w:spacing w:before="60" w:after="60"/>
            </w:pPr>
            <w:r w:rsidRPr="002E1182">
              <w:t>3,1</w:t>
            </w:r>
          </w:p>
        </w:tc>
      </w:tr>
      <w:tr w:rsidR="002E3FEC" w:rsidRPr="002E1182" w14:paraId="72BD959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D92A6" w14:textId="77777777" w:rsidR="002E3FEC" w:rsidRPr="002E1182" w:rsidRDefault="002E3FEC" w:rsidP="00244946">
            <w:pPr>
              <w:spacing w:before="60" w:after="60"/>
              <w:rPr>
                <w:lang w:val="fr-BE"/>
              </w:rPr>
            </w:pPr>
            <w:r w:rsidRPr="002E1182">
              <w:rPr>
                <w:lang w:val="fr-BE"/>
              </w:rPr>
              <w:t>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FC92B" w14:textId="77777777" w:rsidR="002E3FEC" w:rsidRPr="002E1182" w:rsidRDefault="002E3FEC" w:rsidP="00244946">
            <w:pPr>
              <w:spacing w:before="60" w:after="60"/>
            </w:pPr>
            <w:r w:rsidRPr="002E1182">
              <w:t>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152873" w14:textId="77777777" w:rsidR="002E3FEC" w:rsidRPr="002E1182" w:rsidRDefault="002E3FEC" w:rsidP="00244946">
            <w:pPr>
              <w:spacing w:before="60" w:after="60"/>
            </w:pPr>
            <w:r w:rsidRPr="002E1182">
              <w:t>7,6</w:t>
            </w:r>
          </w:p>
        </w:tc>
      </w:tr>
      <w:tr w:rsidR="002E3FEC" w:rsidRPr="002E1182" w14:paraId="135BD3F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0F5E8" w14:textId="77777777" w:rsidR="002E3FEC" w:rsidRPr="002E1182" w:rsidRDefault="002E3FEC"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86B1B5" w14:textId="77777777" w:rsidR="002E3FEC" w:rsidRPr="002E1182" w:rsidRDefault="002E3FEC" w:rsidP="00244946">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C19F0" w14:textId="77777777" w:rsidR="002E3FEC" w:rsidRPr="002E1182" w:rsidRDefault="002E3FEC" w:rsidP="00244946">
            <w:pPr>
              <w:spacing w:before="60" w:after="60"/>
            </w:pPr>
            <w:r w:rsidRPr="002E1182">
              <w:t>3,1</w:t>
            </w:r>
          </w:p>
        </w:tc>
      </w:tr>
      <w:tr w:rsidR="002E3FEC" w:rsidRPr="002E1182" w14:paraId="511DD2A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FB6E2" w14:textId="77777777" w:rsidR="002E3FEC" w:rsidRPr="002E1182" w:rsidRDefault="002E3FEC"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7DFDE" w14:textId="77777777" w:rsidR="002E3FEC" w:rsidRPr="002E1182" w:rsidRDefault="002E3FEC" w:rsidP="00244946">
            <w:pPr>
              <w:spacing w:before="60" w:after="60"/>
            </w:pPr>
            <w:r w:rsidRPr="002E1182">
              <w:t>7,6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42F0C" w14:textId="77777777" w:rsidR="002E3FEC" w:rsidRPr="002E1182" w:rsidRDefault="002E3FEC" w:rsidP="00244946">
            <w:pPr>
              <w:spacing w:before="60" w:after="60"/>
            </w:pPr>
            <w:r w:rsidRPr="002E1182">
              <w:t>7,6</w:t>
            </w:r>
          </w:p>
        </w:tc>
      </w:tr>
      <w:tr w:rsidR="002E3FEC" w:rsidRPr="002E1182" w14:paraId="27E66E5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27FF4F" w14:textId="77777777" w:rsidR="002E3FEC" w:rsidRPr="002E1182" w:rsidRDefault="002E3FEC"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A1F9E" w14:textId="77777777" w:rsidR="002E3FEC" w:rsidRPr="002E1182" w:rsidRDefault="002E3FEC" w:rsidP="00244946">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BA06D" w14:textId="77777777" w:rsidR="002E3FEC" w:rsidRPr="002E1182" w:rsidRDefault="002E3FEC" w:rsidP="00244946">
            <w:pPr>
              <w:spacing w:before="60" w:after="60"/>
            </w:pPr>
            <w:r w:rsidRPr="002E1182">
              <w:t>2,5</w:t>
            </w:r>
          </w:p>
        </w:tc>
      </w:tr>
      <w:tr w:rsidR="002E3FEC" w:rsidRPr="002E1182" w14:paraId="1743DB0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4C013" w14:textId="77777777" w:rsidR="002E3FEC" w:rsidRPr="002E1182" w:rsidRDefault="002E3FEC"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96E05" w14:textId="77777777" w:rsidR="002E3FEC" w:rsidRPr="002E1182" w:rsidRDefault="002E3FEC" w:rsidP="00244946">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2E9CD9" w14:textId="77777777" w:rsidR="002E3FEC" w:rsidRPr="002E1182" w:rsidRDefault="002E3FEC" w:rsidP="00244946">
            <w:pPr>
              <w:spacing w:before="60" w:after="60"/>
            </w:pPr>
            <w:r w:rsidRPr="002E1182">
              <w:t>2,5</w:t>
            </w:r>
          </w:p>
        </w:tc>
      </w:tr>
      <w:tr w:rsidR="002E3FEC" w:rsidRPr="002E1182" w14:paraId="6C53B2F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60C69" w14:textId="77777777" w:rsidR="002E3FEC" w:rsidRPr="002E1182" w:rsidRDefault="002E3FEC"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6E5D4" w14:textId="77777777" w:rsidR="002E3FEC" w:rsidRPr="002E1182" w:rsidRDefault="002E3FEC" w:rsidP="00244946">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BBF39" w14:textId="77777777" w:rsidR="002E3FEC" w:rsidRPr="002E1182" w:rsidRDefault="002E3FEC" w:rsidP="00244946">
            <w:pPr>
              <w:spacing w:before="60" w:after="60"/>
            </w:pPr>
            <w:r w:rsidRPr="002E1182">
              <w:t>2,5</w:t>
            </w:r>
          </w:p>
        </w:tc>
      </w:tr>
      <w:tr w:rsidR="002E3FEC" w:rsidRPr="002E1182" w14:paraId="6D029B6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49B18" w14:textId="77777777" w:rsidR="002E3FEC" w:rsidRPr="002E1182" w:rsidRDefault="002E3FEC"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ED5F0" w14:textId="77777777" w:rsidR="002E3FEC" w:rsidRPr="002E1182" w:rsidRDefault="002E3FEC" w:rsidP="00244946">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23971" w14:textId="77777777" w:rsidR="002E3FEC" w:rsidRPr="002E1182" w:rsidRDefault="002E3FEC" w:rsidP="00244946">
            <w:pPr>
              <w:spacing w:before="60" w:after="60"/>
            </w:pPr>
            <w:r w:rsidRPr="002E1182">
              <w:t>2,5</w:t>
            </w:r>
          </w:p>
        </w:tc>
      </w:tr>
      <w:tr w:rsidR="002E3FEC" w:rsidRPr="002B72FE" w14:paraId="6FF340F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0F28C" w14:textId="77777777" w:rsidR="002E3FEC" w:rsidRPr="002E1182" w:rsidRDefault="002E3FEC"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35B1CF" w14:textId="77777777" w:rsidR="002E3FEC" w:rsidRPr="002E1182" w:rsidRDefault="002E3FEC" w:rsidP="00244946">
            <w:pPr>
              <w:spacing w:before="60" w:after="60"/>
              <w:rPr>
                <w:lang w:val="fr-BE"/>
              </w:rPr>
            </w:pPr>
            <w:r w:rsidRPr="002E1182">
              <w:rPr>
                <w:lang w:val="fr-BE"/>
              </w:rPr>
              <w:t>Mêmes valeurs que pour la filière de production du méthanol choisie</w:t>
            </w:r>
          </w:p>
        </w:tc>
      </w:tr>
    </w:tbl>
    <w:p w14:paraId="294EAF80" w14:textId="620F4939" w:rsidR="0065258C" w:rsidRPr="002E1182" w:rsidRDefault="0065258C" w:rsidP="00714DE2">
      <w:pPr>
        <w:jc w:val="both"/>
        <w:rPr>
          <w:lang w:val="fr-BE"/>
        </w:rPr>
      </w:pPr>
    </w:p>
    <w:p w14:paraId="7F78EA4B" w14:textId="31CAB7D6" w:rsidR="002E3FEC" w:rsidRPr="002E1182" w:rsidRDefault="002E3FEC" w:rsidP="00714DE2">
      <w:pPr>
        <w:jc w:val="both"/>
        <w:rPr>
          <w:lang w:val="fr-BE"/>
        </w:rPr>
      </w:pPr>
      <w:r w:rsidRPr="002E1182">
        <w:rPr>
          <w:lang w:val="fr-BE"/>
        </w:rPr>
        <w:t>Valeurs par défaut détaillées pour les émissions de N</w:t>
      </w:r>
      <w:r w:rsidRPr="002E1182">
        <w:rPr>
          <w:vertAlign w:val="subscript"/>
          <w:lang w:val="fr-BE"/>
        </w:rPr>
        <w:t>2</w:t>
      </w:r>
      <w:r w:rsidRPr="002E1182">
        <w:rPr>
          <w:lang w:val="fr-BE"/>
        </w:rPr>
        <w:t>O du sol (comprises dans les valeurs par défaut détaillées pour les émissions associées aux cultures dans le tableau «e</w:t>
      </w:r>
      <w:r w:rsidRPr="002E1182">
        <w:rPr>
          <w:vertAlign w:val="subscript"/>
          <w:lang w:val="fr-BE"/>
        </w:rPr>
        <w:t>ec</w:t>
      </w:r>
      <w:r w:rsidRPr="002E1182">
        <w:rPr>
          <w:lang w:val="fr-BE"/>
        </w:rPr>
        <w:t>»)</w:t>
      </w:r>
    </w:p>
    <w:p w14:paraId="795E4D5C" w14:textId="12DDB7D8" w:rsidR="002E3FEC" w:rsidRPr="002E1182" w:rsidRDefault="002E3FEC"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F11544" w:rsidRPr="002E1182" w14:paraId="3326E648"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F3369" w14:textId="77777777" w:rsidR="00F11544" w:rsidRPr="002E1182" w:rsidRDefault="00F11544"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41710" w14:textId="77777777" w:rsidR="00F11544" w:rsidRPr="002E1182" w:rsidRDefault="00F11544" w:rsidP="00244946">
            <w:pPr>
              <w:spacing w:before="60" w:after="60"/>
              <w:ind w:right="195"/>
              <w:jc w:val="center"/>
              <w:rPr>
                <w:b/>
                <w:bCs/>
                <w:lang w:val="fr-BE"/>
              </w:rPr>
            </w:pPr>
            <w:r w:rsidRPr="002E1182">
              <w:rPr>
                <w:b/>
                <w:bCs/>
                <w:lang w:val="fr-BE"/>
              </w:rPr>
              <w:t>Émissions de gaz à effet de serre — valeurs types</w:t>
            </w:r>
          </w:p>
          <w:p w14:paraId="2925AB70" w14:textId="77777777" w:rsidR="00F11544" w:rsidRPr="002E1182" w:rsidRDefault="00F11544"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EAD5F" w14:textId="77777777" w:rsidR="00F11544" w:rsidRPr="002E1182" w:rsidRDefault="00F11544" w:rsidP="00244946">
            <w:pPr>
              <w:spacing w:before="60" w:after="60"/>
              <w:ind w:right="195"/>
              <w:jc w:val="center"/>
              <w:rPr>
                <w:b/>
                <w:bCs/>
                <w:lang w:val="fr-BE"/>
              </w:rPr>
            </w:pPr>
            <w:r w:rsidRPr="002E1182">
              <w:rPr>
                <w:b/>
                <w:bCs/>
                <w:lang w:val="fr-BE"/>
              </w:rPr>
              <w:t>Émissions de gaz à effet de serre — valeurs par défaut</w:t>
            </w:r>
          </w:p>
          <w:p w14:paraId="0ABDEC82" w14:textId="77777777" w:rsidR="00F11544" w:rsidRPr="002E1182" w:rsidRDefault="00F11544"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F11544" w:rsidRPr="002E1182" w14:paraId="14FC74B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D34B1" w14:textId="77777777" w:rsidR="00F11544" w:rsidRPr="002E1182" w:rsidRDefault="00F11544"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B50A6"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1F54D" w14:textId="77777777" w:rsidR="00F11544" w:rsidRPr="002E1182" w:rsidRDefault="00F11544" w:rsidP="00244946">
            <w:pPr>
              <w:spacing w:before="60" w:after="60"/>
            </w:pPr>
            <w:r w:rsidRPr="002E1182">
              <w:t>0</w:t>
            </w:r>
          </w:p>
        </w:tc>
      </w:tr>
      <w:tr w:rsidR="00F11544" w:rsidRPr="002E1182" w14:paraId="4E24A6B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5B5D1" w14:textId="77777777" w:rsidR="00F11544" w:rsidRPr="002E1182" w:rsidRDefault="00F11544"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CF502"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01EA7" w14:textId="77777777" w:rsidR="00F11544" w:rsidRPr="002E1182" w:rsidRDefault="00F11544" w:rsidP="00244946">
            <w:pPr>
              <w:spacing w:before="60" w:after="60"/>
            </w:pPr>
            <w:r w:rsidRPr="002E1182">
              <w:t>0</w:t>
            </w:r>
          </w:p>
        </w:tc>
      </w:tr>
      <w:tr w:rsidR="00F11544" w:rsidRPr="002E1182" w14:paraId="672F016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D71BB" w14:textId="77777777" w:rsidR="00F11544" w:rsidRPr="002E1182" w:rsidRDefault="00F11544"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10CC4" w14:textId="77777777" w:rsidR="00F11544" w:rsidRPr="002E1182" w:rsidRDefault="00F11544" w:rsidP="00244946">
            <w:pPr>
              <w:spacing w:before="60" w:after="60"/>
            </w:pPr>
            <w:r w:rsidRPr="002E1182">
              <w:t>4,4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3A287" w14:textId="77777777" w:rsidR="00F11544" w:rsidRPr="002E1182" w:rsidRDefault="00F11544" w:rsidP="00244946">
            <w:pPr>
              <w:spacing w:before="60" w:after="60"/>
            </w:pPr>
            <w:r w:rsidRPr="002E1182">
              <w:t>4,4</w:t>
            </w:r>
          </w:p>
        </w:tc>
      </w:tr>
      <w:tr w:rsidR="00F11544" w:rsidRPr="002E1182" w14:paraId="22320F5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525D5" w14:textId="77777777" w:rsidR="00F11544" w:rsidRPr="002E1182" w:rsidRDefault="00F11544"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92151"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FD819" w14:textId="77777777" w:rsidR="00F11544" w:rsidRPr="002E1182" w:rsidRDefault="00F11544" w:rsidP="00244946">
            <w:pPr>
              <w:spacing w:before="60" w:after="60"/>
            </w:pPr>
            <w:r w:rsidRPr="002E1182">
              <w:t>0</w:t>
            </w:r>
          </w:p>
        </w:tc>
      </w:tr>
      <w:tr w:rsidR="00F11544" w:rsidRPr="002E1182" w14:paraId="5851689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3A21E" w14:textId="77777777" w:rsidR="00F11544" w:rsidRPr="002E1182" w:rsidRDefault="00F11544"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EF6277" w14:textId="77777777" w:rsidR="00F11544" w:rsidRPr="002E1182" w:rsidRDefault="00F11544" w:rsidP="00244946">
            <w:pPr>
              <w:spacing w:before="60" w:after="60"/>
            </w:pPr>
            <w:r w:rsidRPr="002E1182">
              <w:t>4,4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15BF3" w14:textId="77777777" w:rsidR="00F11544" w:rsidRPr="002E1182" w:rsidRDefault="00F11544" w:rsidP="00244946">
            <w:pPr>
              <w:spacing w:before="60" w:after="60"/>
            </w:pPr>
            <w:r w:rsidRPr="002E1182">
              <w:t>4,4</w:t>
            </w:r>
          </w:p>
        </w:tc>
      </w:tr>
      <w:tr w:rsidR="00F11544" w:rsidRPr="002E1182" w14:paraId="243BAF2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77274" w14:textId="77777777" w:rsidR="00F11544" w:rsidRPr="002E1182" w:rsidRDefault="00F11544"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EAC0C"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FB3562" w14:textId="77777777" w:rsidR="00F11544" w:rsidRPr="002E1182" w:rsidRDefault="00F11544" w:rsidP="00244946">
            <w:pPr>
              <w:spacing w:before="60" w:after="60"/>
            </w:pPr>
            <w:r w:rsidRPr="002E1182">
              <w:t>0</w:t>
            </w:r>
          </w:p>
        </w:tc>
      </w:tr>
      <w:tr w:rsidR="00F11544" w:rsidRPr="002E1182" w14:paraId="7585D1A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BD1CD" w14:textId="77777777" w:rsidR="00F11544" w:rsidRPr="002E1182" w:rsidRDefault="00F11544" w:rsidP="00244946">
            <w:pPr>
              <w:spacing w:before="60" w:after="60"/>
              <w:rPr>
                <w:lang w:val="fr-BE"/>
              </w:rPr>
            </w:pPr>
            <w:r w:rsidRPr="002E1182">
              <w:rPr>
                <w:lang w:val="fr-BE"/>
              </w:rPr>
              <w:t>Diméthyléther (DME)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C5C65" w14:textId="77777777" w:rsidR="00F11544" w:rsidRPr="002E1182" w:rsidRDefault="00F11544" w:rsidP="00244946">
            <w:pPr>
              <w:spacing w:before="60" w:after="60"/>
            </w:pPr>
            <w:r w:rsidRPr="002E1182">
              <w:t>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16E00" w14:textId="77777777" w:rsidR="00F11544" w:rsidRPr="002E1182" w:rsidRDefault="00F11544" w:rsidP="00244946">
            <w:pPr>
              <w:spacing w:before="60" w:after="60"/>
            </w:pPr>
            <w:r w:rsidRPr="002E1182">
              <w:t>4,1</w:t>
            </w:r>
          </w:p>
        </w:tc>
      </w:tr>
      <w:tr w:rsidR="00F11544" w:rsidRPr="002E1182" w14:paraId="733382D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839AD" w14:textId="77777777" w:rsidR="00F11544" w:rsidRPr="002E1182" w:rsidRDefault="00F11544"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96536"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8C8768" w14:textId="77777777" w:rsidR="00F11544" w:rsidRPr="002E1182" w:rsidRDefault="00F11544" w:rsidP="00244946">
            <w:pPr>
              <w:spacing w:before="60" w:after="60"/>
            </w:pPr>
            <w:r w:rsidRPr="002E1182">
              <w:t>0</w:t>
            </w:r>
          </w:p>
        </w:tc>
      </w:tr>
      <w:tr w:rsidR="00F11544" w:rsidRPr="002E1182" w14:paraId="2F10470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034AD" w14:textId="77777777" w:rsidR="00F11544" w:rsidRPr="002E1182" w:rsidRDefault="00F11544"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182FA" w14:textId="77777777" w:rsidR="00F11544" w:rsidRPr="002E1182" w:rsidRDefault="00F11544" w:rsidP="00244946">
            <w:pPr>
              <w:spacing w:before="60" w:after="60"/>
            </w:pPr>
            <w:r w:rsidRPr="002E1182">
              <w:t>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EA7827" w14:textId="77777777" w:rsidR="00F11544" w:rsidRPr="002E1182" w:rsidRDefault="00F11544" w:rsidP="00244946">
            <w:pPr>
              <w:spacing w:before="60" w:after="60"/>
            </w:pPr>
            <w:r w:rsidRPr="002E1182">
              <w:t>4,1</w:t>
            </w:r>
          </w:p>
        </w:tc>
      </w:tr>
      <w:tr w:rsidR="00F11544" w:rsidRPr="002E1182" w14:paraId="0285E19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10593" w14:textId="77777777" w:rsidR="00F11544" w:rsidRPr="002E1182" w:rsidRDefault="00F11544"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F96D1"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9B588" w14:textId="77777777" w:rsidR="00F11544" w:rsidRPr="002E1182" w:rsidRDefault="00F11544" w:rsidP="00244946">
            <w:pPr>
              <w:spacing w:before="60" w:after="60"/>
            </w:pPr>
            <w:r w:rsidRPr="002E1182">
              <w:t>0</w:t>
            </w:r>
          </w:p>
        </w:tc>
      </w:tr>
      <w:tr w:rsidR="00F11544" w:rsidRPr="002E1182" w14:paraId="735B901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B7C99" w14:textId="77777777" w:rsidR="00F11544" w:rsidRPr="002E1182" w:rsidRDefault="00F11544"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7DC44"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9EFA6" w14:textId="77777777" w:rsidR="00F11544" w:rsidRPr="002E1182" w:rsidRDefault="00F11544" w:rsidP="00244946">
            <w:pPr>
              <w:spacing w:before="60" w:after="60"/>
            </w:pPr>
            <w:r w:rsidRPr="002E1182">
              <w:t>0</w:t>
            </w:r>
          </w:p>
        </w:tc>
      </w:tr>
      <w:tr w:rsidR="00F11544" w:rsidRPr="002E1182" w14:paraId="43C3A63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B2B112" w14:textId="77777777" w:rsidR="00F11544" w:rsidRPr="002E1182" w:rsidRDefault="00F11544"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FD1BC"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DFD1A" w14:textId="77777777" w:rsidR="00F11544" w:rsidRPr="002E1182" w:rsidRDefault="00F11544" w:rsidP="00244946">
            <w:pPr>
              <w:spacing w:before="60" w:after="60"/>
            </w:pPr>
            <w:r w:rsidRPr="002E1182">
              <w:t>0</w:t>
            </w:r>
          </w:p>
        </w:tc>
      </w:tr>
      <w:tr w:rsidR="00F11544" w:rsidRPr="002E1182" w14:paraId="77CE82F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B4DD0" w14:textId="77777777" w:rsidR="00F11544" w:rsidRPr="002E1182" w:rsidRDefault="00F11544"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4FE40"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AC759" w14:textId="77777777" w:rsidR="00F11544" w:rsidRPr="002E1182" w:rsidRDefault="00F11544" w:rsidP="00244946">
            <w:pPr>
              <w:spacing w:before="60" w:after="60"/>
            </w:pPr>
            <w:r w:rsidRPr="002E1182">
              <w:t>0</w:t>
            </w:r>
          </w:p>
        </w:tc>
      </w:tr>
      <w:tr w:rsidR="00F11544" w:rsidRPr="002B72FE" w14:paraId="69BA584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30B35" w14:textId="77777777" w:rsidR="00F11544" w:rsidRPr="002E1182" w:rsidRDefault="00F11544"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1C333" w14:textId="77777777" w:rsidR="00F11544" w:rsidRPr="002E1182" w:rsidRDefault="00F11544" w:rsidP="00244946">
            <w:pPr>
              <w:spacing w:before="60" w:after="60"/>
              <w:rPr>
                <w:lang w:val="fr-BE"/>
              </w:rPr>
            </w:pPr>
            <w:r w:rsidRPr="002E1182">
              <w:rPr>
                <w:lang w:val="fr-BE"/>
              </w:rPr>
              <w:t>Mêmes valeurs que pour la filière de production du méthanol choisie</w:t>
            </w:r>
          </w:p>
        </w:tc>
      </w:tr>
    </w:tbl>
    <w:p w14:paraId="5EE2A06D" w14:textId="2CD9E3C7" w:rsidR="002E3FEC" w:rsidRPr="002E1182" w:rsidRDefault="002E3FEC" w:rsidP="00714DE2">
      <w:pPr>
        <w:jc w:val="both"/>
        <w:rPr>
          <w:lang w:val="fr-BE"/>
        </w:rPr>
      </w:pPr>
    </w:p>
    <w:p w14:paraId="3E041B6A" w14:textId="6419D245" w:rsidR="00F11544" w:rsidRPr="002E1182" w:rsidRDefault="00F11544" w:rsidP="00714DE2">
      <w:pPr>
        <w:jc w:val="both"/>
        <w:rPr>
          <w:lang w:val="fr-BE"/>
        </w:rPr>
      </w:pPr>
      <w:r w:rsidRPr="002E1182">
        <w:rPr>
          <w:lang w:val="fr-BE"/>
        </w:rPr>
        <w:t xml:space="preserve">Valeurs par défaut détaillées pour la transformation: « </w:t>
      </w:r>
      <w:r w:rsidRPr="002E1182">
        <w:rPr>
          <w:i/>
          <w:iCs/>
          <w:lang w:val="fr-BE"/>
        </w:rPr>
        <w:t>ep</w:t>
      </w:r>
      <w:r w:rsidRPr="002E1182">
        <w:rPr>
          <w:lang w:val="fr-BE"/>
        </w:rPr>
        <w:t>» tel que défini dans la partie C de la présente annexe</w:t>
      </w:r>
    </w:p>
    <w:p w14:paraId="4DA48E89" w14:textId="3CFD0612" w:rsidR="00F11544" w:rsidRPr="002E1182" w:rsidRDefault="00F11544"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F11544" w:rsidRPr="002E1182" w14:paraId="419A149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47ECF" w14:textId="77777777" w:rsidR="00F11544" w:rsidRPr="002E1182" w:rsidRDefault="00F11544"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18C03" w14:textId="77777777" w:rsidR="00F11544" w:rsidRPr="002E1182" w:rsidRDefault="00F11544" w:rsidP="00244946">
            <w:pPr>
              <w:spacing w:before="60" w:after="60"/>
              <w:ind w:right="195"/>
              <w:jc w:val="center"/>
              <w:rPr>
                <w:b/>
                <w:bCs/>
                <w:lang w:val="fr-BE"/>
              </w:rPr>
            </w:pPr>
            <w:r w:rsidRPr="002E1182">
              <w:rPr>
                <w:b/>
                <w:bCs/>
                <w:lang w:val="fr-BE"/>
              </w:rPr>
              <w:t>Émissions de gaz à effet de serre — valeurs types</w:t>
            </w:r>
          </w:p>
          <w:p w14:paraId="3E052D80" w14:textId="77777777" w:rsidR="00F11544" w:rsidRPr="002E1182" w:rsidRDefault="00F11544"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F5C3E" w14:textId="77777777" w:rsidR="00F11544" w:rsidRPr="002E1182" w:rsidRDefault="00F11544" w:rsidP="00244946">
            <w:pPr>
              <w:spacing w:before="60" w:after="60"/>
              <w:ind w:right="195"/>
              <w:jc w:val="center"/>
              <w:rPr>
                <w:b/>
                <w:bCs/>
                <w:lang w:val="fr-BE"/>
              </w:rPr>
            </w:pPr>
            <w:r w:rsidRPr="002E1182">
              <w:rPr>
                <w:b/>
                <w:bCs/>
                <w:lang w:val="fr-BE"/>
              </w:rPr>
              <w:t>Émissions de gaz à effet de serre — valeurs par défaut</w:t>
            </w:r>
          </w:p>
          <w:p w14:paraId="4D72A112" w14:textId="77777777" w:rsidR="00F11544" w:rsidRPr="002E1182" w:rsidRDefault="00F11544"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F11544" w:rsidRPr="002E1182" w14:paraId="7FBA2F3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5CC83" w14:textId="77777777" w:rsidR="00F11544" w:rsidRPr="002E1182" w:rsidRDefault="00F11544"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392A3" w14:textId="77777777" w:rsidR="00F11544" w:rsidRPr="002E1182" w:rsidRDefault="00F11544" w:rsidP="00244946">
            <w:pPr>
              <w:spacing w:before="60" w:after="60"/>
            </w:pPr>
            <w:r w:rsidRPr="002E1182">
              <w:t>4,8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D30E9" w14:textId="77777777" w:rsidR="00F11544" w:rsidRPr="002E1182" w:rsidRDefault="00F11544" w:rsidP="00244946">
            <w:pPr>
              <w:spacing w:before="60" w:after="60"/>
            </w:pPr>
            <w:r w:rsidRPr="002E1182">
              <w:t>6,8</w:t>
            </w:r>
          </w:p>
        </w:tc>
      </w:tr>
      <w:tr w:rsidR="00F11544" w:rsidRPr="002E1182" w14:paraId="6FFC281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313C6" w14:textId="77777777" w:rsidR="00F11544" w:rsidRPr="002E1182" w:rsidRDefault="00F11544"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A59E4" w14:textId="77777777" w:rsidR="00F11544" w:rsidRPr="002E1182" w:rsidRDefault="00F11544" w:rsidP="00244946">
            <w:pPr>
              <w:spacing w:before="60" w:after="60"/>
            </w:pPr>
            <w:r w:rsidRPr="002E1182">
              <w:t>0,1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733D3" w14:textId="77777777" w:rsidR="00F11544" w:rsidRPr="002E1182" w:rsidRDefault="00F11544" w:rsidP="00244946">
            <w:pPr>
              <w:spacing w:before="60" w:after="60"/>
            </w:pPr>
            <w:r w:rsidRPr="002E1182">
              <w:t>0,1</w:t>
            </w:r>
          </w:p>
        </w:tc>
      </w:tr>
      <w:tr w:rsidR="00F11544" w:rsidRPr="002E1182" w14:paraId="69B64AA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B506D" w14:textId="77777777" w:rsidR="00F11544" w:rsidRPr="002E1182" w:rsidRDefault="00F11544"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693D7D" w14:textId="77777777" w:rsidR="00F11544" w:rsidRPr="002E1182" w:rsidRDefault="00F11544" w:rsidP="00244946">
            <w:pPr>
              <w:spacing w:before="60" w:after="60"/>
            </w:pPr>
            <w:r w:rsidRPr="002E1182">
              <w:t>0,1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8C0B9" w14:textId="77777777" w:rsidR="00F11544" w:rsidRPr="002E1182" w:rsidRDefault="00F11544" w:rsidP="00244946">
            <w:pPr>
              <w:spacing w:before="60" w:after="60"/>
            </w:pPr>
            <w:r w:rsidRPr="002E1182">
              <w:t>0,1</w:t>
            </w:r>
          </w:p>
        </w:tc>
      </w:tr>
      <w:tr w:rsidR="00F11544" w:rsidRPr="002E1182" w14:paraId="6AB9B62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AD385" w14:textId="77777777" w:rsidR="00F11544" w:rsidRPr="002E1182" w:rsidRDefault="00F11544"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1498A" w14:textId="77777777" w:rsidR="00F11544" w:rsidRPr="002E1182" w:rsidRDefault="00F11544" w:rsidP="00244946">
            <w:pPr>
              <w:spacing w:before="60" w:after="60"/>
            </w:pPr>
            <w:r w:rsidRPr="002E1182">
              <w:t>0,1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F241F" w14:textId="77777777" w:rsidR="00F11544" w:rsidRPr="002E1182" w:rsidRDefault="00F11544" w:rsidP="00244946">
            <w:pPr>
              <w:spacing w:before="60" w:after="60"/>
            </w:pPr>
            <w:r w:rsidRPr="002E1182">
              <w:t>0,1</w:t>
            </w:r>
          </w:p>
        </w:tc>
      </w:tr>
      <w:tr w:rsidR="00F11544" w:rsidRPr="002E1182" w14:paraId="6A51758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E6197" w14:textId="77777777" w:rsidR="00F11544" w:rsidRPr="002E1182" w:rsidRDefault="00F11544"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2D31D" w14:textId="77777777" w:rsidR="00F11544" w:rsidRPr="002E1182" w:rsidRDefault="00F11544" w:rsidP="00244946">
            <w:pPr>
              <w:spacing w:before="60" w:after="60"/>
            </w:pPr>
            <w:r w:rsidRPr="002E1182">
              <w:t>0,1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A0A13" w14:textId="77777777" w:rsidR="00F11544" w:rsidRPr="002E1182" w:rsidRDefault="00F11544" w:rsidP="00244946">
            <w:pPr>
              <w:spacing w:before="60" w:after="60"/>
            </w:pPr>
            <w:r w:rsidRPr="002E1182">
              <w:t>0,1</w:t>
            </w:r>
          </w:p>
        </w:tc>
      </w:tr>
      <w:tr w:rsidR="00F11544" w:rsidRPr="002E1182" w14:paraId="43C36B9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7D60D" w14:textId="77777777" w:rsidR="00F11544" w:rsidRPr="002E1182" w:rsidRDefault="00F11544"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B8829"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38C1F" w14:textId="77777777" w:rsidR="00F11544" w:rsidRPr="002E1182" w:rsidRDefault="00F11544" w:rsidP="00244946">
            <w:pPr>
              <w:spacing w:before="60" w:after="60"/>
            </w:pPr>
            <w:r w:rsidRPr="002E1182">
              <w:t>0</w:t>
            </w:r>
          </w:p>
        </w:tc>
      </w:tr>
      <w:tr w:rsidR="00F11544" w:rsidRPr="002E1182" w14:paraId="1EF23A1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329AB" w14:textId="77777777" w:rsidR="00F11544" w:rsidRPr="002E1182" w:rsidRDefault="00F11544" w:rsidP="00244946">
            <w:pPr>
              <w:spacing w:before="60" w:after="60"/>
              <w:rPr>
                <w:lang w:val="fr-BE"/>
              </w:rPr>
            </w:pPr>
            <w:r w:rsidRPr="002E1182">
              <w:rPr>
                <w:lang w:val="fr-BE"/>
              </w:rPr>
              <w:t>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2463D"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2D3FB7" w14:textId="77777777" w:rsidR="00F11544" w:rsidRPr="002E1182" w:rsidRDefault="00F11544" w:rsidP="00244946">
            <w:pPr>
              <w:spacing w:before="60" w:after="60"/>
            </w:pPr>
            <w:r w:rsidRPr="002E1182">
              <w:t>0</w:t>
            </w:r>
          </w:p>
        </w:tc>
      </w:tr>
      <w:tr w:rsidR="00F11544" w:rsidRPr="002E1182" w14:paraId="25F0CB8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BE391" w14:textId="77777777" w:rsidR="00F11544" w:rsidRPr="002E1182" w:rsidRDefault="00F11544"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460FA3"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2B183" w14:textId="77777777" w:rsidR="00F11544" w:rsidRPr="002E1182" w:rsidRDefault="00F11544" w:rsidP="00244946">
            <w:pPr>
              <w:spacing w:before="60" w:after="60"/>
            </w:pPr>
            <w:r w:rsidRPr="002E1182">
              <w:t>0</w:t>
            </w:r>
          </w:p>
        </w:tc>
      </w:tr>
      <w:tr w:rsidR="00F11544" w:rsidRPr="002E1182" w14:paraId="1F0EB0A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BD055" w14:textId="77777777" w:rsidR="00F11544" w:rsidRPr="002E1182" w:rsidRDefault="00F11544"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416C2"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59EE11" w14:textId="77777777" w:rsidR="00F11544" w:rsidRPr="002E1182" w:rsidRDefault="00F11544" w:rsidP="00244946">
            <w:pPr>
              <w:spacing w:before="60" w:after="60"/>
            </w:pPr>
            <w:r w:rsidRPr="002E1182">
              <w:t>0</w:t>
            </w:r>
          </w:p>
        </w:tc>
      </w:tr>
      <w:tr w:rsidR="00F11544" w:rsidRPr="002E1182" w14:paraId="5AB46F5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B0202" w14:textId="77777777" w:rsidR="00F11544" w:rsidRPr="002E1182" w:rsidRDefault="00F11544"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A8C153"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0D4247" w14:textId="77777777" w:rsidR="00F11544" w:rsidRPr="002E1182" w:rsidRDefault="00F11544" w:rsidP="00244946">
            <w:pPr>
              <w:spacing w:before="60" w:after="60"/>
            </w:pPr>
            <w:r w:rsidRPr="002E1182">
              <w:t>0</w:t>
            </w:r>
          </w:p>
        </w:tc>
      </w:tr>
      <w:tr w:rsidR="00F11544" w:rsidRPr="002E1182" w14:paraId="53D2F43F"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F58E1" w14:textId="77777777" w:rsidR="00F11544" w:rsidRPr="002E1182" w:rsidRDefault="00F11544"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1A380"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A57B1" w14:textId="77777777" w:rsidR="00F11544" w:rsidRPr="002E1182" w:rsidRDefault="00F11544" w:rsidP="00244946">
            <w:pPr>
              <w:spacing w:before="60" w:after="60"/>
            </w:pPr>
            <w:r w:rsidRPr="002E1182">
              <w:t>0</w:t>
            </w:r>
          </w:p>
        </w:tc>
      </w:tr>
      <w:tr w:rsidR="00F11544" w:rsidRPr="002E1182" w14:paraId="67516D2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0F1A5" w14:textId="77777777" w:rsidR="00F11544" w:rsidRPr="002E1182" w:rsidRDefault="00F11544"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734232"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F70A6" w14:textId="77777777" w:rsidR="00F11544" w:rsidRPr="002E1182" w:rsidRDefault="00F11544" w:rsidP="00244946">
            <w:pPr>
              <w:spacing w:before="60" w:after="60"/>
            </w:pPr>
            <w:r w:rsidRPr="002E1182">
              <w:t>0</w:t>
            </w:r>
          </w:p>
        </w:tc>
      </w:tr>
      <w:tr w:rsidR="00F11544" w:rsidRPr="002E1182" w14:paraId="13C280A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4D9F1" w14:textId="77777777" w:rsidR="00F11544" w:rsidRPr="002E1182" w:rsidRDefault="00F11544"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9C08D" w14:textId="77777777" w:rsidR="00F11544" w:rsidRPr="002E1182" w:rsidRDefault="00F11544" w:rsidP="00244946">
            <w:pPr>
              <w:spacing w:before="60" w:after="60"/>
            </w:pPr>
            <w:r w:rsidRPr="002E1182">
              <w:t>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CBE6F" w14:textId="77777777" w:rsidR="00F11544" w:rsidRPr="002E1182" w:rsidRDefault="00F11544" w:rsidP="00244946">
            <w:pPr>
              <w:spacing w:before="60" w:after="60"/>
            </w:pPr>
            <w:r w:rsidRPr="002E1182">
              <w:t>0</w:t>
            </w:r>
          </w:p>
        </w:tc>
      </w:tr>
      <w:tr w:rsidR="00F11544" w:rsidRPr="002B72FE" w14:paraId="2D52525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ED985" w14:textId="77777777" w:rsidR="00F11544" w:rsidRPr="002E1182" w:rsidRDefault="00F11544"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B7C0A" w14:textId="77777777" w:rsidR="00F11544" w:rsidRPr="002E1182" w:rsidRDefault="00F11544" w:rsidP="00244946">
            <w:pPr>
              <w:spacing w:before="60" w:after="60"/>
              <w:rPr>
                <w:lang w:val="fr-BE"/>
              </w:rPr>
            </w:pPr>
            <w:r w:rsidRPr="002E1182">
              <w:rPr>
                <w:lang w:val="fr-BE"/>
              </w:rPr>
              <w:t>Mêmes valeurs que pour la filière de production du méthanol choisie</w:t>
            </w:r>
          </w:p>
        </w:tc>
      </w:tr>
    </w:tbl>
    <w:p w14:paraId="51DEB462" w14:textId="4A2EA59B" w:rsidR="00F11544" w:rsidRPr="002E1182" w:rsidRDefault="00F11544" w:rsidP="00714DE2">
      <w:pPr>
        <w:jc w:val="both"/>
        <w:rPr>
          <w:lang w:val="fr-BE"/>
        </w:rPr>
      </w:pPr>
    </w:p>
    <w:p w14:paraId="03C94392" w14:textId="77777777" w:rsidR="00F11544" w:rsidRPr="002E1182" w:rsidRDefault="00F11544" w:rsidP="00F11544">
      <w:pPr>
        <w:pStyle w:val="Default"/>
        <w:rPr>
          <w:rFonts w:asciiTheme="minorHAnsi" w:hAnsiTheme="minorHAnsi" w:cs="Times New Roman"/>
          <w:color w:val="auto"/>
          <w:lang w:val="fr-BE"/>
        </w:rPr>
      </w:pPr>
      <w:r w:rsidRPr="002E1182">
        <w:rPr>
          <w:rFonts w:asciiTheme="minorHAnsi" w:hAnsiTheme="minorHAnsi" w:cs="Times New Roman"/>
          <w:color w:val="auto"/>
          <w:lang w:val="fr-BE"/>
        </w:rPr>
        <w:t xml:space="preserve">Valeurs par défaut détaillées pour le transport et la distribution : « </w:t>
      </w:r>
      <w:r w:rsidRPr="002E1182">
        <w:rPr>
          <w:rFonts w:asciiTheme="minorHAnsi" w:hAnsiTheme="minorHAnsi" w:cs="Times New Roman"/>
          <w:i/>
          <w:iCs/>
          <w:color w:val="auto"/>
          <w:lang w:val="fr-BE"/>
        </w:rPr>
        <w:t xml:space="preserve">etd </w:t>
      </w:r>
      <w:r w:rsidRPr="002E1182">
        <w:rPr>
          <w:rFonts w:asciiTheme="minorHAnsi" w:hAnsiTheme="minorHAnsi" w:cs="Times New Roman"/>
          <w:color w:val="auto"/>
          <w:lang w:val="fr-BE"/>
        </w:rPr>
        <w:t>» tel que défini dans la partie C de la présente annexe</w:t>
      </w:r>
    </w:p>
    <w:p w14:paraId="7A9413C1" w14:textId="1DC6DB43" w:rsidR="00F11544" w:rsidRPr="002E1182" w:rsidRDefault="00F11544"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015787" w:rsidRPr="002E1182" w14:paraId="49323FE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AD7F40" w14:textId="77777777" w:rsidR="00015787" w:rsidRPr="002E1182" w:rsidRDefault="00015787"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772AC"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types</w:t>
            </w:r>
          </w:p>
          <w:p w14:paraId="67F701B4"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952B3"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par défaut</w:t>
            </w:r>
          </w:p>
          <w:p w14:paraId="22B65D9E"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015787" w:rsidRPr="002E1182" w14:paraId="59D8F50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A6207" w14:textId="77777777" w:rsidR="00015787" w:rsidRPr="002E1182" w:rsidRDefault="00015787"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1F699B" w14:textId="77777777" w:rsidR="00015787" w:rsidRPr="002E1182" w:rsidRDefault="00015787" w:rsidP="00244946">
            <w:pPr>
              <w:spacing w:before="60" w:after="60"/>
            </w:pPr>
            <w:r w:rsidRPr="002E1182">
              <w:t>7,1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32897" w14:textId="77777777" w:rsidR="00015787" w:rsidRPr="002E1182" w:rsidRDefault="00015787" w:rsidP="00244946">
            <w:pPr>
              <w:spacing w:before="60" w:after="60"/>
            </w:pPr>
            <w:r w:rsidRPr="002E1182">
              <w:t>7,1</w:t>
            </w:r>
          </w:p>
        </w:tc>
      </w:tr>
      <w:tr w:rsidR="00015787" w:rsidRPr="002E1182" w14:paraId="737EE2B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3E0FDF" w14:textId="77777777" w:rsidR="00015787" w:rsidRPr="002E1182" w:rsidRDefault="00015787"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3CC88" w14:textId="77777777" w:rsidR="00015787" w:rsidRPr="002E1182" w:rsidRDefault="00015787" w:rsidP="00244946">
            <w:pPr>
              <w:spacing w:before="60" w:after="60"/>
            </w:pPr>
            <w:r w:rsidRPr="002E1182">
              <w:t>10,3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A543F" w14:textId="77777777" w:rsidR="00015787" w:rsidRPr="002E1182" w:rsidRDefault="00015787" w:rsidP="00244946">
            <w:pPr>
              <w:spacing w:before="60" w:after="60"/>
            </w:pPr>
            <w:r w:rsidRPr="002E1182">
              <w:t>10,3</w:t>
            </w:r>
          </w:p>
        </w:tc>
      </w:tr>
      <w:tr w:rsidR="00015787" w:rsidRPr="002E1182" w14:paraId="6C4EF3F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CD04B6" w14:textId="77777777" w:rsidR="00015787" w:rsidRPr="002E1182" w:rsidRDefault="00015787"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A9FCC" w14:textId="77777777" w:rsidR="00015787" w:rsidRPr="002E1182" w:rsidRDefault="00015787" w:rsidP="00244946">
            <w:pPr>
              <w:spacing w:before="60" w:after="60"/>
            </w:pPr>
            <w:r w:rsidRPr="002E1182">
              <w:t>8,4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111B3E" w14:textId="77777777" w:rsidR="00015787" w:rsidRPr="002E1182" w:rsidRDefault="00015787" w:rsidP="00244946">
            <w:pPr>
              <w:spacing w:before="60" w:after="60"/>
            </w:pPr>
            <w:r w:rsidRPr="002E1182">
              <w:t>8,4</w:t>
            </w:r>
          </w:p>
        </w:tc>
      </w:tr>
      <w:tr w:rsidR="00015787" w:rsidRPr="002E1182" w14:paraId="3466F78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F2076D" w14:textId="77777777" w:rsidR="00015787" w:rsidRPr="002E1182" w:rsidRDefault="00015787"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3992A" w14:textId="77777777" w:rsidR="00015787" w:rsidRPr="002E1182" w:rsidRDefault="00015787" w:rsidP="00244946">
            <w:pPr>
              <w:spacing w:before="60" w:after="60"/>
            </w:pPr>
            <w:r w:rsidRPr="002E1182">
              <w:t>10,3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7E5C8" w14:textId="77777777" w:rsidR="00015787" w:rsidRPr="002E1182" w:rsidRDefault="00015787" w:rsidP="00244946">
            <w:pPr>
              <w:spacing w:before="60" w:after="60"/>
            </w:pPr>
            <w:r w:rsidRPr="002E1182">
              <w:t>10,3</w:t>
            </w:r>
          </w:p>
        </w:tc>
      </w:tr>
      <w:tr w:rsidR="00015787" w:rsidRPr="002E1182" w14:paraId="4DB2873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20580" w14:textId="77777777" w:rsidR="00015787" w:rsidRPr="002E1182" w:rsidRDefault="00015787"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9E015" w14:textId="77777777" w:rsidR="00015787" w:rsidRPr="002E1182" w:rsidRDefault="00015787" w:rsidP="00244946">
            <w:pPr>
              <w:spacing w:before="60" w:after="60"/>
            </w:pPr>
            <w:r w:rsidRPr="002E1182">
              <w:t>8,4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664B7" w14:textId="77777777" w:rsidR="00015787" w:rsidRPr="002E1182" w:rsidRDefault="00015787" w:rsidP="00244946">
            <w:pPr>
              <w:spacing w:before="60" w:after="60"/>
            </w:pPr>
            <w:r w:rsidRPr="002E1182">
              <w:t>8,4</w:t>
            </w:r>
          </w:p>
        </w:tc>
      </w:tr>
      <w:tr w:rsidR="00015787" w:rsidRPr="002E1182" w14:paraId="7444C28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A0E70" w14:textId="77777777" w:rsidR="00015787" w:rsidRPr="002E1182" w:rsidRDefault="00015787"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8C724" w14:textId="77777777" w:rsidR="00015787" w:rsidRPr="002E1182" w:rsidRDefault="00015787" w:rsidP="00244946">
            <w:pPr>
              <w:spacing w:before="60" w:after="60"/>
            </w:pPr>
            <w:r w:rsidRPr="002E1182">
              <w:t>10,4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C6B80" w14:textId="77777777" w:rsidR="00015787" w:rsidRPr="002E1182" w:rsidRDefault="00015787" w:rsidP="00244946">
            <w:pPr>
              <w:spacing w:before="60" w:after="60"/>
            </w:pPr>
            <w:r w:rsidRPr="002E1182">
              <w:t>10,4</w:t>
            </w:r>
          </w:p>
        </w:tc>
      </w:tr>
      <w:tr w:rsidR="00015787" w:rsidRPr="002E1182" w14:paraId="3BD2857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865C8" w14:textId="77777777" w:rsidR="00015787" w:rsidRPr="002E1182" w:rsidRDefault="00015787" w:rsidP="00244946">
            <w:pPr>
              <w:spacing w:before="60" w:after="60"/>
              <w:rPr>
                <w:lang w:val="fr-BE"/>
              </w:rPr>
            </w:pPr>
            <w:r w:rsidRPr="002E1182">
              <w:rPr>
                <w:lang w:val="fr-BE"/>
              </w:rPr>
              <w:t>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9552F1" w14:textId="77777777" w:rsidR="00015787" w:rsidRPr="002E1182" w:rsidRDefault="00015787" w:rsidP="00244946">
            <w:pPr>
              <w:spacing w:before="60" w:after="60"/>
            </w:pPr>
            <w:r w:rsidRPr="002E1182">
              <w:t>8,6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BC49C" w14:textId="77777777" w:rsidR="00015787" w:rsidRPr="002E1182" w:rsidRDefault="00015787" w:rsidP="00244946">
            <w:pPr>
              <w:spacing w:before="60" w:after="60"/>
            </w:pPr>
            <w:r w:rsidRPr="002E1182">
              <w:t>8,6</w:t>
            </w:r>
          </w:p>
        </w:tc>
      </w:tr>
      <w:tr w:rsidR="00015787" w:rsidRPr="002E1182" w14:paraId="67B8ABB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601B1" w14:textId="77777777" w:rsidR="00015787" w:rsidRPr="002E1182" w:rsidRDefault="00015787"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B9B45" w14:textId="77777777" w:rsidR="00015787" w:rsidRPr="002E1182" w:rsidRDefault="00015787" w:rsidP="00244946">
            <w:pPr>
              <w:spacing w:before="60" w:after="60"/>
            </w:pPr>
            <w:r w:rsidRPr="002E1182">
              <w:t>10,4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09A35" w14:textId="77777777" w:rsidR="00015787" w:rsidRPr="002E1182" w:rsidRDefault="00015787" w:rsidP="00244946">
            <w:pPr>
              <w:spacing w:before="60" w:after="60"/>
            </w:pPr>
            <w:r w:rsidRPr="002E1182">
              <w:t>10,4</w:t>
            </w:r>
          </w:p>
        </w:tc>
      </w:tr>
      <w:tr w:rsidR="00015787" w:rsidRPr="002E1182" w14:paraId="0F7829B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03165" w14:textId="77777777" w:rsidR="00015787" w:rsidRPr="002E1182" w:rsidRDefault="00015787"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3C615" w14:textId="77777777" w:rsidR="00015787" w:rsidRPr="002E1182" w:rsidRDefault="00015787" w:rsidP="00244946">
            <w:pPr>
              <w:spacing w:before="60" w:after="60"/>
            </w:pPr>
            <w:r w:rsidRPr="002E1182">
              <w:t>8,6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22FE07" w14:textId="77777777" w:rsidR="00015787" w:rsidRPr="002E1182" w:rsidRDefault="00015787" w:rsidP="00244946">
            <w:pPr>
              <w:spacing w:before="60" w:after="60"/>
            </w:pPr>
            <w:r w:rsidRPr="002E1182">
              <w:t>8,6</w:t>
            </w:r>
          </w:p>
        </w:tc>
      </w:tr>
      <w:tr w:rsidR="00015787" w:rsidRPr="002E1182" w14:paraId="19EDAF6D"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401EF" w14:textId="77777777" w:rsidR="00015787" w:rsidRPr="002E1182" w:rsidRDefault="00015787"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2ADBC2" w14:textId="77777777" w:rsidR="00015787" w:rsidRPr="002E1182" w:rsidRDefault="00015787" w:rsidP="00244946">
            <w:pPr>
              <w:spacing w:before="60" w:after="60"/>
            </w:pPr>
            <w:r w:rsidRPr="002E1182">
              <w:t>7,7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3D6237" w14:textId="77777777" w:rsidR="00015787" w:rsidRPr="002E1182" w:rsidRDefault="00015787" w:rsidP="00244946">
            <w:pPr>
              <w:spacing w:before="60" w:after="60"/>
            </w:pPr>
            <w:r w:rsidRPr="002E1182">
              <w:t>7,7</w:t>
            </w:r>
          </w:p>
        </w:tc>
      </w:tr>
      <w:tr w:rsidR="00015787" w:rsidRPr="002E1182" w14:paraId="6D130D5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F9B19" w14:textId="77777777" w:rsidR="00015787" w:rsidRPr="002E1182" w:rsidRDefault="00015787"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9DF842" w14:textId="77777777" w:rsidR="00015787" w:rsidRPr="002E1182" w:rsidRDefault="00015787" w:rsidP="00244946">
            <w:pPr>
              <w:spacing w:before="60" w:after="60"/>
            </w:pPr>
            <w:r w:rsidRPr="002E1182">
              <w:t>7,9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49BE38" w14:textId="77777777" w:rsidR="00015787" w:rsidRPr="002E1182" w:rsidRDefault="00015787" w:rsidP="00244946">
            <w:pPr>
              <w:spacing w:before="60" w:after="60"/>
            </w:pPr>
            <w:r w:rsidRPr="002E1182">
              <w:t>7,9</w:t>
            </w:r>
          </w:p>
        </w:tc>
      </w:tr>
      <w:tr w:rsidR="00015787" w:rsidRPr="002E1182" w14:paraId="5B82E3B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36F6A" w14:textId="77777777" w:rsidR="00015787" w:rsidRPr="002E1182" w:rsidRDefault="00015787"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0600F6" w14:textId="77777777" w:rsidR="00015787" w:rsidRPr="002E1182" w:rsidRDefault="00015787" w:rsidP="00244946">
            <w:pPr>
              <w:spacing w:before="60" w:after="60"/>
            </w:pPr>
            <w:r w:rsidRPr="002E1182">
              <w:t>7,7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5FB3D5" w14:textId="77777777" w:rsidR="00015787" w:rsidRPr="002E1182" w:rsidRDefault="00015787" w:rsidP="00244946">
            <w:pPr>
              <w:spacing w:before="60" w:after="60"/>
            </w:pPr>
            <w:r w:rsidRPr="002E1182">
              <w:t>7,7</w:t>
            </w:r>
          </w:p>
        </w:tc>
      </w:tr>
      <w:tr w:rsidR="00015787" w:rsidRPr="002E1182" w14:paraId="7DDC0A8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7E97B" w14:textId="77777777" w:rsidR="00015787" w:rsidRPr="002E1182" w:rsidRDefault="00015787"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4FE61" w14:textId="77777777" w:rsidR="00015787" w:rsidRPr="002E1182" w:rsidRDefault="00015787" w:rsidP="00244946">
            <w:pPr>
              <w:spacing w:before="60" w:after="60"/>
            </w:pPr>
            <w:r w:rsidRPr="002E1182">
              <w:t>7,9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FC241" w14:textId="77777777" w:rsidR="00015787" w:rsidRPr="002E1182" w:rsidRDefault="00015787" w:rsidP="00244946">
            <w:pPr>
              <w:spacing w:before="60" w:after="60"/>
            </w:pPr>
            <w:r w:rsidRPr="002E1182">
              <w:t>7,9</w:t>
            </w:r>
          </w:p>
        </w:tc>
      </w:tr>
      <w:tr w:rsidR="00015787" w:rsidRPr="002B72FE" w14:paraId="5C51200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DECB5" w14:textId="77777777" w:rsidR="00015787" w:rsidRPr="002E1182" w:rsidRDefault="00015787"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ED729" w14:textId="77777777" w:rsidR="00015787" w:rsidRPr="002E1182" w:rsidRDefault="00015787" w:rsidP="00244946">
            <w:pPr>
              <w:spacing w:before="60" w:after="60"/>
              <w:rPr>
                <w:lang w:val="fr-BE"/>
              </w:rPr>
            </w:pPr>
            <w:r w:rsidRPr="002E1182">
              <w:rPr>
                <w:lang w:val="fr-BE"/>
              </w:rPr>
              <w:t>Mêmes valeurs que pour la filière de production du méthanol choisie</w:t>
            </w:r>
          </w:p>
        </w:tc>
      </w:tr>
    </w:tbl>
    <w:p w14:paraId="70D64E76" w14:textId="2F46881B" w:rsidR="00F11544" w:rsidRPr="002E1182" w:rsidRDefault="00F11544" w:rsidP="00714DE2">
      <w:pPr>
        <w:jc w:val="both"/>
        <w:rPr>
          <w:lang w:val="fr-BE"/>
        </w:rPr>
      </w:pPr>
    </w:p>
    <w:p w14:paraId="3FE04C4D" w14:textId="0EAD2260" w:rsidR="00015787" w:rsidRPr="002E1182" w:rsidRDefault="00015787" w:rsidP="00714DE2">
      <w:pPr>
        <w:jc w:val="both"/>
        <w:rPr>
          <w:lang w:val="fr-BE"/>
        </w:rPr>
      </w:pPr>
      <w:r w:rsidRPr="002E1182">
        <w:rPr>
          <w:lang w:val="fr-BE"/>
        </w:rPr>
        <w:t>Valeurs par défaut détaillées pour le transport et la distribution du combustible final uniquement: Celles-ci sont déjà comprises dans le tableau «Émissions résultant du transport et de la distribution e</w:t>
      </w:r>
      <w:r w:rsidRPr="002E1182">
        <w:rPr>
          <w:vertAlign w:val="subscript"/>
          <w:lang w:val="fr-BE"/>
        </w:rPr>
        <w:t>td</w:t>
      </w:r>
      <w:r w:rsidRPr="002E1182">
        <w:rPr>
          <w:lang w:val="fr-BE"/>
        </w:rPr>
        <w:t>» tel que défini à la partie C de la présente annexe, mais les valeurs suivantes sont utiles si un opérateur économique désire déclarer les émissions réelles résultant du transport pour le transport des matières premières uniquement.</w:t>
      </w:r>
    </w:p>
    <w:p w14:paraId="230C72FA" w14:textId="2FA399D8" w:rsidR="00015787" w:rsidRPr="002E1182" w:rsidRDefault="00015787"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015787" w:rsidRPr="002E1182" w14:paraId="5A294B6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7A857" w14:textId="77777777" w:rsidR="00015787" w:rsidRPr="002E1182" w:rsidRDefault="00015787"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1CCCC"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types</w:t>
            </w:r>
          </w:p>
          <w:p w14:paraId="5DAA9AFB"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87D1A"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par défaut</w:t>
            </w:r>
          </w:p>
          <w:p w14:paraId="61B43A31"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015787" w:rsidRPr="002E1182" w14:paraId="2E15E1D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3FAECC" w14:textId="77777777" w:rsidR="00015787" w:rsidRPr="002E1182" w:rsidRDefault="00015787"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21C146" w14:textId="77777777" w:rsidR="00015787" w:rsidRPr="002E1182" w:rsidRDefault="00015787" w:rsidP="00244946">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042F8" w14:textId="77777777" w:rsidR="00015787" w:rsidRPr="002E1182" w:rsidRDefault="00015787" w:rsidP="00244946">
            <w:pPr>
              <w:spacing w:before="60" w:after="60"/>
            </w:pPr>
            <w:r w:rsidRPr="002E1182">
              <w:t>1,6</w:t>
            </w:r>
          </w:p>
        </w:tc>
      </w:tr>
      <w:tr w:rsidR="00015787" w:rsidRPr="002E1182" w14:paraId="01384C7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59BFF" w14:textId="77777777" w:rsidR="00015787" w:rsidRPr="002E1182" w:rsidRDefault="00015787"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BE4387" w14:textId="77777777" w:rsidR="00015787" w:rsidRPr="002E1182" w:rsidRDefault="00015787"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316D3C" w14:textId="77777777" w:rsidR="00015787" w:rsidRPr="002E1182" w:rsidRDefault="00015787" w:rsidP="00244946">
            <w:pPr>
              <w:spacing w:before="60" w:after="60"/>
            </w:pPr>
            <w:r w:rsidRPr="002E1182">
              <w:t>1,2</w:t>
            </w:r>
          </w:p>
        </w:tc>
      </w:tr>
      <w:tr w:rsidR="00015787" w:rsidRPr="002E1182" w14:paraId="02DB4DC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98D59" w14:textId="77777777" w:rsidR="00015787" w:rsidRPr="002E1182" w:rsidRDefault="00015787"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08AAB" w14:textId="77777777" w:rsidR="00015787" w:rsidRPr="002E1182" w:rsidRDefault="00015787"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A48050" w14:textId="77777777" w:rsidR="00015787" w:rsidRPr="002E1182" w:rsidRDefault="00015787" w:rsidP="00244946">
            <w:pPr>
              <w:spacing w:before="60" w:after="60"/>
            </w:pPr>
            <w:r w:rsidRPr="002E1182">
              <w:t>1,2</w:t>
            </w:r>
          </w:p>
        </w:tc>
      </w:tr>
      <w:tr w:rsidR="00015787" w:rsidRPr="002E1182" w14:paraId="08890792"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2FD5E" w14:textId="77777777" w:rsidR="00015787" w:rsidRPr="002E1182" w:rsidRDefault="00015787"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FEDC96" w14:textId="77777777" w:rsidR="00015787" w:rsidRPr="002E1182" w:rsidRDefault="00015787"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14461" w14:textId="77777777" w:rsidR="00015787" w:rsidRPr="002E1182" w:rsidRDefault="00015787" w:rsidP="00244946">
            <w:pPr>
              <w:spacing w:before="60" w:after="60"/>
            </w:pPr>
            <w:r w:rsidRPr="002E1182">
              <w:t>1,2</w:t>
            </w:r>
          </w:p>
        </w:tc>
      </w:tr>
      <w:tr w:rsidR="00015787" w:rsidRPr="002E1182" w14:paraId="30FB0CA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426B6" w14:textId="77777777" w:rsidR="00015787" w:rsidRPr="002E1182" w:rsidRDefault="00015787"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DD036" w14:textId="77777777" w:rsidR="00015787" w:rsidRPr="002E1182" w:rsidRDefault="00015787" w:rsidP="00244946">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97504" w14:textId="77777777" w:rsidR="00015787" w:rsidRPr="002E1182" w:rsidRDefault="00015787" w:rsidP="00244946">
            <w:pPr>
              <w:spacing w:before="60" w:after="60"/>
            </w:pPr>
            <w:r w:rsidRPr="002E1182">
              <w:t>1,2</w:t>
            </w:r>
          </w:p>
        </w:tc>
      </w:tr>
      <w:tr w:rsidR="00015787" w:rsidRPr="002E1182" w14:paraId="369157D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0E8E4" w14:textId="77777777" w:rsidR="00015787" w:rsidRPr="002E1182" w:rsidRDefault="00015787"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93293A"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16AF6" w14:textId="77777777" w:rsidR="00015787" w:rsidRPr="002E1182" w:rsidRDefault="00015787" w:rsidP="00244946">
            <w:pPr>
              <w:spacing w:before="60" w:after="60"/>
            </w:pPr>
            <w:r w:rsidRPr="002E1182">
              <w:t>2,0</w:t>
            </w:r>
          </w:p>
        </w:tc>
      </w:tr>
      <w:tr w:rsidR="00015787" w:rsidRPr="002E1182" w14:paraId="6B007759"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42309" w14:textId="77777777" w:rsidR="00015787" w:rsidRPr="002E1182" w:rsidRDefault="00015787" w:rsidP="00244946">
            <w:pPr>
              <w:spacing w:before="60" w:after="60"/>
              <w:rPr>
                <w:lang w:val="fr-BE"/>
              </w:rPr>
            </w:pPr>
            <w:r w:rsidRPr="002E1182">
              <w:rPr>
                <w:lang w:val="fr-BE"/>
              </w:rPr>
              <w:t>Diméthyléther (DME)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0C5C5"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FE491" w14:textId="77777777" w:rsidR="00015787" w:rsidRPr="002E1182" w:rsidRDefault="00015787" w:rsidP="00244946">
            <w:pPr>
              <w:spacing w:before="60" w:after="60"/>
            </w:pPr>
            <w:r w:rsidRPr="002E1182">
              <w:t>2,0</w:t>
            </w:r>
          </w:p>
        </w:tc>
      </w:tr>
      <w:tr w:rsidR="00015787" w:rsidRPr="002E1182" w14:paraId="789D51A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F8806" w14:textId="77777777" w:rsidR="00015787" w:rsidRPr="002E1182" w:rsidRDefault="00015787"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1F6DD"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86E54" w14:textId="77777777" w:rsidR="00015787" w:rsidRPr="002E1182" w:rsidRDefault="00015787" w:rsidP="00244946">
            <w:pPr>
              <w:spacing w:before="60" w:after="60"/>
            </w:pPr>
            <w:r w:rsidRPr="002E1182">
              <w:t>2,0</w:t>
            </w:r>
          </w:p>
        </w:tc>
      </w:tr>
      <w:tr w:rsidR="00015787" w:rsidRPr="002E1182" w14:paraId="25081E1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53266D" w14:textId="77777777" w:rsidR="00015787" w:rsidRPr="002E1182" w:rsidRDefault="00015787"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5EFA5"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79B28" w14:textId="77777777" w:rsidR="00015787" w:rsidRPr="002E1182" w:rsidRDefault="00015787" w:rsidP="00244946">
            <w:pPr>
              <w:spacing w:before="60" w:after="60"/>
            </w:pPr>
            <w:r w:rsidRPr="002E1182">
              <w:t>2,0</w:t>
            </w:r>
          </w:p>
        </w:tc>
      </w:tr>
      <w:tr w:rsidR="00015787" w:rsidRPr="002E1182" w14:paraId="714B5A8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6C938" w14:textId="77777777" w:rsidR="00015787" w:rsidRPr="002E1182" w:rsidRDefault="00015787"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24F06"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E5F50" w14:textId="77777777" w:rsidR="00015787" w:rsidRPr="002E1182" w:rsidRDefault="00015787" w:rsidP="00244946">
            <w:pPr>
              <w:spacing w:before="60" w:after="60"/>
            </w:pPr>
            <w:r w:rsidRPr="002E1182">
              <w:t>2,0</w:t>
            </w:r>
          </w:p>
        </w:tc>
      </w:tr>
      <w:tr w:rsidR="00015787" w:rsidRPr="002E1182" w14:paraId="59FB13F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BC38D" w14:textId="77777777" w:rsidR="00015787" w:rsidRPr="002E1182" w:rsidRDefault="00015787"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9FD84"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AFB68C" w14:textId="77777777" w:rsidR="00015787" w:rsidRPr="002E1182" w:rsidRDefault="00015787" w:rsidP="00244946">
            <w:pPr>
              <w:spacing w:before="60" w:after="60"/>
            </w:pPr>
            <w:r w:rsidRPr="002E1182">
              <w:t>2,0</w:t>
            </w:r>
          </w:p>
        </w:tc>
      </w:tr>
      <w:tr w:rsidR="00015787" w:rsidRPr="002E1182" w14:paraId="07FC4FE0"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39D55B" w14:textId="77777777" w:rsidR="00015787" w:rsidRPr="002E1182" w:rsidRDefault="00015787"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AC9BF"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A5504" w14:textId="77777777" w:rsidR="00015787" w:rsidRPr="002E1182" w:rsidRDefault="00015787" w:rsidP="00244946">
            <w:pPr>
              <w:spacing w:before="60" w:after="60"/>
            </w:pPr>
            <w:r w:rsidRPr="002E1182">
              <w:t>2,0</w:t>
            </w:r>
          </w:p>
        </w:tc>
      </w:tr>
      <w:tr w:rsidR="00015787" w:rsidRPr="002E1182" w14:paraId="5B1369E6"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0FA8C" w14:textId="77777777" w:rsidR="00015787" w:rsidRPr="002E1182" w:rsidRDefault="00015787"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E8B336" w14:textId="77777777" w:rsidR="00015787" w:rsidRPr="002E1182" w:rsidRDefault="00015787" w:rsidP="00244946">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FFD40" w14:textId="77777777" w:rsidR="00015787" w:rsidRPr="002E1182" w:rsidRDefault="00015787" w:rsidP="00244946">
            <w:pPr>
              <w:spacing w:before="60" w:after="60"/>
            </w:pPr>
            <w:r w:rsidRPr="002E1182">
              <w:t>2,0</w:t>
            </w:r>
          </w:p>
        </w:tc>
      </w:tr>
      <w:tr w:rsidR="00015787" w:rsidRPr="002B72FE" w14:paraId="48CB10D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27ABE" w14:textId="77777777" w:rsidR="00015787" w:rsidRPr="002E1182" w:rsidRDefault="00015787"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B8ADD" w14:textId="77777777" w:rsidR="00015787" w:rsidRPr="002E1182" w:rsidRDefault="00015787" w:rsidP="00244946">
            <w:pPr>
              <w:spacing w:before="60" w:after="60"/>
              <w:rPr>
                <w:lang w:val="fr-BE"/>
              </w:rPr>
            </w:pPr>
            <w:r w:rsidRPr="002E1182">
              <w:rPr>
                <w:lang w:val="fr-BE"/>
              </w:rPr>
              <w:t>Mêmes valeurs que pour la filière de production du méthanol choisie</w:t>
            </w:r>
          </w:p>
        </w:tc>
      </w:tr>
    </w:tbl>
    <w:p w14:paraId="3251AFB6" w14:textId="77777777" w:rsidR="00015787" w:rsidRPr="002E1182" w:rsidRDefault="00015787" w:rsidP="00714DE2">
      <w:pPr>
        <w:jc w:val="both"/>
        <w:rPr>
          <w:lang w:val="fr-BE"/>
        </w:rPr>
      </w:pPr>
    </w:p>
    <w:p w14:paraId="022BA02F" w14:textId="235A658F" w:rsidR="00015787" w:rsidRPr="002E1182" w:rsidRDefault="00015787" w:rsidP="00714DE2">
      <w:pPr>
        <w:jc w:val="both"/>
        <w:rPr>
          <w:lang w:val="fr-BE"/>
        </w:rPr>
      </w:pPr>
      <w:r w:rsidRPr="002E1182">
        <w:rPr>
          <w:lang w:val="fr-BE"/>
        </w:rPr>
        <w:t>Total pour la culture, la transformation, le transport et la distribution</w:t>
      </w:r>
    </w:p>
    <w:p w14:paraId="170DA1D5" w14:textId="5DF6E515" w:rsidR="00F11544" w:rsidRPr="002E1182" w:rsidRDefault="00F11544" w:rsidP="00714DE2">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922"/>
        <w:gridCol w:w="1711"/>
        <w:gridCol w:w="1711"/>
      </w:tblGrid>
      <w:tr w:rsidR="00015787" w:rsidRPr="002E1182" w14:paraId="6DFCE20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3DD8F" w14:textId="77777777" w:rsidR="00015787" w:rsidRPr="002E1182" w:rsidRDefault="00015787" w:rsidP="00244946">
            <w:pPr>
              <w:spacing w:before="60" w:after="60"/>
              <w:ind w:right="195"/>
              <w:jc w:val="center"/>
              <w:rPr>
                <w:b/>
                <w:bCs/>
                <w:lang w:val="fr-BE"/>
              </w:rPr>
            </w:pPr>
            <w:r w:rsidRPr="002E1182">
              <w:rPr>
                <w:b/>
                <w:bCs/>
                <w:lang w:val="fr-BE"/>
              </w:rPr>
              <w:t>Filière de production des biocarburants et des bioliquides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791B0"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types</w:t>
            </w:r>
          </w:p>
          <w:p w14:paraId="3D1CE581"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D542B" w14:textId="77777777" w:rsidR="00015787" w:rsidRPr="002E1182" w:rsidRDefault="00015787" w:rsidP="00244946">
            <w:pPr>
              <w:spacing w:before="60" w:after="60"/>
              <w:ind w:right="195"/>
              <w:jc w:val="center"/>
              <w:rPr>
                <w:b/>
                <w:bCs/>
                <w:lang w:val="fr-BE"/>
              </w:rPr>
            </w:pPr>
            <w:r w:rsidRPr="002E1182">
              <w:rPr>
                <w:b/>
                <w:bCs/>
                <w:lang w:val="fr-BE"/>
              </w:rPr>
              <w:t>Émissions de gaz à effet de serre — valeurs par défaut</w:t>
            </w:r>
          </w:p>
          <w:p w14:paraId="66B2A1FA" w14:textId="77777777" w:rsidR="00015787" w:rsidRPr="002E1182" w:rsidRDefault="00015787" w:rsidP="00244946">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015787" w:rsidRPr="002E1182" w14:paraId="6B88DCD1"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87AE4" w14:textId="77777777" w:rsidR="00015787" w:rsidRPr="002E1182" w:rsidRDefault="00015787" w:rsidP="00244946">
            <w:pPr>
              <w:spacing w:before="60" w:after="60"/>
              <w:rPr>
                <w:lang w:val="fr-BE"/>
              </w:rPr>
            </w:pPr>
            <w:r w:rsidRPr="002E1182">
              <w:rPr>
                <w:lang w:val="fr-BE"/>
              </w:rPr>
              <w:t>Éthanol de paille de blé</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F4DFA" w14:textId="77777777" w:rsidR="00015787" w:rsidRPr="002E1182" w:rsidRDefault="00015787" w:rsidP="00244946">
            <w:pPr>
              <w:spacing w:before="60" w:after="60"/>
            </w:pPr>
            <w:r w:rsidRPr="002E1182">
              <w:t>13,7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2F3ECB" w14:textId="77777777" w:rsidR="00015787" w:rsidRPr="002E1182" w:rsidRDefault="00015787" w:rsidP="00244946">
            <w:pPr>
              <w:spacing w:before="60" w:after="60"/>
            </w:pPr>
            <w:r w:rsidRPr="002E1182">
              <w:t>15,7</w:t>
            </w:r>
          </w:p>
        </w:tc>
      </w:tr>
      <w:tr w:rsidR="00015787" w:rsidRPr="002E1182" w14:paraId="28C2F6F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C2D7E" w14:textId="77777777" w:rsidR="00015787" w:rsidRPr="002E1182" w:rsidRDefault="00015787" w:rsidP="00244946">
            <w:pPr>
              <w:spacing w:before="60" w:after="60"/>
              <w:rPr>
                <w:lang w:val="fr-BE"/>
              </w:rPr>
            </w:pPr>
            <w:r w:rsidRPr="002E1182">
              <w:rPr>
                <w:lang w:val="fr-BE"/>
              </w:rPr>
              <w:t>Gazole filière Fischer-Tropsch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A2672" w14:textId="77777777" w:rsidR="00015787" w:rsidRPr="002E1182" w:rsidRDefault="00015787" w:rsidP="00244946">
            <w:pPr>
              <w:spacing w:before="60" w:after="60"/>
            </w:pPr>
            <w:r w:rsidRPr="002E1182">
              <w:t>13,7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1BE02" w14:textId="77777777" w:rsidR="00015787" w:rsidRPr="002E1182" w:rsidRDefault="00015787" w:rsidP="00244946">
            <w:pPr>
              <w:spacing w:before="60" w:after="60"/>
            </w:pPr>
            <w:r w:rsidRPr="002E1182">
              <w:t>13,7</w:t>
            </w:r>
          </w:p>
        </w:tc>
      </w:tr>
      <w:tr w:rsidR="00015787" w:rsidRPr="002E1182" w14:paraId="5E00833E"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A44D0" w14:textId="77777777" w:rsidR="00015787" w:rsidRPr="002E1182" w:rsidRDefault="00015787" w:rsidP="00244946">
            <w:pPr>
              <w:spacing w:before="60" w:after="60"/>
              <w:rPr>
                <w:lang w:val="fr-BE"/>
              </w:rPr>
            </w:pPr>
            <w:r w:rsidRPr="002E1182">
              <w:rPr>
                <w:lang w:val="fr-BE"/>
              </w:rPr>
              <w:t>Gazole filière Fischer-Tropsch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ED7E7" w14:textId="77777777" w:rsidR="00015787" w:rsidRPr="002E1182" w:rsidRDefault="00015787" w:rsidP="00244946">
            <w:pPr>
              <w:spacing w:before="60" w:after="60"/>
            </w:pPr>
            <w:r w:rsidRPr="002E1182">
              <w:t>16,7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D6174" w14:textId="77777777" w:rsidR="00015787" w:rsidRPr="002E1182" w:rsidRDefault="00015787" w:rsidP="00244946">
            <w:pPr>
              <w:spacing w:before="60" w:after="60"/>
            </w:pPr>
            <w:r w:rsidRPr="002E1182">
              <w:t>16,7</w:t>
            </w:r>
          </w:p>
        </w:tc>
      </w:tr>
      <w:tr w:rsidR="00015787" w:rsidRPr="002E1182" w14:paraId="4057522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7D523" w14:textId="77777777" w:rsidR="00015787" w:rsidRPr="002E1182" w:rsidRDefault="00015787" w:rsidP="00244946">
            <w:pPr>
              <w:spacing w:before="60" w:after="60"/>
              <w:rPr>
                <w:lang w:val="fr-BE"/>
              </w:rPr>
            </w:pPr>
            <w:r w:rsidRPr="002E1182">
              <w:rPr>
                <w:lang w:val="fr-BE"/>
              </w:rPr>
              <w:t>Essence filière Fischer-Tropsch produite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883F8" w14:textId="77777777" w:rsidR="00015787" w:rsidRPr="002E1182" w:rsidRDefault="00015787" w:rsidP="00244946">
            <w:pPr>
              <w:spacing w:before="60" w:after="60"/>
            </w:pPr>
            <w:r w:rsidRPr="002E1182">
              <w:t>13,7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B9C48" w14:textId="77777777" w:rsidR="00015787" w:rsidRPr="002E1182" w:rsidRDefault="00015787" w:rsidP="00244946">
            <w:pPr>
              <w:spacing w:before="60" w:after="60"/>
            </w:pPr>
            <w:r w:rsidRPr="002E1182">
              <w:t>13,7</w:t>
            </w:r>
          </w:p>
        </w:tc>
      </w:tr>
      <w:tr w:rsidR="00015787" w:rsidRPr="002E1182" w14:paraId="706A5C65"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F8178E" w14:textId="77777777" w:rsidR="00015787" w:rsidRPr="002E1182" w:rsidRDefault="00015787" w:rsidP="00244946">
            <w:pPr>
              <w:spacing w:before="60" w:after="60"/>
              <w:rPr>
                <w:lang w:val="fr-BE"/>
              </w:rPr>
            </w:pPr>
            <w:r w:rsidRPr="002E1182">
              <w:rPr>
                <w:lang w:val="fr-BE"/>
              </w:rPr>
              <w:t>Essence filière Fischer-Tropsch produite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C9DEA" w14:textId="77777777" w:rsidR="00015787" w:rsidRPr="002E1182" w:rsidRDefault="00015787" w:rsidP="00244946">
            <w:pPr>
              <w:spacing w:before="60" w:after="60"/>
            </w:pPr>
            <w:r w:rsidRPr="002E1182">
              <w:t>16,7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3199D" w14:textId="77777777" w:rsidR="00015787" w:rsidRPr="002E1182" w:rsidRDefault="00015787" w:rsidP="00244946">
            <w:pPr>
              <w:spacing w:before="60" w:after="60"/>
            </w:pPr>
            <w:r w:rsidRPr="002E1182">
              <w:t>16,7</w:t>
            </w:r>
          </w:p>
        </w:tc>
      </w:tr>
      <w:tr w:rsidR="00015787" w:rsidRPr="002E1182" w14:paraId="779A74E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79005" w14:textId="77777777" w:rsidR="00015787" w:rsidRPr="002E1182" w:rsidRDefault="00015787" w:rsidP="00244946">
            <w:pPr>
              <w:spacing w:before="60" w:after="60"/>
              <w:rPr>
                <w:lang w:val="fr-BE"/>
              </w:rPr>
            </w:pPr>
            <w:r w:rsidRPr="002E1182">
              <w:rPr>
                <w:lang w:val="fr-BE"/>
              </w:rPr>
              <w:t>Diméthyléther (DME)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CD714" w14:textId="77777777" w:rsidR="00015787" w:rsidRPr="002E1182" w:rsidRDefault="00015787" w:rsidP="00244946">
            <w:pPr>
              <w:spacing w:before="60" w:after="60"/>
            </w:pPr>
            <w:r w:rsidRPr="002E1182">
              <w:t>13,5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A3C3C6" w14:textId="77777777" w:rsidR="00015787" w:rsidRPr="002E1182" w:rsidRDefault="00015787" w:rsidP="00244946">
            <w:pPr>
              <w:spacing w:before="60" w:after="60"/>
            </w:pPr>
            <w:r w:rsidRPr="002E1182">
              <w:t>13,5</w:t>
            </w:r>
          </w:p>
        </w:tc>
      </w:tr>
      <w:tr w:rsidR="00015787" w:rsidRPr="002E1182" w14:paraId="1BB1CD6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359AB" w14:textId="77777777" w:rsidR="00015787" w:rsidRPr="002E1182" w:rsidRDefault="00015787" w:rsidP="00244946">
            <w:pPr>
              <w:spacing w:before="60" w:after="60"/>
              <w:rPr>
                <w:lang w:val="fr-BE"/>
              </w:rPr>
            </w:pPr>
            <w:r w:rsidRPr="002E1182">
              <w:rPr>
                <w:lang w:val="fr-BE"/>
              </w:rPr>
              <w:t>DME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3E549" w14:textId="77777777" w:rsidR="00015787" w:rsidRPr="002E1182" w:rsidRDefault="00015787" w:rsidP="00244946">
            <w:pPr>
              <w:spacing w:before="60" w:after="60"/>
            </w:pPr>
            <w:r w:rsidRPr="002E1182">
              <w:t>16,2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01E94" w14:textId="77777777" w:rsidR="00015787" w:rsidRPr="002E1182" w:rsidRDefault="00015787" w:rsidP="00244946">
            <w:pPr>
              <w:spacing w:before="60" w:after="60"/>
            </w:pPr>
            <w:r w:rsidRPr="002E1182">
              <w:t>16,2</w:t>
            </w:r>
          </w:p>
        </w:tc>
      </w:tr>
      <w:tr w:rsidR="00015787" w:rsidRPr="002E1182" w14:paraId="39E6E693"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211C98" w14:textId="77777777" w:rsidR="00015787" w:rsidRPr="002E1182" w:rsidRDefault="00015787" w:rsidP="00244946">
            <w:pPr>
              <w:spacing w:before="60" w:after="60"/>
              <w:rPr>
                <w:lang w:val="fr-BE"/>
              </w:rPr>
            </w:pPr>
            <w:r w:rsidRPr="002E1182">
              <w:rPr>
                <w:lang w:val="fr-BE"/>
              </w:rPr>
              <w:t>Méthanol produit à partir de déchets de bois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2AD98" w14:textId="77777777" w:rsidR="00015787" w:rsidRPr="002E1182" w:rsidRDefault="00015787" w:rsidP="00244946">
            <w:pPr>
              <w:spacing w:before="60" w:after="60"/>
            </w:pPr>
            <w:r w:rsidRPr="002E1182">
              <w:t>13,5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A406F" w14:textId="77777777" w:rsidR="00015787" w:rsidRPr="002E1182" w:rsidRDefault="00015787" w:rsidP="00244946">
            <w:pPr>
              <w:spacing w:before="60" w:after="60"/>
            </w:pPr>
            <w:r w:rsidRPr="002E1182">
              <w:t>13,5</w:t>
            </w:r>
          </w:p>
        </w:tc>
      </w:tr>
      <w:tr w:rsidR="00015787" w:rsidRPr="002E1182" w14:paraId="70914E0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85FCE" w14:textId="77777777" w:rsidR="00015787" w:rsidRPr="002E1182" w:rsidRDefault="00015787" w:rsidP="00244946">
            <w:pPr>
              <w:spacing w:before="60" w:after="60"/>
              <w:rPr>
                <w:lang w:val="fr-BE"/>
              </w:rPr>
            </w:pPr>
            <w:r w:rsidRPr="002E1182">
              <w:rPr>
                <w:lang w:val="fr-BE"/>
              </w:rPr>
              <w:t>Méthanol produit à partir de bois cultivé dans une unité isolée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049D7" w14:textId="77777777" w:rsidR="00015787" w:rsidRPr="002E1182" w:rsidRDefault="00015787" w:rsidP="00244946">
            <w:pPr>
              <w:spacing w:before="60" w:after="60"/>
            </w:pPr>
            <w:r w:rsidRPr="002E1182">
              <w:t>16,2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4D7515" w14:textId="77777777" w:rsidR="00015787" w:rsidRPr="002E1182" w:rsidRDefault="00015787" w:rsidP="00244946">
            <w:pPr>
              <w:spacing w:before="60" w:after="60"/>
            </w:pPr>
            <w:r w:rsidRPr="002E1182">
              <w:t>16,2</w:t>
            </w:r>
          </w:p>
        </w:tc>
      </w:tr>
      <w:tr w:rsidR="00015787" w:rsidRPr="002E1182" w14:paraId="6E6945EA"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BC44F" w14:textId="77777777" w:rsidR="00015787" w:rsidRPr="002E1182" w:rsidRDefault="00015787" w:rsidP="00244946">
            <w:pPr>
              <w:spacing w:before="60" w:after="60"/>
              <w:rPr>
                <w:lang w:val="fr-BE"/>
              </w:rPr>
            </w:pPr>
            <w:r w:rsidRPr="002E1182">
              <w:rPr>
                <w:lang w:val="fr-BE"/>
              </w:rPr>
              <w:t>Gazole filière Fischer-Tropsch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6B9AD" w14:textId="77777777" w:rsidR="00015787" w:rsidRPr="002E1182" w:rsidRDefault="00015787" w:rsidP="00244946">
            <w:pPr>
              <w:spacing w:before="60" w:after="60"/>
            </w:pPr>
            <w:r w:rsidRPr="002E1182">
              <w:t>10,2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E1DC8" w14:textId="77777777" w:rsidR="00015787" w:rsidRPr="002E1182" w:rsidRDefault="00015787" w:rsidP="00244946">
            <w:pPr>
              <w:spacing w:before="60" w:after="60"/>
            </w:pPr>
            <w:r w:rsidRPr="002E1182">
              <w:t>10,2</w:t>
            </w:r>
          </w:p>
        </w:tc>
      </w:tr>
      <w:tr w:rsidR="00015787" w:rsidRPr="002E1182" w14:paraId="2722A40B"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C0E0E" w14:textId="77777777" w:rsidR="00015787" w:rsidRPr="002E1182" w:rsidRDefault="00015787" w:rsidP="00244946">
            <w:pPr>
              <w:spacing w:before="60" w:after="60"/>
              <w:rPr>
                <w:lang w:val="fr-BE"/>
              </w:rPr>
            </w:pPr>
            <w:r w:rsidRPr="002E1182">
              <w:rPr>
                <w:lang w:val="fr-BE"/>
              </w:rPr>
              <w:t>Essence filière Fischer-Tropsch produite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40639" w14:textId="77777777" w:rsidR="00015787" w:rsidRPr="002E1182" w:rsidRDefault="00015787" w:rsidP="00244946">
            <w:pPr>
              <w:spacing w:before="60" w:after="60"/>
            </w:pPr>
            <w:r w:rsidRPr="002E1182">
              <w:t>10,4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FC26C" w14:textId="77777777" w:rsidR="00015787" w:rsidRPr="002E1182" w:rsidRDefault="00015787" w:rsidP="00244946">
            <w:pPr>
              <w:spacing w:before="60" w:after="60"/>
            </w:pPr>
            <w:r w:rsidRPr="002E1182">
              <w:t>10,4</w:t>
            </w:r>
          </w:p>
        </w:tc>
      </w:tr>
      <w:tr w:rsidR="00015787" w:rsidRPr="002E1182" w14:paraId="11E23084"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C08BE" w14:textId="77777777" w:rsidR="00015787" w:rsidRPr="002E1182" w:rsidRDefault="00015787" w:rsidP="00244946">
            <w:pPr>
              <w:spacing w:before="60" w:after="60"/>
              <w:rPr>
                <w:lang w:val="fr-BE"/>
              </w:rPr>
            </w:pPr>
            <w:r w:rsidRPr="002E1182">
              <w:rPr>
                <w:lang w:val="fr-BE"/>
              </w:rPr>
              <w:t>Diméthyléther (DME)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85D8E" w14:textId="77777777" w:rsidR="00015787" w:rsidRPr="002E1182" w:rsidRDefault="00015787" w:rsidP="00244946">
            <w:pPr>
              <w:spacing w:before="60" w:after="60"/>
            </w:pPr>
            <w:r w:rsidRPr="002E1182">
              <w:t>10,2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9E63B" w14:textId="77777777" w:rsidR="00015787" w:rsidRPr="002E1182" w:rsidRDefault="00015787" w:rsidP="00244946">
            <w:pPr>
              <w:spacing w:before="60" w:after="60"/>
            </w:pPr>
            <w:r w:rsidRPr="002E1182">
              <w:t>10,2</w:t>
            </w:r>
          </w:p>
        </w:tc>
      </w:tr>
      <w:tr w:rsidR="00015787" w:rsidRPr="002E1182" w14:paraId="43796527"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BEB95" w14:textId="77777777" w:rsidR="00015787" w:rsidRPr="002E1182" w:rsidRDefault="00015787" w:rsidP="00244946">
            <w:pPr>
              <w:spacing w:before="60" w:after="60"/>
              <w:rPr>
                <w:lang w:val="fr-BE"/>
              </w:rPr>
            </w:pPr>
            <w:r w:rsidRPr="002E1182">
              <w:rPr>
                <w:lang w:val="fr-BE"/>
              </w:rPr>
              <w:t>Méthanol produit par la gazéification de la liqueur noire intégrée à l'usine de pâte à papier</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96C60" w14:textId="77777777" w:rsidR="00015787" w:rsidRPr="002E1182" w:rsidRDefault="00015787" w:rsidP="00244946">
            <w:pPr>
              <w:spacing w:before="60" w:after="60"/>
            </w:pPr>
            <w:r w:rsidRPr="002E1182">
              <w:t>10,4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F7005" w14:textId="77777777" w:rsidR="00015787" w:rsidRPr="002E1182" w:rsidRDefault="00015787" w:rsidP="00244946">
            <w:pPr>
              <w:spacing w:before="60" w:after="60"/>
            </w:pPr>
            <w:r w:rsidRPr="002E1182">
              <w:t>10,4</w:t>
            </w:r>
          </w:p>
        </w:tc>
      </w:tr>
      <w:tr w:rsidR="00015787" w:rsidRPr="002B72FE" w14:paraId="38F5E64C" w14:textId="77777777" w:rsidTr="00244946">
        <w:tc>
          <w:tcPr>
            <w:tcW w:w="128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A743E" w14:textId="77777777" w:rsidR="00015787" w:rsidRPr="002E1182" w:rsidRDefault="00015787" w:rsidP="00244946">
            <w:pPr>
              <w:spacing w:before="60" w:after="60"/>
              <w:rPr>
                <w:lang w:val="fr-BE"/>
              </w:rPr>
            </w:pPr>
            <w:r w:rsidRPr="002E1182">
              <w:rPr>
                <w:lang w:val="fr-BE"/>
              </w:rPr>
              <w:t>Fraction du MTBE issue de sources renouvelables</w:t>
            </w:r>
          </w:p>
        </w:tc>
        <w:tc>
          <w:tcPr>
            <w:tcW w:w="3384"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A37A8" w14:textId="77777777" w:rsidR="00015787" w:rsidRPr="002E1182" w:rsidRDefault="00015787" w:rsidP="00244946">
            <w:pPr>
              <w:spacing w:before="60" w:after="60"/>
              <w:rPr>
                <w:lang w:val="fr-BE"/>
              </w:rPr>
            </w:pPr>
            <w:r w:rsidRPr="002E1182">
              <w:rPr>
                <w:lang w:val="fr-BE"/>
              </w:rPr>
              <w:t>Mêmes valeurs que pour la filière de production du méthanol choisie</w:t>
            </w:r>
          </w:p>
        </w:tc>
      </w:tr>
    </w:tbl>
    <w:p w14:paraId="63BF3111" w14:textId="4C90C946" w:rsidR="00015787" w:rsidRPr="002E1182" w:rsidRDefault="00015787" w:rsidP="00714DE2">
      <w:pPr>
        <w:jc w:val="both"/>
        <w:rPr>
          <w:lang w:val="fr-BE"/>
        </w:rPr>
      </w:pPr>
    </w:p>
    <w:p w14:paraId="008A8438" w14:textId="434241D9" w:rsidR="00A97451" w:rsidRPr="002E1182" w:rsidRDefault="004A6FBB" w:rsidP="00A97451">
      <w:pPr>
        <w:shd w:val="clear" w:color="auto" w:fill="FFFFFF"/>
        <w:spacing w:before="60" w:after="60"/>
        <w:jc w:val="both"/>
        <w:rPr>
          <w:color w:val="000000"/>
          <w:lang w:val="fr-BE"/>
        </w:rPr>
      </w:pPr>
      <w:hyperlink r:id="rId75" w:anchor="ntc1-L_2018328FR.01014701-E0001" w:history="1">
        <w:r w:rsidR="00021627" w:rsidRPr="00301CF2">
          <w:rPr>
            <w:rStyle w:val="Lienhypertexte"/>
            <w:color w:val="auto"/>
            <w:vertAlign w:val="superscript"/>
            <w:lang w:val="fr-BE"/>
          </w:rPr>
          <w:t>1</w:t>
        </w:r>
      </w:hyperlink>
      <w:r w:rsidR="00A97451" w:rsidRPr="002E1182">
        <w:rPr>
          <w:color w:val="000000"/>
          <w:lang w:val="fr-BE"/>
        </w:rPr>
        <w:t>  Règlement (CE) n</w:t>
      </w:r>
      <w:r w:rsidR="00A97451" w:rsidRPr="002E1182">
        <w:rPr>
          <w:color w:val="000000"/>
          <w:vertAlign w:val="superscript"/>
          <w:lang w:val="fr-BE"/>
        </w:rPr>
        <w:t>o</w:t>
      </w:r>
      <w:r w:rsidR="00A97451" w:rsidRPr="002E1182">
        <w:rPr>
          <w:color w:val="000000"/>
          <w:lang w:val="fr-BE"/>
        </w:rPr>
        <w:t> 1069/2009 du Parlement européen et du Conseil du 21 octobre 2009 établissant des règles sanitaires applicables aux sous-produits animaux et produits dérivés non destinés à la consommation humaine et abrogeant le règlement (CE) n</w:t>
      </w:r>
      <w:r w:rsidR="00A97451" w:rsidRPr="002E1182">
        <w:rPr>
          <w:color w:val="000000"/>
          <w:vertAlign w:val="superscript"/>
          <w:lang w:val="fr-BE"/>
        </w:rPr>
        <w:t>o</w:t>
      </w:r>
      <w:r w:rsidR="00A97451" w:rsidRPr="002E1182">
        <w:rPr>
          <w:color w:val="000000"/>
          <w:lang w:val="fr-BE"/>
        </w:rPr>
        <w:t> 1774/2002 (règlement relatif aux sous-produits animaux) (</w:t>
      </w:r>
      <w:hyperlink r:id="rId76" w:history="1">
        <w:r w:rsidR="00A97451" w:rsidRPr="002E1182">
          <w:rPr>
            <w:rStyle w:val="Lienhypertexte"/>
            <w:color w:val="3366CC"/>
            <w:lang w:val="fr-BE"/>
          </w:rPr>
          <w:t>JO L 300 du 14.11.2009, p. 1</w:t>
        </w:r>
      </w:hyperlink>
      <w:r w:rsidR="00A97451" w:rsidRPr="002E1182">
        <w:rPr>
          <w:color w:val="000000"/>
          <w:lang w:val="fr-BE"/>
        </w:rPr>
        <w:t>).</w:t>
      </w:r>
    </w:p>
    <w:p w14:paraId="5CFF0839" w14:textId="5FE4EF62" w:rsidR="00A97451" w:rsidRPr="002E1182" w:rsidRDefault="00021627" w:rsidP="00A97451">
      <w:pPr>
        <w:shd w:val="clear" w:color="auto" w:fill="FFFFFF"/>
        <w:spacing w:before="60" w:after="60"/>
        <w:jc w:val="both"/>
        <w:rPr>
          <w:color w:val="000000"/>
          <w:lang w:val="fr-BE"/>
        </w:rPr>
      </w:pPr>
      <w:r w:rsidRPr="00301CF2">
        <w:rPr>
          <w:rStyle w:val="Lienhypertexte"/>
          <w:color w:val="auto"/>
          <w:u w:val="none"/>
          <w:vertAlign w:val="superscript"/>
          <w:lang w:val="fr-BE"/>
        </w:rPr>
        <w:t>2</w:t>
      </w:r>
      <w:r w:rsidR="00A97451" w:rsidRPr="002E1182">
        <w:rPr>
          <w:color w:val="000000"/>
          <w:lang w:val="fr-BE"/>
        </w:rPr>
        <w:t>  La formule pour le calcul des émissions de gaz à effet de serre résultant de l'extraction ou de la culture des matières premières e</w:t>
      </w:r>
      <w:r w:rsidR="00A97451" w:rsidRPr="002E1182">
        <w:rPr>
          <w:color w:val="000000"/>
          <w:vertAlign w:val="subscript"/>
          <w:lang w:val="fr-BE"/>
        </w:rPr>
        <w:t>ec</w:t>
      </w:r>
      <w:r w:rsidR="00A97451" w:rsidRPr="002E1182">
        <w:rPr>
          <w:color w:val="000000"/>
          <w:lang w:val="fr-BE"/>
        </w:rPr>
        <w:t> concerne les cas où les matières premières sont converties en biocarburants en une seule étape. Pour les chaînes d'approvisionnement plus complexes, il y a lieu de prévoir des adaptations pour le calcul des émissions de gaz à effet de serre résultant de l'extraction ou de la culture des matières premières e</w:t>
      </w:r>
      <w:r w:rsidR="00A97451" w:rsidRPr="002E1182">
        <w:rPr>
          <w:color w:val="000000"/>
          <w:vertAlign w:val="subscript"/>
          <w:lang w:val="fr-BE"/>
        </w:rPr>
        <w:t>ec</w:t>
      </w:r>
      <w:r w:rsidR="00A97451" w:rsidRPr="002E1182">
        <w:rPr>
          <w:color w:val="000000"/>
          <w:lang w:val="fr-BE"/>
        </w:rPr>
        <w:t> pour les produits intermédiaires.</w:t>
      </w:r>
    </w:p>
    <w:p w14:paraId="3EEB4F2C" w14:textId="6CC05C5D" w:rsidR="00A97451" w:rsidRPr="002E1182" w:rsidRDefault="00021627" w:rsidP="00A97451">
      <w:pPr>
        <w:shd w:val="clear" w:color="auto" w:fill="FFFFFF"/>
        <w:spacing w:before="60" w:after="60"/>
        <w:jc w:val="both"/>
        <w:rPr>
          <w:color w:val="000000"/>
          <w:lang w:val="fr-BE"/>
        </w:rPr>
      </w:pPr>
      <w:r w:rsidRPr="00301CF2">
        <w:rPr>
          <w:rStyle w:val="Lienhypertexte"/>
          <w:color w:val="auto"/>
          <w:u w:val="none"/>
          <w:vertAlign w:val="superscript"/>
          <w:lang w:val="fr-BE"/>
        </w:rPr>
        <w:t>3</w:t>
      </w:r>
      <w:r w:rsidR="00A97451" w:rsidRPr="002E1182">
        <w:rPr>
          <w:color w:val="000000"/>
          <w:lang w:val="fr-BE"/>
        </w:rPr>
        <w:t>  La mesure de la teneur en carbone du sol peut constituer une preuve de ce type, si l'on effectue par exemple une première mesure préalablement à la mise en culture puis les suivantes à intervalles réguliers de plusieurs années. Dans ce cas, avant de disposer des résultats de la deuxième mesure, l'augmentation de la teneur en carbone du sol serait estimée sur la base d'expériences représentatives sur des sols types. À partir de la deuxième mesure, les mesures serviraient de base pour déterminer l'existence d'une augmentation de la teneur en carbone du sol et son ampleur.</w:t>
      </w:r>
    </w:p>
    <w:p w14:paraId="64490F78" w14:textId="2AA44CDB" w:rsidR="00A97451" w:rsidRPr="002E1182" w:rsidRDefault="004A6FBB" w:rsidP="00A97451">
      <w:pPr>
        <w:shd w:val="clear" w:color="auto" w:fill="FFFFFF"/>
        <w:spacing w:before="60" w:after="60"/>
        <w:jc w:val="both"/>
        <w:rPr>
          <w:color w:val="000000"/>
          <w:lang w:val="fr-BE"/>
        </w:rPr>
      </w:pPr>
      <w:hyperlink r:id="rId77" w:anchor="ntc5-L_2018328FR.01014701-E0005" w:history="1">
        <w:r w:rsidR="00DA7BBB" w:rsidRPr="00301CF2">
          <w:rPr>
            <w:rStyle w:val="Lienhypertexte"/>
            <w:color w:val="auto"/>
            <w:u w:val="none"/>
            <w:vertAlign w:val="superscript"/>
            <w:lang w:val="fr-BE"/>
          </w:rPr>
          <w:t>4</w:t>
        </w:r>
      </w:hyperlink>
      <w:r w:rsidR="00A97451" w:rsidRPr="002E1182">
        <w:rPr>
          <w:color w:val="000000"/>
          <w:lang w:val="fr-BE"/>
        </w:rPr>
        <w:t>  Le quotient obtenu en divisant la masse moléculaire du CO</w:t>
      </w:r>
      <w:r w:rsidR="00A97451" w:rsidRPr="002E1182">
        <w:rPr>
          <w:color w:val="000000"/>
          <w:vertAlign w:val="subscript"/>
          <w:lang w:val="fr-BE"/>
        </w:rPr>
        <w:t>2</w:t>
      </w:r>
      <w:r w:rsidR="00A97451" w:rsidRPr="002E1182">
        <w:rPr>
          <w:color w:val="000000"/>
          <w:lang w:val="fr-BE"/>
        </w:rPr>
        <w:t> (44,010 g/mol) par la masse moléculaire du carbone (12,011 g/mol) est égal à 3,664.</w:t>
      </w:r>
    </w:p>
    <w:p w14:paraId="61E3492E" w14:textId="14D6D07A" w:rsidR="00A97451" w:rsidRPr="002E1182" w:rsidRDefault="00DA7BBB" w:rsidP="00A97451">
      <w:pPr>
        <w:shd w:val="clear" w:color="auto" w:fill="FFFFFF"/>
        <w:spacing w:before="60" w:after="60"/>
        <w:jc w:val="both"/>
        <w:rPr>
          <w:color w:val="000000"/>
          <w:lang w:val="fr-BE"/>
        </w:rPr>
      </w:pPr>
      <w:r w:rsidRPr="00301CF2">
        <w:rPr>
          <w:rStyle w:val="Lienhypertexte"/>
          <w:color w:val="auto"/>
          <w:u w:val="none"/>
          <w:vertAlign w:val="superscript"/>
          <w:lang w:val="fr-BE"/>
        </w:rPr>
        <w:t>5</w:t>
      </w:r>
      <w:r w:rsidR="00A97451" w:rsidRPr="002E1182">
        <w:rPr>
          <w:color w:val="000000"/>
          <w:lang w:val="fr-BE"/>
        </w:rPr>
        <w:t>  Telles qu'elles sont définies par le GIEC.</w:t>
      </w:r>
    </w:p>
    <w:p w14:paraId="677B5AB3" w14:textId="100892EB" w:rsidR="00A97451" w:rsidRPr="002E1182" w:rsidRDefault="004A6FBB" w:rsidP="00A97451">
      <w:pPr>
        <w:shd w:val="clear" w:color="auto" w:fill="FFFFFF"/>
        <w:spacing w:before="60" w:after="60"/>
        <w:jc w:val="both"/>
        <w:rPr>
          <w:color w:val="000000"/>
          <w:lang w:val="fr-BE"/>
        </w:rPr>
      </w:pPr>
      <w:hyperlink r:id="rId78" w:anchor="ntc7-L_2018328FR.01014701-E0007" w:history="1">
        <w:r w:rsidR="00DA7BBB" w:rsidRPr="00301CF2">
          <w:rPr>
            <w:rStyle w:val="Lienhypertexte"/>
            <w:color w:val="auto"/>
            <w:u w:val="none"/>
            <w:vertAlign w:val="superscript"/>
            <w:lang w:val="fr-BE"/>
          </w:rPr>
          <w:t>6</w:t>
        </w:r>
      </w:hyperlink>
      <w:r w:rsidR="00A97451" w:rsidRPr="002E1182">
        <w:rPr>
          <w:color w:val="000000"/>
          <w:lang w:val="fr-BE"/>
        </w:rPr>
        <w:t>  On entend par «cultures pérennes» les cultures pluriannuelles dont la tige n'est pas récoltée chaque année, telles que les taillis à rotation rapide et les palmiers à huile.</w:t>
      </w:r>
    </w:p>
    <w:p w14:paraId="025381F0" w14:textId="33F8F67F" w:rsidR="00A97451" w:rsidRPr="002E1182" w:rsidRDefault="004A6FBB" w:rsidP="00A97451">
      <w:pPr>
        <w:shd w:val="clear" w:color="auto" w:fill="FFFFFF"/>
        <w:spacing w:before="60" w:after="60"/>
        <w:jc w:val="both"/>
        <w:rPr>
          <w:color w:val="000000"/>
          <w:lang w:val="fr-BE"/>
        </w:rPr>
      </w:pPr>
      <w:hyperlink r:id="rId79" w:anchor="ntc10-L_2018328FR.01014701-E0010" w:history="1">
        <w:r w:rsidR="004A4506" w:rsidRPr="00301CF2">
          <w:rPr>
            <w:rStyle w:val="Lienhypertexte"/>
            <w:color w:val="auto"/>
            <w:u w:val="none"/>
            <w:vertAlign w:val="superscript"/>
            <w:lang w:val="fr-BE"/>
          </w:rPr>
          <w:t>7</w:t>
        </w:r>
      </w:hyperlink>
      <w:r w:rsidR="00A97451" w:rsidRPr="002E1182">
        <w:rPr>
          <w:color w:val="000000"/>
          <w:lang w:val="fr-BE"/>
        </w:rPr>
        <w:t>  Directive 2009/31/CE du Parlement européen et du Conseil du 23 avril 2009 relative au stockage géologique du dioxyde de carbone et modifiant la directive 85/337/CEE du Conseil, les directives 2000/60/CE, 2001/80/CE, 2004/35/CE, 2006/12/CE et 2008/1/CE et le règlement (CE) n</w:t>
      </w:r>
      <w:r w:rsidR="00A97451" w:rsidRPr="002E1182">
        <w:rPr>
          <w:color w:val="000000"/>
          <w:vertAlign w:val="superscript"/>
          <w:lang w:val="fr-BE"/>
        </w:rPr>
        <w:t>o</w:t>
      </w:r>
      <w:r w:rsidR="00A97451" w:rsidRPr="002E1182">
        <w:rPr>
          <w:color w:val="000000"/>
          <w:lang w:val="fr-BE"/>
        </w:rPr>
        <w:t> 1013/2006 du Parlement européen et du Conseil (</w:t>
      </w:r>
      <w:hyperlink r:id="rId80" w:history="1">
        <w:r w:rsidR="00A97451" w:rsidRPr="002E1182">
          <w:rPr>
            <w:rStyle w:val="Lienhypertexte"/>
            <w:color w:val="3366CC"/>
            <w:lang w:val="fr-BE"/>
          </w:rPr>
          <w:t>JO L 140 du 5.6.2009, p. 114</w:t>
        </w:r>
      </w:hyperlink>
      <w:r w:rsidR="00A97451" w:rsidRPr="002E1182">
        <w:rPr>
          <w:color w:val="000000"/>
          <w:lang w:val="fr-BE"/>
        </w:rPr>
        <w:t>).</w:t>
      </w:r>
    </w:p>
    <w:p w14:paraId="58AC7FCB" w14:textId="560519D9" w:rsidR="00A97451" w:rsidRPr="002E1182" w:rsidRDefault="004A6FBB" w:rsidP="00A97451">
      <w:pPr>
        <w:shd w:val="clear" w:color="auto" w:fill="FFFFFF"/>
        <w:spacing w:before="60" w:after="60"/>
        <w:jc w:val="both"/>
        <w:rPr>
          <w:color w:val="000000"/>
          <w:lang w:val="fr-BE"/>
        </w:rPr>
      </w:pPr>
      <w:hyperlink r:id="rId81" w:anchor="ntc**-L_2018328FR.01014701-E0011" w:history="1">
        <w:r w:rsidR="00FE6285" w:rsidRPr="00301CF2">
          <w:rPr>
            <w:rStyle w:val="Lienhypertexte"/>
            <w:color w:val="auto"/>
            <w:u w:val="none"/>
            <w:vertAlign w:val="superscript"/>
            <w:lang w:val="fr-BE"/>
          </w:rPr>
          <w:t>8</w:t>
        </w:r>
      </w:hyperlink>
      <w:r w:rsidR="00FE6285" w:rsidRPr="002E1182">
        <w:rPr>
          <w:color w:val="000000"/>
          <w:lang w:val="fr-BE"/>
        </w:rPr>
        <w:t>  </w:t>
      </w:r>
      <w:r w:rsidR="00A97451" w:rsidRPr="002E1182">
        <w:rPr>
          <w:color w:val="000000"/>
          <w:lang w:val="fr-BE"/>
        </w:rPr>
        <w:t>S'applique uniquement aux biocarburants produits à partir de sous-produits animaux classés comme matières de catégories 1 et 2 conformément au règlement (CE) n</w:t>
      </w:r>
      <w:r w:rsidR="00A97451" w:rsidRPr="002E1182">
        <w:rPr>
          <w:color w:val="000000"/>
          <w:vertAlign w:val="superscript"/>
          <w:lang w:val="fr-BE"/>
        </w:rPr>
        <w:t>o</w:t>
      </w:r>
      <w:r w:rsidR="00A97451" w:rsidRPr="002E1182">
        <w:rPr>
          <w:color w:val="000000"/>
          <w:lang w:val="fr-BE"/>
        </w:rPr>
        <w:t> 1069/2009, pour lesquels il n'est pas tenu compte des émissions liées à l'hygiénisation dans le cadre de l'équarrissage.</w:t>
      </w:r>
    </w:p>
    <w:p w14:paraId="69867033" w14:textId="2A8CE4D9" w:rsidR="00015787" w:rsidRPr="002E1182" w:rsidRDefault="004A6FBB" w:rsidP="00A97451">
      <w:pPr>
        <w:jc w:val="both"/>
        <w:rPr>
          <w:color w:val="000000"/>
          <w:lang w:val="fr-BE"/>
        </w:rPr>
      </w:pPr>
      <w:hyperlink r:id="rId82" w:anchor="ntc*1-L_2018328FR.01014701-E0013" w:history="1">
        <w:r w:rsidR="00FE6285" w:rsidRPr="00301CF2">
          <w:rPr>
            <w:rStyle w:val="Lienhypertexte"/>
            <w:color w:val="auto"/>
            <w:u w:val="none"/>
            <w:vertAlign w:val="superscript"/>
            <w:lang w:val="fr-BE"/>
          </w:rPr>
          <w:t>9</w:t>
        </w:r>
      </w:hyperlink>
      <w:r w:rsidR="00FE6285" w:rsidRPr="002E1182">
        <w:rPr>
          <w:color w:val="000000"/>
          <w:lang w:val="fr-BE"/>
        </w:rPr>
        <w:t>  </w:t>
      </w:r>
      <w:r w:rsidR="00A97451" w:rsidRPr="002E1182">
        <w:rPr>
          <w:color w:val="000000"/>
          <w:lang w:val="fr-BE"/>
        </w:rPr>
        <w:t>Les valeurs par défaut pour les procédés faisant appel à une centrale de cogénération sont valables uniquement si la totalité de la chaleur industrielle est fournie par la centrale de cogénération.</w:t>
      </w:r>
    </w:p>
    <w:p w14:paraId="4DCC4500" w14:textId="307FFD0C" w:rsidR="00A97451" w:rsidRPr="002E1182" w:rsidRDefault="00A97451" w:rsidP="00A97451">
      <w:pPr>
        <w:jc w:val="both"/>
        <w:rPr>
          <w:color w:val="000000"/>
          <w:lang w:val="fr-BE"/>
        </w:rPr>
      </w:pPr>
    </w:p>
    <w:p w14:paraId="391B8C5A" w14:textId="0F7D6116" w:rsidR="00A97451" w:rsidRPr="002E1182" w:rsidRDefault="00A97451" w:rsidP="00A97451">
      <w:pPr>
        <w:jc w:val="both"/>
        <w:rPr>
          <w:bCs/>
          <w:lang w:val="fr-FR"/>
        </w:rPr>
      </w:pPr>
      <w:r w:rsidRPr="002E1182">
        <w:rPr>
          <w:lang w:val="fr-BE"/>
        </w:rPr>
        <w:t xml:space="preserve">Vu pour être annexé à </w:t>
      </w:r>
      <w:r w:rsidR="00A54CA9">
        <w:rPr>
          <w:lang w:val="fr-BE"/>
        </w:rPr>
        <w:t>N</w:t>
      </w:r>
      <w:r w:rsidRPr="002E1182">
        <w:rPr>
          <w:lang w:val="fr-BE"/>
        </w:rPr>
        <w:t xml:space="preserve">otre arrêté du </w:t>
      </w:r>
      <w:r w:rsidR="00A54CA9">
        <w:rPr>
          <w:lang w:val="fr-BE"/>
        </w:rPr>
        <w:t>17 décembre 2021</w:t>
      </w:r>
      <w:r w:rsidRPr="002E1182">
        <w:rPr>
          <w:lang w:val="fr-FR"/>
        </w:rPr>
        <w:t xml:space="preserve"> établissant des normes de produits pour les carburants destinés au secteur du transport d’origine renouvelable</w:t>
      </w:r>
      <w:r w:rsidR="00911827">
        <w:rPr>
          <w:lang w:val="fr-FR"/>
        </w:rPr>
        <w:t xml:space="preserve"> </w:t>
      </w:r>
      <w:r w:rsidR="00911827" w:rsidRPr="00911827">
        <w:rPr>
          <w:lang w:val="fr-FR"/>
        </w:rPr>
        <w:t>et pour les combustibles ou carburants à base de carbone recyclé destinés au secteur des transports</w:t>
      </w:r>
      <w:r w:rsidRPr="002E1182">
        <w:rPr>
          <w:bCs/>
          <w:lang w:val="fr-FR"/>
        </w:rPr>
        <w:t>.</w:t>
      </w:r>
    </w:p>
    <w:p w14:paraId="6FCE5689" w14:textId="6027549B" w:rsidR="00A97451" w:rsidRDefault="00A97451" w:rsidP="00A97451">
      <w:pPr>
        <w:jc w:val="both"/>
        <w:rPr>
          <w:bCs/>
          <w:lang w:val="fr-FR"/>
        </w:rPr>
      </w:pPr>
    </w:p>
    <w:p w14:paraId="5FE5AB2E" w14:textId="08E4DAA2" w:rsidR="00167144" w:rsidRDefault="00167144" w:rsidP="00A97451">
      <w:pPr>
        <w:jc w:val="both"/>
        <w:rPr>
          <w:bCs/>
          <w:lang w:val="fr-FR"/>
        </w:rPr>
      </w:pPr>
    </w:p>
    <w:p w14:paraId="4EA420F0" w14:textId="099077D9" w:rsidR="00167144" w:rsidRDefault="00167144" w:rsidP="00A97451">
      <w:pPr>
        <w:jc w:val="both"/>
        <w:rPr>
          <w:bCs/>
          <w:lang w:val="fr-FR"/>
        </w:rPr>
      </w:pPr>
    </w:p>
    <w:p w14:paraId="06527F73" w14:textId="25F01A6C" w:rsidR="00167144" w:rsidRDefault="00167144" w:rsidP="00A97451">
      <w:pPr>
        <w:jc w:val="both"/>
        <w:rPr>
          <w:bCs/>
          <w:lang w:val="fr-FR"/>
        </w:rPr>
      </w:pPr>
    </w:p>
    <w:p w14:paraId="07326B31" w14:textId="3446F4FE" w:rsidR="00167144" w:rsidRDefault="00167144" w:rsidP="00A97451">
      <w:pPr>
        <w:jc w:val="both"/>
        <w:rPr>
          <w:bCs/>
          <w:lang w:val="fr-FR"/>
        </w:rPr>
      </w:pPr>
    </w:p>
    <w:p w14:paraId="213184F9" w14:textId="03C70FFD" w:rsidR="00167144" w:rsidRDefault="00167144" w:rsidP="00A97451">
      <w:pPr>
        <w:jc w:val="both"/>
        <w:rPr>
          <w:bCs/>
          <w:lang w:val="fr-FR"/>
        </w:rPr>
      </w:pPr>
    </w:p>
    <w:p w14:paraId="06BD13FC" w14:textId="77777777" w:rsidR="00167144" w:rsidRPr="002E1182" w:rsidRDefault="00167144" w:rsidP="00A97451">
      <w:pPr>
        <w:jc w:val="both"/>
        <w:rPr>
          <w:bCs/>
          <w:lang w:val="fr-FR"/>
        </w:rPr>
      </w:pPr>
    </w:p>
    <w:p w14:paraId="17C3F6C2" w14:textId="46DA112D" w:rsidR="00A97451" w:rsidRDefault="00A97451" w:rsidP="00A97451">
      <w:pPr>
        <w:jc w:val="center"/>
        <w:rPr>
          <w:lang w:val="fr-FR"/>
        </w:rPr>
      </w:pPr>
      <w:r w:rsidRPr="002E1182">
        <w:rPr>
          <w:lang w:val="fr-FR"/>
        </w:rPr>
        <w:t>Par le Roi :</w:t>
      </w:r>
    </w:p>
    <w:p w14:paraId="36D1C231" w14:textId="77777777" w:rsidR="00167144" w:rsidRPr="002E1182" w:rsidRDefault="00167144" w:rsidP="00A97451">
      <w:pPr>
        <w:jc w:val="center"/>
        <w:rPr>
          <w:lang w:val="fr-FR"/>
        </w:rPr>
      </w:pPr>
    </w:p>
    <w:p w14:paraId="347D2629" w14:textId="57D39679" w:rsidR="00A97451" w:rsidRPr="002E1182" w:rsidRDefault="00A97451" w:rsidP="00A97451">
      <w:pPr>
        <w:jc w:val="center"/>
        <w:rPr>
          <w:lang w:val="fr-BE"/>
        </w:rPr>
      </w:pPr>
      <w:r w:rsidRPr="002E1182">
        <w:rPr>
          <w:lang w:val="fr-BE"/>
        </w:rPr>
        <w:t xml:space="preserve">La </w:t>
      </w:r>
      <w:r w:rsidR="00F9198E">
        <w:rPr>
          <w:lang w:val="fr-BE"/>
        </w:rPr>
        <w:t>M</w:t>
      </w:r>
      <w:r w:rsidRPr="002E1182">
        <w:rPr>
          <w:lang w:val="fr-BE"/>
        </w:rPr>
        <w:t>inistre de l’Environnement,</w:t>
      </w:r>
    </w:p>
    <w:p w14:paraId="2816F6F8" w14:textId="28139949" w:rsidR="00015787" w:rsidRDefault="00015787" w:rsidP="00714DE2">
      <w:pPr>
        <w:jc w:val="both"/>
        <w:rPr>
          <w:lang w:val="fr-BE"/>
        </w:rPr>
      </w:pPr>
    </w:p>
    <w:p w14:paraId="12EC43F0" w14:textId="0CF70D6E" w:rsidR="00167144" w:rsidRDefault="00167144" w:rsidP="00714DE2">
      <w:pPr>
        <w:jc w:val="both"/>
        <w:rPr>
          <w:lang w:val="fr-BE"/>
        </w:rPr>
      </w:pPr>
    </w:p>
    <w:p w14:paraId="7CCAF41F" w14:textId="11044E30" w:rsidR="00167144" w:rsidRDefault="00167144" w:rsidP="00714DE2">
      <w:pPr>
        <w:jc w:val="both"/>
        <w:rPr>
          <w:lang w:val="fr-BE"/>
        </w:rPr>
      </w:pPr>
    </w:p>
    <w:p w14:paraId="6D3843E7" w14:textId="2291E52A" w:rsidR="00167144" w:rsidRDefault="00167144" w:rsidP="00714DE2">
      <w:pPr>
        <w:jc w:val="both"/>
        <w:rPr>
          <w:lang w:val="fr-BE"/>
        </w:rPr>
      </w:pPr>
    </w:p>
    <w:p w14:paraId="521133A1" w14:textId="78F68A3E" w:rsidR="00167144" w:rsidRDefault="00167144" w:rsidP="00714DE2">
      <w:pPr>
        <w:jc w:val="both"/>
        <w:rPr>
          <w:lang w:val="fr-BE"/>
        </w:rPr>
      </w:pPr>
    </w:p>
    <w:p w14:paraId="252255CD" w14:textId="77777777" w:rsidR="00167144" w:rsidRPr="002E1182" w:rsidRDefault="00167144" w:rsidP="00714DE2">
      <w:pPr>
        <w:jc w:val="both"/>
        <w:rPr>
          <w:lang w:val="fr-BE"/>
        </w:rPr>
      </w:pPr>
    </w:p>
    <w:p w14:paraId="79D56C73" w14:textId="736FAB5A" w:rsidR="00A97451" w:rsidRPr="002E1182" w:rsidRDefault="00A97451" w:rsidP="00A97451">
      <w:pPr>
        <w:jc w:val="center"/>
        <w:rPr>
          <w:lang w:val="fr-BE"/>
        </w:rPr>
      </w:pPr>
      <w:r w:rsidRPr="002E1182">
        <w:rPr>
          <w:lang w:val="fr-BE"/>
        </w:rPr>
        <w:t>Z. KHATTABI</w:t>
      </w:r>
    </w:p>
    <w:p w14:paraId="1E0D995A" w14:textId="77777777" w:rsidR="00A97451" w:rsidRPr="002E1182" w:rsidRDefault="00A97451">
      <w:pPr>
        <w:rPr>
          <w:lang w:val="fr-BE"/>
        </w:rPr>
      </w:pPr>
      <w:r w:rsidRPr="002E1182">
        <w:rPr>
          <w:lang w:val="fr-BE"/>
        </w:rPr>
        <w:br w:type="page"/>
      </w:r>
    </w:p>
    <w:p w14:paraId="5FF4DF5C" w14:textId="3EF3DEB4" w:rsidR="00A97451" w:rsidRPr="002E1182" w:rsidRDefault="00A97451" w:rsidP="00A97451">
      <w:pPr>
        <w:rPr>
          <w:b/>
          <w:lang w:val="fr-BE"/>
        </w:rPr>
      </w:pPr>
      <w:r w:rsidRPr="002E1182">
        <w:rPr>
          <w:b/>
          <w:lang w:val="fr-FR"/>
        </w:rPr>
        <w:t xml:space="preserve">Annexe 2. </w:t>
      </w:r>
      <w:r w:rsidRPr="002E1182">
        <w:rPr>
          <w:b/>
          <w:lang w:val="fr-BE"/>
        </w:rPr>
        <w:t xml:space="preserve">à l’arrêté royal </w:t>
      </w:r>
      <w:r w:rsidR="00C67FB5">
        <w:rPr>
          <w:b/>
          <w:lang w:val="fr-BE"/>
        </w:rPr>
        <w:t>du</w:t>
      </w:r>
      <w:r w:rsidR="00432641">
        <w:rPr>
          <w:b/>
          <w:lang w:val="fr-BE"/>
        </w:rPr>
        <w:t xml:space="preserve"> 17 décembre 2021</w:t>
      </w:r>
      <w:r w:rsidR="00C67FB5">
        <w:rPr>
          <w:b/>
          <w:lang w:val="fr-BE"/>
        </w:rPr>
        <w:t xml:space="preserve"> </w:t>
      </w:r>
      <w:r w:rsidRPr="002E1182">
        <w:rPr>
          <w:b/>
          <w:lang w:val="fr-BE"/>
        </w:rPr>
        <w:t xml:space="preserve">établissant des normes de produits pour les carburants destinés au secteur du transport d’origine renouvelable </w:t>
      </w:r>
      <w:r w:rsidR="00911827">
        <w:rPr>
          <w:rFonts w:eastAsia="Arial Unicode MS"/>
          <w:b/>
          <w:bCs/>
          <w:lang w:val="fr-FR"/>
        </w:rPr>
        <w:t xml:space="preserve">et pour </w:t>
      </w:r>
      <w:r w:rsidR="00911827" w:rsidRPr="00177BD3">
        <w:rPr>
          <w:rFonts w:eastAsia="Arial Unicode MS"/>
          <w:b/>
          <w:bCs/>
          <w:lang w:val="fr-FR"/>
        </w:rPr>
        <w:t xml:space="preserve">les </w:t>
      </w:r>
      <w:r w:rsidR="00911827" w:rsidRPr="00B04500">
        <w:rPr>
          <w:b/>
          <w:bCs/>
          <w:lang w:val="fr-FR"/>
        </w:rPr>
        <w:t>combustibles ou carburants à base de carbone recyclé destinés au secteur des transports</w:t>
      </w:r>
      <w:r w:rsidRPr="002E1182">
        <w:rPr>
          <w:b/>
          <w:lang w:val="fr-BE"/>
        </w:rPr>
        <w:t xml:space="preserve"> </w:t>
      </w:r>
    </w:p>
    <w:p w14:paraId="5029BA0B" w14:textId="77777777" w:rsidR="00A97451" w:rsidRPr="002E1182" w:rsidRDefault="00A97451" w:rsidP="00A97451">
      <w:pPr>
        <w:rPr>
          <w:b/>
          <w:lang w:val="fr-BE"/>
        </w:rPr>
      </w:pPr>
    </w:p>
    <w:p w14:paraId="6BD307DE" w14:textId="2FD32423" w:rsidR="00A97451" w:rsidRPr="002E1182" w:rsidRDefault="008C4A40" w:rsidP="00A97451">
      <w:pPr>
        <w:shd w:val="clear" w:color="auto" w:fill="FFFFFF"/>
        <w:spacing w:before="240" w:after="120"/>
        <w:jc w:val="both"/>
        <w:rPr>
          <w:b/>
          <w:bCs/>
          <w:color w:val="000000"/>
          <w:lang w:val="fr-BE"/>
        </w:rPr>
      </w:pPr>
      <w:r w:rsidRPr="002E1182">
        <w:rPr>
          <w:b/>
          <w:bCs/>
          <w:color w:val="000000"/>
          <w:lang w:val="fr-BE"/>
        </w:rPr>
        <w:t>Règles pour le calcul de l'impact sur les gaz à effet de serre des biogaz et des combustibles fossiles de référence</w:t>
      </w:r>
    </w:p>
    <w:p w14:paraId="521E1733" w14:textId="77777777" w:rsidR="008C4A40" w:rsidRPr="002E1182" w:rsidRDefault="008C4A40" w:rsidP="00A97451">
      <w:pPr>
        <w:shd w:val="clear" w:color="auto" w:fill="FFFFFF"/>
        <w:spacing w:before="240" w:after="120"/>
        <w:jc w:val="both"/>
        <w:rPr>
          <w:b/>
          <w:bCs/>
          <w:color w:val="000000"/>
          <w:lang w:val="fr-BE"/>
        </w:rPr>
      </w:pPr>
    </w:p>
    <w:p w14:paraId="23BF0D58" w14:textId="46497E39" w:rsidR="002E3FEC" w:rsidRPr="002E1182" w:rsidRDefault="00A97451" w:rsidP="00AE7CA3">
      <w:pPr>
        <w:pStyle w:val="Paragraphedeliste"/>
        <w:numPr>
          <w:ilvl w:val="0"/>
          <w:numId w:val="15"/>
        </w:numPr>
        <w:rPr>
          <w:b/>
          <w:bCs/>
          <w:color w:val="000000"/>
          <w:lang w:val="fr-BE"/>
        </w:rPr>
      </w:pPr>
      <w:r w:rsidRPr="002E1182">
        <w:rPr>
          <w:b/>
          <w:bCs/>
          <w:color w:val="000000"/>
          <w:lang w:val="fr-BE"/>
        </w:rPr>
        <w:t>Valeurs types et valeurs par défaut des réductions des émissions de gaz à effet de serre pour les BIOGAZ produits sans émissions nettes de carbone dues à des changements dans l'affectation des sols</w:t>
      </w:r>
    </w:p>
    <w:p w14:paraId="5BFAF9AE" w14:textId="5AB623F8" w:rsidR="00A97451" w:rsidRPr="002E1182" w:rsidRDefault="00A97451" w:rsidP="00AE7CA3">
      <w:pPr>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92"/>
        <w:gridCol w:w="1746"/>
        <w:gridCol w:w="1403"/>
        <w:gridCol w:w="1403"/>
      </w:tblGrid>
      <w:tr w:rsidR="00AE7CA3" w:rsidRPr="002E1182" w14:paraId="3195B196" w14:textId="77777777" w:rsidTr="00E4231B">
        <w:tc>
          <w:tcPr>
            <w:tcW w:w="16188"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E8A1F" w14:textId="691A0D3F" w:rsidR="00AE7CA3" w:rsidRPr="002E1182" w:rsidRDefault="00AE7CA3" w:rsidP="00E4231B">
            <w:pPr>
              <w:spacing w:before="60" w:after="60"/>
              <w:ind w:right="195"/>
              <w:jc w:val="center"/>
              <w:rPr>
                <w:b/>
                <w:bCs/>
                <w:sz w:val="20"/>
                <w:szCs w:val="20"/>
              </w:rPr>
            </w:pPr>
            <w:r w:rsidRPr="002E1182">
              <w:rPr>
                <w:b/>
                <w:bCs/>
                <w:sz w:val="20"/>
                <w:szCs w:val="20"/>
              </w:rPr>
              <w:t>BIOMÉTHANE POUR LE TRANSPORT</w:t>
            </w:r>
            <w:hyperlink r:id="rId83" w:anchor="ntr*5-L_2018328FR.01017201-E0009" w:history="1">
              <w:r w:rsidRPr="002E1182">
                <w:rPr>
                  <w:rStyle w:val="Lienhypertexte"/>
                  <w:b/>
                  <w:bCs/>
                  <w:color w:val="3366CC"/>
                  <w:sz w:val="20"/>
                  <w:szCs w:val="20"/>
                </w:rPr>
                <w:t> </w:t>
              </w:r>
              <w:r w:rsidR="00752518" w:rsidRPr="00301CF2">
                <w:rPr>
                  <w:rStyle w:val="Lienhypertexte"/>
                  <w:color w:val="auto"/>
                  <w:sz w:val="20"/>
                  <w:szCs w:val="20"/>
                  <w:u w:val="none"/>
                </w:rPr>
                <w:t>1</w:t>
              </w:r>
            </w:hyperlink>
          </w:p>
        </w:tc>
      </w:tr>
      <w:tr w:rsidR="00AE7CA3" w:rsidRPr="002B72FE" w14:paraId="7F5F88DB" w14:textId="77777777" w:rsidTr="00E4231B">
        <w:tc>
          <w:tcPr>
            <w:tcW w:w="113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CA97BD" w14:textId="77777777" w:rsidR="00AE7CA3" w:rsidRPr="002E1182" w:rsidRDefault="00AE7CA3" w:rsidP="00E4231B">
            <w:pPr>
              <w:spacing w:before="60" w:after="60"/>
              <w:ind w:right="195"/>
              <w:jc w:val="center"/>
              <w:rPr>
                <w:b/>
                <w:bCs/>
                <w:sz w:val="20"/>
                <w:szCs w:val="20"/>
                <w:lang w:val="fr-BE"/>
              </w:rPr>
            </w:pPr>
            <w:r w:rsidRPr="002E1182">
              <w:rPr>
                <w:b/>
                <w:bCs/>
                <w:sz w:val="20"/>
                <w:szCs w:val="20"/>
                <w:lang w:val="fr-BE"/>
              </w:rPr>
              <w:t>Système de production de biométhane</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2C1C1B" w14:textId="77777777" w:rsidR="00AE7CA3" w:rsidRPr="002E1182" w:rsidRDefault="00AE7CA3" w:rsidP="00E4231B">
            <w:pPr>
              <w:spacing w:before="60" w:after="60"/>
              <w:ind w:right="195"/>
              <w:jc w:val="center"/>
              <w:rPr>
                <w:b/>
                <w:bCs/>
                <w:sz w:val="20"/>
                <w:szCs w:val="20"/>
              </w:rPr>
            </w:pPr>
            <w:r w:rsidRPr="002E1182">
              <w:rPr>
                <w:b/>
                <w:bCs/>
                <w:sz w:val="20"/>
                <w:szCs w:val="20"/>
              </w:rPr>
              <w:t>Options technologiques</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3F079B" w14:textId="77777777" w:rsidR="00AE7CA3" w:rsidRPr="002E1182" w:rsidRDefault="00AE7CA3" w:rsidP="00E4231B">
            <w:pPr>
              <w:spacing w:before="60" w:after="60"/>
              <w:ind w:right="195"/>
              <w:jc w:val="center"/>
              <w:rPr>
                <w:b/>
                <w:bCs/>
                <w:sz w:val="20"/>
                <w:szCs w:val="20"/>
                <w:lang w:val="fr-BE"/>
              </w:rPr>
            </w:pPr>
            <w:r w:rsidRPr="002E1182">
              <w:rPr>
                <w:b/>
                <w:bCs/>
                <w:sz w:val="20"/>
                <w:szCs w:val="20"/>
                <w:lang w:val="fr-BE"/>
              </w:rPr>
              <w:t>Réductions des émissions de gaz à effet de serre — valeurs types</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3B04F" w14:textId="77777777" w:rsidR="00AE7CA3" w:rsidRPr="002E1182" w:rsidRDefault="00AE7CA3" w:rsidP="00E4231B">
            <w:pPr>
              <w:spacing w:before="60" w:after="60"/>
              <w:ind w:right="195"/>
              <w:jc w:val="center"/>
              <w:rPr>
                <w:b/>
                <w:bCs/>
                <w:sz w:val="20"/>
                <w:szCs w:val="20"/>
                <w:lang w:val="fr-BE"/>
              </w:rPr>
            </w:pPr>
            <w:r w:rsidRPr="002E1182">
              <w:rPr>
                <w:b/>
                <w:bCs/>
                <w:sz w:val="20"/>
                <w:szCs w:val="20"/>
                <w:lang w:val="fr-BE"/>
              </w:rPr>
              <w:t>Réductions des émissions de gaz à effet de serre — valeurs par défaut</w:t>
            </w:r>
          </w:p>
        </w:tc>
      </w:tr>
      <w:tr w:rsidR="00AE7CA3" w:rsidRPr="002E1182" w14:paraId="52F2F6BB" w14:textId="77777777" w:rsidTr="00E4231B">
        <w:tc>
          <w:tcPr>
            <w:tcW w:w="11388"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248AD" w14:textId="77777777" w:rsidR="00AE7CA3" w:rsidRPr="002E1182" w:rsidRDefault="00AE7CA3" w:rsidP="00E4231B">
            <w:pPr>
              <w:spacing w:before="60" w:after="60"/>
              <w:rPr>
                <w:sz w:val="20"/>
                <w:szCs w:val="20"/>
              </w:rPr>
            </w:pPr>
            <w:r w:rsidRPr="002E1182">
              <w:rPr>
                <w:sz w:val="20"/>
                <w:szCs w:val="20"/>
              </w:rPr>
              <w:t>Fumier humide</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AC5ED" w14:textId="77777777" w:rsidR="00AE7CA3" w:rsidRPr="002E1182" w:rsidRDefault="00AE7CA3" w:rsidP="00E4231B">
            <w:pPr>
              <w:spacing w:before="60" w:after="60"/>
              <w:rPr>
                <w:sz w:val="20"/>
                <w:szCs w:val="20"/>
                <w:lang w:val="fr-BE"/>
              </w:rPr>
            </w:pPr>
            <w:r w:rsidRPr="002E1182">
              <w:rPr>
                <w:sz w:val="20"/>
                <w:szCs w:val="20"/>
                <w:lang w:val="fr-BE"/>
              </w:rPr>
              <w:t>Digestat ouvert,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7EDF7" w14:textId="77777777" w:rsidR="00AE7CA3" w:rsidRPr="002E1182" w:rsidRDefault="00AE7CA3" w:rsidP="00E4231B">
            <w:pPr>
              <w:spacing w:before="60" w:after="60"/>
              <w:rPr>
                <w:sz w:val="20"/>
                <w:szCs w:val="20"/>
              </w:rPr>
            </w:pPr>
            <w:r w:rsidRPr="002E1182">
              <w:rPr>
                <w:sz w:val="20"/>
                <w:szCs w:val="20"/>
              </w:rPr>
              <w:t>117 %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0E08B" w14:textId="77777777" w:rsidR="00AE7CA3" w:rsidRPr="002E1182" w:rsidRDefault="00AE7CA3" w:rsidP="00E4231B">
            <w:pPr>
              <w:spacing w:before="60" w:after="60"/>
              <w:rPr>
                <w:sz w:val="20"/>
                <w:szCs w:val="20"/>
              </w:rPr>
            </w:pPr>
            <w:r w:rsidRPr="002E1182">
              <w:rPr>
                <w:sz w:val="20"/>
                <w:szCs w:val="20"/>
              </w:rPr>
              <w:t>72 %</w:t>
            </w:r>
          </w:p>
        </w:tc>
      </w:tr>
      <w:tr w:rsidR="00AE7CA3" w:rsidRPr="002E1182" w14:paraId="25870F1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DF053A7"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600D7" w14:textId="77777777" w:rsidR="00AE7CA3" w:rsidRPr="002E1182" w:rsidRDefault="00AE7CA3" w:rsidP="00E4231B">
            <w:pPr>
              <w:spacing w:before="60" w:after="60"/>
              <w:rPr>
                <w:sz w:val="20"/>
                <w:szCs w:val="20"/>
                <w:lang w:val="fr-BE"/>
              </w:rPr>
            </w:pPr>
            <w:r w:rsidRPr="002E1182">
              <w:rPr>
                <w:sz w:val="20"/>
                <w:szCs w:val="20"/>
                <w:lang w:val="fr-BE"/>
              </w:rPr>
              <w:t>Digestat ouvert,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1B0369" w14:textId="77777777" w:rsidR="00AE7CA3" w:rsidRPr="002E1182" w:rsidRDefault="00AE7CA3" w:rsidP="00E4231B">
            <w:pPr>
              <w:spacing w:before="60" w:after="60"/>
              <w:rPr>
                <w:sz w:val="20"/>
                <w:szCs w:val="20"/>
              </w:rPr>
            </w:pPr>
            <w:r w:rsidRPr="002E1182">
              <w:rPr>
                <w:sz w:val="20"/>
                <w:szCs w:val="20"/>
              </w:rPr>
              <w:t>133 %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E9BAE" w14:textId="77777777" w:rsidR="00AE7CA3" w:rsidRPr="002E1182" w:rsidRDefault="00AE7CA3" w:rsidP="00E4231B">
            <w:pPr>
              <w:spacing w:before="60" w:after="60"/>
              <w:rPr>
                <w:sz w:val="20"/>
                <w:szCs w:val="20"/>
              </w:rPr>
            </w:pPr>
            <w:r w:rsidRPr="002E1182">
              <w:rPr>
                <w:sz w:val="20"/>
                <w:szCs w:val="20"/>
              </w:rPr>
              <w:t>94 %</w:t>
            </w:r>
          </w:p>
        </w:tc>
      </w:tr>
      <w:tr w:rsidR="00AE7CA3" w:rsidRPr="002E1182" w14:paraId="4B36953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95ADDFE"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3292F" w14:textId="77777777" w:rsidR="00AE7CA3" w:rsidRPr="002E1182" w:rsidRDefault="00AE7CA3" w:rsidP="00E4231B">
            <w:pPr>
              <w:spacing w:before="60" w:after="60"/>
              <w:rPr>
                <w:sz w:val="20"/>
                <w:szCs w:val="20"/>
                <w:lang w:val="fr-BE"/>
              </w:rPr>
            </w:pPr>
            <w:r w:rsidRPr="002E1182">
              <w:rPr>
                <w:sz w:val="20"/>
                <w:szCs w:val="20"/>
                <w:lang w:val="fr-BE"/>
              </w:rPr>
              <w:t>Digestat fermé,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FD262" w14:textId="77777777" w:rsidR="00AE7CA3" w:rsidRPr="002E1182" w:rsidRDefault="00AE7CA3" w:rsidP="00E4231B">
            <w:pPr>
              <w:spacing w:before="60" w:after="60"/>
              <w:rPr>
                <w:sz w:val="20"/>
                <w:szCs w:val="20"/>
              </w:rPr>
            </w:pPr>
            <w:r w:rsidRPr="002E1182">
              <w:rPr>
                <w:sz w:val="20"/>
                <w:szCs w:val="20"/>
              </w:rPr>
              <w:t>190 %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6B912" w14:textId="77777777" w:rsidR="00AE7CA3" w:rsidRPr="002E1182" w:rsidRDefault="00AE7CA3" w:rsidP="00E4231B">
            <w:pPr>
              <w:spacing w:before="60" w:after="60"/>
              <w:rPr>
                <w:sz w:val="20"/>
                <w:szCs w:val="20"/>
              </w:rPr>
            </w:pPr>
            <w:r w:rsidRPr="002E1182">
              <w:rPr>
                <w:sz w:val="20"/>
                <w:szCs w:val="20"/>
              </w:rPr>
              <w:t>179 %</w:t>
            </w:r>
          </w:p>
        </w:tc>
      </w:tr>
      <w:tr w:rsidR="00AE7CA3" w:rsidRPr="002E1182" w14:paraId="273A763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8086417"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47470" w14:textId="77777777" w:rsidR="00AE7CA3" w:rsidRPr="002E1182" w:rsidRDefault="00AE7CA3" w:rsidP="00E4231B">
            <w:pPr>
              <w:spacing w:before="60" w:after="60"/>
              <w:rPr>
                <w:sz w:val="20"/>
                <w:szCs w:val="20"/>
                <w:lang w:val="fr-BE"/>
              </w:rPr>
            </w:pPr>
            <w:r w:rsidRPr="002E1182">
              <w:rPr>
                <w:sz w:val="20"/>
                <w:szCs w:val="20"/>
                <w:lang w:val="fr-BE"/>
              </w:rPr>
              <w:t>Digestat fermé,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3BB5C" w14:textId="77777777" w:rsidR="00AE7CA3" w:rsidRPr="002E1182" w:rsidRDefault="00AE7CA3" w:rsidP="00E4231B">
            <w:pPr>
              <w:spacing w:before="60" w:after="60"/>
              <w:rPr>
                <w:sz w:val="20"/>
                <w:szCs w:val="20"/>
              </w:rPr>
            </w:pPr>
            <w:r w:rsidRPr="002E1182">
              <w:rPr>
                <w:sz w:val="20"/>
                <w:szCs w:val="20"/>
              </w:rPr>
              <w:t>206 %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7ADFD" w14:textId="77777777" w:rsidR="00AE7CA3" w:rsidRPr="002E1182" w:rsidRDefault="00AE7CA3" w:rsidP="00E4231B">
            <w:pPr>
              <w:spacing w:before="60" w:after="60"/>
              <w:rPr>
                <w:sz w:val="20"/>
                <w:szCs w:val="20"/>
              </w:rPr>
            </w:pPr>
            <w:r w:rsidRPr="002E1182">
              <w:rPr>
                <w:sz w:val="20"/>
                <w:szCs w:val="20"/>
              </w:rPr>
              <w:t>202 %</w:t>
            </w:r>
          </w:p>
        </w:tc>
      </w:tr>
      <w:tr w:rsidR="00AE7CA3" w:rsidRPr="002E1182" w14:paraId="1B6DEB19" w14:textId="77777777" w:rsidTr="00E4231B">
        <w:tc>
          <w:tcPr>
            <w:tcW w:w="11388"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D6C5E7" w14:textId="77777777" w:rsidR="00AE7CA3" w:rsidRPr="002E1182" w:rsidRDefault="00AE7CA3" w:rsidP="00E4231B">
            <w:pPr>
              <w:spacing w:before="60" w:after="60"/>
              <w:rPr>
                <w:sz w:val="20"/>
                <w:szCs w:val="20"/>
              </w:rPr>
            </w:pPr>
            <w:r w:rsidRPr="002E1182">
              <w:rPr>
                <w:sz w:val="20"/>
                <w:szCs w:val="20"/>
              </w:rPr>
              <w:t>Plant de maïs entier</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2DAD4" w14:textId="77777777" w:rsidR="00AE7CA3" w:rsidRPr="002E1182" w:rsidRDefault="00AE7CA3" w:rsidP="00E4231B">
            <w:pPr>
              <w:spacing w:before="60" w:after="60"/>
              <w:rPr>
                <w:sz w:val="20"/>
                <w:szCs w:val="20"/>
                <w:lang w:val="fr-BE"/>
              </w:rPr>
            </w:pPr>
            <w:r w:rsidRPr="002E1182">
              <w:rPr>
                <w:sz w:val="20"/>
                <w:szCs w:val="20"/>
                <w:lang w:val="fr-BE"/>
              </w:rPr>
              <w:t>Digestat ouvert,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41BB6C" w14:textId="77777777" w:rsidR="00AE7CA3" w:rsidRPr="002E1182" w:rsidRDefault="00AE7CA3" w:rsidP="00E4231B">
            <w:pPr>
              <w:spacing w:before="60" w:after="60"/>
              <w:rPr>
                <w:sz w:val="20"/>
                <w:szCs w:val="20"/>
              </w:rPr>
            </w:pPr>
            <w:r w:rsidRPr="002E1182">
              <w:rPr>
                <w:sz w:val="20"/>
                <w:szCs w:val="20"/>
              </w:rPr>
              <w:t>35 %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01838" w14:textId="77777777" w:rsidR="00AE7CA3" w:rsidRPr="002E1182" w:rsidRDefault="00AE7CA3" w:rsidP="00E4231B">
            <w:pPr>
              <w:spacing w:before="60" w:after="60"/>
              <w:rPr>
                <w:sz w:val="20"/>
                <w:szCs w:val="20"/>
              </w:rPr>
            </w:pPr>
            <w:r w:rsidRPr="002E1182">
              <w:rPr>
                <w:sz w:val="20"/>
                <w:szCs w:val="20"/>
              </w:rPr>
              <w:t>17 %</w:t>
            </w:r>
          </w:p>
        </w:tc>
      </w:tr>
      <w:tr w:rsidR="00AE7CA3" w:rsidRPr="002E1182" w14:paraId="6AC6B47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2E0CDE2"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4752F5" w14:textId="77777777" w:rsidR="00AE7CA3" w:rsidRPr="002E1182" w:rsidRDefault="00AE7CA3" w:rsidP="00E4231B">
            <w:pPr>
              <w:spacing w:before="60" w:after="60"/>
              <w:rPr>
                <w:sz w:val="20"/>
                <w:szCs w:val="20"/>
                <w:lang w:val="fr-BE"/>
              </w:rPr>
            </w:pPr>
            <w:r w:rsidRPr="002E1182">
              <w:rPr>
                <w:sz w:val="20"/>
                <w:szCs w:val="20"/>
                <w:lang w:val="fr-BE"/>
              </w:rPr>
              <w:t>Digestat ouvert,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466481" w14:textId="77777777" w:rsidR="00AE7CA3" w:rsidRPr="002E1182" w:rsidRDefault="00AE7CA3" w:rsidP="00E4231B">
            <w:pPr>
              <w:spacing w:before="60" w:after="60"/>
              <w:rPr>
                <w:sz w:val="20"/>
                <w:szCs w:val="20"/>
              </w:rPr>
            </w:pPr>
            <w:r w:rsidRPr="002E1182">
              <w:rPr>
                <w:sz w:val="20"/>
                <w:szCs w:val="20"/>
              </w:rPr>
              <w:t>51 %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8AB175" w14:textId="77777777" w:rsidR="00AE7CA3" w:rsidRPr="002E1182" w:rsidRDefault="00AE7CA3" w:rsidP="00E4231B">
            <w:pPr>
              <w:spacing w:before="60" w:after="60"/>
              <w:rPr>
                <w:sz w:val="20"/>
                <w:szCs w:val="20"/>
              </w:rPr>
            </w:pPr>
            <w:r w:rsidRPr="002E1182">
              <w:rPr>
                <w:sz w:val="20"/>
                <w:szCs w:val="20"/>
              </w:rPr>
              <w:t>39 %</w:t>
            </w:r>
          </w:p>
        </w:tc>
      </w:tr>
      <w:tr w:rsidR="00AE7CA3" w:rsidRPr="002E1182" w14:paraId="67A34F8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4050BD8"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A451AF" w14:textId="77777777" w:rsidR="00AE7CA3" w:rsidRPr="002E1182" w:rsidRDefault="00AE7CA3" w:rsidP="00E4231B">
            <w:pPr>
              <w:spacing w:before="60" w:after="60"/>
              <w:rPr>
                <w:sz w:val="20"/>
                <w:szCs w:val="20"/>
                <w:lang w:val="fr-BE"/>
              </w:rPr>
            </w:pPr>
            <w:r w:rsidRPr="002E1182">
              <w:rPr>
                <w:sz w:val="20"/>
                <w:szCs w:val="20"/>
                <w:lang w:val="fr-BE"/>
              </w:rPr>
              <w:t>Digestat fermé,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E75DA" w14:textId="77777777" w:rsidR="00AE7CA3" w:rsidRPr="002E1182" w:rsidRDefault="00AE7CA3" w:rsidP="00E4231B">
            <w:pPr>
              <w:spacing w:before="60" w:after="60"/>
              <w:rPr>
                <w:sz w:val="20"/>
                <w:szCs w:val="20"/>
              </w:rPr>
            </w:pPr>
            <w:r w:rsidRPr="002E1182">
              <w:rPr>
                <w:sz w:val="20"/>
                <w:szCs w:val="20"/>
              </w:rPr>
              <w:t>52 %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BE66A" w14:textId="77777777" w:rsidR="00AE7CA3" w:rsidRPr="002E1182" w:rsidRDefault="00AE7CA3" w:rsidP="00E4231B">
            <w:pPr>
              <w:spacing w:before="60" w:after="60"/>
              <w:rPr>
                <w:sz w:val="20"/>
                <w:szCs w:val="20"/>
              </w:rPr>
            </w:pPr>
            <w:r w:rsidRPr="002E1182">
              <w:rPr>
                <w:sz w:val="20"/>
                <w:szCs w:val="20"/>
              </w:rPr>
              <w:t>41 %</w:t>
            </w:r>
          </w:p>
        </w:tc>
      </w:tr>
      <w:tr w:rsidR="00AE7CA3" w:rsidRPr="002E1182" w14:paraId="3BBC01B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F2E6114"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F2C36" w14:textId="77777777" w:rsidR="00AE7CA3" w:rsidRPr="002E1182" w:rsidRDefault="00AE7CA3" w:rsidP="00E4231B">
            <w:pPr>
              <w:spacing w:before="60" w:after="60"/>
              <w:rPr>
                <w:sz w:val="20"/>
                <w:szCs w:val="20"/>
                <w:lang w:val="fr-BE"/>
              </w:rPr>
            </w:pPr>
            <w:r w:rsidRPr="002E1182">
              <w:rPr>
                <w:sz w:val="20"/>
                <w:szCs w:val="20"/>
                <w:lang w:val="fr-BE"/>
              </w:rPr>
              <w:t>Digestat fermé,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FD57B" w14:textId="77777777" w:rsidR="00AE7CA3" w:rsidRPr="002E1182" w:rsidRDefault="00AE7CA3" w:rsidP="00E4231B">
            <w:pPr>
              <w:spacing w:before="60" w:after="60"/>
              <w:rPr>
                <w:sz w:val="20"/>
                <w:szCs w:val="20"/>
              </w:rPr>
            </w:pPr>
            <w:r w:rsidRPr="002E1182">
              <w:rPr>
                <w:sz w:val="20"/>
                <w:szCs w:val="20"/>
              </w:rPr>
              <w:t>68 %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D9C90" w14:textId="77777777" w:rsidR="00AE7CA3" w:rsidRPr="002E1182" w:rsidRDefault="00AE7CA3" w:rsidP="00E4231B">
            <w:pPr>
              <w:spacing w:before="60" w:after="60"/>
              <w:rPr>
                <w:sz w:val="20"/>
                <w:szCs w:val="20"/>
              </w:rPr>
            </w:pPr>
            <w:r w:rsidRPr="002E1182">
              <w:rPr>
                <w:sz w:val="20"/>
                <w:szCs w:val="20"/>
              </w:rPr>
              <w:t>63 %</w:t>
            </w:r>
          </w:p>
        </w:tc>
      </w:tr>
      <w:tr w:rsidR="00AE7CA3" w:rsidRPr="002E1182" w14:paraId="49035B5A" w14:textId="77777777" w:rsidTr="00E4231B">
        <w:tc>
          <w:tcPr>
            <w:tcW w:w="11388"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B0600" w14:textId="77777777" w:rsidR="00AE7CA3" w:rsidRPr="002E1182" w:rsidRDefault="00AE7CA3" w:rsidP="00E4231B">
            <w:pPr>
              <w:spacing w:before="60" w:after="60"/>
              <w:rPr>
                <w:sz w:val="20"/>
                <w:szCs w:val="20"/>
              </w:rPr>
            </w:pPr>
            <w:r w:rsidRPr="002E1182">
              <w:rPr>
                <w:sz w:val="20"/>
                <w:szCs w:val="20"/>
              </w:rPr>
              <w:t>Biodéchets</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20823" w14:textId="77777777" w:rsidR="00AE7CA3" w:rsidRPr="002E1182" w:rsidRDefault="00AE7CA3" w:rsidP="00E4231B">
            <w:pPr>
              <w:spacing w:before="60" w:after="60"/>
              <w:rPr>
                <w:sz w:val="20"/>
                <w:szCs w:val="20"/>
                <w:lang w:val="fr-BE"/>
              </w:rPr>
            </w:pPr>
            <w:r w:rsidRPr="002E1182">
              <w:rPr>
                <w:sz w:val="20"/>
                <w:szCs w:val="20"/>
                <w:lang w:val="fr-BE"/>
              </w:rPr>
              <w:t>Digestat ouvert,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3F1443" w14:textId="77777777" w:rsidR="00AE7CA3" w:rsidRPr="002E1182" w:rsidRDefault="00AE7CA3" w:rsidP="00E4231B">
            <w:pPr>
              <w:spacing w:before="60" w:after="60"/>
              <w:rPr>
                <w:sz w:val="20"/>
                <w:szCs w:val="20"/>
              </w:rPr>
            </w:pPr>
            <w:r w:rsidRPr="002E1182">
              <w:rPr>
                <w:sz w:val="20"/>
                <w:szCs w:val="20"/>
              </w:rPr>
              <w:t>43 %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F91766" w14:textId="77777777" w:rsidR="00AE7CA3" w:rsidRPr="002E1182" w:rsidRDefault="00AE7CA3" w:rsidP="00E4231B">
            <w:pPr>
              <w:spacing w:before="60" w:after="60"/>
              <w:rPr>
                <w:sz w:val="20"/>
                <w:szCs w:val="20"/>
              </w:rPr>
            </w:pPr>
            <w:r w:rsidRPr="002E1182">
              <w:rPr>
                <w:sz w:val="20"/>
                <w:szCs w:val="20"/>
              </w:rPr>
              <w:t>20 %</w:t>
            </w:r>
          </w:p>
        </w:tc>
      </w:tr>
      <w:tr w:rsidR="00AE7CA3" w:rsidRPr="002E1182" w14:paraId="5C8B3223"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0D4677C"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2C715" w14:textId="77777777" w:rsidR="00AE7CA3" w:rsidRPr="002E1182" w:rsidRDefault="00AE7CA3" w:rsidP="00E4231B">
            <w:pPr>
              <w:spacing w:before="60" w:after="60"/>
              <w:rPr>
                <w:sz w:val="20"/>
                <w:szCs w:val="20"/>
                <w:lang w:val="fr-BE"/>
              </w:rPr>
            </w:pPr>
            <w:r w:rsidRPr="002E1182">
              <w:rPr>
                <w:sz w:val="20"/>
                <w:szCs w:val="20"/>
                <w:lang w:val="fr-BE"/>
              </w:rPr>
              <w:t>Digestat ouvert,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C2B9A" w14:textId="77777777" w:rsidR="00AE7CA3" w:rsidRPr="002E1182" w:rsidRDefault="00AE7CA3" w:rsidP="00E4231B">
            <w:pPr>
              <w:spacing w:before="60" w:after="60"/>
              <w:rPr>
                <w:sz w:val="20"/>
                <w:szCs w:val="20"/>
              </w:rPr>
            </w:pPr>
            <w:r w:rsidRPr="002E1182">
              <w:rPr>
                <w:sz w:val="20"/>
                <w:szCs w:val="20"/>
              </w:rPr>
              <w:t>59 %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1648C" w14:textId="77777777" w:rsidR="00AE7CA3" w:rsidRPr="002E1182" w:rsidRDefault="00AE7CA3" w:rsidP="00E4231B">
            <w:pPr>
              <w:spacing w:before="60" w:after="60"/>
              <w:rPr>
                <w:sz w:val="20"/>
                <w:szCs w:val="20"/>
              </w:rPr>
            </w:pPr>
            <w:r w:rsidRPr="002E1182">
              <w:rPr>
                <w:sz w:val="20"/>
                <w:szCs w:val="20"/>
              </w:rPr>
              <w:t>42 %</w:t>
            </w:r>
          </w:p>
        </w:tc>
      </w:tr>
      <w:tr w:rsidR="00AE7CA3" w:rsidRPr="002E1182" w14:paraId="7B13050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30F5C67"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8C6A4" w14:textId="77777777" w:rsidR="00AE7CA3" w:rsidRPr="002E1182" w:rsidRDefault="00AE7CA3" w:rsidP="00E4231B">
            <w:pPr>
              <w:spacing w:before="60" w:after="60"/>
              <w:rPr>
                <w:sz w:val="20"/>
                <w:szCs w:val="20"/>
                <w:lang w:val="fr-BE"/>
              </w:rPr>
            </w:pPr>
            <w:r w:rsidRPr="002E1182">
              <w:rPr>
                <w:sz w:val="20"/>
                <w:szCs w:val="20"/>
                <w:lang w:val="fr-BE"/>
              </w:rPr>
              <w:t>Digestat fermé, pas de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958A4" w14:textId="77777777" w:rsidR="00AE7CA3" w:rsidRPr="002E1182" w:rsidRDefault="00AE7CA3" w:rsidP="00E4231B">
            <w:pPr>
              <w:spacing w:before="60" w:after="60"/>
              <w:rPr>
                <w:sz w:val="20"/>
                <w:szCs w:val="20"/>
              </w:rPr>
            </w:pPr>
            <w:r w:rsidRPr="002E1182">
              <w:rPr>
                <w:sz w:val="20"/>
                <w:szCs w:val="20"/>
              </w:rPr>
              <w:t>70 %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A8E54" w14:textId="77777777" w:rsidR="00AE7CA3" w:rsidRPr="002E1182" w:rsidRDefault="00AE7CA3" w:rsidP="00E4231B">
            <w:pPr>
              <w:spacing w:before="60" w:after="60"/>
              <w:rPr>
                <w:sz w:val="20"/>
                <w:szCs w:val="20"/>
              </w:rPr>
            </w:pPr>
            <w:r w:rsidRPr="002E1182">
              <w:rPr>
                <w:sz w:val="20"/>
                <w:szCs w:val="20"/>
              </w:rPr>
              <w:t>58 %</w:t>
            </w:r>
          </w:p>
        </w:tc>
      </w:tr>
      <w:tr w:rsidR="00AE7CA3" w:rsidRPr="002E1182" w14:paraId="1C4CF6F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3B3E50F" w14:textId="77777777" w:rsidR="00AE7CA3" w:rsidRPr="002E1182" w:rsidRDefault="00AE7CA3" w:rsidP="00E4231B">
            <w:pPr>
              <w:rPr>
                <w:sz w:val="20"/>
                <w:szCs w:val="20"/>
              </w:rPr>
            </w:pP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7474A" w14:textId="77777777" w:rsidR="00AE7CA3" w:rsidRPr="002E1182" w:rsidRDefault="00AE7CA3" w:rsidP="00E4231B">
            <w:pPr>
              <w:spacing w:before="60" w:after="60"/>
              <w:rPr>
                <w:sz w:val="20"/>
                <w:szCs w:val="20"/>
                <w:lang w:val="fr-BE"/>
              </w:rPr>
            </w:pPr>
            <w:r w:rsidRPr="002E1182">
              <w:rPr>
                <w:sz w:val="20"/>
                <w:szCs w:val="20"/>
                <w:lang w:val="fr-BE"/>
              </w:rPr>
              <w:t>Digestat fermé, combustion des effluents gazeux</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6CFBA" w14:textId="77777777" w:rsidR="00AE7CA3" w:rsidRPr="002E1182" w:rsidRDefault="00AE7CA3" w:rsidP="00E4231B">
            <w:pPr>
              <w:spacing w:before="60" w:after="60"/>
              <w:rPr>
                <w:sz w:val="20"/>
                <w:szCs w:val="20"/>
              </w:rPr>
            </w:pPr>
            <w:r w:rsidRPr="002E1182">
              <w:rPr>
                <w:sz w:val="20"/>
                <w:szCs w:val="20"/>
              </w:rPr>
              <w:t>86 %</w:t>
            </w:r>
          </w:p>
        </w:tc>
        <w:tc>
          <w:tcPr>
            <w:tcW w:w="148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BF759" w14:textId="77777777" w:rsidR="00AE7CA3" w:rsidRPr="002E1182" w:rsidRDefault="00AE7CA3" w:rsidP="00E4231B">
            <w:pPr>
              <w:spacing w:before="60" w:after="60"/>
              <w:rPr>
                <w:sz w:val="20"/>
                <w:szCs w:val="20"/>
              </w:rPr>
            </w:pPr>
            <w:r w:rsidRPr="002E1182">
              <w:rPr>
                <w:sz w:val="20"/>
                <w:szCs w:val="20"/>
              </w:rPr>
              <w:t>80 %</w:t>
            </w:r>
          </w:p>
        </w:tc>
      </w:tr>
    </w:tbl>
    <w:p w14:paraId="188EC56D" w14:textId="4FAA145A" w:rsidR="00AE7CA3" w:rsidRPr="002E1182" w:rsidRDefault="00AE7CA3" w:rsidP="00AE7CA3">
      <w:pPr>
        <w:rPr>
          <w:lang w:val="fr-BE"/>
        </w:rPr>
      </w:pPr>
    </w:p>
    <w:p w14:paraId="4ADB9F41" w14:textId="2E50AC08" w:rsidR="00AE7CA3" w:rsidRPr="002E1182" w:rsidRDefault="00AE7CA3" w:rsidP="00AE7CA3">
      <w:pPr>
        <w:pStyle w:val="Paragraphedeliste"/>
        <w:numPr>
          <w:ilvl w:val="0"/>
          <w:numId w:val="15"/>
        </w:numPr>
        <w:rPr>
          <w:color w:val="000000"/>
        </w:rPr>
      </w:pPr>
      <w:r w:rsidRPr="002E1182">
        <w:rPr>
          <w:color w:val="000000"/>
        </w:rPr>
        <w:t>MÉTHODOLOGIE</w:t>
      </w:r>
    </w:p>
    <w:p w14:paraId="69B41D80" w14:textId="54338B4D" w:rsidR="00AE7CA3" w:rsidRPr="002E1182" w:rsidRDefault="00AE7CA3" w:rsidP="00AE7CA3">
      <w:pPr>
        <w:rPr>
          <w:lang w:val="fr-BE"/>
        </w:rPr>
      </w:pPr>
      <w:r w:rsidRPr="002E1182">
        <w:rPr>
          <w:color w:val="000000"/>
          <w:lang w:val="fr-BE"/>
        </w:rPr>
        <w:t>1. L</w:t>
      </w:r>
      <w:r w:rsidRPr="002E1182">
        <w:rPr>
          <w:lang w:val="fr-BE"/>
        </w:rPr>
        <w:t>es émissions de gaz à effet de serre résultant de la production et de l'utilisation de combustibles issus de la biomasse sont calculées comme suit:</w:t>
      </w:r>
    </w:p>
    <w:p w14:paraId="5873EE80" w14:textId="36EC30D5" w:rsidR="00AE7CA3" w:rsidRPr="002E1182" w:rsidRDefault="00AE7CA3" w:rsidP="00AE7CA3">
      <w:pPr>
        <w:rPr>
          <w:lang w:val="fr-BE"/>
        </w:rPr>
      </w:pPr>
      <w:r w:rsidRPr="002E1182">
        <w:rPr>
          <w:lang w:val="fr-BE"/>
        </w:rPr>
        <w:t>a) Les émissions de gaz à effet de serre résultant de la production et de l'utilisation de combustibles issus de la biomasse avant la conversion en électricité, chauffage et refroidissement sont calculées selon la formule suivante:</w:t>
      </w:r>
    </w:p>
    <w:p w14:paraId="1E1A2C3B" w14:textId="6D790AF6" w:rsidR="00AE7CA3" w:rsidRPr="002E1182" w:rsidRDefault="00AE7CA3" w:rsidP="00AE7CA3">
      <w:pPr>
        <w:rPr>
          <w:vertAlign w:val="subscript"/>
          <w:lang w:val="fr-BE"/>
        </w:rPr>
      </w:pPr>
      <w:r w:rsidRPr="002E1182">
        <w:rPr>
          <w:lang w:val="fr-BE"/>
        </w:rPr>
        <w:t>E = e</w:t>
      </w:r>
      <w:r w:rsidRPr="002E1182">
        <w:rPr>
          <w:vertAlign w:val="subscript"/>
          <w:lang w:val="fr-BE"/>
        </w:rPr>
        <w:t>ec</w:t>
      </w:r>
      <w:r w:rsidRPr="002E1182">
        <w:rPr>
          <w:lang w:val="fr-BE"/>
        </w:rPr>
        <w:t> + e</w:t>
      </w:r>
      <w:r w:rsidRPr="002E1182">
        <w:rPr>
          <w:vertAlign w:val="subscript"/>
          <w:lang w:val="fr-BE"/>
        </w:rPr>
        <w:t>l</w:t>
      </w:r>
      <w:r w:rsidRPr="002E1182">
        <w:rPr>
          <w:lang w:val="fr-BE"/>
        </w:rPr>
        <w:t> + e</w:t>
      </w:r>
      <w:r w:rsidRPr="002E1182">
        <w:rPr>
          <w:vertAlign w:val="subscript"/>
          <w:lang w:val="fr-BE"/>
        </w:rPr>
        <w:t>p</w:t>
      </w:r>
      <w:r w:rsidRPr="002E1182">
        <w:rPr>
          <w:lang w:val="fr-BE"/>
        </w:rPr>
        <w:t> + e</w:t>
      </w:r>
      <w:r w:rsidRPr="002E1182">
        <w:rPr>
          <w:vertAlign w:val="subscript"/>
          <w:lang w:val="fr-BE"/>
        </w:rPr>
        <w:t>td</w:t>
      </w:r>
      <w:r w:rsidRPr="002E1182">
        <w:rPr>
          <w:lang w:val="fr-BE"/>
        </w:rPr>
        <w:t> + e</w:t>
      </w:r>
      <w:r w:rsidRPr="002E1182">
        <w:rPr>
          <w:vertAlign w:val="subscript"/>
          <w:lang w:val="fr-BE"/>
        </w:rPr>
        <w:t>u</w:t>
      </w:r>
      <w:r w:rsidRPr="002E1182">
        <w:rPr>
          <w:lang w:val="fr-BE"/>
        </w:rPr>
        <w:t> – e</w:t>
      </w:r>
      <w:r w:rsidRPr="002E1182">
        <w:rPr>
          <w:vertAlign w:val="subscript"/>
          <w:lang w:val="fr-BE"/>
        </w:rPr>
        <w:t>sca</w:t>
      </w:r>
      <w:r w:rsidRPr="002E1182">
        <w:rPr>
          <w:lang w:val="fr-BE"/>
        </w:rPr>
        <w:t> – e</w:t>
      </w:r>
      <w:r w:rsidRPr="002E1182">
        <w:rPr>
          <w:vertAlign w:val="subscript"/>
          <w:lang w:val="fr-BE"/>
        </w:rPr>
        <w:t>ccs</w:t>
      </w:r>
      <w:r w:rsidRPr="002E1182">
        <w:rPr>
          <w:lang w:val="fr-BE"/>
        </w:rPr>
        <w:t> – e</w:t>
      </w:r>
      <w:r w:rsidRPr="002E1182">
        <w:rPr>
          <w:vertAlign w:val="subscript"/>
          <w:lang w:val="fr-BE"/>
        </w:rPr>
        <w:t>ccr</w:t>
      </w:r>
    </w:p>
    <w:p w14:paraId="57A66D70" w14:textId="776D74B4" w:rsidR="00AE7CA3" w:rsidRPr="002E1182" w:rsidRDefault="00AE7CA3" w:rsidP="00AE7CA3">
      <w:pPr>
        <w:rPr>
          <w:lang w:val="fr-BE"/>
        </w:rPr>
      </w:pPr>
      <w:r w:rsidRPr="002E1182">
        <w:rPr>
          <w:lang w:val="fr-BE"/>
        </w:rPr>
        <w:t>sachant que:</w:t>
      </w:r>
    </w:p>
    <w:tbl>
      <w:tblPr>
        <w:tblW w:w="5000" w:type="pct"/>
        <w:tblInd w:w="720" w:type="dxa"/>
        <w:tblCellMar>
          <w:left w:w="0" w:type="dxa"/>
          <w:right w:w="0" w:type="dxa"/>
        </w:tblCellMar>
        <w:tblLook w:val="04A0" w:firstRow="1" w:lastRow="0" w:firstColumn="1" w:lastColumn="0" w:noHBand="0" w:noVBand="1"/>
      </w:tblPr>
      <w:tblGrid>
        <w:gridCol w:w="407"/>
        <w:gridCol w:w="120"/>
        <w:gridCol w:w="8833"/>
      </w:tblGrid>
      <w:tr w:rsidR="00AE7CA3" w:rsidRPr="002B72FE" w14:paraId="4E7A748C" w14:textId="77777777" w:rsidTr="00AE7CA3">
        <w:tc>
          <w:tcPr>
            <w:tcW w:w="0" w:type="auto"/>
            <w:hideMark/>
          </w:tcPr>
          <w:p w14:paraId="05D751B1" w14:textId="77777777" w:rsidR="00AE7CA3" w:rsidRPr="002E1182" w:rsidRDefault="00AE7CA3" w:rsidP="00E4231B">
            <w:pPr>
              <w:spacing w:before="120"/>
              <w:jc w:val="both"/>
            </w:pPr>
            <w:r w:rsidRPr="002E1182">
              <w:t>E</w:t>
            </w:r>
          </w:p>
        </w:tc>
        <w:tc>
          <w:tcPr>
            <w:tcW w:w="0" w:type="auto"/>
            <w:hideMark/>
          </w:tcPr>
          <w:p w14:paraId="3065B431" w14:textId="77777777" w:rsidR="00AE7CA3" w:rsidRPr="002E1182" w:rsidRDefault="00AE7CA3" w:rsidP="00E4231B">
            <w:pPr>
              <w:spacing w:before="120"/>
              <w:jc w:val="center"/>
            </w:pPr>
            <w:r w:rsidRPr="002E1182">
              <w:t>=</w:t>
            </w:r>
          </w:p>
        </w:tc>
        <w:tc>
          <w:tcPr>
            <w:tcW w:w="0" w:type="auto"/>
            <w:hideMark/>
          </w:tcPr>
          <w:p w14:paraId="48BE7AD1" w14:textId="77777777" w:rsidR="00AE7CA3" w:rsidRPr="002E1182" w:rsidRDefault="00AE7CA3" w:rsidP="00E4231B">
            <w:pPr>
              <w:spacing w:before="120"/>
              <w:jc w:val="both"/>
              <w:rPr>
                <w:lang w:val="fr-BE"/>
              </w:rPr>
            </w:pPr>
            <w:r w:rsidRPr="002E1182">
              <w:rPr>
                <w:lang w:val="fr-BE"/>
              </w:rPr>
              <w:t>le total des émissions résultant de la production du combustible avant la conversion de l'énergie,</w:t>
            </w:r>
          </w:p>
        </w:tc>
      </w:tr>
      <w:tr w:rsidR="00AE7CA3" w:rsidRPr="002B72FE" w14:paraId="46275D54" w14:textId="77777777" w:rsidTr="00AE7CA3">
        <w:tc>
          <w:tcPr>
            <w:tcW w:w="0" w:type="auto"/>
            <w:hideMark/>
          </w:tcPr>
          <w:p w14:paraId="4AD609C8" w14:textId="77777777" w:rsidR="00AE7CA3" w:rsidRPr="002E1182" w:rsidRDefault="00AE7CA3" w:rsidP="00E4231B">
            <w:pPr>
              <w:spacing w:before="120"/>
              <w:jc w:val="both"/>
            </w:pPr>
            <w:r w:rsidRPr="002E1182">
              <w:t>e</w:t>
            </w:r>
            <w:r w:rsidRPr="002E1182">
              <w:rPr>
                <w:vertAlign w:val="subscript"/>
              </w:rPr>
              <w:t>ec</w:t>
            </w:r>
          </w:p>
        </w:tc>
        <w:tc>
          <w:tcPr>
            <w:tcW w:w="0" w:type="auto"/>
            <w:hideMark/>
          </w:tcPr>
          <w:p w14:paraId="10421F37" w14:textId="77777777" w:rsidR="00AE7CA3" w:rsidRPr="002E1182" w:rsidRDefault="00AE7CA3" w:rsidP="00E4231B">
            <w:pPr>
              <w:spacing w:before="120"/>
              <w:jc w:val="center"/>
            </w:pPr>
            <w:r w:rsidRPr="002E1182">
              <w:t>=</w:t>
            </w:r>
          </w:p>
        </w:tc>
        <w:tc>
          <w:tcPr>
            <w:tcW w:w="0" w:type="auto"/>
            <w:hideMark/>
          </w:tcPr>
          <w:p w14:paraId="53B4477D" w14:textId="77777777" w:rsidR="00AE7CA3" w:rsidRPr="002E1182" w:rsidRDefault="00AE7CA3" w:rsidP="00E4231B">
            <w:pPr>
              <w:spacing w:before="120"/>
              <w:jc w:val="both"/>
              <w:rPr>
                <w:lang w:val="fr-BE"/>
              </w:rPr>
            </w:pPr>
            <w:r w:rsidRPr="002E1182">
              <w:rPr>
                <w:lang w:val="fr-BE"/>
              </w:rPr>
              <w:t>les émissions résultant de l'extraction ou de la culture des matières premières,</w:t>
            </w:r>
          </w:p>
        </w:tc>
      </w:tr>
      <w:tr w:rsidR="00AE7CA3" w:rsidRPr="002B72FE" w14:paraId="63B8934C" w14:textId="77777777" w:rsidTr="00AE7CA3">
        <w:tc>
          <w:tcPr>
            <w:tcW w:w="0" w:type="auto"/>
            <w:hideMark/>
          </w:tcPr>
          <w:p w14:paraId="6F342DF7" w14:textId="77777777" w:rsidR="00AE7CA3" w:rsidRPr="002E1182" w:rsidRDefault="00AE7CA3" w:rsidP="00E4231B">
            <w:pPr>
              <w:spacing w:before="120"/>
              <w:jc w:val="both"/>
            </w:pPr>
            <w:r w:rsidRPr="002E1182">
              <w:t>e</w:t>
            </w:r>
            <w:r w:rsidRPr="002E1182">
              <w:rPr>
                <w:vertAlign w:val="subscript"/>
              </w:rPr>
              <w:t>l</w:t>
            </w:r>
          </w:p>
        </w:tc>
        <w:tc>
          <w:tcPr>
            <w:tcW w:w="0" w:type="auto"/>
            <w:hideMark/>
          </w:tcPr>
          <w:p w14:paraId="3FD43D63" w14:textId="77777777" w:rsidR="00AE7CA3" w:rsidRPr="002E1182" w:rsidRDefault="00AE7CA3" w:rsidP="00E4231B">
            <w:pPr>
              <w:spacing w:before="120"/>
              <w:jc w:val="center"/>
            </w:pPr>
            <w:r w:rsidRPr="002E1182">
              <w:t>=</w:t>
            </w:r>
          </w:p>
        </w:tc>
        <w:tc>
          <w:tcPr>
            <w:tcW w:w="0" w:type="auto"/>
            <w:hideMark/>
          </w:tcPr>
          <w:p w14:paraId="4C43E517" w14:textId="77777777" w:rsidR="00AE7CA3" w:rsidRPr="002E1182" w:rsidRDefault="00AE7CA3" w:rsidP="00E4231B">
            <w:pPr>
              <w:spacing w:before="120"/>
              <w:jc w:val="both"/>
              <w:rPr>
                <w:lang w:val="fr-BE"/>
              </w:rPr>
            </w:pPr>
            <w:r w:rsidRPr="002E1182">
              <w:rPr>
                <w:lang w:val="fr-BE"/>
              </w:rPr>
              <w:t>les émissions annualisées résultant de modifications des stocks de carbone dues à des changements dans l'affectation des sols,</w:t>
            </w:r>
          </w:p>
        </w:tc>
      </w:tr>
      <w:tr w:rsidR="00AE7CA3" w:rsidRPr="002B72FE" w14:paraId="56E9D05F" w14:textId="77777777" w:rsidTr="00AE7CA3">
        <w:tc>
          <w:tcPr>
            <w:tcW w:w="0" w:type="auto"/>
            <w:hideMark/>
          </w:tcPr>
          <w:p w14:paraId="3AF7B2AF" w14:textId="77777777" w:rsidR="00AE7CA3" w:rsidRPr="002E1182" w:rsidRDefault="00AE7CA3" w:rsidP="00E4231B">
            <w:pPr>
              <w:spacing w:before="120"/>
              <w:jc w:val="both"/>
            </w:pPr>
            <w:r w:rsidRPr="002E1182">
              <w:t>e</w:t>
            </w:r>
            <w:r w:rsidRPr="002E1182">
              <w:rPr>
                <w:vertAlign w:val="subscript"/>
              </w:rPr>
              <w:t>p</w:t>
            </w:r>
          </w:p>
        </w:tc>
        <w:tc>
          <w:tcPr>
            <w:tcW w:w="0" w:type="auto"/>
            <w:hideMark/>
          </w:tcPr>
          <w:p w14:paraId="4B8EC8E0" w14:textId="77777777" w:rsidR="00AE7CA3" w:rsidRPr="002E1182" w:rsidRDefault="00AE7CA3" w:rsidP="00E4231B">
            <w:pPr>
              <w:spacing w:before="120"/>
              <w:jc w:val="center"/>
            </w:pPr>
            <w:r w:rsidRPr="002E1182">
              <w:t>=</w:t>
            </w:r>
          </w:p>
        </w:tc>
        <w:tc>
          <w:tcPr>
            <w:tcW w:w="0" w:type="auto"/>
            <w:hideMark/>
          </w:tcPr>
          <w:p w14:paraId="3FBD2965" w14:textId="77777777" w:rsidR="00AE7CA3" w:rsidRPr="002E1182" w:rsidRDefault="00AE7CA3" w:rsidP="00E4231B">
            <w:pPr>
              <w:spacing w:before="120"/>
              <w:jc w:val="both"/>
              <w:rPr>
                <w:lang w:val="fr-BE"/>
              </w:rPr>
            </w:pPr>
            <w:r w:rsidRPr="002E1182">
              <w:rPr>
                <w:lang w:val="fr-BE"/>
              </w:rPr>
              <w:t>les émissions résultant de la transformation,</w:t>
            </w:r>
          </w:p>
        </w:tc>
      </w:tr>
      <w:tr w:rsidR="00AE7CA3" w:rsidRPr="002B72FE" w14:paraId="76227F3A" w14:textId="77777777" w:rsidTr="00AE7CA3">
        <w:tc>
          <w:tcPr>
            <w:tcW w:w="0" w:type="auto"/>
            <w:hideMark/>
          </w:tcPr>
          <w:p w14:paraId="62EBADB1" w14:textId="77777777" w:rsidR="00AE7CA3" w:rsidRPr="002E1182" w:rsidRDefault="00AE7CA3" w:rsidP="00E4231B">
            <w:pPr>
              <w:spacing w:before="120"/>
              <w:jc w:val="both"/>
            </w:pPr>
            <w:r w:rsidRPr="002E1182">
              <w:t>e</w:t>
            </w:r>
            <w:r w:rsidRPr="002E1182">
              <w:rPr>
                <w:vertAlign w:val="subscript"/>
              </w:rPr>
              <w:t>td</w:t>
            </w:r>
          </w:p>
        </w:tc>
        <w:tc>
          <w:tcPr>
            <w:tcW w:w="0" w:type="auto"/>
            <w:hideMark/>
          </w:tcPr>
          <w:p w14:paraId="06734FB2" w14:textId="77777777" w:rsidR="00AE7CA3" w:rsidRPr="002E1182" w:rsidRDefault="00AE7CA3" w:rsidP="00E4231B">
            <w:pPr>
              <w:spacing w:before="120"/>
              <w:jc w:val="center"/>
            </w:pPr>
            <w:r w:rsidRPr="002E1182">
              <w:t>=</w:t>
            </w:r>
          </w:p>
        </w:tc>
        <w:tc>
          <w:tcPr>
            <w:tcW w:w="0" w:type="auto"/>
            <w:hideMark/>
          </w:tcPr>
          <w:p w14:paraId="10C524D3" w14:textId="77777777" w:rsidR="00AE7CA3" w:rsidRPr="002E1182" w:rsidRDefault="00AE7CA3" w:rsidP="00E4231B">
            <w:pPr>
              <w:spacing w:before="120"/>
              <w:jc w:val="both"/>
              <w:rPr>
                <w:lang w:val="fr-BE"/>
              </w:rPr>
            </w:pPr>
            <w:r w:rsidRPr="002E1182">
              <w:rPr>
                <w:lang w:val="fr-BE"/>
              </w:rPr>
              <w:t>les émissions résultant du transport et de la distribution,</w:t>
            </w:r>
          </w:p>
        </w:tc>
      </w:tr>
      <w:tr w:rsidR="00AE7CA3" w:rsidRPr="002B72FE" w14:paraId="70E13524" w14:textId="77777777" w:rsidTr="00AE7CA3">
        <w:tc>
          <w:tcPr>
            <w:tcW w:w="0" w:type="auto"/>
            <w:hideMark/>
          </w:tcPr>
          <w:p w14:paraId="2477C657" w14:textId="77777777" w:rsidR="00AE7CA3" w:rsidRPr="002E1182" w:rsidRDefault="00AE7CA3" w:rsidP="00E4231B">
            <w:pPr>
              <w:spacing w:before="120"/>
              <w:jc w:val="both"/>
            </w:pPr>
            <w:r w:rsidRPr="002E1182">
              <w:t>e</w:t>
            </w:r>
            <w:r w:rsidRPr="002E1182">
              <w:rPr>
                <w:vertAlign w:val="subscript"/>
              </w:rPr>
              <w:t>u</w:t>
            </w:r>
          </w:p>
        </w:tc>
        <w:tc>
          <w:tcPr>
            <w:tcW w:w="0" w:type="auto"/>
            <w:hideMark/>
          </w:tcPr>
          <w:p w14:paraId="2200AB3C" w14:textId="77777777" w:rsidR="00AE7CA3" w:rsidRPr="002E1182" w:rsidRDefault="00AE7CA3" w:rsidP="00E4231B">
            <w:pPr>
              <w:spacing w:before="120"/>
              <w:jc w:val="center"/>
            </w:pPr>
            <w:r w:rsidRPr="002E1182">
              <w:t>=</w:t>
            </w:r>
          </w:p>
        </w:tc>
        <w:tc>
          <w:tcPr>
            <w:tcW w:w="0" w:type="auto"/>
            <w:hideMark/>
          </w:tcPr>
          <w:p w14:paraId="0EB5D60C" w14:textId="77777777" w:rsidR="00AE7CA3" w:rsidRPr="002E1182" w:rsidRDefault="00AE7CA3" w:rsidP="00E4231B">
            <w:pPr>
              <w:spacing w:before="120"/>
              <w:jc w:val="both"/>
              <w:rPr>
                <w:lang w:val="fr-BE"/>
              </w:rPr>
            </w:pPr>
            <w:r w:rsidRPr="002E1182">
              <w:rPr>
                <w:lang w:val="fr-BE"/>
              </w:rPr>
              <w:t>les émissions résultant du carburant utilisé,</w:t>
            </w:r>
          </w:p>
        </w:tc>
      </w:tr>
      <w:tr w:rsidR="00AE7CA3" w:rsidRPr="002B72FE" w14:paraId="79842162" w14:textId="77777777" w:rsidTr="00AE7CA3">
        <w:tc>
          <w:tcPr>
            <w:tcW w:w="0" w:type="auto"/>
            <w:hideMark/>
          </w:tcPr>
          <w:p w14:paraId="0AC09B6B" w14:textId="77777777" w:rsidR="00AE7CA3" w:rsidRPr="002E1182" w:rsidRDefault="00AE7CA3" w:rsidP="00E4231B">
            <w:pPr>
              <w:spacing w:before="120"/>
              <w:jc w:val="both"/>
            </w:pPr>
            <w:r w:rsidRPr="002E1182">
              <w:t>e</w:t>
            </w:r>
            <w:r w:rsidRPr="002E1182">
              <w:rPr>
                <w:vertAlign w:val="subscript"/>
              </w:rPr>
              <w:t>sca</w:t>
            </w:r>
          </w:p>
        </w:tc>
        <w:tc>
          <w:tcPr>
            <w:tcW w:w="0" w:type="auto"/>
            <w:hideMark/>
          </w:tcPr>
          <w:p w14:paraId="1A171CBC" w14:textId="77777777" w:rsidR="00AE7CA3" w:rsidRPr="002E1182" w:rsidRDefault="00AE7CA3" w:rsidP="00E4231B">
            <w:pPr>
              <w:spacing w:before="120"/>
              <w:jc w:val="center"/>
            </w:pPr>
            <w:r w:rsidRPr="002E1182">
              <w:t>=</w:t>
            </w:r>
          </w:p>
        </w:tc>
        <w:tc>
          <w:tcPr>
            <w:tcW w:w="0" w:type="auto"/>
            <w:hideMark/>
          </w:tcPr>
          <w:p w14:paraId="03B60901" w14:textId="77777777" w:rsidR="00AE7CA3" w:rsidRPr="002E1182" w:rsidRDefault="00AE7CA3" w:rsidP="00E4231B">
            <w:pPr>
              <w:spacing w:before="120"/>
              <w:jc w:val="both"/>
              <w:rPr>
                <w:lang w:val="fr-BE"/>
              </w:rPr>
            </w:pPr>
            <w:r w:rsidRPr="002E1182">
              <w:rPr>
                <w:lang w:val="fr-BE"/>
              </w:rPr>
              <w:t>les réductions des émissions dues à l'accumulation du carbone dans les sols grâce à une meilleure gestion agricole,</w:t>
            </w:r>
          </w:p>
        </w:tc>
      </w:tr>
      <w:tr w:rsidR="00AE7CA3" w:rsidRPr="002B72FE" w14:paraId="4D5697C5" w14:textId="77777777" w:rsidTr="00AE7CA3">
        <w:tc>
          <w:tcPr>
            <w:tcW w:w="0" w:type="auto"/>
            <w:hideMark/>
          </w:tcPr>
          <w:p w14:paraId="5D01AB61" w14:textId="77777777" w:rsidR="00AE7CA3" w:rsidRPr="002E1182" w:rsidRDefault="00AE7CA3" w:rsidP="00E4231B">
            <w:pPr>
              <w:spacing w:before="120"/>
              <w:jc w:val="both"/>
            </w:pPr>
            <w:r w:rsidRPr="002E1182">
              <w:t>e</w:t>
            </w:r>
            <w:r w:rsidRPr="002E1182">
              <w:rPr>
                <w:vertAlign w:val="subscript"/>
              </w:rPr>
              <w:t>ccs</w:t>
            </w:r>
          </w:p>
        </w:tc>
        <w:tc>
          <w:tcPr>
            <w:tcW w:w="0" w:type="auto"/>
            <w:hideMark/>
          </w:tcPr>
          <w:p w14:paraId="24188EF8" w14:textId="77777777" w:rsidR="00AE7CA3" w:rsidRPr="002E1182" w:rsidRDefault="00AE7CA3" w:rsidP="00E4231B">
            <w:pPr>
              <w:spacing w:before="120"/>
              <w:jc w:val="center"/>
            </w:pPr>
            <w:r w:rsidRPr="002E1182">
              <w:t>=</w:t>
            </w:r>
          </w:p>
        </w:tc>
        <w:tc>
          <w:tcPr>
            <w:tcW w:w="0" w:type="auto"/>
            <w:hideMark/>
          </w:tcPr>
          <w:p w14:paraId="5D3174B1" w14:textId="77777777" w:rsidR="00AE7CA3" w:rsidRPr="002E1182" w:rsidRDefault="00AE7CA3" w:rsidP="00E4231B">
            <w:pPr>
              <w:spacing w:before="120"/>
              <w:jc w:val="both"/>
              <w:rPr>
                <w:lang w:val="fr-BE"/>
              </w:rPr>
            </w:pPr>
            <w:r w:rsidRPr="002E1182">
              <w:rPr>
                <w:lang w:val="fr-BE"/>
              </w:rPr>
              <w:t>les réductions des émissions dues au piégeage et au stockage géologique du CO</w:t>
            </w:r>
            <w:r w:rsidRPr="002E1182">
              <w:rPr>
                <w:vertAlign w:val="subscript"/>
                <w:lang w:val="fr-BE"/>
              </w:rPr>
              <w:t>2</w:t>
            </w:r>
            <w:r w:rsidRPr="002E1182">
              <w:rPr>
                <w:lang w:val="fr-BE"/>
              </w:rPr>
              <w:t>, et</w:t>
            </w:r>
          </w:p>
        </w:tc>
      </w:tr>
      <w:tr w:rsidR="00AE7CA3" w:rsidRPr="002B72FE" w14:paraId="523D16C4" w14:textId="77777777" w:rsidTr="00AE7CA3">
        <w:tc>
          <w:tcPr>
            <w:tcW w:w="0" w:type="auto"/>
            <w:hideMark/>
          </w:tcPr>
          <w:p w14:paraId="0E0948DF" w14:textId="77777777" w:rsidR="00AE7CA3" w:rsidRPr="002E1182" w:rsidRDefault="00AE7CA3" w:rsidP="00E4231B">
            <w:pPr>
              <w:spacing w:before="120"/>
              <w:jc w:val="both"/>
            </w:pPr>
            <w:r w:rsidRPr="002E1182">
              <w:t>eccr</w:t>
            </w:r>
          </w:p>
        </w:tc>
        <w:tc>
          <w:tcPr>
            <w:tcW w:w="0" w:type="auto"/>
            <w:hideMark/>
          </w:tcPr>
          <w:p w14:paraId="153D407F" w14:textId="77777777" w:rsidR="00AE7CA3" w:rsidRPr="002E1182" w:rsidRDefault="00AE7CA3" w:rsidP="00E4231B">
            <w:pPr>
              <w:spacing w:before="120"/>
              <w:jc w:val="center"/>
            </w:pPr>
            <w:r w:rsidRPr="002E1182">
              <w:t>=</w:t>
            </w:r>
          </w:p>
        </w:tc>
        <w:tc>
          <w:tcPr>
            <w:tcW w:w="0" w:type="auto"/>
            <w:hideMark/>
          </w:tcPr>
          <w:p w14:paraId="69E0056D" w14:textId="77777777" w:rsidR="00AE7CA3" w:rsidRPr="002E1182" w:rsidRDefault="00AE7CA3" w:rsidP="00E4231B">
            <w:pPr>
              <w:spacing w:before="120"/>
              <w:jc w:val="both"/>
              <w:rPr>
                <w:lang w:val="fr-BE"/>
              </w:rPr>
            </w:pPr>
            <w:r w:rsidRPr="002E1182">
              <w:rPr>
                <w:lang w:val="fr-BE"/>
              </w:rPr>
              <w:t>les réductions des émissions dues au piégeage et à la substitution du CO</w:t>
            </w:r>
            <w:r w:rsidRPr="002E1182">
              <w:rPr>
                <w:vertAlign w:val="subscript"/>
                <w:lang w:val="fr-BE"/>
              </w:rPr>
              <w:t>2</w:t>
            </w:r>
            <w:r w:rsidRPr="002E1182">
              <w:rPr>
                <w:lang w:val="fr-BE"/>
              </w:rPr>
              <w:t>.</w:t>
            </w:r>
          </w:p>
        </w:tc>
      </w:tr>
    </w:tbl>
    <w:p w14:paraId="3D231487" w14:textId="4C896E18" w:rsidR="00AE7CA3" w:rsidRPr="002E1182" w:rsidRDefault="00AE7CA3" w:rsidP="00AE7CA3">
      <w:pPr>
        <w:rPr>
          <w:lang w:val="fr-BE"/>
        </w:rPr>
      </w:pPr>
      <w:r w:rsidRPr="002E1182">
        <w:rPr>
          <w:lang w:val="fr-BE"/>
        </w:rPr>
        <w:t>Les émissions résultant de la fabrication des machines et des équipements ne sont pas prises en compte.</w:t>
      </w:r>
    </w:p>
    <w:p w14:paraId="59E3168D" w14:textId="4F517ED0" w:rsidR="00AE7CA3" w:rsidRPr="002E1182" w:rsidRDefault="00AE7CA3" w:rsidP="00AE7CA3">
      <w:pPr>
        <w:rPr>
          <w:lang w:val="fr-BE"/>
        </w:rPr>
      </w:pPr>
    </w:p>
    <w:p w14:paraId="562B8A0B" w14:textId="463659A2" w:rsidR="002A3160" w:rsidRPr="002E1182" w:rsidRDefault="00AE7CA3" w:rsidP="00AE7CA3">
      <w:pPr>
        <w:rPr>
          <w:lang w:val="fr-BE"/>
        </w:rPr>
      </w:pPr>
      <w:r w:rsidRPr="002E1182">
        <w:rPr>
          <w:lang w:val="fr-BE"/>
        </w:rPr>
        <w:t xml:space="preserve">b) </w:t>
      </w:r>
      <w:r w:rsidR="002A3160" w:rsidRPr="002E1182">
        <w:rPr>
          <w:lang w:val="fr-BE"/>
        </w:rPr>
        <w:t>En cas de codigestion de différents substrats dans une installation de méthanisation pour la production de biogaz ou de biométhane, les valeurs types et par défaut des émissions de gaz à effet de serre sont calculées selon la formule suivante:</w:t>
      </w:r>
    </w:p>
    <w:p w14:paraId="5A0BB886" w14:textId="32C0DDAE" w:rsidR="002A3160" w:rsidRPr="002E1182" w:rsidRDefault="002A3160" w:rsidP="002A3160">
      <w:pPr>
        <w:ind w:left="720"/>
        <w:rPr>
          <w:sz w:val="20"/>
          <w:szCs w:val="20"/>
          <w:lang w:val="fr-BE"/>
        </w:rPr>
      </w:pPr>
      <w:r w:rsidRPr="002E1182">
        <w:rPr>
          <w:noProof/>
          <w:sz w:val="20"/>
          <w:szCs w:val="20"/>
        </w:rPr>
        <w:drawing>
          <wp:inline distT="0" distB="0" distL="0" distR="0" wp14:anchorId="2C05232B" wp14:editId="6D51C773">
            <wp:extent cx="708660" cy="409769"/>
            <wp:effectExtent l="0" t="0" r="0" b="9525"/>
            <wp:docPr id="34" name="Afbeelding 3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Formula"/>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40149" cy="427977"/>
                    </a:xfrm>
                    <a:prstGeom prst="rect">
                      <a:avLst/>
                    </a:prstGeom>
                    <a:noFill/>
                    <a:ln>
                      <a:noFill/>
                    </a:ln>
                  </pic:spPr>
                </pic:pic>
              </a:graphicData>
            </a:graphic>
          </wp:inline>
        </w:drawing>
      </w:r>
    </w:p>
    <w:p w14:paraId="200D3D23" w14:textId="372B5B52" w:rsidR="002A3160" w:rsidRPr="002E1182" w:rsidRDefault="002A3160" w:rsidP="004272DC">
      <w:pPr>
        <w:ind w:left="720"/>
      </w:pPr>
      <w:r w:rsidRPr="002E1182">
        <w:t>sachant que:</w:t>
      </w:r>
    </w:p>
    <w:tbl>
      <w:tblPr>
        <w:tblW w:w="5000" w:type="pct"/>
        <w:tblInd w:w="720" w:type="dxa"/>
        <w:tblCellMar>
          <w:left w:w="0" w:type="dxa"/>
          <w:right w:w="0" w:type="dxa"/>
        </w:tblCellMar>
        <w:tblLook w:val="04A0" w:firstRow="1" w:lastRow="0" w:firstColumn="1" w:lastColumn="0" w:noHBand="0" w:noVBand="1"/>
      </w:tblPr>
      <w:tblGrid>
        <w:gridCol w:w="202"/>
        <w:gridCol w:w="120"/>
        <w:gridCol w:w="9038"/>
      </w:tblGrid>
      <w:tr w:rsidR="004272DC" w:rsidRPr="002B72FE" w14:paraId="62235BDA" w14:textId="77777777" w:rsidTr="004272DC">
        <w:tc>
          <w:tcPr>
            <w:tcW w:w="0" w:type="auto"/>
            <w:hideMark/>
          </w:tcPr>
          <w:p w14:paraId="570227A5" w14:textId="77777777" w:rsidR="004272DC" w:rsidRPr="002E1182" w:rsidRDefault="004272DC" w:rsidP="00E4231B">
            <w:pPr>
              <w:spacing w:before="120"/>
              <w:jc w:val="both"/>
            </w:pPr>
            <w:r w:rsidRPr="002E1182">
              <w:t>E</w:t>
            </w:r>
          </w:p>
        </w:tc>
        <w:tc>
          <w:tcPr>
            <w:tcW w:w="0" w:type="auto"/>
            <w:hideMark/>
          </w:tcPr>
          <w:p w14:paraId="08B7B7F7" w14:textId="77777777" w:rsidR="004272DC" w:rsidRPr="002E1182" w:rsidRDefault="004272DC" w:rsidP="00E4231B">
            <w:pPr>
              <w:spacing w:before="120"/>
              <w:jc w:val="center"/>
            </w:pPr>
            <w:r w:rsidRPr="002E1182">
              <w:t>=</w:t>
            </w:r>
          </w:p>
        </w:tc>
        <w:tc>
          <w:tcPr>
            <w:tcW w:w="0" w:type="auto"/>
            <w:hideMark/>
          </w:tcPr>
          <w:p w14:paraId="0B193C1A" w14:textId="77777777" w:rsidR="004272DC" w:rsidRPr="002E1182" w:rsidRDefault="004272DC" w:rsidP="00E4231B">
            <w:pPr>
              <w:spacing w:before="120"/>
              <w:jc w:val="both"/>
              <w:rPr>
                <w:lang w:val="fr-BE"/>
              </w:rPr>
            </w:pPr>
            <w:r w:rsidRPr="002E1182">
              <w:rPr>
                <w:lang w:val="fr-BE"/>
              </w:rPr>
              <w:t>les émissions de gaz à effet de serre par MJ de biogaz ou de biométhane produit par la codigestion du mélange défini de substrats,</w:t>
            </w:r>
          </w:p>
        </w:tc>
      </w:tr>
      <w:tr w:rsidR="004272DC" w:rsidRPr="002B72FE" w14:paraId="0E4EE730" w14:textId="77777777" w:rsidTr="004272DC">
        <w:tc>
          <w:tcPr>
            <w:tcW w:w="0" w:type="auto"/>
            <w:hideMark/>
          </w:tcPr>
          <w:p w14:paraId="0187B30F" w14:textId="77777777" w:rsidR="004272DC" w:rsidRPr="002E1182" w:rsidRDefault="004272DC" w:rsidP="00E4231B">
            <w:pPr>
              <w:spacing w:before="120"/>
              <w:jc w:val="both"/>
            </w:pPr>
            <w:r w:rsidRPr="002E1182">
              <w:t>S</w:t>
            </w:r>
            <w:r w:rsidRPr="002E1182">
              <w:rPr>
                <w:vertAlign w:val="subscript"/>
              </w:rPr>
              <w:t>n</w:t>
            </w:r>
          </w:p>
        </w:tc>
        <w:tc>
          <w:tcPr>
            <w:tcW w:w="0" w:type="auto"/>
            <w:hideMark/>
          </w:tcPr>
          <w:p w14:paraId="4DECF966" w14:textId="77777777" w:rsidR="004272DC" w:rsidRPr="002E1182" w:rsidRDefault="004272DC" w:rsidP="00E4231B">
            <w:pPr>
              <w:spacing w:before="120"/>
              <w:jc w:val="center"/>
            </w:pPr>
            <w:r w:rsidRPr="002E1182">
              <w:t>=</w:t>
            </w:r>
          </w:p>
        </w:tc>
        <w:tc>
          <w:tcPr>
            <w:tcW w:w="0" w:type="auto"/>
            <w:hideMark/>
          </w:tcPr>
          <w:p w14:paraId="1728ABAE" w14:textId="77777777" w:rsidR="004272DC" w:rsidRPr="002E1182" w:rsidRDefault="004272DC" w:rsidP="00E4231B">
            <w:pPr>
              <w:spacing w:before="120"/>
              <w:jc w:val="both"/>
              <w:rPr>
                <w:lang w:val="fr-BE"/>
              </w:rPr>
            </w:pPr>
            <w:r w:rsidRPr="002E1182">
              <w:rPr>
                <w:lang w:val="fr-BE"/>
              </w:rPr>
              <w:t>la part des matières premières n dans le contenu énergétique,</w:t>
            </w:r>
          </w:p>
        </w:tc>
      </w:tr>
      <w:tr w:rsidR="004272DC" w:rsidRPr="002B72FE" w14:paraId="1FB876C4" w14:textId="77777777" w:rsidTr="004272DC">
        <w:tc>
          <w:tcPr>
            <w:tcW w:w="0" w:type="auto"/>
            <w:hideMark/>
          </w:tcPr>
          <w:p w14:paraId="0407E007" w14:textId="77777777" w:rsidR="004272DC" w:rsidRPr="002E1182" w:rsidRDefault="004272DC" w:rsidP="00E4231B">
            <w:pPr>
              <w:spacing w:before="120"/>
              <w:jc w:val="both"/>
            </w:pPr>
            <w:r w:rsidRPr="002E1182">
              <w:t>E</w:t>
            </w:r>
            <w:r w:rsidRPr="002E1182">
              <w:rPr>
                <w:vertAlign w:val="subscript"/>
              </w:rPr>
              <w:t>n</w:t>
            </w:r>
          </w:p>
        </w:tc>
        <w:tc>
          <w:tcPr>
            <w:tcW w:w="0" w:type="auto"/>
            <w:hideMark/>
          </w:tcPr>
          <w:p w14:paraId="3D2A19E0" w14:textId="77777777" w:rsidR="004272DC" w:rsidRPr="002E1182" w:rsidRDefault="004272DC" w:rsidP="00E4231B">
            <w:pPr>
              <w:spacing w:before="120"/>
              <w:jc w:val="center"/>
            </w:pPr>
            <w:r w:rsidRPr="002E1182">
              <w:t>=</w:t>
            </w:r>
          </w:p>
        </w:tc>
        <w:tc>
          <w:tcPr>
            <w:tcW w:w="0" w:type="auto"/>
            <w:hideMark/>
          </w:tcPr>
          <w:p w14:paraId="132F7C19" w14:textId="77777777" w:rsidR="004272DC" w:rsidRPr="002E1182" w:rsidRDefault="004272DC" w:rsidP="00E4231B">
            <w:pPr>
              <w:spacing w:before="120"/>
              <w:jc w:val="both"/>
              <w:rPr>
                <w:lang w:val="fr-BE"/>
              </w:rPr>
            </w:pPr>
            <w:r w:rsidRPr="002E1182">
              <w:rPr>
                <w:lang w:val="fr-BE"/>
              </w:rPr>
              <w:t>les émissions en gCO</w:t>
            </w:r>
            <w:r w:rsidRPr="002E1182">
              <w:rPr>
                <w:vertAlign w:val="subscript"/>
                <w:lang w:val="fr-BE"/>
              </w:rPr>
              <w:t>2</w:t>
            </w:r>
            <w:r w:rsidRPr="002E1182">
              <w:rPr>
                <w:lang w:val="fr-BE"/>
              </w:rPr>
              <w:t>/MJ pour la filière n telle qu'indiquée à la partie D de la présente annexe (*).</w:t>
            </w:r>
          </w:p>
        </w:tc>
      </w:tr>
    </w:tbl>
    <w:p w14:paraId="155B1E8D" w14:textId="10E7C313" w:rsidR="004272DC" w:rsidRPr="002E1182" w:rsidRDefault="004272DC" w:rsidP="00AE7CA3">
      <w:pPr>
        <w:rPr>
          <w:lang w:val="fr-BE"/>
        </w:rPr>
      </w:pPr>
    </w:p>
    <w:p w14:paraId="26336D6C" w14:textId="1DF98095" w:rsidR="004272DC" w:rsidRPr="002E1182" w:rsidRDefault="004272DC" w:rsidP="004272DC">
      <w:pPr>
        <w:ind w:left="720"/>
        <w:rPr>
          <w:lang w:val="fr-BE"/>
        </w:rPr>
      </w:pPr>
      <w:r w:rsidRPr="002E1182">
        <w:rPr>
          <w:noProof/>
        </w:rPr>
        <w:drawing>
          <wp:inline distT="0" distB="0" distL="0" distR="0" wp14:anchorId="07C69E63" wp14:editId="65F0BE6A">
            <wp:extent cx="995883" cy="441960"/>
            <wp:effectExtent l="0" t="0" r="0" b="0"/>
            <wp:docPr id="33" name="Afbeelding 3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Formul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46682" cy="464504"/>
                    </a:xfrm>
                    <a:prstGeom prst="rect">
                      <a:avLst/>
                    </a:prstGeom>
                    <a:noFill/>
                    <a:ln>
                      <a:noFill/>
                    </a:ln>
                  </pic:spPr>
                </pic:pic>
              </a:graphicData>
            </a:graphic>
          </wp:inline>
        </w:drawing>
      </w:r>
    </w:p>
    <w:p w14:paraId="00AA8852" w14:textId="293C5B27" w:rsidR="00A84B41" w:rsidRPr="002E1182" w:rsidRDefault="00A84B41" w:rsidP="00A84B41">
      <w:pPr>
        <w:spacing w:before="120"/>
        <w:ind w:left="720"/>
        <w:jc w:val="both"/>
      </w:pPr>
      <w:r w:rsidRPr="002E1182">
        <w:t>sachant que:</w:t>
      </w:r>
    </w:p>
    <w:tbl>
      <w:tblPr>
        <w:tblW w:w="5000" w:type="pct"/>
        <w:tblInd w:w="720" w:type="dxa"/>
        <w:tblCellMar>
          <w:left w:w="0" w:type="dxa"/>
          <w:right w:w="0" w:type="dxa"/>
        </w:tblCellMar>
        <w:tblLook w:val="04A0" w:firstRow="1" w:lastRow="0" w:firstColumn="1" w:lastColumn="0" w:noHBand="0" w:noVBand="1"/>
      </w:tblPr>
      <w:tblGrid>
        <w:gridCol w:w="298"/>
        <w:gridCol w:w="120"/>
        <w:gridCol w:w="8942"/>
      </w:tblGrid>
      <w:tr w:rsidR="00A84B41" w:rsidRPr="002B72FE" w14:paraId="2034F2BA" w14:textId="77777777" w:rsidTr="00A84B41">
        <w:tc>
          <w:tcPr>
            <w:tcW w:w="0" w:type="auto"/>
            <w:hideMark/>
          </w:tcPr>
          <w:p w14:paraId="22552F7E" w14:textId="77777777" w:rsidR="00A84B41" w:rsidRPr="002E1182" w:rsidRDefault="00A84B41" w:rsidP="00E4231B">
            <w:pPr>
              <w:spacing w:before="120"/>
              <w:jc w:val="both"/>
            </w:pPr>
            <w:r w:rsidRPr="002E1182">
              <w:t>P</w:t>
            </w:r>
            <w:r w:rsidRPr="002E1182">
              <w:rPr>
                <w:vertAlign w:val="subscript"/>
              </w:rPr>
              <w:t>n</w:t>
            </w:r>
          </w:p>
        </w:tc>
        <w:tc>
          <w:tcPr>
            <w:tcW w:w="0" w:type="auto"/>
            <w:hideMark/>
          </w:tcPr>
          <w:p w14:paraId="390BB37D" w14:textId="77777777" w:rsidR="00A84B41" w:rsidRPr="002E1182" w:rsidRDefault="00A84B41" w:rsidP="00E4231B">
            <w:pPr>
              <w:spacing w:before="120"/>
              <w:jc w:val="center"/>
            </w:pPr>
            <w:r w:rsidRPr="002E1182">
              <w:t>=</w:t>
            </w:r>
          </w:p>
        </w:tc>
        <w:tc>
          <w:tcPr>
            <w:tcW w:w="0" w:type="auto"/>
            <w:hideMark/>
          </w:tcPr>
          <w:p w14:paraId="10F19D87" w14:textId="77777777" w:rsidR="00A84B41" w:rsidRPr="002E1182" w:rsidRDefault="00A84B41" w:rsidP="00E4231B">
            <w:pPr>
              <w:spacing w:before="120"/>
              <w:jc w:val="both"/>
              <w:rPr>
                <w:lang w:val="fr-BE"/>
              </w:rPr>
            </w:pPr>
            <w:r w:rsidRPr="002E1182">
              <w:rPr>
                <w:lang w:val="fr-BE"/>
              </w:rPr>
              <w:t>le rendement énergétique [MJ] par kilogramme d'apport humide de matières premières n (**),</w:t>
            </w:r>
          </w:p>
        </w:tc>
      </w:tr>
      <w:tr w:rsidR="00A84B41" w:rsidRPr="002B72FE" w14:paraId="3E130DAA" w14:textId="77777777" w:rsidTr="00A84B41">
        <w:tc>
          <w:tcPr>
            <w:tcW w:w="0" w:type="auto"/>
            <w:hideMark/>
          </w:tcPr>
          <w:p w14:paraId="2A508344" w14:textId="77777777" w:rsidR="00A84B41" w:rsidRPr="002E1182" w:rsidRDefault="00A84B41" w:rsidP="00E4231B">
            <w:pPr>
              <w:spacing w:before="120"/>
              <w:jc w:val="both"/>
            </w:pPr>
            <w:r w:rsidRPr="002E1182">
              <w:t>W</w:t>
            </w:r>
            <w:r w:rsidRPr="002E1182">
              <w:rPr>
                <w:vertAlign w:val="subscript"/>
              </w:rPr>
              <w:t>n</w:t>
            </w:r>
          </w:p>
        </w:tc>
        <w:tc>
          <w:tcPr>
            <w:tcW w:w="0" w:type="auto"/>
            <w:hideMark/>
          </w:tcPr>
          <w:p w14:paraId="6DC89C4B" w14:textId="77777777" w:rsidR="00A84B41" w:rsidRPr="002E1182" w:rsidRDefault="00A84B41" w:rsidP="00E4231B">
            <w:pPr>
              <w:spacing w:before="120"/>
              <w:jc w:val="center"/>
            </w:pPr>
            <w:r w:rsidRPr="002E1182">
              <w:t>=</w:t>
            </w:r>
          </w:p>
        </w:tc>
        <w:tc>
          <w:tcPr>
            <w:tcW w:w="0" w:type="auto"/>
            <w:hideMark/>
          </w:tcPr>
          <w:p w14:paraId="4420EC39" w14:textId="77777777" w:rsidR="00A84B41" w:rsidRPr="002E1182" w:rsidRDefault="00A84B41" w:rsidP="00E4231B">
            <w:pPr>
              <w:spacing w:before="120"/>
              <w:jc w:val="both"/>
              <w:rPr>
                <w:lang w:val="fr-BE"/>
              </w:rPr>
            </w:pPr>
            <w:r w:rsidRPr="002E1182">
              <w:rPr>
                <w:lang w:val="fr-BE"/>
              </w:rPr>
              <w:t>le facteur de pondération du substrat n défini selon la formule suivante:</w:t>
            </w:r>
          </w:p>
        </w:tc>
      </w:tr>
    </w:tbl>
    <w:p w14:paraId="0B81A4D7" w14:textId="19BE1F46" w:rsidR="00A84B41" w:rsidRPr="002E1182" w:rsidRDefault="00A84B41" w:rsidP="00A84B41">
      <w:pPr>
        <w:spacing w:before="120"/>
        <w:ind w:left="720"/>
        <w:jc w:val="both"/>
        <w:rPr>
          <w:sz w:val="20"/>
          <w:szCs w:val="20"/>
          <w:lang w:val="fr-BE"/>
        </w:rPr>
      </w:pPr>
      <w:r w:rsidRPr="002E1182">
        <w:rPr>
          <w:noProof/>
          <w:sz w:val="20"/>
          <w:szCs w:val="20"/>
        </w:rPr>
        <w:drawing>
          <wp:inline distT="0" distB="0" distL="0" distR="0" wp14:anchorId="2DC28B82" wp14:editId="0EDD9B63">
            <wp:extent cx="1546860" cy="371054"/>
            <wp:effectExtent l="0" t="0" r="0" b="0"/>
            <wp:docPr id="32" name="Afbeelding 3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Formula"/>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30828" cy="415183"/>
                    </a:xfrm>
                    <a:prstGeom prst="rect">
                      <a:avLst/>
                    </a:prstGeom>
                    <a:noFill/>
                    <a:ln>
                      <a:noFill/>
                    </a:ln>
                  </pic:spPr>
                </pic:pic>
              </a:graphicData>
            </a:graphic>
          </wp:inline>
        </w:drawing>
      </w:r>
    </w:p>
    <w:p w14:paraId="35BC7415" w14:textId="28E27D56" w:rsidR="00A84B41" w:rsidRPr="002E1182" w:rsidRDefault="00AA3A04" w:rsidP="00A84B41">
      <w:pPr>
        <w:spacing w:before="120"/>
        <w:ind w:left="720"/>
        <w:jc w:val="both"/>
        <w:rPr>
          <w:sz w:val="20"/>
          <w:szCs w:val="20"/>
        </w:rPr>
      </w:pPr>
      <w:r w:rsidRPr="002E1182">
        <w:rPr>
          <w:sz w:val="20"/>
          <w:szCs w:val="20"/>
        </w:rPr>
        <w:t>sachant que:</w:t>
      </w:r>
    </w:p>
    <w:tbl>
      <w:tblPr>
        <w:tblW w:w="5000" w:type="pct"/>
        <w:tblInd w:w="720" w:type="dxa"/>
        <w:tblCellMar>
          <w:left w:w="0" w:type="dxa"/>
          <w:right w:w="0" w:type="dxa"/>
        </w:tblCellMar>
        <w:tblLook w:val="04A0" w:firstRow="1" w:lastRow="0" w:firstColumn="1" w:lastColumn="0" w:noHBand="0" w:noVBand="1"/>
      </w:tblPr>
      <w:tblGrid>
        <w:gridCol w:w="503"/>
        <w:gridCol w:w="141"/>
        <w:gridCol w:w="8716"/>
      </w:tblGrid>
      <w:tr w:rsidR="00AA3A04" w:rsidRPr="002B72FE" w14:paraId="6AEB6928" w14:textId="77777777" w:rsidTr="00AA3A04">
        <w:tc>
          <w:tcPr>
            <w:tcW w:w="0" w:type="auto"/>
            <w:hideMark/>
          </w:tcPr>
          <w:p w14:paraId="61613BBF" w14:textId="77777777" w:rsidR="00AA3A04" w:rsidRPr="002E1182" w:rsidRDefault="00AA3A04" w:rsidP="00E4231B">
            <w:pPr>
              <w:spacing w:before="120"/>
              <w:jc w:val="both"/>
            </w:pPr>
            <w:r w:rsidRPr="002E1182">
              <w:t>I</w:t>
            </w:r>
            <w:r w:rsidRPr="002E1182">
              <w:rPr>
                <w:vertAlign w:val="subscript"/>
              </w:rPr>
              <w:t>n</w:t>
            </w:r>
          </w:p>
        </w:tc>
        <w:tc>
          <w:tcPr>
            <w:tcW w:w="0" w:type="auto"/>
            <w:hideMark/>
          </w:tcPr>
          <w:p w14:paraId="6A3DFB1C" w14:textId="77777777" w:rsidR="00AA3A04" w:rsidRPr="002E1182" w:rsidRDefault="00AA3A04" w:rsidP="00E4231B">
            <w:pPr>
              <w:spacing w:before="120"/>
              <w:jc w:val="center"/>
            </w:pPr>
            <w:r w:rsidRPr="002E1182">
              <w:t>=</w:t>
            </w:r>
          </w:p>
        </w:tc>
        <w:tc>
          <w:tcPr>
            <w:tcW w:w="0" w:type="auto"/>
            <w:hideMark/>
          </w:tcPr>
          <w:p w14:paraId="66D74127" w14:textId="77777777" w:rsidR="00AA3A04" w:rsidRPr="002E1182" w:rsidRDefault="00AA3A04" w:rsidP="00E4231B">
            <w:pPr>
              <w:spacing w:before="120"/>
              <w:jc w:val="both"/>
              <w:rPr>
                <w:lang w:val="fr-BE"/>
              </w:rPr>
            </w:pPr>
            <w:r w:rsidRPr="002E1182">
              <w:rPr>
                <w:lang w:val="fr-BE"/>
              </w:rPr>
              <w:t>l'apport annuel dans le digesteur du substrat n [tonne de matière fraîche],</w:t>
            </w:r>
          </w:p>
        </w:tc>
      </w:tr>
      <w:tr w:rsidR="00AA3A04" w:rsidRPr="002B72FE" w14:paraId="2005A301" w14:textId="77777777" w:rsidTr="00AA3A04">
        <w:tc>
          <w:tcPr>
            <w:tcW w:w="0" w:type="auto"/>
            <w:hideMark/>
          </w:tcPr>
          <w:p w14:paraId="642E0443" w14:textId="77777777" w:rsidR="00AA3A04" w:rsidRPr="002E1182" w:rsidRDefault="00AA3A04" w:rsidP="00E4231B">
            <w:pPr>
              <w:spacing w:before="120"/>
              <w:jc w:val="both"/>
            </w:pPr>
            <w:r w:rsidRPr="002E1182">
              <w:t>AM</w:t>
            </w:r>
            <w:r w:rsidRPr="002E1182">
              <w:rPr>
                <w:vertAlign w:val="subscript"/>
              </w:rPr>
              <w:t>n</w:t>
            </w:r>
          </w:p>
        </w:tc>
        <w:tc>
          <w:tcPr>
            <w:tcW w:w="0" w:type="auto"/>
            <w:hideMark/>
          </w:tcPr>
          <w:p w14:paraId="54666B5C" w14:textId="77777777" w:rsidR="00AA3A04" w:rsidRPr="002E1182" w:rsidRDefault="00AA3A04" w:rsidP="00E4231B">
            <w:pPr>
              <w:spacing w:before="120"/>
              <w:jc w:val="center"/>
            </w:pPr>
            <w:r w:rsidRPr="002E1182">
              <w:t>=</w:t>
            </w:r>
          </w:p>
        </w:tc>
        <w:tc>
          <w:tcPr>
            <w:tcW w:w="0" w:type="auto"/>
            <w:hideMark/>
          </w:tcPr>
          <w:p w14:paraId="78318D46" w14:textId="77777777" w:rsidR="00AA3A04" w:rsidRPr="002E1182" w:rsidRDefault="00AA3A04" w:rsidP="00E4231B">
            <w:pPr>
              <w:spacing w:before="120"/>
              <w:jc w:val="both"/>
              <w:rPr>
                <w:lang w:val="fr-BE"/>
              </w:rPr>
            </w:pPr>
            <w:r w:rsidRPr="002E1182">
              <w:rPr>
                <w:lang w:val="fr-BE"/>
              </w:rPr>
              <w:t>l'humidité annuelle moyenne du substrat n [kg d'eau/kg de matière fraîche],</w:t>
            </w:r>
          </w:p>
        </w:tc>
      </w:tr>
      <w:tr w:rsidR="00AA3A04" w:rsidRPr="002B72FE" w14:paraId="21697C7C" w14:textId="77777777" w:rsidTr="00AA3A04">
        <w:tc>
          <w:tcPr>
            <w:tcW w:w="0" w:type="auto"/>
            <w:hideMark/>
          </w:tcPr>
          <w:p w14:paraId="134B187C" w14:textId="77777777" w:rsidR="00AA3A04" w:rsidRPr="002E1182" w:rsidRDefault="00AA3A04" w:rsidP="00E4231B">
            <w:pPr>
              <w:spacing w:before="120"/>
              <w:jc w:val="both"/>
            </w:pPr>
            <w:r w:rsidRPr="002E1182">
              <w:t>SM</w:t>
            </w:r>
            <w:r w:rsidRPr="002E1182">
              <w:rPr>
                <w:vertAlign w:val="subscript"/>
              </w:rPr>
              <w:t>n</w:t>
            </w:r>
          </w:p>
        </w:tc>
        <w:tc>
          <w:tcPr>
            <w:tcW w:w="0" w:type="auto"/>
            <w:hideMark/>
          </w:tcPr>
          <w:p w14:paraId="42F70C96" w14:textId="77777777" w:rsidR="00AA3A04" w:rsidRPr="002E1182" w:rsidRDefault="00AA3A04" w:rsidP="00E4231B">
            <w:pPr>
              <w:spacing w:before="120"/>
              <w:jc w:val="center"/>
            </w:pPr>
            <w:r w:rsidRPr="002E1182">
              <w:t>=</w:t>
            </w:r>
          </w:p>
        </w:tc>
        <w:tc>
          <w:tcPr>
            <w:tcW w:w="0" w:type="auto"/>
            <w:hideMark/>
          </w:tcPr>
          <w:p w14:paraId="1AAAB188" w14:textId="77777777" w:rsidR="00AA3A04" w:rsidRPr="002E1182" w:rsidRDefault="00AA3A04" w:rsidP="00E4231B">
            <w:pPr>
              <w:spacing w:before="120"/>
              <w:jc w:val="both"/>
              <w:rPr>
                <w:lang w:val="fr-BE"/>
              </w:rPr>
            </w:pPr>
            <w:r w:rsidRPr="002E1182">
              <w:rPr>
                <w:lang w:val="fr-BE"/>
              </w:rPr>
              <w:t>l'humidité standard pour le substrat n (***).</w:t>
            </w:r>
          </w:p>
        </w:tc>
      </w:tr>
    </w:tbl>
    <w:p w14:paraId="13EF1AC5" w14:textId="724022A4" w:rsidR="00AA3A04" w:rsidRPr="002E1182" w:rsidRDefault="00AA3A04" w:rsidP="00A84B41">
      <w:pPr>
        <w:spacing w:before="120"/>
        <w:ind w:left="720"/>
        <w:jc w:val="both"/>
        <w:rPr>
          <w:sz w:val="20"/>
          <w:szCs w:val="20"/>
          <w:lang w:val="fr-BE"/>
        </w:rPr>
      </w:pPr>
    </w:p>
    <w:tbl>
      <w:tblPr>
        <w:tblW w:w="5000" w:type="pct"/>
        <w:tblCellMar>
          <w:left w:w="0" w:type="dxa"/>
          <w:right w:w="0" w:type="dxa"/>
        </w:tblCellMar>
        <w:tblLook w:val="04A0" w:firstRow="1" w:lastRow="0" w:firstColumn="1" w:lastColumn="0" w:noHBand="0" w:noVBand="1"/>
      </w:tblPr>
      <w:tblGrid>
        <w:gridCol w:w="1105"/>
        <w:gridCol w:w="8255"/>
      </w:tblGrid>
      <w:tr w:rsidR="00AA3A04" w:rsidRPr="002B72FE" w14:paraId="6793B136" w14:textId="77777777" w:rsidTr="00E4231B">
        <w:tc>
          <w:tcPr>
            <w:tcW w:w="0" w:type="auto"/>
            <w:hideMark/>
          </w:tcPr>
          <w:p w14:paraId="77CCFB54" w14:textId="77777777" w:rsidR="00AA3A04" w:rsidRPr="002E1182" w:rsidRDefault="00AA3A04" w:rsidP="00AA3A04">
            <w:pPr>
              <w:spacing w:before="120"/>
              <w:ind w:left="720"/>
              <w:jc w:val="both"/>
            </w:pPr>
            <w:r w:rsidRPr="002E1182">
              <w:t>(*)</w:t>
            </w:r>
          </w:p>
        </w:tc>
        <w:tc>
          <w:tcPr>
            <w:tcW w:w="0" w:type="auto"/>
            <w:hideMark/>
          </w:tcPr>
          <w:p w14:paraId="0DD2B5C3" w14:textId="77777777" w:rsidR="00AA3A04" w:rsidRPr="002E1182" w:rsidRDefault="00AA3A04" w:rsidP="00AA3A04">
            <w:pPr>
              <w:rPr>
                <w:lang w:val="fr-BE"/>
              </w:rPr>
            </w:pPr>
            <w:r w:rsidRPr="002E1182">
              <w:rPr>
                <w:lang w:val="fr-BE"/>
              </w:rPr>
              <w:t>Pour le fumier animal utilisé comme substrat, un bonus de 45 gCO</w:t>
            </w:r>
            <w:r w:rsidRPr="002E1182">
              <w:rPr>
                <w:vertAlign w:val="subscript"/>
                <w:lang w:val="fr-BE"/>
              </w:rPr>
              <w:t>2</w:t>
            </w:r>
            <w:r w:rsidRPr="002E1182">
              <w:rPr>
                <w:lang w:val="fr-BE"/>
              </w:rPr>
              <w:t>eq/MJ de fumier (– 54 kg CO</w:t>
            </w:r>
            <w:r w:rsidRPr="002E1182">
              <w:rPr>
                <w:vertAlign w:val="subscript"/>
                <w:lang w:val="fr-BE"/>
              </w:rPr>
              <w:t>2eq</w:t>
            </w:r>
            <w:r w:rsidRPr="002E1182">
              <w:rPr>
                <w:lang w:val="fr-BE"/>
              </w:rPr>
              <w:t>/t de matière fraîche) est ajouté pour une gestion agricole et du fumier améliorée.</w:t>
            </w:r>
          </w:p>
        </w:tc>
      </w:tr>
      <w:tr w:rsidR="00AA3A04" w:rsidRPr="002B72FE" w14:paraId="6F0B1833" w14:textId="77777777" w:rsidTr="00AA3A04">
        <w:tc>
          <w:tcPr>
            <w:tcW w:w="0" w:type="auto"/>
            <w:hideMark/>
          </w:tcPr>
          <w:p w14:paraId="3BFAADEB" w14:textId="77777777" w:rsidR="00AA3A04" w:rsidRPr="002E1182" w:rsidRDefault="00AA3A04" w:rsidP="00AA3A04">
            <w:pPr>
              <w:spacing w:before="120"/>
              <w:ind w:left="720"/>
              <w:jc w:val="both"/>
            </w:pPr>
            <w:r w:rsidRPr="002E1182">
              <w:t>(**)</w:t>
            </w:r>
          </w:p>
        </w:tc>
        <w:tc>
          <w:tcPr>
            <w:tcW w:w="0" w:type="auto"/>
            <w:hideMark/>
          </w:tcPr>
          <w:p w14:paraId="1AEEE5F1" w14:textId="77777777" w:rsidR="00AA3A04" w:rsidRPr="002E1182" w:rsidRDefault="00AA3A04" w:rsidP="00E4231B">
            <w:pPr>
              <w:rPr>
                <w:lang w:val="fr-BE"/>
              </w:rPr>
            </w:pPr>
            <w:r w:rsidRPr="002E1182">
              <w:rPr>
                <w:lang w:val="fr-BE"/>
              </w:rPr>
              <w:t>Les valeurs suivantes de Pn sont utilisées pour calculer les valeurs types et par défaut:</w:t>
            </w:r>
          </w:p>
          <w:tbl>
            <w:tblPr>
              <w:tblW w:w="5000" w:type="pct"/>
              <w:tblCellMar>
                <w:left w:w="0" w:type="dxa"/>
                <w:right w:w="0" w:type="dxa"/>
              </w:tblCellMar>
              <w:tblLook w:val="04A0" w:firstRow="1" w:lastRow="0" w:firstColumn="1" w:lastColumn="0" w:noHBand="0" w:noVBand="1"/>
            </w:tblPr>
            <w:tblGrid>
              <w:gridCol w:w="99"/>
              <w:gridCol w:w="8156"/>
            </w:tblGrid>
            <w:tr w:rsidR="00AA3A04" w:rsidRPr="002B72FE" w14:paraId="5A562319" w14:textId="77777777" w:rsidTr="00E4231B">
              <w:tc>
                <w:tcPr>
                  <w:tcW w:w="0" w:type="auto"/>
                  <w:hideMark/>
                </w:tcPr>
                <w:p w14:paraId="59F812A9" w14:textId="77777777" w:rsidR="00AA3A04" w:rsidRPr="002E1182" w:rsidRDefault="00AA3A04" w:rsidP="00E4231B">
                  <w:pPr>
                    <w:spacing w:before="120"/>
                    <w:jc w:val="both"/>
                    <w:rPr>
                      <w:lang w:val="fr-BE"/>
                    </w:rPr>
                  </w:pPr>
                  <w:r w:rsidRPr="002E1182">
                    <w:rPr>
                      <w:lang w:val="fr-BE"/>
                    </w:rPr>
                    <w:t> </w:t>
                  </w:r>
                </w:p>
              </w:tc>
              <w:tc>
                <w:tcPr>
                  <w:tcW w:w="0" w:type="auto"/>
                  <w:hideMark/>
                </w:tcPr>
                <w:p w14:paraId="1CF0BB82" w14:textId="77777777" w:rsidR="00AA3A04" w:rsidRPr="002E1182" w:rsidRDefault="00AA3A04" w:rsidP="00E4231B">
                  <w:pPr>
                    <w:spacing w:before="120"/>
                    <w:jc w:val="both"/>
                    <w:rPr>
                      <w:lang w:val="fr-BE"/>
                    </w:rPr>
                  </w:pPr>
                  <w:r w:rsidRPr="002E1182">
                    <w:rPr>
                      <w:lang w:val="fr-BE"/>
                    </w:rPr>
                    <w:t>P(maïs): 4,16 [MJ</w:t>
                  </w:r>
                  <w:r w:rsidRPr="002E1182">
                    <w:rPr>
                      <w:vertAlign w:val="subscript"/>
                      <w:lang w:val="fr-BE"/>
                    </w:rPr>
                    <w:t>biogaz</w:t>
                  </w:r>
                  <w:r w:rsidRPr="002E1182">
                    <w:rPr>
                      <w:lang w:val="fr-BE"/>
                    </w:rPr>
                    <w:t>/kg</w:t>
                  </w:r>
                  <w:r w:rsidRPr="002E1182">
                    <w:rPr>
                      <w:vertAlign w:val="subscript"/>
                      <w:lang w:val="fr-BE"/>
                    </w:rPr>
                    <w:t>maïs humide à 65 % d'humidité</w:t>
                  </w:r>
                  <w:r w:rsidRPr="002E1182">
                    <w:rPr>
                      <w:lang w:val="fr-BE"/>
                    </w:rPr>
                    <w:t>]</w:t>
                  </w:r>
                </w:p>
              </w:tc>
            </w:tr>
          </w:tbl>
          <w:p w14:paraId="358D4AC1" w14:textId="77777777" w:rsidR="00AA3A04" w:rsidRPr="002E1182" w:rsidRDefault="00AA3A04" w:rsidP="00E4231B">
            <w:pPr>
              <w:rPr>
                <w:lang w:val="fr-BE"/>
              </w:rPr>
            </w:pPr>
          </w:p>
          <w:tbl>
            <w:tblPr>
              <w:tblW w:w="5000" w:type="pct"/>
              <w:tblCellMar>
                <w:left w:w="0" w:type="dxa"/>
                <w:right w:w="0" w:type="dxa"/>
              </w:tblCellMar>
              <w:tblLook w:val="04A0" w:firstRow="1" w:lastRow="0" w:firstColumn="1" w:lastColumn="0" w:noHBand="0" w:noVBand="1"/>
            </w:tblPr>
            <w:tblGrid>
              <w:gridCol w:w="93"/>
              <w:gridCol w:w="8162"/>
            </w:tblGrid>
            <w:tr w:rsidR="00AA3A04" w:rsidRPr="002B72FE" w14:paraId="54528D38" w14:textId="77777777" w:rsidTr="00E4231B">
              <w:tc>
                <w:tcPr>
                  <w:tcW w:w="0" w:type="auto"/>
                  <w:hideMark/>
                </w:tcPr>
                <w:p w14:paraId="08798B55" w14:textId="77777777" w:rsidR="00AA3A04" w:rsidRPr="002E1182" w:rsidRDefault="00AA3A04" w:rsidP="00E4231B">
                  <w:pPr>
                    <w:spacing w:before="120"/>
                    <w:jc w:val="both"/>
                    <w:rPr>
                      <w:lang w:val="fr-BE"/>
                    </w:rPr>
                  </w:pPr>
                  <w:r w:rsidRPr="002E1182">
                    <w:rPr>
                      <w:lang w:val="fr-BE"/>
                    </w:rPr>
                    <w:t> </w:t>
                  </w:r>
                </w:p>
              </w:tc>
              <w:tc>
                <w:tcPr>
                  <w:tcW w:w="0" w:type="auto"/>
                  <w:hideMark/>
                </w:tcPr>
                <w:p w14:paraId="39E2FEB7" w14:textId="77777777" w:rsidR="00AA3A04" w:rsidRPr="002E1182" w:rsidRDefault="00AA3A04" w:rsidP="00E4231B">
                  <w:pPr>
                    <w:spacing w:before="120"/>
                    <w:jc w:val="both"/>
                    <w:rPr>
                      <w:lang w:val="fr-BE"/>
                    </w:rPr>
                  </w:pPr>
                  <w:r w:rsidRPr="002E1182">
                    <w:rPr>
                      <w:lang w:val="fr-BE"/>
                    </w:rPr>
                    <w:t>P(fumier): 0,50 [MJ</w:t>
                  </w:r>
                  <w:r w:rsidRPr="002E1182">
                    <w:rPr>
                      <w:vertAlign w:val="subscript"/>
                      <w:lang w:val="fr-BE"/>
                    </w:rPr>
                    <w:t>biogaz</w:t>
                  </w:r>
                  <w:r w:rsidRPr="002E1182">
                    <w:rPr>
                      <w:lang w:val="fr-BE"/>
                    </w:rPr>
                    <w:t>/kg</w:t>
                  </w:r>
                  <w:r w:rsidRPr="002E1182">
                    <w:rPr>
                      <w:vertAlign w:val="subscript"/>
                      <w:lang w:val="fr-BE"/>
                    </w:rPr>
                    <w:t>fumier humide à 90 % d'humidité</w:t>
                  </w:r>
                  <w:r w:rsidRPr="002E1182">
                    <w:rPr>
                      <w:lang w:val="fr-BE"/>
                    </w:rPr>
                    <w:t>]</w:t>
                  </w:r>
                </w:p>
              </w:tc>
            </w:tr>
          </w:tbl>
          <w:p w14:paraId="7E0075E8" w14:textId="77777777" w:rsidR="00AA3A04" w:rsidRPr="002E1182" w:rsidRDefault="00AA3A04" w:rsidP="00E4231B">
            <w:pPr>
              <w:rPr>
                <w:lang w:val="fr-BE"/>
              </w:rPr>
            </w:pPr>
          </w:p>
          <w:tbl>
            <w:tblPr>
              <w:tblW w:w="5000" w:type="pct"/>
              <w:tblCellMar>
                <w:left w:w="0" w:type="dxa"/>
                <w:right w:w="0" w:type="dxa"/>
              </w:tblCellMar>
              <w:tblLook w:val="04A0" w:firstRow="1" w:lastRow="0" w:firstColumn="1" w:lastColumn="0" w:noHBand="0" w:noVBand="1"/>
            </w:tblPr>
            <w:tblGrid>
              <w:gridCol w:w="81"/>
              <w:gridCol w:w="8174"/>
            </w:tblGrid>
            <w:tr w:rsidR="00AA3A04" w:rsidRPr="002B72FE" w14:paraId="60FAD404" w14:textId="77777777" w:rsidTr="00E4231B">
              <w:tc>
                <w:tcPr>
                  <w:tcW w:w="0" w:type="auto"/>
                  <w:hideMark/>
                </w:tcPr>
                <w:p w14:paraId="72B839F1" w14:textId="77777777" w:rsidR="00AA3A04" w:rsidRPr="002E1182" w:rsidRDefault="00AA3A04" w:rsidP="00E4231B">
                  <w:pPr>
                    <w:spacing w:before="120"/>
                    <w:jc w:val="both"/>
                    <w:rPr>
                      <w:lang w:val="fr-BE"/>
                    </w:rPr>
                  </w:pPr>
                  <w:r w:rsidRPr="002E1182">
                    <w:rPr>
                      <w:lang w:val="fr-BE"/>
                    </w:rPr>
                    <w:t> </w:t>
                  </w:r>
                </w:p>
              </w:tc>
              <w:tc>
                <w:tcPr>
                  <w:tcW w:w="0" w:type="auto"/>
                  <w:hideMark/>
                </w:tcPr>
                <w:p w14:paraId="2093CBB6" w14:textId="77777777" w:rsidR="00AA3A04" w:rsidRPr="002E1182" w:rsidRDefault="00AA3A04" w:rsidP="00E4231B">
                  <w:pPr>
                    <w:spacing w:before="120"/>
                    <w:jc w:val="both"/>
                    <w:rPr>
                      <w:lang w:val="fr-BE"/>
                    </w:rPr>
                  </w:pPr>
                  <w:r w:rsidRPr="002E1182">
                    <w:rPr>
                      <w:lang w:val="fr-BE"/>
                    </w:rPr>
                    <w:t>P(biodéchets) 3,41 [MJ</w:t>
                  </w:r>
                  <w:r w:rsidRPr="002E1182">
                    <w:rPr>
                      <w:vertAlign w:val="subscript"/>
                      <w:lang w:val="fr-BE"/>
                    </w:rPr>
                    <w:t>biogaz</w:t>
                  </w:r>
                  <w:r w:rsidRPr="002E1182">
                    <w:rPr>
                      <w:lang w:val="fr-BE"/>
                    </w:rPr>
                    <w:t>/kg</w:t>
                  </w:r>
                  <w:r w:rsidRPr="002E1182">
                    <w:rPr>
                      <w:vertAlign w:val="subscript"/>
                      <w:lang w:val="fr-BE"/>
                    </w:rPr>
                    <w:t>biodéchets humides à 76 % d'humidité</w:t>
                  </w:r>
                  <w:r w:rsidRPr="002E1182">
                    <w:rPr>
                      <w:lang w:val="fr-BE"/>
                    </w:rPr>
                    <w:t>]</w:t>
                  </w:r>
                </w:p>
              </w:tc>
            </w:tr>
          </w:tbl>
          <w:p w14:paraId="11A4818F" w14:textId="77777777" w:rsidR="00AA3A04" w:rsidRPr="002E1182" w:rsidRDefault="00AA3A04" w:rsidP="00E4231B">
            <w:pPr>
              <w:rPr>
                <w:lang w:val="fr-BE"/>
              </w:rPr>
            </w:pPr>
          </w:p>
        </w:tc>
      </w:tr>
    </w:tbl>
    <w:p w14:paraId="217DF281" w14:textId="3C26869C" w:rsidR="00AA3A04" w:rsidRPr="002E1182" w:rsidRDefault="00AA3A04" w:rsidP="00A84B41">
      <w:pPr>
        <w:spacing w:before="120"/>
        <w:ind w:left="720"/>
        <w:jc w:val="both"/>
        <w:rPr>
          <w:sz w:val="20"/>
          <w:szCs w:val="20"/>
          <w:lang w:val="fr-BE"/>
        </w:rPr>
      </w:pPr>
    </w:p>
    <w:tbl>
      <w:tblPr>
        <w:tblW w:w="5000" w:type="pct"/>
        <w:tblInd w:w="720" w:type="dxa"/>
        <w:tblCellMar>
          <w:left w:w="0" w:type="dxa"/>
          <w:right w:w="0" w:type="dxa"/>
        </w:tblCellMar>
        <w:tblLook w:val="04A0" w:firstRow="1" w:lastRow="0" w:firstColumn="1" w:lastColumn="0" w:noHBand="0" w:noVBand="1"/>
      </w:tblPr>
      <w:tblGrid>
        <w:gridCol w:w="588"/>
        <w:gridCol w:w="8772"/>
      </w:tblGrid>
      <w:tr w:rsidR="00AA3A04" w:rsidRPr="002B72FE" w14:paraId="54A2B752" w14:textId="77777777" w:rsidTr="00AA3A04">
        <w:tc>
          <w:tcPr>
            <w:tcW w:w="0" w:type="auto"/>
            <w:hideMark/>
          </w:tcPr>
          <w:p w14:paraId="79C88127" w14:textId="77777777" w:rsidR="00AA3A04" w:rsidRPr="002E1182" w:rsidRDefault="00AA3A04" w:rsidP="00E4231B">
            <w:pPr>
              <w:spacing w:before="120"/>
              <w:jc w:val="both"/>
            </w:pPr>
            <w:r w:rsidRPr="002E1182">
              <w:t>(***)</w:t>
            </w:r>
          </w:p>
        </w:tc>
        <w:tc>
          <w:tcPr>
            <w:tcW w:w="0" w:type="auto"/>
          </w:tcPr>
          <w:p w14:paraId="1C0FA0C4" w14:textId="77777777" w:rsidR="00AA3A04" w:rsidRPr="002E1182" w:rsidRDefault="00AA3A04" w:rsidP="00E4231B">
            <w:pPr>
              <w:rPr>
                <w:lang w:val="fr-BE"/>
              </w:rPr>
            </w:pPr>
            <w:r w:rsidRPr="002E1182">
              <w:rPr>
                <w:lang w:val="fr-BE"/>
              </w:rPr>
              <w:t>Les valeurs suivantes d'humidité standard sont utilisées pour le substrat SM</w:t>
            </w:r>
            <w:r w:rsidRPr="002E1182">
              <w:rPr>
                <w:vertAlign w:val="subscript"/>
                <w:lang w:val="fr-BE"/>
              </w:rPr>
              <w:t>n</w:t>
            </w:r>
            <w:r w:rsidRPr="002E1182">
              <w:rPr>
                <w:lang w:val="fr-BE"/>
              </w:rPr>
              <w:t>:</w:t>
            </w:r>
          </w:p>
          <w:tbl>
            <w:tblPr>
              <w:tblW w:w="5000" w:type="pct"/>
              <w:tblCellMar>
                <w:left w:w="0" w:type="dxa"/>
                <w:right w:w="0" w:type="dxa"/>
              </w:tblCellMar>
              <w:tblLook w:val="04A0" w:firstRow="1" w:lastRow="0" w:firstColumn="1" w:lastColumn="0" w:noHBand="0" w:noVBand="1"/>
            </w:tblPr>
            <w:tblGrid>
              <w:gridCol w:w="103"/>
              <w:gridCol w:w="8669"/>
            </w:tblGrid>
            <w:tr w:rsidR="00AA3A04" w:rsidRPr="002B72FE" w14:paraId="0E80D6B3" w14:textId="77777777" w:rsidTr="00E4231B">
              <w:tc>
                <w:tcPr>
                  <w:tcW w:w="0" w:type="auto"/>
                  <w:hideMark/>
                </w:tcPr>
                <w:p w14:paraId="1E9752C0" w14:textId="77777777" w:rsidR="00AA3A04" w:rsidRPr="002E1182" w:rsidRDefault="00AA3A04" w:rsidP="00E4231B">
                  <w:pPr>
                    <w:spacing w:before="120"/>
                    <w:jc w:val="both"/>
                    <w:rPr>
                      <w:lang w:val="fr-BE"/>
                    </w:rPr>
                  </w:pPr>
                  <w:r w:rsidRPr="002E1182">
                    <w:rPr>
                      <w:lang w:val="fr-BE"/>
                    </w:rPr>
                    <w:t> </w:t>
                  </w:r>
                </w:p>
              </w:tc>
              <w:tc>
                <w:tcPr>
                  <w:tcW w:w="0" w:type="auto"/>
                  <w:hideMark/>
                </w:tcPr>
                <w:p w14:paraId="2E4E5788" w14:textId="77777777" w:rsidR="00AA3A04" w:rsidRPr="002E1182" w:rsidRDefault="00AA3A04" w:rsidP="00E4231B">
                  <w:pPr>
                    <w:spacing w:before="120"/>
                    <w:jc w:val="both"/>
                    <w:rPr>
                      <w:lang w:val="fr-BE"/>
                    </w:rPr>
                  </w:pPr>
                  <w:r w:rsidRPr="002E1182">
                    <w:rPr>
                      <w:lang w:val="fr-BE"/>
                    </w:rPr>
                    <w:t>SM(maïs): 0,65 [kg d'eau/kg de matière fraîche]</w:t>
                  </w:r>
                </w:p>
              </w:tc>
            </w:tr>
          </w:tbl>
          <w:p w14:paraId="7FB93FC7" w14:textId="77777777" w:rsidR="00AA3A04" w:rsidRPr="002E1182" w:rsidRDefault="00AA3A04" w:rsidP="00E4231B">
            <w:pPr>
              <w:rPr>
                <w:vanish/>
                <w:lang w:val="fr-BE"/>
              </w:rPr>
            </w:pPr>
          </w:p>
          <w:tbl>
            <w:tblPr>
              <w:tblW w:w="5000" w:type="pct"/>
              <w:tblCellMar>
                <w:left w:w="0" w:type="dxa"/>
                <w:right w:w="0" w:type="dxa"/>
              </w:tblCellMar>
              <w:tblLook w:val="04A0" w:firstRow="1" w:lastRow="0" w:firstColumn="1" w:lastColumn="0" w:noHBand="0" w:noVBand="1"/>
            </w:tblPr>
            <w:tblGrid>
              <w:gridCol w:w="99"/>
              <w:gridCol w:w="8673"/>
            </w:tblGrid>
            <w:tr w:rsidR="00AA3A04" w:rsidRPr="002B72FE" w14:paraId="44DE7D38" w14:textId="77777777" w:rsidTr="00E4231B">
              <w:tc>
                <w:tcPr>
                  <w:tcW w:w="0" w:type="auto"/>
                  <w:hideMark/>
                </w:tcPr>
                <w:p w14:paraId="00D0C2B0" w14:textId="77777777" w:rsidR="00AA3A04" w:rsidRPr="002E1182" w:rsidRDefault="00AA3A04" w:rsidP="00E4231B">
                  <w:pPr>
                    <w:spacing w:before="120"/>
                    <w:jc w:val="both"/>
                    <w:rPr>
                      <w:lang w:val="fr-BE"/>
                    </w:rPr>
                  </w:pPr>
                  <w:r w:rsidRPr="002E1182">
                    <w:rPr>
                      <w:lang w:val="fr-BE"/>
                    </w:rPr>
                    <w:t> </w:t>
                  </w:r>
                </w:p>
              </w:tc>
              <w:tc>
                <w:tcPr>
                  <w:tcW w:w="0" w:type="auto"/>
                  <w:hideMark/>
                </w:tcPr>
                <w:p w14:paraId="63C9841F" w14:textId="77777777" w:rsidR="00AA3A04" w:rsidRPr="002E1182" w:rsidRDefault="00AA3A04" w:rsidP="00E4231B">
                  <w:pPr>
                    <w:spacing w:before="120"/>
                    <w:jc w:val="both"/>
                    <w:rPr>
                      <w:lang w:val="fr-BE"/>
                    </w:rPr>
                  </w:pPr>
                  <w:r w:rsidRPr="002E1182">
                    <w:rPr>
                      <w:lang w:val="fr-BE"/>
                    </w:rPr>
                    <w:t>SM(fumier): 0,90 [kg d'eau/kg de matière fraîche]</w:t>
                  </w:r>
                </w:p>
              </w:tc>
            </w:tr>
          </w:tbl>
          <w:p w14:paraId="26769820" w14:textId="77777777" w:rsidR="00AA3A04" w:rsidRPr="002E1182" w:rsidRDefault="00AA3A04" w:rsidP="00E4231B">
            <w:pPr>
              <w:rPr>
                <w:vanish/>
                <w:lang w:val="fr-BE"/>
              </w:rPr>
            </w:pPr>
          </w:p>
          <w:tbl>
            <w:tblPr>
              <w:tblW w:w="5000" w:type="pct"/>
              <w:tblCellMar>
                <w:left w:w="0" w:type="dxa"/>
                <w:right w:w="0" w:type="dxa"/>
              </w:tblCellMar>
              <w:tblLook w:val="04A0" w:firstRow="1" w:lastRow="0" w:firstColumn="1" w:lastColumn="0" w:noHBand="0" w:noVBand="1"/>
            </w:tblPr>
            <w:tblGrid>
              <w:gridCol w:w="90"/>
              <w:gridCol w:w="8682"/>
            </w:tblGrid>
            <w:tr w:rsidR="00AA3A04" w:rsidRPr="002B72FE" w14:paraId="31ED3EC3" w14:textId="77777777" w:rsidTr="00E4231B">
              <w:tc>
                <w:tcPr>
                  <w:tcW w:w="0" w:type="auto"/>
                  <w:hideMark/>
                </w:tcPr>
                <w:p w14:paraId="2EB6C1BE" w14:textId="77777777" w:rsidR="00AA3A04" w:rsidRPr="002E1182" w:rsidRDefault="00AA3A04" w:rsidP="00E4231B">
                  <w:pPr>
                    <w:spacing w:before="120"/>
                    <w:jc w:val="both"/>
                    <w:rPr>
                      <w:lang w:val="fr-BE"/>
                    </w:rPr>
                  </w:pPr>
                  <w:r w:rsidRPr="002E1182">
                    <w:rPr>
                      <w:lang w:val="fr-BE"/>
                    </w:rPr>
                    <w:t> </w:t>
                  </w:r>
                </w:p>
              </w:tc>
              <w:tc>
                <w:tcPr>
                  <w:tcW w:w="0" w:type="auto"/>
                  <w:hideMark/>
                </w:tcPr>
                <w:p w14:paraId="34335FC1" w14:textId="77777777" w:rsidR="00AA3A04" w:rsidRPr="002E1182" w:rsidRDefault="00AA3A04" w:rsidP="00E4231B">
                  <w:pPr>
                    <w:spacing w:before="120"/>
                    <w:jc w:val="both"/>
                    <w:rPr>
                      <w:lang w:val="fr-BE"/>
                    </w:rPr>
                  </w:pPr>
                  <w:r w:rsidRPr="002E1182">
                    <w:rPr>
                      <w:lang w:val="fr-BE"/>
                    </w:rPr>
                    <w:t>SM(biodéchets): 0,76 [kg d'eau/kg de matière fraîche].</w:t>
                  </w:r>
                </w:p>
              </w:tc>
            </w:tr>
          </w:tbl>
          <w:p w14:paraId="758D9BE6" w14:textId="77777777" w:rsidR="00AA3A04" w:rsidRPr="002E1182" w:rsidRDefault="00AA3A04" w:rsidP="00E4231B">
            <w:pPr>
              <w:rPr>
                <w:lang w:val="fr-BE"/>
              </w:rPr>
            </w:pPr>
          </w:p>
        </w:tc>
      </w:tr>
    </w:tbl>
    <w:p w14:paraId="2D06D28F" w14:textId="015FACDE" w:rsidR="00AA3A04" w:rsidRPr="002E1182" w:rsidRDefault="00AA3A04" w:rsidP="00A84B41">
      <w:pPr>
        <w:spacing w:before="120"/>
        <w:ind w:left="720"/>
        <w:jc w:val="both"/>
        <w:rPr>
          <w:lang w:val="fr-BE"/>
        </w:rPr>
      </w:pPr>
    </w:p>
    <w:p w14:paraId="4E777F96" w14:textId="6F059E99" w:rsidR="00AA3A04" w:rsidRPr="002E1182" w:rsidRDefault="00AA3A04" w:rsidP="0026160D">
      <w:pPr>
        <w:spacing w:before="120"/>
        <w:jc w:val="both"/>
        <w:rPr>
          <w:lang w:val="fr-BE"/>
        </w:rPr>
      </w:pPr>
      <w:r w:rsidRPr="002E1182">
        <w:rPr>
          <w:lang w:val="fr-BE"/>
        </w:rPr>
        <w:t>c) En cas de codigestion de n substrats dans une installation de méthanisation pour la production d'électricité ou de biométhane, les valeurs réelles des émissions de gaz à effet de serre du biogaz et du biométhane sont calculées selon la formule suivante:</w:t>
      </w:r>
    </w:p>
    <w:p w14:paraId="45A23C08" w14:textId="4E9E2251" w:rsidR="006D353F" w:rsidRPr="002E1182" w:rsidRDefault="006D353F" w:rsidP="006D353F">
      <w:pPr>
        <w:spacing w:before="120"/>
        <w:ind w:left="1440"/>
        <w:jc w:val="both"/>
        <w:rPr>
          <w:lang w:val="fr-BE"/>
        </w:rPr>
      </w:pPr>
      <w:r w:rsidRPr="002E1182">
        <w:rPr>
          <w:noProof/>
        </w:rPr>
        <w:drawing>
          <wp:inline distT="0" distB="0" distL="0" distR="0" wp14:anchorId="23975F95" wp14:editId="2C79BBA5">
            <wp:extent cx="4366260" cy="391770"/>
            <wp:effectExtent l="0" t="0" r="0" b="8890"/>
            <wp:docPr id="31" name="Afbeelding 3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Formula"/>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67192" cy="436717"/>
                    </a:xfrm>
                    <a:prstGeom prst="rect">
                      <a:avLst/>
                    </a:prstGeom>
                    <a:noFill/>
                    <a:ln>
                      <a:noFill/>
                    </a:ln>
                  </pic:spPr>
                </pic:pic>
              </a:graphicData>
            </a:graphic>
          </wp:inline>
        </w:drawing>
      </w:r>
    </w:p>
    <w:p w14:paraId="3EE0BC21" w14:textId="6AD99878" w:rsidR="006D353F" w:rsidRPr="002E1182" w:rsidRDefault="00EB6E97" w:rsidP="00A84B41">
      <w:pPr>
        <w:spacing w:before="120"/>
        <w:ind w:left="720"/>
        <w:jc w:val="both"/>
      </w:pPr>
      <w:r w:rsidRPr="002E1182">
        <w:t>sachant que:</w:t>
      </w:r>
    </w:p>
    <w:tbl>
      <w:tblPr>
        <w:tblW w:w="5267" w:type="pct"/>
        <w:tblInd w:w="720" w:type="dxa"/>
        <w:tblCellMar>
          <w:left w:w="0" w:type="dxa"/>
          <w:right w:w="0" w:type="dxa"/>
        </w:tblCellMar>
        <w:tblLook w:val="04A0" w:firstRow="1" w:lastRow="0" w:firstColumn="1" w:lastColumn="0" w:noHBand="0" w:noVBand="1"/>
      </w:tblPr>
      <w:tblGrid>
        <w:gridCol w:w="1027"/>
        <w:gridCol w:w="171"/>
        <w:gridCol w:w="6170"/>
        <w:gridCol w:w="2492"/>
      </w:tblGrid>
      <w:tr w:rsidR="00EB6E97" w:rsidRPr="002B72FE" w14:paraId="5F35B3D2" w14:textId="77777777" w:rsidTr="00EB6E97">
        <w:tc>
          <w:tcPr>
            <w:tcW w:w="0" w:type="auto"/>
            <w:hideMark/>
          </w:tcPr>
          <w:p w14:paraId="44A64539" w14:textId="77777777" w:rsidR="00EB6E97" w:rsidRPr="002E1182" w:rsidRDefault="00EB6E97" w:rsidP="00E4231B">
            <w:pPr>
              <w:spacing w:before="120"/>
              <w:jc w:val="both"/>
            </w:pPr>
            <w:r w:rsidRPr="002E1182">
              <w:t>E</w:t>
            </w:r>
          </w:p>
        </w:tc>
        <w:tc>
          <w:tcPr>
            <w:tcW w:w="0" w:type="auto"/>
            <w:hideMark/>
          </w:tcPr>
          <w:p w14:paraId="39BA6D4E" w14:textId="77777777" w:rsidR="00EB6E97" w:rsidRPr="002E1182" w:rsidRDefault="00EB6E97" w:rsidP="00E4231B">
            <w:pPr>
              <w:spacing w:before="120"/>
              <w:jc w:val="center"/>
            </w:pPr>
            <w:r w:rsidRPr="002E1182">
              <w:t>=</w:t>
            </w:r>
          </w:p>
        </w:tc>
        <w:tc>
          <w:tcPr>
            <w:tcW w:w="0" w:type="auto"/>
            <w:gridSpan w:val="2"/>
            <w:hideMark/>
          </w:tcPr>
          <w:p w14:paraId="40001BC2" w14:textId="77777777" w:rsidR="00EB6E97" w:rsidRPr="002E1182" w:rsidRDefault="00EB6E97" w:rsidP="00E4231B">
            <w:pPr>
              <w:spacing w:before="120"/>
              <w:jc w:val="both"/>
              <w:rPr>
                <w:lang w:val="fr-BE"/>
              </w:rPr>
            </w:pPr>
            <w:r w:rsidRPr="002E1182">
              <w:rPr>
                <w:lang w:val="fr-BE"/>
              </w:rPr>
              <w:t>le total des émissions résultant de la production du biogaz ou du biométhane avant la conversion de l'énergie,</w:t>
            </w:r>
          </w:p>
        </w:tc>
      </w:tr>
      <w:tr w:rsidR="00EB6E97" w:rsidRPr="002B72FE" w14:paraId="0D5BB1EE" w14:textId="77777777" w:rsidTr="00EB6E97">
        <w:tc>
          <w:tcPr>
            <w:tcW w:w="0" w:type="auto"/>
            <w:hideMark/>
          </w:tcPr>
          <w:p w14:paraId="2A407108" w14:textId="77777777" w:rsidR="00EB6E97" w:rsidRPr="002E1182" w:rsidRDefault="00EB6E97" w:rsidP="00E4231B">
            <w:pPr>
              <w:spacing w:before="120"/>
              <w:jc w:val="both"/>
            </w:pPr>
            <w:r w:rsidRPr="002E1182">
              <w:t>S</w:t>
            </w:r>
            <w:r w:rsidRPr="002E1182">
              <w:rPr>
                <w:vertAlign w:val="subscript"/>
              </w:rPr>
              <w:t>n</w:t>
            </w:r>
          </w:p>
        </w:tc>
        <w:tc>
          <w:tcPr>
            <w:tcW w:w="0" w:type="auto"/>
            <w:hideMark/>
          </w:tcPr>
          <w:p w14:paraId="053D0F69" w14:textId="77777777" w:rsidR="00EB6E97" w:rsidRPr="002E1182" w:rsidRDefault="00EB6E97" w:rsidP="00E4231B">
            <w:pPr>
              <w:spacing w:before="120"/>
              <w:jc w:val="center"/>
            </w:pPr>
            <w:r w:rsidRPr="002E1182">
              <w:t>=</w:t>
            </w:r>
          </w:p>
        </w:tc>
        <w:tc>
          <w:tcPr>
            <w:tcW w:w="0" w:type="auto"/>
            <w:gridSpan w:val="2"/>
            <w:hideMark/>
          </w:tcPr>
          <w:p w14:paraId="1284D7E9" w14:textId="77777777" w:rsidR="00EB6E97" w:rsidRPr="002E1182" w:rsidRDefault="00EB6E97" w:rsidP="00E4231B">
            <w:pPr>
              <w:spacing w:before="120"/>
              <w:jc w:val="both"/>
              <w:rPr>
                <w:lang w:val="fr-BE"/>
              </w:rPr>
            </w:pPr>
            <w:r w:rsidRPr="002E1182">
              <w:rPr>
                <w:lang w:val="fr-BE"/>
              </w:rPr>
              <w:t>la part des matières premières n, en fraction de l'apport dans le digesteur,</w:t>
            </w:r>
          </w:p>
        </w:tc>
      </w:tr>
      <w:tr w:rsidR="00EB6E97" w:rsidRPr="002B72FE" w14:paraId="0EC12696" w14:textId="77777777" w:rsidTr="00EB6E97">
        <w:tc>
          <w:tcPr>
            <w:tcW w:w="0" w:type="auto"/>
            <w:hideMark/>
          </w:tcPr>
          <w:p w14:paraId="11C5B85A" w14:textId="77777777" w:rsidR="00EB6E97" w:rsidRPr="002E1182" w:rsidRDefault="00EB6E97" w:rsidP="00E4231B">
            <w:pPr>
              <w:spacing w:before="120"/>
              <w:jc w:val="both"/>
            </w:pPr>
            <w:r w:rsidRPr="002E1182">
              <w:t>e</w:t>
            </w:r>
            <w:r w:rsidRPr="002E1182">
              <w:rPr>
                <w:vertAlign w:val="subscript"/>
              </w:rPr>
              <w:t>ec,n</w:t>
            </w:r>
          </w:p>
        </w:tc>
        <w:tc>
          <w:tcPr>
            <w:tcW w:w="0" w:type="auto"/>
            <w:hideMark/>
          </w:tcPr>
          <w:p w14:paraId="693E13B5" w14:textId="77777777" w:rsidR="00EB6E97" w:rsidRPr="002E1182" w:rsidRDefault="00EB6E97" w:rsidP="00E4231B">
            <w:pPr>
              <w:spacing w:before="120"/>
              <w:jc w:val="center"/>
            </w:pPr>
            <w:r w:rsidRPr="002E1182">
              <w:t>=</w:t>
            </w:r>
          </w:p>
        </w:tc>
        <w:tc>
          <w:tcPr>
            <w:tcW w:w="0" w:type="auto"/>
            <w:gridSpan w:val="2"/>
            <w:hideMark/>
          </w:tcPr>
          <w:p w14:paraId="0D86FDBE" w14:textId="77777777" w:rsidR="00EB6E97" w:rsidRPr="002E1182" w:rsidRDefault="00EB6E97" w:rsidP="00E4231B">
            <w:pPr>
              <w:spacing w:before="120"/>
              <w:jc w:val="both"/>
              <w:rPr>
                <w:lang w:val="fr-BE"/>
              </w:rPr>
            </w:pPr>
            <w:r w:rsidRPr="002E1182">
              <w:rPr>
                <w:lang w:val="fr-BE"/>
              </w:rPr>
              <w:t>les émissions résultant de l'extraction ou de la culture des matières premières n,</w:t>
            </w:r>
          </w:p>
        </w:tc>
      </w:tr>
      <w:tr w:rsidR="00EB6E97" w:rsidRPr="002B72FE" w14:paraId="32DD2C54" w14:textId="77777777" w:rsidTr="00EB6E97">
        <w:tc>
          <w:tcPr>
            <w:tcW w:w="0" w:type="auto"/>
            <w:hideMark/>
          </w:tcPr>
          <w:p w14:paraId="22F203B0" w14:textId="77777777" w:rsidR="00EB6E97" w:rsidRPr="002E1182" w:rsidRDefault="00EB6E97" w:rsidP="00E4231B">
            <w:pPr>
              <w:spacing w:before="120"/>
              <w:jc w:val="both"/>
            </w:pPr>
            <w:r w:rsidRPr="002E1182">
              <w:t>e</w:t>
            </w:r>
            <w:r w:rsidRPr="002E1182">
              <w:rPr>
                <w:vertAlign w:val="subscript"/>
              </w:rPr>
              <w:t>td,matprem,n</w:t>
            </w:r>
          </w:p>
        </w:tc>
        <w:tc>
          <w:tcPr>
            <w:tcW w:w="0" w:type="auto"/>
            <w:hideMark/>
          </w:tcPr>
          <w:p w14:paraId="39843D72" w14:textId="77777777" w:rsidR="00EB6E97" w:rsidRPr="002E1182" w:rsidRDefault="00EB6E97" w:rsidP="00E4231B">
            <w:pPr>
              <w:spacing w:before="120"/>
              <w:jc w:val="center"/>
            </w:pPr>
            <w:r w:rsidRPr="002E1182">
              <w:t>=</w:t>
            </w:r>
          </w:p>
        </w:tc>
        <w:tc>
          <w:tcPr>
            <w:tcW w:w="0" w:type="auto"/>
            <w:gridSpan w:val="2"/>
            <w:hideMark/>
          </w:tcPr>
          <w:p w14:paraId="21361555" w14:textId="77777777" w:rsidR="00EB6E97" w:rsidRPr="002E1182" w:rsidRDefault="00EB6E97" w:rsidP="00E4231B">
            <w:pPr>
              <w:spacing w:before="120"/>
              <w:jc w:val="both"/>
              <w:rPr>
                <w:lang w:val="fr-BE"/>
              </w:rPr>
            </w:pPr>
            <w:r w:rsidRPr="002E1182">
              <w:rPr>
                <w:lang w:val="fr-BE"/>
              </w:rPr>
              <w:t>les émissions résultant du transport des matières premières n jusqu'au digesteur,</w:t>
            </w:r>
          </w:p>
        </w:tc>
      </w:tr>
      <w:tr w:rsidR="00EB6E97" w:rsidRPr="002B72FE" w14:paraId="4BD9F3D4" w14:textId="77777777" w:rsidTr="00EB6E97">
        <w:tc>
          <w:tcPr>
            <w:tcW w:w="0" w:type="auto"/>
            <w:hideMark/>
          </w:tcPr>
          <w:p w14:paraId="69FA732C" w14:textId="77777777" w:rsidR="00EB6E97" w:rsidRPr="002E1182" w:rsidRDefault="00EB6E97" w:rsidP="00E4231B">
            <w:pPr>
              <w:spacing w:before="120"/>
              <w:jc w:val="both"/>
            </w:pPr>
            <w:r w:rsidRPr="002E1182">
              <w:t>e</w:t>
            </w:r>
            <w:r w:rsidRPr="002E1182">
              <w:rPr>
                <w:vertAlign w:val="subscript"/>
              </w:rPr>
              <w:t>l,n</w:t>
            </w:r>
          </w:p>
        </w:tc>
        <w:tc>
          <w:tcPr>
            <w:tcW w:w="0" w:type="auto"/>
            <w:hideMark/>
          </w:tcPr>
          <w:p w14:paraId="482144F6" w14:textId="77777777" w:rsidR="00EB6E97" w:rsidRPr="002E1182" w:rsidRDefault="00EB6E97" w:rsidP="00E4231B">
            <w:pPr>
              <w:spacing w:before="120"/>
              <w:jc w:val="center"/>
            </w:pPr>
            <w:r w:rsidRPr="002E1182">
              <w:t>=</w:t>
            </w:r>
          </w:p>
        </w:tc>
        <w:tc>
          <w:tcPr>
            <w:tcW w:w="0" w:type="auto"/>
            <w:gridSpan w:val="2"/>
            <w:hideMark/>
          </w:tcPr>
          <w:p w14:paraId="3F5F7360" w14:textId="77777777" w:rsidR="00EB6E97" w:rsidRPr="002E1182" w:rsidRDefault="00EB6E97" w:rsidP="00E4231B">
            <w:pPr>
              <w:spacing w:before="120"/>
              <w:jc w:val="both"/>
              <w:rPr>
                <w:lang w:val="fr-BE"/>
              </w:rPr>
            </w:pPr>
            <w:r w:rsidRPr="002E1182">
              <w:rPr>
                <w:lang w:val="fr-BE"/>
              </w:rPr>
              <w:t>les émissions annualisées résultant de modifications des stocks de carbone dues à des changements dans l'affectation des sols, pour les matières premières n,</w:t>
            </w:r>
          </w:p>
        </w:tc>
      </w:tr>
      <w:tr w:rsidR="00EB6E97" w:rsidRPr="002B72FE" w14:paraId="41FD9DE0" w14:textId="77777777" w:rsidTr="00EB6E97">
        <w:tc>
          <w:tcPr>
            <w:tcW w:w="0" w:type="auto"/>
            <w:hideMark/>
          </w:tcPr>
          <w:p w14:paraId="036BF093" w14:textId="77777777" w:rsidR="00EB6E97" w:rsidRPr="002E1182" w:rsidRDefault="00EB6E97" w:rsidP="00E4231B">
            <w:pPr>
              <w:spacing w:before="120"/>
              <w:jc w:val="both"/>
            </w:pPr>
            <w:r w:rsidRPr="002E1182">
              <w:t>e</w:t>
            </w:r>
            <w:r w:rsidRPr="002E1182">
              <w:rPr>
                <w:vertAlign w:val="subscript"/>
              </w:rPr>
              <w:t>sca</w:t>
            </w:r>
          </w:p>
        </w:tc>
        <w:tc>
          <w:tcPr>
            <w:tcW w:w="0" w:type="auto"/>
            <w:hideMark/>
          </w:tcPr>
          <w:p w14:paraId="5EF8E1BC" w14:textId="77777777" w:rsidR="00EB6E97" w:rsidRPr="002E1182" w:rsidRDefault="00EB6E97" w:rsidP="00E4231B">
            <w:pPr>
              <w:spacing w:before="120"/>
              <w:jc w:val="center"/>
            </w:pPr>
            <w:r w:rsidRPr="002E1182">
              <w:t>=</w:t>
            </w:r>
          </w:p>
        </w:tc>
        <w:tc>
          <w:tcPr>
            <w:tcW w:w="0" w:type="auto"/>
            <w:gridSpan w:val="2"/>
            <w:hideMark/>
          </w:tcPr>
          <w:p w14:paraId="0CF8DB31" w14:textId="77777777" w:rsidR="00EB6E97" w:rsidRPr="002E1182" w:rsidRDefault="00EB6E97" w:rsidP="00E4231B">
            <w:pPr>
              <w:spacing w:before="120"/>
              <w:jc w:val="both"/>
              <w:rPr>
                <w:lang w:val="fr-BE"/>
              </w:rPr>
            </w:pPr>
            <w:r w:rsidRPr="002E1182">
              <w:rPr>
                <w:lang w:val="fr-BE"/>
              </w:rPr>
              <w:t>les réductions d'émissions dues à une meilleure gestion agricole des matières premières n (*),</w:t>
            </w:r>
          </w:p>
        </w:tc>
      </w:tr>
      <w:tr w:rsidR="00EB6E97" w:rsidRPr="002B72FE" w14:paraId="5BFA3560" w14:textId="77777777" w:rsidTr="00EB6E97">
        <w:tc>
          <w:tcPr>
            <w:tcW w:w="0" w:type="auto"/>
            <w:hideMark/>
          </w:tcPr>
          <w:p w14:paraId="399E6142" w14:textId="77777777" w:rsidR="00EB6E97" w:rsidRPr="002E1182" w:rsidRDefault="00EB6E97" w:rsidP="00E4231B">
            <w:pPr>
              <w:spacing w:before="120"/>
              <w:jc w:val="both"/>
            </w:pPr>
            <w:r w:rsidRPr="002E1182">
              <w:t>e</w:t>
            </w:r>
            <w:r w:rsidRPr="002E1182">
              <w:rPr>
                <w:vertAlign w:val="subscript"/>
              </w:rPr>
              <w:t>p</w:t>
            </w:r>
          </w:p>
        </w:tc>
        <w:tc>
          <w:tcPr>
            <w:tcW w:w="0" w:type="auto"/>
            <w:hideMark/>
          </w:tcPr>
          <w:p w14:paraId="0C05F460" w14:textId="77777777" w:rsidR="00EB6E97" w:rsidRPr="002E1182" w:rsidRDefault="00EB6E97" w:rsidP="00E4231B">
            <w:pPr>
              <w:spacing w:before="120"/>
              <w:jc w:val="center"/>
            </w:pPr>
            <w:r w:rsidRPr="002E1182">
              <w:t>=</w:t>
            </w:r>
          </w:p>
        </w:tc>
        <w:tc>
          <w:tcPr>
            <w:tcW w:w="0" w:type="auto"/>
            <w:gridSpan w:val="2"/>
            <w:hideMark/>
          </w:tcPr>
          <w:p w14:paraId="5B7CC0B8" w14:textId="77777777" w:rsidR="00EB6E97" w:rsidRPr="002E1182" w:rsidRDefault="00EB6E97" w:rsidP="00E4231B">
            <w:pPr>
              <w:spacing w:before="120"/>
              <w:jc w:val="both"/>
              <w:rPr>
                <w:lang w:val="fr-BE"/>
              </w:rPr>
            </w:pPr>
            <w:r w:rsidRPr="002E1182">
              <w:rPr>
                <w:lang w:val="fr-BE"/>
              </w:rPr>
              <w:t>les émissions résultant de la transformation,</w:t>
            </w:r>
          </w:p>
        </w:tc>
      </w:tr>
      <w:tr w:rsidR="00EB6E97" w:rsidRPr="002B72FE" w14:paraId="35CEC960" w14:textId="77777777" w:rsidTr="00EB6E97">
        <w:tc>
          <w:tcPr>
            <w:tcW w:w="0" w:type="auto"/>
            <w:hideMark/>
          </w:tcPr>
          <w:p w14:paraId="28DE783F" w14:textId="77777777" w:rsidR="00EB6E97" w:rsidRPr="002E1182" w:rsidRDefault="00EB6E97" w:rsidP="00E4231B">
            <w:pPr>
              <w:spacing w:before="120"/>
              <w:jc w:val="both"/>
            </w:pPr>
            <w:r w:rsidRPr="002E1182">
              <w:t>e</w:t>
            </w:r>
            <w:r w:rsidRPr="002E1182">
              <w:rPr>
                <w:vertAlign w:val="subscript"/>
              </w:rPr>
              <w:t>td,produit</w:t>
            </w:r>
          </w:p>
        </w:tc>
        <w:tc>
          <w:tcPr>
            <w:tcW w:w="0" w:type="auto"/>
            <w:hideMark/>
          </w:tcPr>
          <w:p w14:paraId="79B7D097" w14:textId="77777777" w:rsidR="00EB6E97" w:rsidRPr="002E1182" w:rsidRDefault="00EB6E97" w:rsidP="00E4231B">
            <w:pPr>
              <w:spacing w:before="120"/>
              <w:jc w:val="center"/>
            </w:pPr>
            <w:r w:rsidRPr="002E1182">
              <w:t>=</w:t>
            </w:r>
          </w:p>
        </w:tc>
        <w:tc>
          <w:tcPr>
            <w:tcW w:w="0" w:type="auto"/>
            <w:gridSpan w:val="2"/>
            <w:hideMark/>
          </w:tcPr>
          <w:p w14:paraId="1BCA2A8B" w14:textId="77777777" w:rsidR="00EB6E97" w:rsidRPr="002E1182" w:rsidRDefault="00EB6E97" w:rsidP="00E4231B">
            <w:pPr>
              <w:spacing w:before="120"/>
              <w:jc w:val="both"/>
              <w:rPr>
                <w:lang w:val="fr-BE"/>
              </w:rPr>
            </w:pPr>
            <w:r w:rsidRPr="002E1182">
              <w:rPr>
                <w:lang w:val="fr-BE"/>
              </w:rPr>
              <w:t>les émissions résultant du transport et de la distribution du biogaz et/ou du biométhane,</w:t>
            </w:r>
          </w:p>
        </w:tc>
      </w:tr>
      <w:tr w:rsidR="00EB6E97" w:rsidRPr="002B72FE" w14:paraId="2003A709" w14:textId="77777777" w:rsidTr="00EB6E97">
        <w:tc>
          <w:tcPr>
            <w:tcW w:w="0" w:type="auto"/>
            <w:hideMark/>
          </w:tcPr>
          <w:p w14:paraId="5910282A" w14:textId="77777777" w:rsidR="00EB6E97" w:rsidRPr="002E1182" w:rsidRDefault="00EB6E97" w:rsidP="00E4231B">
            <w:pPr>
              <w:spacing w:before="120"/>
              <w:jc w:val="both"/>
            </w:pPr>
            <w:r w:rsidRPr="002E1182">
              <w:t>e</w:t>
            </w:r>
            <w:r w:rsidRPr="002E1182">
              <w:rPr>
                <w:vertAlign w:val="subscript"/>
              </w:rPr>
              <w:t>u</w:t>
            </w:r>
          </w:p>
        </w:tc>
        <w:tc>
          <w:tcPr>
            <w:tcW w:w="0" w:type="auto"/>
            <w:hideMark/>
          </w:tcPr>
          <w:p w14:paraId="5BE1A740" w14:textId="77777777" w:rsidR="00EB6E97" w:rsidRPr="002E1182" w:rsidRDefault="00EB6E97" w:rsidP="00E4231B">
            <w:pPr>
              <w:spacing w:before="120"/>
              <w:jc w:val="center"/>
            </w:pPr>
            <w:r w:rsidRPr="002E1182">
              <w:t>=</w:t>
            </w:r>
          </w:p>
        </w:tc>
        <w:tc>
          <w:tcPr>
            <w:tcW w:w="0" w:type="auto"/>
            <w:gridSpan w:val="2"/>
            <w:hideMark/>
          </w:tcPr>
          <w:p w14:paraId="7ADA33D7" w14:textId="77777777" w:rsidR="00EB6E97" w:rsidRPr="002E1182" w:rsidRDefault="00EB6E97" w:rsidP="00E4231B">
            <w:pPr>
              <w:spacing w:before="120"/>
              <w:jc w:val="both"/>
              <w:rPr>
                <w:lang w:val="fr-BE"/>
              </w:rPr>
            </w:pPr>
            <w:r w:rsidRPr="002E1182">
              <w:rPr>
                <w:lang w:val="fr-BE"/>
              </w:rPr>
              <w:t>les émissions résultant du carburant utilisé, soit les gaz à effet de serre émis pendant la combustion,</w:t>
            </w:r>
          </w:p>
        </w:tc>
      </w:tr>
      <w:tr w:rsidR="00EB6E97" w:rsidRPr="002B72FE" w14:paraId="5E7803EA" w14:textId="77777777" w:rsidTr="00EB6E97">
        <w:tc>
          <w:tcPr>
            <w:tcW w:w="0" w:type="auto"/>
            <w:hideMark/>
          </w:tcPr>
          <w:p w14:paraId="472BB559" w14:textId="77777777" w:rsidR="00EB6E97" w:rsidRPr="002E1182" w:rsidRDefault="00EB6E97" w:rsidP="00E4231B">
            <w:pPr>
              <w:spacing w:before="120"/>
              <w:jc w:val="both"/>
            </w:pPr>
            <w:r w:rsidRPr="002E1182">
              <w:t>e</w:t>
            </w:r>
            <w:r w:rsidRPr="002E1182">
              <w:rPr>
                <w:vertAlign w:val="subscript"/>
              </w:rPr>
              <w:t>ccs</w:t>
            </w:r>
          </w:p>
        </w:tc>
        <w:tc>
          <w:tcPr>
            <w:tcW w:w="0" w:type="auto"/>
            <w:hideMark/>
          </w:tcPr>
          <w:p w14:paraId="72D8F032" w14:textId="77777777" w:rsidR="00EB6E97" w:rsidRPr="002E1182" w:rsidRDefault="00EB6E97" w:rsidP="00E4231B">
            <w:pPr>
              <w:spacing w:before="120"/>
              <w:jc w:val="center"/>
            </w:pPr>
            <w:r w:rsidRPr="002E1182">
              <w:t>=</w:t>
            </w:r>
          </w:p>
        </w:tc>
        <w:tc>
          <w:tcPr>
            <w:tcW w:w="0" w:type="auto"/>
            <w:gridSpan w:val="2"/>
            <w:hideMark/>
          </w:tcPr>
          <w:p w14:paraId="07839857" w14:textId="77777777" w:rsidR="00EB6E97" w:rsidRPr="002E1182" w:rsidRDefault="00EB6E97" w:rsidP="00E4231B">
            <w:pPr>
              <w:spacing w:before="120"/>
              <w:jc w:val="both"/>
              <w:rPr>
                <w:lang w:val="fr-BE"/>
              </w:rPr>
            </w:pPr>
            <w:r w:rsidRPr="002E1182">
              <w:rPr>
                <w:lang w:val="fr-BE"/>
              </w:rPr>
              <w:t>les réductions des émissions dues au piégeage et au stockage géologique du CO</w:t>
            </w:r>
            <w:r w:rsidRPr="002E1182">
              <w:rPr>
                <w:vertAlign w:val="subscript"/>
                <w:lang w:val="fr-BE"/>
              </w:rPr>
              <w:t>2</w:t>
            </w:r>
            <w:r w:rsidRPr="002E1182">
              <w:rPr>
                <w:lang w:val="fr-BE"/>
              </w:rPr>
              <w:t>, et</w:t>
            </w:r>
          </w:p>
        </w:tc>
      </w:tr>
      <w:tr w:rsidR="00EB6E97" w:rsidRPr="002B72FE" w14:paraId="49656AE7" w14:textId="77777777" w:rsidTr="00EB6E97">
        <w:tc>
          <w:tcPr>
            <w:tcW w:w="0" w:type="auto"/>
            <w:hideMark/>
          </w:tcPr>
          <w:p w14:paraId="3D3B1EB2" w14:textId="77777777" w:rsidR="00EB6E97" w:rsidRPr="002E1182" w:rsidRDefault="00EB6E97" w:rsidP="00E4231B">
            <w:pPr>
              <w:spacing w:before="120"/>
              <w:jc w:val="both"/>
            </w:pPr>
            <w:r w:rsidRPr="002E1182">
              <w:t>e</w:t>
            </w:r>
            <w:r w:rsidRPr="002E1182">
              <w:rPr>
                <w:vertAlign w:val="subscript"/>
              </w:rPr>
              <w:t>ccr</w:t>
            </w:r>
          </w:p>
        </w:tc>
        <w:tc>
          <w:tcPr>
            <w:tcW w:w="0" w:type="auto"/>
            <w:hideMark/>
          </w:tcPr>
          <w:p w14:paraId="201561B7" w14:textId="77777777" w:rsidR="00EB6E97" w:rsidRPr="002E1182" w:rsidRDefault="00EB6E97" w:rsidP="00E4231B">
            <w:pPr>
              <w:spacing w:before="120"/>
              <w:jc w:val="center"/>
            </w:pPr>
            <w:r w:rsidRPr="002E1182">
              <w:t>=</w:t>
            </w:r>
          </w:p>
        </w:tc>
        <w:tc>
          <w:tcPr>
            <w:tcW w:w="0" w:type="auto"/>
            <w:gridSpan w:val="2"/>
            <w:hideMark/>
          </w:tcPr>
          <w:p w14:paraId="6F527528" w14:textId="77777777" w:rsidR="00EB6E97" w:rsidRPr="002E1182" w:rsidRDefault="00EB6E97" w:rsidP="00E4231B">
            <w:pPr>
              <w:spacing w:before="120"/>
              <w:jc w:val="both"/>
              <w:rPr>
                <w:lang w:val="fr-BE"/>
              </w:rPr>
            </w:pPr>
            <w:r w:rsidRPr="002E1182">
              <w:rPr>
                <w:lang w:val="fr-BE"/>
              </w:rPr>
              <w:t>les réductions des émissions dues au piégeage et à la substitution du CO</w:t>
            </w:r>
            <w:r w:rsidRPr="002E1182">
              <w:rPr>
                <w:vertAlign w:val="subscript"/>
                <w:lang w:val="fr-BE"/>
              </w:rPr>
              <w:t>2</w:t>
            </w:r>
            <w:r w:rsidRPr="002E1182">
              <w:rPr>
                <w:lang w:val="fr-BE"/>
              </w:rPr>
              <w:t>.</w:t>
            </w:r>
          </w:p>
        </w:tc>
      </w:tr>
      <w:tr w:rsidR="00EB6E97" w:rsidRPr="002B72FE" w14:paraId="1B0EF094" w14:textId="77777777" w:rsidTr="00EB6E97">
        <w:trPr>
          <w:gridAfter w:val="1"/>
        </w:trPr>
        <w:tc>
          <w:tcPr>
            <w:tcW w:w="0" w:type="auto"/>
            <w:hideMark/>
          </w:tcPr>
          <w:p w14:paraId="28B8AACE" w14:textId="77777777" w:rsidR="00EB6E97" w:rsidRPr="002E1182" w:rsidRDefault="00EB6E97" w:rsidP="00E4231B">
            <w:pPr>
              <w:spacing w:before="120"/>
              <w:jc w:val="both"/>
            </w:pPr>
            <w:r w:rsidRPr="002E1182">
              <w:t>(*)</w:t>
            </w:r>
          </w:p>
        </w:tc>
        <w:tc>
          <w:tcPr>
            <w:tcW w:w="0" w:type="auto"/>
            <w:gridSpan w:val="2"/>
            <w:hideMark/>
          </w:tcPr>
          <w:p w14:paraId="4F7D756F" w14:textId="77777777" w:rsidR="00EB6E97" w:rsidRPr="002E1182" w:rsidRDefault="00EB6E97" w:rsidP="00E4231B">
            <w:pPr>
              <w:rPr>
                <w:lang w:val="fr-BE"/>
              </w:rPr>
            </w:pPr>
            <w:r w:rsidRPr="002E1182">
              <w:rPr>
                <w:lang w:val="fr-BE"/>
              </w:rPr>
              <w:t>Pour e</w:t>
            </w:r>
            <w:r w:rsidRPr="002E1182">
              <w:rPr>
                <w:vertAlign w:val="subscript"/>
                <w:lang w:val="fr-BE"/>
              </w:rPr>
              <w:t>sca</w:t>
            </w:r>
            <w:r w:rsidRPr="002E1182">
              <w:rPr>
                <w:lang w:val="fr-BE"/>
              </w:rPr>
              <w:t>, un bonus de 45 gCO</w:t>
            </w:r>
            <w:r w:rsidRPr="002E1182">
              <w:rPr>
                <w:vertAlign w:val="subscript"/>
                <w:lang w:val="fr-BE"/>
              </w:rPr>
              <w:t>2</w:t>
            </w:r>
            <w:r w:rsidRPr="002E1182">
              <w:rPr>
                <w:lang w:val="fr-BE"/>
              </w:rPr>
              <w:t>eq/MJ de fumier est attribué une gestion agricole et du fumier améliorée dans le cas où le fumier animal est utilisé en tant que substrat pour la production de biogaz et de biométhane.</w:t>
            </w:r>
          </w:p>
        </w:tc>
      </w:tr>
    </w:tbl>
    <w:p w14:paraId="38BB1633" w14:textId="5CD0B250" w:rsidR="00EB6E97" w:rsidRPr="002E1182" w:rsidRDefault="00EB6E97" w:rsidP="00A84B41">
      <w:pPr>
        <w:spacing w:before="120"/>
        <w:ind w:left="720"/>
        <w:jc w:val="both"/>
        <w:rPr>
          <w:lang w:val="fr-BE"/>
        </w:rPr>
      </w:pPr>
    </w:p>
    <w:p w14:paraId="378143D0" w14:textId="22FE2E19" w:rsidR="007C1C9B" w:rsidRPr="002E1182" w:rsidRDefault="00012F8C" w:rsidP="007C1C9B">
      <w:pPr>
        <w:rPr>
          <w:lang w:val="fr-BE"/>
        </w:rPr>
      </w:pPr>
      <w:r w:rsidRPr="002E1182">
        <w:rPr>
          <w:lang w:val="fr-BE"/>
        </w:rPr>
        <w:t>2.</w:t>
      </w:r>
      <w:r w:rsidR="00146B08" w:rsidRPr="002E1182">
        <w:rPr>
          <w:lang w:val="fr-BE"/>
        </w:rPr>
        <w:t xml:space="preserve"> </w:t>
      </w:r>
      <w:r w:rsidR="007C1C9B" w:rsidRPr="002E1182">
        <w:rPr>
          <w:lang w:val="fr-BE"/>
        </w:rPr>
        <w:t>Les réductions d'émissions de gaz à effet de serre provenant de combustibles issus de la biomasse sont exprimées comme suit:</w:t>
      </w:r>
    </w:p>
    <w:tbl>
      <w:tblPr>
        <w:tblW w:w="5000" w:type="pct"/>
        <w:tblCellMar>
          <w:left w:w="0" w:type="dxa"/>
          <w:right w:w="0" w:type="dxa"/>
        </w:tblCellMar>
        <w:tblLook w:val="04A0" w:firstRow="1" w:lastRow="0" w:firstColumn="1" w:lastColumn="0" w:noHBand="0" w:noVBand="1"/>
      </w:tblPr>
      <w:tblGrid>
        <w:gridCol w:w="6"/>
        <w:gridCol w:w="9354"/>
      </w:tblGrid>
      <w:tr w:rsidR="007C1C9B" w:rsidRPr="002B72FE" w14:paraId="16BFA017" w14:textId="77777777" w:rsidTr="00E4231B">
        <w:tc>
          <w:tcPr>
            <w:tcW w:w="0" w:type="auto"/>
            <w:hideMark/>
          </w:tcPr>
          <w:p w14:paraId="75135CD9" w14:textId="77777777" w:rsidR="007C1C9B" w:rsidRPr="002E1182" w:rsidRDefault="007C1C9B" w:rsidP="00E4231B">
            <w:pPr>
              <w:spacing w:before="120"/>
              <w:jc w:val="both"/>
              <w:rPr>
                <w:lang w:val="fr-BE"/>
              </w:rPr>
            </w:pPr>
          </w:p>
        </w:tc>
        <w:tc>
          <w:tcPr>
            <w:tcW w:w="0" w:type="auto"/>
            <w:hideMark/>
          </w:tcPr>
          <w:p w14:paraId="02DDEC51" w14:textId="77777777" w:rsidR="007C1C9B" w:rsidRPr="002E1182" w:rsidRDefault="007C1C9B" w:rsidP="00E4231B">
            <w:pPr>
              <w:spacing w:before="120"/>
              <w:jc w:val="both"/>
              <w:rPr>
                <w:lang w:val="fr-BE"/>
              </w:rPr>
            </w:pPr>
            <w:r w:rsidRPr="002E1182">
              <w:rPr>
                <w:lang w:val="fr-BE"/>
              </w:rPr>
              <w:t>Les émissions de gaz à effet de serre dues aux combustibles issus de la biomasse (E) sont exprimées en grammes d'équivalent CO</w:t>
            </w:r>
            <w:r w:rsidRPr="002E1182">
              <w:rPr>
                <w:vertAlign w:val="subscript"/>
                <w:lang w:val="fr-BE"/>
              </w:rPr>
              <w:t>2</w:t>
            </w:r>
            <w:r w:rsidRPr="002E1182">
              <w:rPr>
                <w:lang w:val="fr-BE"/>
              </w:rPr>
              <w:t> par MJ de combustible issu de la biomasse (gCO</w:t>
            </w:r>
            <w:r w:rsidRPr="002E1182">
              <w:rPr>
                <w:vertAlign w:val="subscript"/>
                <w:lang w:val="fr-BE"/>
              </w:rPr>
              <w:t>2</w:t>
            </w:r>
            <w:r w:rsidRPr="002E1182">
              <w:rPr>
                <w:lang w:val="fr-BE"/>
              </w:rPr>
              <w:t>eq/MJ).</w:t>
            </w:r>
          </w:p>
        </w:tc>
      </w:tr>
    </w:tbl>
    <w:p w14:paraId="506D62D5" w14:textId="77777777" w:rsidR="007C1C9B" w:rsidRPr="002E1182" w:rsidRDefault="007C1C9B" w:rsidP="007C1C9B">
      <w:pPr>
        <w:rPr>
          <w:vanish/>
          <w:lang w:val="fr-BE"/>
        </w:rPr>
      </w:pPr>
    </w:p>
    <w:p w14:paraId="4D559608" w14:textId="277B05FA" w:rsidR="00EB6E97" w:rsidRPr="002E1182" w:rsidRDefault="007C1C9B" w:rsidP="007C1C9B">
      <w:pPr>
        <w:spacing w:before="120"/>
        <w:jc w:val="both"/>
        <w:rPr>
          <w:lang w:val="fr-BE"/>
        </w:rPr>
      </w:pPr>
      <w:r w:rsidRPr="002E1182">
        <w:rPr>
          <w:lang w:val="fr-BE"/>
        </w:rPr>
        <w:t>Quand les émissions de gaz à effet de serre résultant de l'extraction ou de la culture des matières premières e</w:t>
      </w:r>
      <w:r w:rsidRPr="002E1182">
        <w:rPr>
          <w:vertAlign w:val="subscript"/>
          <w:lang w:val="fr-BE"/>
        </w:rPr>
        <w:t>ec</w:t>
      </w:r>
      <w:r w:rsidRPr="002E1182">
        <w:rPr>
          <w:lang w:val="fr-BE"/>
        </w:rPr>
        <w:t> sont exprimées en gCO</w:t>
      </w:r>
      <w:r w:rsidRPr="002E1182">
        <w:rPr>
          <w:vertAlign w:val="subscript"/>
          <w:lang w:val="fr-BE"/>
        </w:rPr>
        <w:t>2</w:t>
      </w:r>
      <w:r w:rsidRPr="002E1182">
        <w:rPr>
          <w:lang w:val="fr-BE"/>
        </w:rPr>
        <w:t>eq/tonne sèche de matières premières, la conversion en grammes d'équivalent CO</w:t>
      </w:r>
      <w:r w:rsidRPr="002E1182">
        <w:rPr>
          <w:vertAlign w:val="subscript"/>
          <w:lang w:val="fr-BE"/>
        </w:rPr>
        <w:t>2</w:t>
      </w:r>
      <w:r w:rsidRPr="002E1182">
        <w:rPr>
          <w:lang w:val="fr-BE"/>
        </w:rPr>
        <w:t> par MJ de combustible (gCO</w:t>
      </w:r>
      <w:r w:rsidRPr="002E1182">
        <w:rPr>
          <w:vertAlign w:val="subscript"/>
          <w:lang w:val="fr-BE"/>
        </w:rPr>
        <w:t>2</w:t>
      </w:r>
      <w:r w:rsidRPr="002E1182">
        <w:rPr>
          <w:lang w:val="fr-BE"/>
        </w:rPr>
        <w:t>eq/MJ) est calculée selon la formule suivante </w:t>
      </w:r>
      <w:hyperlink r:id="rId88" w:anchor="ntr8-L_2018328FR.01017201-E0014" w:history="1">
        <w:r w:rsidR="00752518" w:rsidRPr="00301CF2">
          <w:rPr>
            <w:rStyle w:val="Lienhypertexte"/>
            <w:color w:val="auto"/>
            <w:vertAlign w:val="superscript"/>
            <w:lang w:val="fr-BE"/>
          </w:rPr>
          <w:t>2</w:t>
        </w:r>
      </w:hyperlink>
      <w:r w:rsidRPr="002E1182">
        <w:rPr>
          <w:lang w:val="fr-BE"/>
        </w:rPr>
        <w:t>;</w:t>
      </w:r>
    </w:p>
    <w:p w14:paraId="347ED47D" w14:textId="4DDCDDF6" w:rsidR="00A84B41" w:rsidRPr="002E1182" w:rsidRDefault="007C1C9B" w:rsidP="00AE7CA3">
      <w:pPr>
        <w:rPr>
          <w:lang w:val="fr-BE"/>
        </w:rPr>
      </w:pPr>
      <w:r w:rsidRPr="002E1182">
        <w:rPr>
          <w:noProof/>
        </w:rPr>
        <w:drawing>
          <wp:inline distT="0" distB="0" distL="0" distR="0" wp14:anchorId="1FF8418A" wp14:editId="11F70DE6">
            <wp:extent cx="5195455" cy="568960"/>
            <wp:effectExtent l="0" t="0" r="5715" b="2540"/>
            <wp:docPr id="39" name="Afbeelding 3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Formula"/>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213839" cy="570973"/>
                    </a:xfrm>
                    <a:prstGeom prst="rect">
                      <a:avLst/>
                    </a:prstGeom>
                    <a:noFill/>
                    <a:ln>
                      <a:noFill/>
                    </a:ln>
                  </pic:spPr>
                </pic:pic>
              </a:graphicData>
            </a:graphic>
          </wp:inline>
        </w:drawing>
      </w:r>
    </w:p>
    <w:p w14:paraId="2D3C030E" w14:textId="14896A69" w:rsidR="007C1C9B" w:rsidRPr="002E1182" w:rsidRDefault="007C1C9B" w:rsidP="00AE7CA3">
      <w:pPr>
        <w:rPr>
          <w:lang w:val="fr-BE"/>
        </w:rPr>
      </w:pPr>
      <w:r w:rsidRPr="002E1182">
        <w:t>sachant que</w:t>
      </w:r>
    </w:p>
    <w:p w14:paraId="35168F55" w14:textId="7301366E" w:rsidR="007C1C9B" w:rsidRPr="002E1182" w:rsidRDefault="007C1C9B" w:rsidP="00AE7CA3">
      <w:pPr>
        <w:rPr>
          <w:lang w:val="fr-BE"/>
        </w:rPr>
      </w:pPr>
      <w:r w:rsidRPr="002E1182">
        <w:rPr>
          <w:noProof/>
        </w:rPr>
        <w:drawing>
          <wp:inline distT="0" distB="0" distL="0" distR="0" wp14:anchorId="648E4211" wp14:editId="23AA58B6">
            <wp:extent cx="4632960" cy="374334"/>
            <wp:effectExtent l="0" t="0" r="0" b="6985"/>
            <wp:docPr id="38" name="Afbeelding 3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Formula"/>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870545" cy="393530"/>
                    </a:xfrm>
                    <a:prstGeom prst="rect">
                      <a:avLst/>
                    </a:prstGeom>
                    <a:noFill/>
                    <a:ln>
                      <a:noFill/>
                    </a:ln>
                  </pic:spPr>
                </pic:pic>
              </a:graphicData>
            </a:graphic>
          </wp:inline>
        </w:drawing>
      </w:r>
    </w:p>
    <w:p w14:paraId="10921286" w14:textId="2532EC52" w:rsidR="007C1C9B" w:rsidRPr="002E1182" w:rsidRDefault="007C1C9B" w:rsidP="00AE7CA3">
      <w:pPr>
        <w:rPr>
          <w:lang w:val="fr-BE"/>
        </w:rPr>
      </w:pPr>
      <w:r w:rsidRPr="002E1182">
        <w:rPr>
          <w:noProof/>
        </w:rPr>
        <w:drawing>
          <wp:inline distT="0" distB="0" distL="0" distR="0" wp14:anchorId="7A572739" wp14:editId="4560A4D8">
            <wp:extent cx="5760720" cy="184785"/>
            <wp:effectExtent l="0" t="0" r="0" b="5715"/>
            <wp:docPr id="37" name="Afbeelding 3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rmula"/>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60720" cy="184785"/>
                    </a:xfrm>
                    <a:prstGeom prst="rect">
                      <a:avLst/>
                    </a:prstGeom>
                    <a:noFill/>
                    <a:ln>
                      <a:noFill/>
                    </a:ln>
                  </pic:spPr>
                </pic:pic>
              </a:graphicData>
            </a:graphic>
          </wp:inline>
        </w:drawing>
      </w:r>
    </w:p>
    <w:p w14:paraId="60E44C2F" w14:textId="77777777" w:rsidR="007C1C9B" w:rsidRPr="002E1182" w:rsidRDefault="007C1C9B" w:rsidP="00AE7CA3">
      <w:pPr>
        <w:rPr>
          <w:lang w:val="fr-BE"/>
        </w:rPr>
      </w:pPr>
    </w:p>
    <w:p w14:paraId="2DA0DF54" w14:textId="27A0DA52" w:rsidR="007C1C9B" w:rsidRPr="002E1182" w:rsidRDefault="007C1C9B" w:rsidP="00AE7CA3">
      <w:pPr>
        <w:rPr>
          <w:lang w:val="fr-BE"/>
        </w:rPr>
      </w:pPr>
      <w:r w:rsidRPr="002E1182">
        <w:rPr>
          <w:lang w:val="fr-BE"/>
        </w:rPr>
        <w:t>Les émissions par tonne sèche de matières premières sont calculées selon la formule suivante:</w:t>
      </w:r>
    </w:p>
    <w:p w14:paraId="396F895C" w14:textId="31BA88D8" w:rsidR="007C1C9B" w:rsidRPr="002E1182" w:rsidRDefault="007C1C9B" w:rsidP="007C1C9B">
      <w:pPr>
        <w:ind w:left="720"/>
        <w:rPr>
          <w:lang w:val="fr-BE"/>
        </w:rPr>
      </w:pPr>
      <w:r w:rsidRPr="002E1182">
        <w:rPr>
          <w:noProof/>
        </w:rPr>
        <w:drawing>
          <wp:inline distT="0" distB="0" distL="0" distR="0" wp14:anchorId="07C9F57D" wp14:editId="77F778CC">
            <wp:extent cx="3017520" cy="492551"/>
            <wp:effectExtent l="0" t="0" r="0" b="3175"/>
            <wp:docPr id="36" name="Afbeelding 3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1133" cy="512728"/>
                    </a:xfrm>
                    <a:prstGeom prst="rect">
                      <a:avLst/>
                    </a:prstGeom>
                    <a:noFill/>
                    <a:ln>
                      <a:noFill/>
                    </a:ln>
                  </pic:spPr>
                </pic:pic>
              </a:graphicData>
            </a:graphic>
          </wp:inline>
        </w:drawing>
      </w:r>
    </w:p>
    <w:p w14:paraId="5C20A181" w14:textId="6AE0C64D" w:rsidR="00AB72A7" w:rsidRPr="002E1182" w:rsidRDefault="00AB72A7" w:rsidP="007C1C9B">
      <w:pPr>
        <w:ind w:left="720"/>
        <w:rPr>
          <w:lang w:val="fr-BE"/>
        </w:rPr>
      </w:pPr>
    </w:p>
    <w:p w14:paraId="4C245C27" w14:textId="53C510CB" w:rsidR="00AB72A7" w:rsidRPr="002E1182" w:rsidRDefault="00AB72A7" w:rsidP="00AB72A7">
      <w:pPr>
        <w:rPr>
          <w:lang w:val="fr-BE"/>
        </w:rPr>
      </w:pPr>
      <w:r w:rsidRPr="002E1182">
        <w:rPr>
          <w:lang w:val="fr-BE"/>
        </w:rPr>
        <w:t>3. Les réductions d'émissions de gaz à effet de serre provenant de combustibles issus de la biomasse sont calculées comme suit:</w:t>
      </w:r>
    </w:p>
    <w:p w14:paraId="4A221B81" w14:textId="35A658C1" w:rsidR="00AB72A7" w:rsidRPr="002E1182" w:rsidRDefault="00AB72A7" w:rsidP="00AB72A7">
      <w:pPr>
        <w:rPr>
          <w:lang w:val="fr-BE"/>
        </w:rPr>
      </w:pPr>
      <w:r w:rsidRPr="002E1182">
        <w:rPr>
          <w:lang w:val="fr-BE"/>
        </w:rPr>
        <w:t>a) Les réductions d'émissions de gaz à effet de serre résultant de l'utilisation de combustibles issus de la biomasse pour le transport:</w:t>
      </w:r>
    </w:p>
    <w:p w14:paraId="7AE74DF7" w14:textId="7BF5FC46" w:rsidR="00AB72A7" w:rsidRPr="002E1182" w:rsidRDefault="00AB72A7" w:rsidP="007C1C9B">
      <w:pPr>
        <w:ind w:left="720"/>
        <w:rPr>
          <w:vertAlign w:val="subscript"/>
          <w:lang w:val="fr-BE"/>
        </w:rPr>
      </w:pPr>
      <w:r w:rsidRPr="002E1182">
        <w:rPr>
          <w:lang w:val="fr-BE"/>
        </w:rPr>
        <w:t>RÉDUCTION = (E</w:t>
      </w:r>
      <w:r w:rsidRPr="002E1182">
        <w:rPr>
          <w:vertAlign w:val="subscript"/>
          <w:lang w:val="fr-BE"/>
        </w:rPr>
        <w:t>F(t)</w:t>
      </w:r>
      <w:r w:rsidRPr="002E1182">
        <w:rPr>
          <w:lang w:val="fr-BE"/>
        </w:rPr>
        <w:t> – E</w:t>
      </w:r>
      <w:r w:rsidRPr="002E1182">
        <w:rPr>
          <w:vertAlign w:val="subscript"/>
          <w:lang w:val="fr-BE"/>
        </w:rPr>
        <w:t>B</w:t>
      </w:r>
      <w:r w:rsidRPr="002E1182">
        <w:rPr>
          <w:lang w:val="fr-BE"/>
        </w:rPr>
        <w:t>)/E</w:t>
      </w:r>
      <w:r w:rsidRPr="002E1182">
        <w:rPr>
          <w:vertAlign w:val="subscript"/>
          <w:lang w:val="fr-BE"/>
        </w:rPr>
        <w:t>F(t)</w:t>
      </w:r>
    </w:p>
    <w:p w14:paraId="27A0BABF" w14:textId="77777777" w:rsidR="00AB72A7" w:rsidRPr="002E1182" w:rsidRDefault="00AB72A7" w:rsidP="00AB72A7">
      <w:pPr>
        <w:spacing w:before="120"/>
        <w:ind w:left="720"/>
        <w:jc w:val="both"/>
      </w:pPr>
      <w:r w:rsidRPr="002E1182">
        <w:t>sachant que:</w:t>
      </w:r>
    </w:p>
    <w:tbl>
      <w:tblPr>
        <w:tblW w:w="5000" w:type="pct"/>
        <w:tblInd w:w="720" w:type="dxa"/>
        <w:tblCellMar>
          <w:left w:w="0" w:type="dxa"/>
          <w:right w:w="0" w:type="dxa"/>
        </w:tblCellMar>
        <w:tblLook w:val="04A0" w:firstRow="1" w:lastRow="0" w:firstColumn="1" w:lastColumn="0" w:noHBand="0" w:noVBand="1"/>
      </w:tblPr>
      <w:tblGrid>
        <w:gridCol w:w="342"/>
        <w:gridCol w:w="120"/>
        <w:gridCol w:w="8898"/>
      </w:tblGrid>
      <w:tr w:rsidR="00AB72A7" w:rsidRPr="002B72FE" w14:paraId="15D8069F" w14:textId="77777777" w:rsidTr="00AB72A7">
        <w:tc>
          <w:tcPr>
            <w:tcW w:w="0" w:type="auto"/>
            <w:hideMark/>
          </w:tcPr>
          <w:p w14:paraId="692E8004" w14:textId="77777777" w:rsidR="00AB72A7" w:rsidRPr="002E1182" w:rsidRDefault="00AB72A7" w:rsidP="00E4231B">
            <w:pPr>
              <w:spacing w:before="120"/>
              <w:jc w:val="both"/>
            </w:pPr>
            <w:r w:rsidRPr="002E1182">
              <w:t>E</w:t>
            </w:r>
            <w:r w:rsidRPr="002E1182">
              <w:rPr>
                <w:vertAlign w:val="subscript"/>
              </w:rPr>
              <w:t>B</w:t>
            </w:r>
          </w:p>
        </w:tc>
        <w:tc>
          <w:tcPr>
            <w:tcW w:w="0" w:type="auto"/>
            <w:hideMark/>
          </w:tcPr>
          <w:p w14:paraId="37F20E1E" w14:textId="77777777" w:rsidR="00AB72A7" w:rsidRPr="002E1182" w:rsidRDefault="00AB72A7" w:rsidP="00E4231B">
            <w:pPr>
              <w:spacing w:before="120"/>
              <w:jc w:val="center"/>
            </w:pPr>
            <w:r w:rsidRPr="002E1182">
              <w:t>=</w:t>
            </w:r>
          </w:p>
        </w:tc>
        <w:tc>
          <w:tcPr>
            <w:tcW w:w="0" w:type="auto"/>
            <w:hideMark/>
          </w:tcPr>
          <w:p w14:paraId="5C14679E" w14:textId="77777777" w:rsidR="00AB72A7" w:rsidRPr="002E1182" w:rsidRDefault="00AB72A7" w:rsidP="00E4231B">
            <w:pPr>
              <w:spacing w:before="120"/>
              <w:jc w:val="both"/>
              <w:rPr>
                <w:lang w:val="fr-BE"/>
              </w:rPr>
            </w:pPr>
            <w:r w:rsidRPr="002E1182">
              <w:rPr>
                <w:lang w:val="fr-BE"/>
              </w:rPr>
              <w:t>le total des émissions provenant des combustibles issus de la biomasse utilisés en tant que carburants de transport, et</w:t>
            </w:r>
          </w:p>
        </w:tc>
      </w:tr>
      <w:tr w:rsidR="00AB72A7" w:rsidRPr="002B72FE" w14:paraId="011C71DF" w14:textId="77777777" w:rsidTr="00AB72A7">
        <w:tc>
          <w:tcPr>
            <w:tcW w:w="0" w:type="auto"/>
            <w:hideMark/>
          </w:tcPr>
          <w:p w14:paraId="1B82BCA8" w14:textId="77777777" w:rsidR="00AB72A7" w:rsidRPr="002E1182" w:rsidRDefault="00AB72A7" w:rsidP="00E4231B">
            <w:pPr>
              <w:spacing w:before="120"/>
              <w:jc w:val="both"/>
            </w:pPr>
            <w:r w:rsidRPr="002E1182">
              <w:t>E</w:t>
            </w:r>
            <w:r w:rsidRPr="002E1182">
              <w:rPr>
                <w:vertAlign w:val="subscript"/>
              </w:rPr>
              <w:t>F(t)</w:t>
            </w:r>
          </w:p>
        </w:tc>
        <w:tc>
          <w:tcPr>
            <w:tcW w:w="0" w:type="auto"/>
            <w:hideMark/>
          </w:tcPr>
          <w:p w14:paraId="018C4A08" w14:textId="77777777" w:rsidR="00AB72A7" w:rsidRPr="002E1182" w:rsidRDefault="00AB72A7" w:rsidP="00E4231B">
            <w:pPr>
              <w:spacing w:before="120"/>
              <w:jc w:val="center"/>
            </w:pPr>
            <w:r w:rsidRPr="002E1182">
              <w:t>=</w:t>
            </w:r>
          </w:p>
        </w:tc>
        <w:tc>
          <w:tcPr>
            <w:tcW w:w="0" w:type="auto"/>
            <w:hideMark/>
          </w:tcPr>
          <w:p w14:paraId="7E00D5F1" w14:textId="77777777" w:rsidR="00AB72A7" w:rsidRPr="002E1182" w:rsidRDefault="00AB72A7" w:rsidP="00E4231B">
            <w:pPr>
              <w:spacing w:before="120"/>
              <w:jc w:val="both"/>
              <w:rPr>
                <w:lang w:val="fr-BE"/>
              </w:rPr>
            </w:pPr>
            <w:r w:rsidRPr="002E1182">
              <w:rPr>
                <w:lang w:val="fr-BE"/>
              </w:rPr>
              <w:t>le total des émissions provenant du combustible fossile de référence pour le transport.</w:t>
            </w:r>
          </w:p>
        </w:tc>
      </w:tr>
    </w:tbl>
    <w:p w14:paraId="46E3A4E1" w14:textId="3B4925A5" w:rsidR="00AB72A7" w:rsidRPr="002E1182" w:rsidRDefault="00AB72A7" w:rsidP="007C1C9B">
      <w:pPr>
        <w:ind w:left="720"/>
        <w:rPr>
          <w:lang w:val="fr-BE"/>
        </w:rPr>
      </w:pPr>
    </w:p>
    <w:p w14:paraId="0035F62D" w14:textId="4D638550" w:rsidR="00AB72A7" w:rsidRPr="002E1182" w:rsidRDefault="00C3339A" w:rsidP="00AB72A7">
      <w:pPr>
        <w:rPr>
          <w:lang w:val="fr-BE"/>
        </w:rPr>
      </w:pPr>
      <w:r w:rsidRPr="002E1182">
        <w:rPr>
          <w:lang w:val="fr-BE"/>
        </w:rPr>
        <w:t>4. Les gaz à effet de serre visés au point 1 sont: CO</w:t>
      </w:r>
      <w:r w:rsidRPr="002E1182">
        <w:rPr>
          <w:vertAlign w:val="subscript"/>
          <w:lang w:val="fr-BE"/>
        </w:rPr>
        <w:t>2</w:t>
      </w:r>
      <w:r w:rsidRPr="002E1182">
        <w:rPr>
          <w:lang w:val="fr-BE"/>
        </w:rPr>
        <w:t>, N</w:t>
      </w:r>
      <w:r w:rsidRPr="002E1182">
        <w:rPr>
          <w:vertAlign w:val="subscript"/>
          <w:lang w:val="fr-BE"/>
        </w:rPr>
        <w:t>2</w:t>
      </w:r>
      <w:r w:rsidRPr="002E1182">
        <w:rPr>
          <w:lang w:val="fr-BE"/>
        </w:rPr>
        <w:t>O et CH</w:t>
      </w:r>
      <w:r w:rsidRPr="002E1182">
        <w:rPr>
          <w:vertAlign w:val="subscript"/>
          <w:lang w:val="fr-BE"/>
        </w:rPr>
        <w:t>4</w:t>
      </w:r>
      <w:r w:rsidRPr="002E1182">
        <w:rPr>
          <w:lang w:val="fr-BE"/>
        </w:rPr>
        <w:t>. Aux fins du calcul de l'équivalence en CO</w:t>
      </w:r>
      <w:r w:rsidRPr="002E1182">
        <w:rPr>
          <w:vertAlign w:val="subscript"/>
          <w:lang w:val="fr-BE"/>
        </w:rPr>
        <w:t>2</w:t>
      </w:r>
      <w:r w:rsidRPr="002E1182">
        <w:rPr>
          <w:lang w:val="fr-BE"/>
        </w:rPr>
        <w:t>, ces gaz sont associés aux valeurs suivantes:</w:t>
      </w:r>
    </w:p>
    <w:tbl>
      <w:tblPr>
        <w:tblW w:w="5000" w:type="pct"/>
        <w:tblCellMar>
          <w:left w:w="0" w:type="dxa"/>
          <w:right w:w="0" w:type="dxa"/>
        </w:tblCellMar>
        <w:tblLook w:val="04A0" w:firstRow="1" w:lastRow="0" w:firstColumn="1" w:lastColumn="0" w:noHBand="0" w:noVBand="1"/>
      </w:tblPr>
      <w:tblGrid>
        <w:gridCol w:w="775"/>
        <w:gridCol w:w="8585"/>
      </w:tblGrid>
      <w:tr w:rsidR="00C3339A" w:rsidRPr="002E1182" w14:paraId="41F7151A" w14:textId="77777777" w:rsidTr="00E4231B">
        <w:tc>
          <w:tcPr>
            <w:tcW w:w="0" w:type="auto"/>
            <w:hideMark/>
          </w:tcPr>
          <w:p w14:paraId="1D83B59B" w14:textId="77777777" w:rsidR="00C3339A" w:rsidRPr="002E1182" w:rsidRDefault="00C3339A" w:rsidP="00E4231B">
            <w:pPr>
              <w:spacing w:before="120"/>
              <w:jc w:val="both"/>
              <w:rPr>
                <w:lang w:val="fr-BE"/>
              </w:rPr>
            </w:pPr>
            <w:r w:rsidRPr="002E1182">
              <w:rPr>
                <w:lang w:val="fr-BE"/>
              </w:rPr>
              <w:t> </w:t>
            </w:r>
          </w:p>
        </w:tc>
        <w:tc>
          <w:tcPr>
            <w:tcW w:w="0" w:type="auto"/>
            <w:hideMark/>
          </w:tcPr>
          <w:p w14:paraId="60DAB8F9" w14:textId="77777777" w:rsidR="00C3339A" w:rsidRPr="002E1182" w:rsidRDefault="00C3339A" w:rsidP="00E4231B">
            <w:pPr>
              <w:spacing w:before="120"/>
              <w:jc w:val="both"/>
            </w:pPr>
            <w:r w:rsidRPr="002E1182">
              <w:t>CO</w:t>
            </w:r>
            <w:r w:rsidRPr="002E1182">
              <w:rPr>
                <w:vertAlign w:val="subscript"/>
              </w:rPr>
              <w:t>2</w:t>
            </w:r>
            <w:r w:rsidRPr="002E1182">
              <w:t>: 1</w:t>
            </w:r>
          </w:p>
        </w:tc>
      </w:tr>
    </w:tbl>
    <w:p w14:paraId="3EF16ED2" w14:textId="77777777" w:rsidR="00C3339A" w:rsidRPr="002E1182" w:rsidRDefault="00C3339A" w:rsidP="00C3339A">
      <w:pPr>
        <w:rPr>
          <w:vanish/>
        </w:rPr>
      </w:pPr>
    </w:p>
    <w:tbl>
      <w:tblPr>
        <w:tblW w:w="5000" w:type="pct"/>
        <w:tblCellMar>
          <w:left w:w="0" w:type="dxa"/>
          <w:right w:w="0" w:type="dxa"/>
        </w:tblCellMar>
        <w:tblLook w:val="04A0" w:firstRow="1" w:lastRow="0" w:firstColumn="1" w:lastColumn="0" w:noHBand="0" w:noVBand="1"/>
      </w:tblPr>
      <w:tblGrid>
        <w:gridCol w:w="551"/>
        <w:gridCol w:w="8809"/>
      </w:tblGrid>
      <w:tr w:rsidR="00C3339A" w:rsidRPr="002E1182" w14:paraId="6C1CEC5C" w14:textId="77777777" w:rsidTr="00E4231B">
        <w:tc>
          <w:tcPr>
            <w:tcW w:w="0" w:type="auto"/>
            <w:hideMark/>
          </w:tcPr>
          <w:p w14:paraId="4F35491A" w14:textId="77777777" w:rsidR="00C3339A" w:rsidRPr="002E1182" w:rsidRDefault="00C3339A" w:rsidP="00E4231B">
            <w:pPr>
              <w:spacing w:before="120"/>
              <w:jc w:val="both"/>
            </w:pPr>
            <w:r w:rsidRPr="002E1182">
              <w:t> </w:t>
            </w:r>
          </w:p>
        </w:tc>
        <w:tc>
          <w:tcPr>
            <w:tcW w:w="0" w:type="auto"/>
            <w:hideMark/>
          </w:tcPr>
          <w:p w14:paraId="4A4249FB" w14:textId="77777777" w:rsidR="00C3339A" w:rsidRPr="002E1182" w:rsidRDefault="00C3339A" w:rsidP="00E4231B">
            <w:pPr>
              <w:spacing w:before="120"/>
              <w:jc w:val="both"/>
            </w:pPr>
            <w:r w:rsidRPr="002E1182">
              <w:t>N</w:t>
            </w:r>
            <w:r w:rsidRPr="002E1182">
              <w:rPr>
                <w:vertAlign w:val="subscript"/>
              </w:rPr>
              <w:t>2</w:t>
            </w:r>
            <w:r w:rsidRPr="002E1182">
              <w:t>O: 298</w:t>
            </w:r>
          </w:p>
        </w:tc>
      </w:tr>
    </w:tbl>
    <w:p w14:paraId="2CA47EE2" w14:textId="77777777" w:rsidR="00C3339A" w:rsidRPr="002E1182" w:rsidRDefault="00C3339A" w:rsidP="00C3339A">
      <w:pPr>
        <w:rPr>
          <w:vanish/>
        </w:rPr>
      </w:pPr>
    </w:p>
    <w:tbl>
      <w:tblPr>
        <w:tblW w:w="5000" w:type="pct"/>
        <w:tblCellMar>
          <w:left w:w="0" w:type="dxa"/>
          <w:right w:w="0" w:type="dxa"/>
        </w:tblCellMar>
        <w:tblLook w:val="04A0" w:firstRow="1" w:lastRow="0" w:firstColumn="1" w:lastColumn="0" w:noHBand="0" w:noVBand="1"/>
      </w:tblPr>
      <w:tblGrid>
        <w:gridCol w:w="663"/>
        <w:gridCol w:w="8697"/>
      </w:tblGrid>
      <w:tr w:rsidR="00C3339A" w:rsidRPr="002E1182" w14:paraId="261B0F5E" w14:textId="77777777" w:rsidTr="00E4231B">
        <w:tc>
          <w:tcPr>
            <w:tcW w:w="0" w:type="auto"/>
            <w:hideMark/>
          </w:tcPr>
          <w:p w14:paraId="3DA46883" w14:textId="77777777" w:rsidR="00C3339A" w:rsidRPr="002E1182" w:rsidRDefault="00C3339A" w:rsidP="00E4231B">
            <w:pPr>
              <w:spacing w:before="120"/>
              <w:jc w:val="both"/>
            </w:pPr>
            <w:r w:rsidRPr="002E1182">
              <w:t> </w:t>
            </w:r>
          </w:p>
        </w:tc>
        <w:tc>
          <w:tcPr>
            <w:tcW w:w="0" w:type="auto"/>
            <w:hideMark/>
          </w:tcPr>
          <w:p w14:paraId="674A3D35" w14:textId="77777777" w:rsidR="00C3339A" w:rsidRPr="002E1182" w:rsidRDefault="00C3339A" w:rsidP="00E4231B">
            <w:pPr>
              <w:spacing w:before="120"/>
              <w:jc w:val="both"/>
            </w:pPr>
            <w:r w:rsidRPr="002E1182">
              <w:t>CH</w:t>
            </w:r>
            <w:r w:rsidRPr="002E1182">
              <w:rPr>
                <w:vertAlign w:val="subscript"/>
              </w:rPr>
              <w:t>4</w:t>
            </w:r>
            <w:r w:rsidRPr="002E1182">
              <w:t>: 25</w:t>
            </w:r>
          </w:p>
        </w:tc>
      </w:tr>
    </w:tbl>
    <w:p w14:paraId="7DFE3D54" w14:textId="77295F50" w:rsidR="00C3339A" w:rsidRPr="002E1182" w:rsidRDefault="00C3339A" w:rsidP="00AB72A7">
      <w:pPr>
        <w:rPr>
          <w:lang w:val="fr-BE"/>
        </w:rPr>
      </w:pPr>
    </w:p>
    <w:p w14:paraId="24AF270F" w14:textId="07A03AAF" w:rsidR="00310B4F" w:rsidRPr="002E1182" w:rsidRDefault="00C3339A" w:rsidP="00310B4F">
      <w:pPr>
        <w:rPr>
          <w:lang w:val="fr-BE"/>
        </w:rPr>
      </w:pPr>
      <w:r w:rsidRPr="002E1182">
        <w:rPr>
          <w:lang w:val="fr-BE"/>
        </w:rPr>
        <w:t xml:space="preserve">5. </w:t>
      </w:r>
      <w:r w:rsidR="00437863" w:rsidRPr="002E1182">
        <w:rPr>
          <w:lang w:val="fr-BE"/>
        </w:rPr>
        <w:t>L</w:t>
      </w:r>
      <w:r w:rsidR="00310B4F" w:rsidRPr="002E1182">
        <w:rPr>
          <w:lang w:val="fr-BE"/>
        </w:rPr>
        <w:t>es émissions résultant de l'extraction, de la récolte ou de la culture des matières premières (e</w:t>
      </w:r>
      <w:r w:rsidR="00310B4F" w:rsidRPr="002E1182">
        <w:rPr>
          <w:vertAlign w:val="subscript"/>
          <w:lang w:val="fr-BE"/>
        </w:rPr>
        <w:t>ec</w:t>
      </w:r>
      <w:r w:rsidR="00310B4F" w:rsidRPr="002E1182">
        <w:rPr>
          <w:lang w:val="fr-BE"/>
        </w:rPr>
        <w:t>) comprennent le procédé d'extraction ou de culture lui-même; la collecte, le séchage et le stockage des matières premières; les déchets et les pertes; et la production de substances chimiques ou de produits nécessaires à la réalisation de ces activités. Le piégeage du CO</w:t>
      </w:r>
      <w:r w:rsidR="00310B4F" w:rsidRPr="002E1182">
        <w:rPr>
          <w:vertAlign w:val="subscript"/>
          <w:lang w:val="fr-BE"/>
        </w:rPr>
        <w:t>2</w:t>
      </w:r>
      <w:r w:rsidR="00310B4F" w:rsidRPr="002E1182">
        <w:rPr>
          <w:lang w:val="fr-BE"/>
        </w:rPr>
        <w:t> lors de la culture des matières premières n'est pas pris en compte. Des estimations des émissions résultant des cultures destinées à la fabrication de biomasse agricole peuvent être établies à partir des moyennes régionales pour les émissions associées aux cultures figurant dans les rapports visés à l'article 31, paragraphe </w:t>
      </w:r>
      <w:r w:rsidR="00361541">
        <w:rPr>
          <w:lang w:val="fr-BE"/>
        </w:rPr>
        <w:t>2 et 3</w:t>
      </w:r>
      <w:r w:rsidR="00310B4F" w:rsidRPr="002E1182">
        <w:rPr>
          <w:lang w:val="fr-BE"/>
        </w:rPr>
        <w:t xml:space="preserve">, de </w:t>
      </w:r>
      <w:r w:rsidR="00D10349">
        <w:rPr>
          <w:lang w:val="fr-BE"/>
        </w:rPr>
        <w:t xml:space="preserve">la directive (UE) 2018/2001 </w:t>
      </w:r>
      <w:r w:rsidR="00310B4F" w:rsidRPr="002E1182">
        <w:rPr>
          <w:lang w:val="fr-BE"/>
        </w:rPr>
        <w:t>ou des informations relatives aux valeurs par défaut détaillées pour les émissions associées aux cultures qui figurent dans la présente annexe, si des valeurs réelles ne peuvent être utilisées. En l'absence d'informations pertinentes dans ces rapports, il est permis de calculer des moyennes fondées sur les pratiques agricoles locales, par exemple, à partir des données relatives à un groupe d'exploitations agricoles, si des valeurs réelles ne peuvent être utilisées.</w:t>
      </w:r>
    </w:p>
    <w:p w14:paraId="093A7BEC" w14:textId="630DC2E4" w:rsidR="00C3339A" w:rsidRPr="002E1182" w:rsidRDefault="00310B4F" w:rsidP="00310B4F">
      <w:pPr>
        <w:rPr>
          <w:lang w:val="fr-BE"/>
        </w:rPr>
      </w:pPr>
      <w:r w:rsidRPr="002E1182">
        <w:rPr>
          <w:lang w:val="fr-BE"/>
        </w:rPr>
        <w:t>Des estimations des émissions résultant des cultures et de la récolte de biomasse forestière peuvent être établies à partir des moyennes des émissions résultant des cultures et des récoltes calculées pour des zones géographiques au niveau national, si des valeurs réelles ne peuvent être utilisées.</w:t>
      </w:r>
    </w:p>
    <w:p w14:paraId="21FA8869" w14:textId="234FE6FC" w:rsidR="00310B4F" w:rsidRPr="002E1182" w:rsidRDefault="00310B4F" w:rsidP="00310B4F">
      <w:pPr>
        <w:rPr>
          <w:lang w:val="fr-BE"/>
        </w:rPr>
      </w:pPr>
    </w:p>
    <w:p w14:paraId="4E7C10CB" w14:textId="35A1045D" w:rsidR="00133ADA" w:rsidRPr="002E1182" w:rsidRDefault="00310B4F" w:rsidP="00310B4F">
      <w:pPr>
        <w:rPr>
          <w:lang w:val="fr-BE"/>
        </w:rPr>
      </w:pPr>
      <w:r w:rsidRPr="002E1182">
        <w:rPr>
          <w:lang w:val="fr-BE"/>
        </w:rPr>
        <w:t xml:space="preserve">6. </w:t>
      </w:r>
      <w:r w:rsidR="00133ADA" w:rsidRPr="002E1182">
        <w:rPr>
          <w:lang w:val="fr-BE"/>
        </w:rPr>
        <w:t>Aux fins du calcul mentionné au point 1 a), les réductions des émissions dues à une meilleure gestion agricole (e</w:t>
      </w:r>
      <w:r w:rsidR="00133ADA" w:rsidRPr="002E1182">
        <w:rPr>
          <w:vertAlign w:val="subscript"/>
          <w:lang w:val="fr-BE"/>
        </w:rPr>
        <w:t>sca</w:t>
      </w:r>
      <w:r w:rsidR="00133ADA" w:rsidRPr="002E1182">
        <w:rPr>
          <w:lang w:val="fr-BE"/>
        </w:rPr>
        <w:t>) comme la réduction du travail du sol ou l'absence de travail du sol, l'amélioration des cultures/de la rotation, l'utilisation de cultures de protection, y compris la gestion des résidus de cultures, et l'utilisation d'amendements organiques (tels que le compost, le digestat issu de la fermentation du fumier), sont prises en compte uniquement à condition que des preuves solides et vérifiables soient apportées indiquant que la teneur en carbone du sol a augmenté ou qu'il peut être raisonnablement attendu qu'elle ait augmenté pendant la période au cours de laquelle les matières premières concernées ont été cultivées, tout en tenant compte des émissions lorsque lesdites pratiques entraînent une augmentation du recours aux engrais et aux herbicides </w:t>
      </w:r>
      <w:hyperlink r:id="rId92" w:anchor="ntr9-L_2018328FR.01017201-E0015" w:history="1">
        <w:r w:rsidR="00752518" w:rsidRPr="00301CF2">
          <w:rPr>
            <w:rStyle w:val="Lienhypertexte"/>
            <w:color w:val="auto"/>
            <w:vertAlign w:val="superscript"/>
            <w:lang w:val="fr-BE"/>
          </w:rPr>
          <w:t>3</w:t>
        </w:r>
      </w:hyperlink>
      <w:r w:rsidR="00133ADA" w:rsidRPr="002E1182">
        <w:rPr>
          <w:lang w:val="fr-BE"/>
        </w:rPr>
        <w:t>.</w:t>
      </w:r>
    </w:p>
    <w:p w14:paraId="0FDA6C8C" w14:textId="2450CA59" w:rsidR="000364F0" w:rsidRPr="002E1182" w:rsidRDefault="00133ADA" w:rsidP="000364F0">
      <w:pPr>
        <w:rPr>
          <w:lang w:val="fr-BE"/>
        </w:rPr>
      </w:pPr>
      <w:r w:rsidRPr="002E1182">
        <w:rPr>
          <w:lang w:val="fr-BE"/>
        </w:rPr>
        <w:t xml:space="preserve">7. </w:t>
      </w:r>
      <w:r w:rsidR="000364F0" w:rsidRPr="002E1182">
        <w:rPr>
          <w:lang w:val="fr-BE"/>
        </w:rPr>
        <w:t>Les émissions annualisées résultant de modifications des stocks de carbone dues à des changements dans l'affectation des sols (e</w:t>
      </w:r>
      <w:r w:rsidR="000364F0" w:rsidRPr="002E1182">
        <w:rPr>
          <w:vertAlign w:val="subscript"/>
          <w:lang w:val="fr-BE"/>
        </w:rPr>
        <w:t>l</w:t>
      </w:r>
      <w:r w:rsidR="000364F0" w:rsidRPr="002E1182">
        <w:rPr>
          <w:lang w:val="fr-BE"/>
        </w:rPr>
        <w:t>) sont calculées en divisant le total des émissions de façon à les distribuer en quantités égales sur vingt ans. Pour le calcul de ces émissions, la formule suivante est appliquée:</w:t>
      </w:r>
    </w:p>
    <w:p w14:paraId="4982F559" w14:textId="7D3134A1" w:rsidR="000364F0" w:rsidRPr="002E1182" w:rsidRDefault="000364F0" w:rsidP="000364F0">
      <w:pPr>
        <w:spacing w:before="120"/>
        <w:jc w:val="both"/>
        <w:rPr>
          <w:lang w:val="fr-BE"/>
        </w:rPr>
      </w:pPr>
      <w:r w:rsidRPr="002E1182">
        <w:rPr>
          <w:lang w:val="fr-BE"/>
        </w:rPr>
        <w:t>e</w:t>
      </w:r>
      <w:r w:rsidRPr="002E1182">
        <w:rPr>
          <w:vertAlign w:val="subscript"/>
          <w:lang w:val="fr-BE"/>
        </w:rPr>
        <w:t>l</w:t>
      </w:r>
      <w:r w:rsidRPr="002E1182">
        <w:rPr>
          <w:lang w:val="fr-BE"/>
        </w:rPr>
        <w:t> = (CS</w:t>
      </w:r>
      <w:r w:rsidRPr="002E1182">
        <w:rPr>
          <w:vertAlign w:val="subscript"/>
          <w:lang w:val="fr-BE"/>
        </w:rPr>
        <w:t>R</w:t>
      </w:r>
      <w:r w:rsidRPr="002E1182">
        <w:rPr>
          <w:lang w:val="fr-BE"/>
        </w:rPr>
        <w:t> – CS</w:t>
      </w:r>
      <w:r w:rsidRPr="002E1182">
        <w:rPr>
          <w:vertAlign w:val="subscript"/>
          <w:lang w:val="fr-BE"/>
        </w:rPr>
        <w:t>A</w:t>
      </w:r>
      <w:r w:rsidRPr="002E1182">
        <w:rPr>
          <w:lang w:val="fr-BE"/>
        </w:rPr>
        <w:t>) × 3,664 × 1/20 × 1/P – e</w:t>
      </w:r>
      <w:r w:rsidRPr="002E1182">
        <w:rPr>
          <w:vertAlign w:val="subscript"/>
          <w:lang w:val="fr-BE"/>
        </w:rPr>
        <w:t>B</w:t>
      </w:r>
      <w:r w:rsidRPr="002E1182">
        <w:rPr>
          <w:lang w:val="fr-BE"/>
        </w:rPr>
        <w:t> </w:t>
      </w:r>
      <w:hyperlink r:id="rId93" w:anchor="ntr10-L_2018328FR.01017201-E0016" w:history="1">
        <w:r w:rsidR="00752518" w:rsidRPr="00301CF2">
          <w:rPr>
            <w:rStyle w:val="Lienhypertexte"/>
            <w:color w:val="auto"/>
            <w:u w:val="none"/>
            <w:vertAlign w:val="superscript"/>
            <w:lang w:val="fr-BE"/>
          </w:rPr>
          <w:t>4</w:t>
        </w:r>
      </w:hyperlink>
    </w:p>
    <w:p w14:paraId="400B43E7" w14:textId="77777777" w:rsidR="000364F0" w:rsidRPr="002E1182" w:rsidRDefault="000364F0" w:rsidP="000364F0">
      <w:pPr>
        <w:spacing w:before="120"/>
        <w:jc w:val="both"/>
      </w:pPr>
      <w:r w:rsidRPr="002E1182">
        <w:t>sachant que:</w:t>
      </w:r>
    </w:p>
    <w:tbl>
      <w:tblPr>
        <w:tblW w:w="5000" w:type="pct"/>
        <w:tblCellMar>
          <w:left w:w="0" w:type="dxa"/>
          <w:right w:w="0" w:type="dxa"/>
        </w:tblCellMar>
        <w:tblLook w:val="04A0" w:firstRow="1" w:lastRow="0" w:firstColumn="1" w:lastColumn="0" w:noHBand="0" w:noVBand="1"/>
      </w:tblPr>
      <w:tblGrid>
        <w:gridCol w:w="331"/>
        <w:gridCol w:w="120"/>
        <w:gridCol w:w="8909"/>
      </w:tblGrid>
      <w:tr w:rsidR="000364F0" w:rsidRPr="002B72FE" w14:paraId="3ED279DE" w14:textId="77777777" w:rsidTr="00E4231B">
        <w:tc>
          <w:tcPr>
            <w:tcW w:w="0" w:type="auto"/>
            <w:hideMark/>
          </w:tcPr>
          <w:p w14:paraId="0B38D654" w14:textId="77777777" w:rsidR="000364F0" w:rsidRPr="002E1182" w:rsidRDefault="000364F0" w:rsidP="00E4231B">
            <w:pPr>
              <w:spacing w:before="120"/>
              <w:jc w:val="both"/>
            </w:pPr>
            <w:r w:rsidRPr="002E1182">
              <w:t>e</w:t>
            </w:r>
            <w:r w:rsidRPr="002E1182">
              <w:rPr>
                <w:vertAlign w:val="subscript"/>
              </w:rPr>
              <w:t>l</w:t>
            </w:r>
          </w:p>
        </w:tc>
        <w:tc>
          <w:tcPr>
            <w:tcW w:w="0" w:type="auto"/>
            <w:hideMark/>
          </w:tcPr>
          <w:p w14:paraId="1E830D17" w14:textId="77777777" w:rsidR="000364F0" w:rsidRPr="002E1182" w:rsidRDefault="000364F0" w:rsidP="00E4231B">
            <w:pPr>
              <w:spacing w:before="120"/>
              <w:jc w:val="center"/>
            </w:pPr>
            <w:r w:rsidRPr="002E1182">
              <w:t>=</w:t>
            </w:r>
          </w:p>
        </w:tc>
        <w:tc>
          <w:tcPr>
            <w:tcW w:w="0" w:type="auto"/>
            <w:hideMark/>
          </w:tcPr>
          <w:p w14:paraId="2499E427" w14:textId="655B6CC4" w:rsidR="000364F0" w:rsidRPr="002E1182" w:rsidRDefault="000364F0" w:rsidP="00E4231B">
            <w:pPr>
              <w:spacing w:before="120"/>
              <w:jc w:val="both"/>
              <w:rPr>
                <w:lang w:val="fr-BE"/>
              </w:rPr>
            </w:pPr>
            <w:r w:rsidRPr="002E1182">
              <w:rPr>
                <w:lang w:val="fr-BE"/>
              </w:rPr>
              <w:t>les émissions annualisées de gaz à effet de serre résultant de modifications des stocks de carbone dues à des changements dans l'affectation des sols [exprimées en masse d'équivalent CO</w:t>
            </w:r>
            <w:r w:rsidRPr="002E1182">
              <w:rPr>
                <w:vertAlign w:val="subscript"/>
                <w:lang w:val="fr-BE"/>
              </w:rPr>
              <w:t>2</w:t>
            </w:r>
            <w:r w:rsidRPr="002E1182">
              <w:rPr>
                <w:lang w:val="fr-BE"/>
              </w:rPr>
              <w:t> par unité d'énergie produite par des combustibles issus de la biomasse]. Les «terres cultivées» </w:t>
            </w:r>
            <w:hyperlink r:id="rId94" w:anchor="ntr11-L_2018328FR.01017201-E0017" w:history="1">
              <w:r w:rsidR="00752518" w:rsidRPr="00301CF2">
                <w:rPr>
                  <w:rStyle w:val="Lienhypertexte"/>
                  <w:color w:val="auto"/>
                  <w:vertAlign w:val="superscript"/>
                  <w:lang w:val="fr-BE"/>
                </w:rPr>
                <w:t>5</w:t>
              </w:r>
            </w:hyperlink>
            <w:r w:rsidRPr="002E1182">
              <w:rPr>
                <w:lang w:val="fr-BE"/>
              </w:rPr>
              <w:t> et les «cultures pérennes» </w:t>
            </w:r>
            <w:hyperlink r:id="rId95" w:anchor="ntr12-L_2018328FR.01017201-E0018" w:history="1">
              <w:r w:rsidR="00752518" w:rsidRPr="00301CF2">
                <w:rPr>
                  <w:rStyle w:val="Lienhypertexte"/>
                  <w:color w:val="auto"/>
                  <w:vertAlign w:val="superscript"/>
                  <w:lang w:val="fr-BE"/>
                </w:rPr>
                <w:t>6</w:t>
              </w:r>
            </w:hyperlink>
            <w:r w:rsidRPr="002E1182">
              <w:rPr>
                <w:lang w:val="fr-BE"/>
              </w:rPr>
              <w:t> sont considérées comme une seule affectation des sols,</w:t>
            </w:r>
          </w:p>
        </w:tc>
      </w:tr>
      <w:tr w:rsidR="000364F0" w:rsidRPr="002B72FE" w14:paraId="5D963A8D" w14:textId="77777777" w:rsidTr="00E4231B">
        <w:tc>
          <w:tcPr>
            <w:tcW w:w="0" w:type="auto"/>
            <w:hideMark/>
          </w:tcPr>
          <w:p w14:paraId="2B9A215A" w14:textId="77777777" w:rsidR="000364F0" w:rsidRPr="002E1182" w:rsidRDefault="000364F0" w:rsidP="00E4231B">
            <w:pPr>
              <w:spacing w:before="120"/>
              <w:jc w:val="both"/>
            </w:pPr>
            <w:r w:rsidRPr="002E1182">
              <w:t>CS</w:t>
            </w:r>
            <w:r w:rsidRPr="002E1182">
              <w:rPr>
                <w:vertAlign w:val="subscript"/>
              </w:rPr>
              <w:t>R</w:t>
            </w:r>
          </w:p>
        </w:tc>
        <w:tc>
          <w:tcPr>
            <w:tcW w:w="0" w:type="auto"/>
            <w:hideMark/>
          </w:tcPr>
          <w:p w14:paraId="52FE3C28" w14:textId="77777777" w:rsidR="000364F0" w:rsidRPr="002E1182" w:rsidRDefault="000364F0" w:rsidP="00E4231B">
            <w:pPr>
              <w:spacing w:before="120"/>
              <w:jc w:val="center"/>
            </w:pPr>
            <w:r w:rsidRPr="002E1182">
              <w:t>=</w:t>
            </w:r>
          </w:p>
        </w:tc>
        <w:tc>
          <w:tcPr>
            <w:tcW w:w="0" w:type="auto"/>
            <w:hideMark/>
          </w:tcPr>
          <w:p w14:paraId="7E56A8CA" w14:textId="77777777" w:rsidR="000364F0" w:rsidRPr="002E1182" w:rsidRDefault="000364F0" w:rsidP="00E4231B">
            <w:pPr>
              <w:spacing w:before="120"/>
              <w:jc w:val="both"/>
              <w:rPr>
                <w:lang w:val="fr-BE"/>
              </w:rPr>
            </w:pPr>
            <w:r w:rsidRPr="002E1182">
              <w:rPr>
                <w:lang w:val="fr-BE"/>
              </w:rPr>
              <w:t>le stock de carbone par unité de surface associé à l'affectation des sols de référence [exprimé en masse (en tonnes) de carbone par unité de surface, y compris le sol et la végétation]. L'affectation des sols de référence est l'affectation des sols en janvier 2008 ou vingt ans avant l'obtention des matières premières, si cette date est postérieure,</w:t>
            </w:r>
          </w:p>
        </w:tc>
      </w:tr>
      <w:tr w:rsidR="000364F0" w:rsidRPr="002B72FE" w14:paraId="7EB7A0A2" w14:textId="77777777" w:rsidTr="00E4231B">
        <w:tc>
          <w:tcPr>
            <w:tcW w:w="0" w:type="auto"/>
            <w:hideMark/>
          </w:tcPr>
          <w:p w14:paraId="67512616" w14:textId="77777777" w:rsidR="000364F0" w:rsidRPr="002E1182" w:rsidRDefault="000364F0" w:rsidP="00E4231B">
            <w:pPr>
              <w:spacing w:before="120"/>
              <w:jc w:val="both"/>
            </w:pPr>
            <w:r w:rsidRPr="002E1182">
              <w:t>CS</w:t>
            </w:r>
            <w:r w:rsidRPr="002E1182">
              <w:rPr>
                <w:vertAlign w:val="subscript"/>
              </w:rPr>
              <w:t>A</w:t>
            </w:r>
          </w:p>
        </w:tc>
        <w:tc>
          <w:tcPr>
            <w:tcW w:w="0" w:type="auto"/>
            <w:hideMark/>
          </w:tcPr>
          <w:p w14:paraId="2F2F054A" w14:textId="77777777" w:rsidR="000364F0" w:rsidRPr="002E1182" w:rsidRDefault="000364F0" w:rsidP="00E4231B">
            <w:pPr>
              <w:spacing w:before="120"/>
              <w:jc w:val="center"/>
            </w:pPr>
            <w:r w:rsidRPr="002E1182">
              <w:t>=</w:t>
            </w:r>
          </w:p>
        </w:tc>
        <w:tc>
          <w:tcPr>
            <w:tcW w:w="0" w:type="auto"/>
            <w:hideMark/>
          </w:tcPr>
          <w:p w14:paraId="39EAC5EB" w14:textId="77777777" w:rsidR="000364F0" w:rsidRPr="002E1182" w:rsidRDefault="000364F0" w:rsidP="00E4231B">
            <w:pPr>
              <w:spacing w:before="120"/>
              <w:jc w:val="both"/>
              <w:rPr>
                <w:lang w:val="fr-BE"/>
              </w:rPr>
            </w:pPr>
            <w:r w:rsidRPr="002E1182">
              <w:rPr>
                <w:lang w:val="fr-BE"/>
              </w:rPr>
              <w:t>le stock de carbone par unité de surface associé à l'affectation des sols réelle [exprimé en masse (en tonnes) de carbone par unité de surface, y compris le sol et la végétation]. Dans les cas où le carbone s'accumule pendant plus d'un an, la valeur attribuée à CS</w:t>
            </w:r>
            <w:r w:rsidRPr="002E1182">
              <w:rPr>
                <w:vertAlign w:val="subscript"/>
                <w:lang w:val="fr-BE"/>
              </w:rPr>
              <w:t>A</w:t>
            </w:r>
            <w:r w:rsidRPr="002E1182">
              <w:rPr>
                <w:lang w:val="fr-BE"/>
              </w:rPr>
              <w:t> est le stock estimé par unité de surface au bout de vingt ans ou lorsque les cultures arrivent à maturité, si cette date est antérieure,</w:t>
            </w:r>
          </w:p>
        </w:tc>
      </w:tr>
      <w:tr w:rsidR="000364F0" w:rsidRPr="002B72FE" w14:paraId="4B5835ED" w14:textId="77777777" w:rsidTr="00E4231B">
        <w:tc>
          <w:tcPr>
            <w:tcW w:w="0" w:type="auto"/>
            <w:hideMark/>
          </w:tcPr>
          <w:p w14:paraId="659A6601" w14:textId="77777777" w:rsidR="000364F0" w:rsidRPr="002E1182" w:rsidRDefault="000364F0" w:rsidP="00E4231B">
            <w:pPr>
              <w:spacing w:before="120"/>
              <w:jc w:val="both"/>
            </w:pPr>
            <w:r w:rsidRPr="002E1182">
              <w:t>P</w:t>
            </w:r>
          </w:p>
        </w:tc>
        <w:tc>
          <w:tcPr>
            <w:tcW w:w="0" w:type="auto"/>
            <w:hideMark/>
          </w:tcPr>
          <w:p w14:paraId="6F4817A4" w14:textId="77777777" w:rsidR="000364F0" w:rsidRPr="002E1182" w:rsidRDefault="000364F0" w:rsidP="00E4231B">
            <w:pPr>
              <w:spacing w:before="120"/>
              <w:jc w:val="center"/>
            </w:pPr>
            <w:r w:rsidRPr="002E1182">
              <w:t>=</w:t>
            </w:r>
          </w:p>
        </w:tc>
        <w:tc>
          <w:tcPr>
            <w:tcW w:w="0" w:type="auto"/>
            <w:hideMark/>
          </w:tcPr>
          <w:p w14:paraId="3BBFE245" w14:textId="77777777" w:rsidR="000364F0" w:rsidRPr="002E1182" w:rsidRDefault="000364F0" w:rsidP="00E4231B">
            <w:pPr>
              <w:spacing w:before="120"/>
              <w:jc w:val="both"/>
              <w:rPr>
                <w:lang w:val="fr-BE"/>
              </w:rPr>
            </w:pPr>
            <w:r w:rsidRPr="002E1182">
              <w:rPr>
                <w:lang w:val="fr-BE"/>
              </w:rPr>
              <w:t>la productivité des cultures (mesurée en quantité d'énergie produite par des combustibles issus de la biomasse par unité de surface par an), et</w:t>
            </w:r>
          </w:p>
        </w:tc>
      </w:tr>
      <w:tr w:rsidR="000364F0" w:rsidRPr="002B72FE" w14:paraId="7AA13EC8" w14:textId="77777777" w:rsidTr="00E4231B">
        <w:tc>
          <w:tcPr>
            <w:tcW w:w="0" w:type="auto"/>
            <w:hideMark/>
          </w:tcPr>
          <w:p w14:paraId="12199C2B" w14:textId="77777777" w:rsidR="000364F0" w:rsidRPr="002E1182" w:rsidRDefault="000364F0" w:rsidP="00E4231B">
            <w:pPr>
              <w:spacing w:before="120"/>
              <w:jc w:val="both"/>
            </w:pPr>
            <w:r w:rsidRPr="002E1182">
              <w:t>e</w:t>
            </w:r>
            <w:r w:rsidRPr="002E1182">
              <w:rPr>
                <w:vertAlign w:val="subscript"/>
              </w:rPr>
              <w:t>B</w:t>
            </w:r>
          </w:p>
        </w:tc>
        <w:tc>
          <w:tcPr>
            <w:tcW w:w="0" w:type="auto"/>
            <w:hideMark/>
          </w:tcPr>
          <w:p w14:paraId="7B88D3A4" w14:textId="77777777" w:rsidR="000364F0" w:rsidRPr="002E1182" w:rsidRDefault="000364F0" w:rsidP="00E4231B">
            <w:pPr>
              <w:spacing w:before="120"/>
              <w:jc w:val="center"/>
            </w:pPr>
            <w:r w:rsidRPr="002E1182">
              <w:t>=</w:t>
            </w:r>
          </w:p>
        </w:tc>
        <w:tc>
          <w:tcPr>
            <w:tcW w:w="0" w:type="auto"/>
            <w:hideMark/>
          </w:tcPr>
          <w:p w14:paraId="4B2C395B" w14:textId="77777777" w:rsidR="000364F0" w:rsidRPr="002E1182" w:rsidRDefault="000364F0" w:rsidP="00E4231B">
            <w:pPr>
              <w:spacing w:before="120"/>
              <w:jc w:val="both"/>
              <w:rPr>
                <w:lang w:val="fr-BE"/>
              </w:rPr>
            </w:pPr>
            <w:r w:rsidRPr="002E1182">
              <w:rPr>
                <w:lang w:val="fr-BE"/>
              </w:rPr>
              <w:t>le bonus de 29 gCO</w:t>
            </w:r>
            <w:r w:rsidRPr="002E1182">
              <w:rPr>
                <w:vertAlign w:val="subscript"/>
                <w:lang w:val="fr-BE"/>
              </w:rPr>
              <w:t>2</w:t>
            </w:r>
            <w:r w:rsidRPr="002E1182">
              <w:rPr>
                <w:lang w:val="fr-BE"/>
              </w:rPr>
              <w:t>eq/MJ de combustibles issus de la biomasse si la biomasse est obtenue à partir de terres dégradées restaurées dans les conditions établies au point 8.</w:t>
            </w:r>
          </w:p>
        </w:tc>
      </w:tr>
    </w:tbl>
    <w:p w14:paraId="0F7BC829" w14:textId="7024ADCD" w:rsidR="00133ADA" w:rsidRPr="002E1182" w:rsidRDefault="00133ADA" w:rsidP="00310B4F">
      <w:pPr>
        <w:rPr>
          <w:lang w:val="fr-BE"/>
        </w:rPr>
      </w:pPr>
    </w:p>
    <w:p w14:paraId="672D773B" w14:textId="77777777" w:rsidR="0008035B" w:rsidRPr="002E1182" w:rsidRDefault="000364F0" w:rsidP="0008035B">
      <w:pPr>
        <w:rPr>
          <w:lang w:val="fr-BE"/>
        </w:rPr>
      </w:pPr>
      <w:r w:rsidRPr="002E1182">
        <w:rPr>
          <w:lang w:val="fr-BE"/>
        </w:rPr>
        <w:t xml:space="preserve">8. </w:t>
      </w:r>
      <w:r w:rsidR="0008035B" w:rsidRPr="002E1182">
        <w:rPr>
          <w:lang w:val="fr-BE"/>
        </w:rPr>
        <w:t>Le bonus de 29 gCO</w:t>
      </w:r>
      <w:r w:rsidR="0008035B" w:rsidRPr="002E1182">
        <w:rPr>
          <w:vertAlign w:val="subscript"/>
          <w:lang w:val="fr-BE"/>
        </w:rPr>
        <w:t>2</w:t>
      </w:r>
      <w:r w:rsidR="0008035B" w:rsidRPr="002E1182">
        <w:rPr>
          <w:lang w:val="fr-BE"/>
        </w:rPr>
        <w:t>eq/MJ est accordé s'il y a des éléments attestant que la terre en question:</w:t>
      </w:r>
    </w:p>
    <w:p w14:paraId="4A2C87B6" w14:textId="7F916775" w:rsidR="000364F0" w:rsidRPr="002E1182" w:rsidRDefault="0008035B" w:rsidP="00437863">
      <w:pPr>
        <w:jc w:val="both"/>
        <w:rPr>
          <w:lang w:val="fr-BE"/>
        </w:rPr>
      </w:pPr>
      <w:r w:rsidRPr="002E1182">
        <w:rPr>
          <w:lang w:val="fr-BE"/>
        </w:rPr>
        <w:t>a) n'était pas exploitée pour des activités agricoles en janvier 2008 ou pour toute autre activité; et</w:t>
      </w:r>
    </w:p>
    <w:p w14:paraId="4DC72589" w14:textId="77777777" w:rsidR="0008035B" w:rsidRPr="002E1182" w:rsidRDefault="0008035B" w:rsidP="00437863">
      <w:pPr>
        <w:jc w:val="both"/>
        <w:rPr>
          <w:lang w:val="fr-BE"/>
        </w:rPr>
      </w:pPr>
      <w:r w:rsidRPr="002E1182">
        <w:rPr>
          <w:lang w:val="fr-BE"/>
        </w:rPr>
        <w:t>b) était sévèrement dégradée, y compris les terres anciennement exploitées à des fins agricoles.</w:t>
      </w:r>
    </w:p>
    <w:p w14:paraId="352CEBB6" w14:textId="7AD91844" w:rsidR="0008035B" w:rsidRPr="002E1182" w:rsidRDefault="0008035B" w:rsidP="00437863">
      <w:pPr>
        <w:jc w:val="both"/>
        <w:rPr>
          <w:lang w:val="fr-BE"/>
        </w:rPr>
      </w:pPr>
      <w:r w:rsidRPr="002E1182">
        <w:rPr>
          <w:lang w:val="fr-BE"/>
        </w:rPr>
        <w:t>Le bonus de 29 gCO</w:t>
      </w:r>
      <w:r w:rsidRPr="002E1182">
        <w:rPr>
          <w:vertAlign w:val="subscript"/>
          <w:lang w:val="fr-BE"/>
        </w:rPr>
        <w:t>2</w:t>
      </w:r>
      <w:r w:rsidRPr="002E1182">
        <w:rPr>
          <w:lang w:val="fr-BE"/>
        </w:rPr>
        <w:t>eq/MJ s'applique pour une période maximale de vingt ans à partir de la date de la conversion de la terre à une exploitation agricole, pour autant qu'une croissance régulière du stock de carbone ainsi qu'une réduction de l'érosion pour les terres relevant du point b) soient assurées.</w:t>
      </w:r>
    </w:p>
    <w:p w14:paraId="0491C7D4" w14:textId="1D6ED959" w:rsidR="00200FAF" w:rsidRPr="002E1182" w:rsidRDefault="00200FAF" w:rsidP="00437863">
      <w:pPr>
        <w:jc w:val="both"/>
        <w:rPr>
          <w:lang w:val="fr-BE"/>
        </w:rPr>
      </w:pPr>
      <w:r w:rsidRPr="002E1182">
        <w:rPr>
          <w:lang w:val="fr-BE"/>
        </w:rPr>
        <w:t>9. Des «terres sévèrement dégradées» signifient des terres qui ont été salinées de façon importante pendant un laps de temps important ou dont la teneur en matières organiques est particulièrement basse et qui ont été sévèrement érodées.</w:t>
      </w:r>
    </w:p>
    <w:p w14:paraId="4094E6E6" w14:textId="08242716" w:rsidR="00200FAF" w:rsidRPr="002E1182" w:rsidRDefault="00200FAF" w:rsidP="00437863">
      <w:pPr>
        <w:jc w:val="both"/>
        <w:rPr>
          <w:lang w:val="fr-BE"/>
        </w:rPr>
      </w:pPr>
      <w:r w:rsidRPr="002E1182">
        <w:rPr>
          <w:lang w:val="fr-BE"/>
        </w:rPr>
        <w:t>10. Conformément à l'annexe </w:t>
      </w:r>
      <w:r w:rsidR="00422B50">
        <w:rPr>
          <w:lang w:val="fr-BE"/>
        </w:rPr>
        <w:t>I</w:t>
      </w:r>
      <w:r w:rsidRPr="002E1182">
        <w:rPr>
          <w:lang w:val="fr-BE"/>
        </w:rPr>
        <w:t>, partie C, point 10, la décision 2010/335/UE de la Commission </w:t>
      </w:r>
      <w:hyperlink r:id="rId96" w:anchor="ntr13-L_2018328FR.01017201-E0019" w:history="1">
        <w:r w:rsidR="00752518" w:rsidRPr="00301CF2">
          <w:rPr>
            <w:rStyle w:val="Lienhypertexte"/>
            <w:color w:val="auto"/>
            <w:vertAlign w:val="superscript"/>
            <w:lang w:val="fr-BE"/>
          </w:rPr>
          <w:t>7</w:t>
        </w:r>
      </w:hyperlink>
      <w:r w:rsidRPr="002E1182">
        <w:rPr>
          <w:lang w:val="fr-BE"/>
        </w:rPr>
        <w:t>, qui prévoit des lignes directrices pour le calcul des stocks de carbone dans les sols, élaboré sur la base des lignes directrices 2006 du GIEC pour les inventaires nationaux de gaz à effet de serre — volume 4 et conformément aux règlements (UE) n</w:t>
      </w:r>
      <w:r w:rsidRPr="002E1182">
        <w:rPr>
          <w:vertAlign w:val="superscript"/>
          <w:lang w:val="fr-BE"/>
        </w:rPr>
        <w:t>o</w:t>
      </w:r>
      <w:r w:rsidRPr="002E1182">
        <w:rPr>
          <w:lang w:val="fr-BE"/>
        </w:rPr>
        <w:t> 525/2013 et (UE) 2018/841, servent de base de calcul pour les stocks de carbone dans les sols.</w:t>
      </w:r>
    </w:p>
    <w:p w14:paraId="21977B53" w14:textId="77777777" w:rsidR="00200FAF" w:rsidRPr="002E1182" w:rsidRDefault="00200FAF" w:rsidP="00200FAF">
      <w:pPr>
        <w:rPr>
          <w:lang w:val="fr-BE"/>
        </w:rPr>
      </w:pPr>
      <w:r w:rsidRPr="002E1182">
        <w:rPr>
          <w:lang w:val="fr-BE"/>
        </w:rPr>
        <w:t>11. Les émissions résultant de la transformation (e</w:t>
      </w:r>
      <w:r w:rsidRPr="002E1182">
        <w:rPr>
          <w:vertAlign w:val="subscript"/>
          <w:lang w:val="fr-BE"/>
        </w:rPr>
        <w:t>p</w:t>
      </w:r>
      <w:r w:rsidRPr="002E1182">
        <w:rPr>
          <w:lang w:val="fr-BE"/>
        </w:rPr>
        <w:t>) comprennent les émissions dues au procédé de transformation lui-même, aux déchets et pertes, et à la production de substances chimiques ou de produits utiles à la transformation, y compris les émissions de CO</w:t>
      </w:r>
      <w:r w:rsidRPr="002E1182">
        <w:rPr>
          <w:vertAlign w:val="subscript"/>
          <w:lang w:val="fr-BE"/>
        </w:rPr>
        <w:t>2</w:t>
      </w:r>
      <w:r w:rsidRPr="002E1182">
        <w:rPr>
          <w:lang w:val="fr-BE"/>
        </w:rPr>
        <w:t> correspondant à la teneur en carbone des apports fossiles, qu'ils aient ou non été réellement brûlés durant le processus.</w:t>
      </w:r>
    </w:p>
    <w:p w14:paraId="4B62D09B" w14:textId="77777777" w:rsidR="00200FAF" w:rsidRPr="002E1182" w:rsidRDefault="00200FAF" w:rsidP="00200FAF">
      <w:pPr>
        <w:spacing w:before="120"/>
        <w:jc w:val="both"/>
        <w:rPr>
          <w:lang w:val="fr-BE"/>
        </w:rPr>
      </w:pPr>
      <w:r w:rsidRPr="002E1182">
        <w:rPr>
          <w:lang w:val="fr-BE"/>
        </w:rPr>
        <w:t>Pour la comptabilisation de la consommation d'électricité produite hors de l'unité de production du combustible solide ou gazeux issu de la biomasse, l'intensité des émissions de gaz à effet de serre imputables à la production et à la distribution de cette électricité est présumée égale à l'intensité moyenne des émissions imputables à la production et à la distribution d'électricité dans une région donnée. Par dérogation à cette règle, les producteurs peuvent utiliser une valeur moyenne pour l'électricité produite dans une unité de production électrique donnée, si cette unité n'est pas connectée au réseau électrique.</w:t>
      </w:r>
    </w:p>
    <w:p w14:paraId="640E8221" w14:textId="2757DB6D" w:rsidR="00200FAF" w:rsidRPr="002E1182" w:rsidRDefault="00200FAF" w:rsidP="00200FAF">
      <w:pPr>
        <w:jc w:val="both"/>
        <w:rPr>
          <w:lang w:val="fr-BE"/>
        </w:rPr>
      </w:pPr>
      <w:r w:rsidRPr="002E1182">
        <w:rPr>
          <w:lang w:val="fr-BE"/>
        </w:rPr>
        <w:t>Les émissions résultant de la transformation comprennent le séchage des produits intermédiaires et des matériaux, le cas échéant.</w:t>
      </w:r>
    </w:p>
    <w:p w14:paraId="7089996B" w14:textId="3252E8F0" w:rsidR="00200FAF" w:rsidRPr="002E1182" w:rsidRDefault="00200FAF" w:rsidP="00200FAF">
      <w:pPr>
        <w:jc w:val="both"/>
        <w:rPr>
          <w:lang w:val="fr-BE"/>
        </w:rPr>
      </w:pPr>
      <w:r w:rsidRPr="002E1182">
        <w:rPr>
          <w:lang w:val="fr-BE"/>
        </w:rPr>
        <w:t>12. Les émissions résultant du transport et de la distribution (e</w:t>
      </w:r>
      <w:r w:rsidRPr="002E1182">
        <w:rPr>
          <w:vertAlign w:val="subscript"/>
          <w:lang w:val="fr-BE"/>
        </w:rPr>
        <w:t>td</w:t>
      </w:r>
      <w:r w:rsidRPr="002E1182">
        <w:rPr>
          <w:lang w:val="fr-BE"/>
        </w:rPr>
        <w:t>) comprennent le transport des matières premières et des matériaux semi-finis, ainsi que le stockage et la distribution des matériaux finis. Les émissions provenant du transport et de la distribution à prendre en compte au point 5 ne sont pas couvertes par le présent point.</w:t>
      </w:r>
    </w:p>
    <w:p w14:paraId="31BF15E1" w14:textId="0188B652" w:rsidR="00200FAF" w:rsidRPr="002E1182" w:rsidRDefault="00200FAF" w:rsidP="00200FAF">
      <w:pPr>
        <w:jc w:val="both"/>
        <w:rPr>
          <w:lang w:val="fr-BE"/>
        </w:rPr>
      </w:pPr>
      <w:r w:rsidRPr="002E1182">
        <w:rPr>
          <w:lang w:val="fr-BE"/>
        </w:rPr>
        <w:t>13. Les émissions de CO</w:t>
      </w:r>
      <w:r w:rsidRPr="002E1182">
        <w:rPr>
          <w:vertAlign w:val="subscript"/>
          <w:lang w:val="fr-BE"/>
        </w:rPr>
        <w:t>2</w:t>
      </w:r>
      <w:r w:rsidRPr="002E1182">
        <w:rPr>
          <w:lang w:val="fr-BE"/>
        </w:rPr>
        <w:t> résultant du combustible utilisé (e</w:t>
      </w:r>
      <w:r w:rsidRPr="002E1182">
        <w:rPr>
          <w:vertAlign w:val="subscript"/>
          <w:lang w:val="fr-BE"/>
        </w:rPr>
        <w:t>u</w:t>
      </w:r>
      <w:r w:rsidRPr="002E1182">
        <w:rPr>
          <w:lang w:val="fr-BE"/>
        </w:rPr>
        <w:t>) sont considérées comme nulles pour les combustibles issus de la biomasse. Les émissions de gaz à effet de serre hors CO</w:t>
      </w:r>
      <w:r w:rsidRPr="002E1182">
        <w:rPr>
          <w:vertAlign w:val="subscript"/>
          <w:lang w:val="fr-BE"/>
        </w:rPr>
        <w:t>2</w:t>
      </w:r>
      <w:r w:rsidRPr="002E1182">
        <w:rPr>
          <w:lang w:val="fr-BE"/>
        </w:rPr>
        <w:t> (CH</w:t>
      </w:r>
      <w:r w:rsidRPr="002E1182">
        <w:rPr>
          <w:vertAlign w:val="subscript"/>
          <w:lang w:val="fr-BE"/>
        </w:rPr>
        <w:t>4</w:t>
      </w:r>
      <w:r w:rsidRPr="002E1182">
        <w:rPr>
          <w:lang w:val="fr-BE"/>
        </w:rPr>
        <w:t> et N</w:t>
      </w:r>
      <w:r w:rsidRPr="002E1182">
        <w:rPr>
          <w:vertAlign w:val="subscript"/>
          <w:lang w:val="fr-BE"/>
        </w:rPr>
        <w:t>2</w:t>
      </w:r>
      <w:r w:rsidRPr="002E1182">
        <w:rPr>
          <w:lang w:val="fr-BE"/>
        </w:rPr>
        <w:t>O) résultant du combustible utilisé sont incluses dans le facteur e</w:t>
      </w:r>
      <w:r w:rsidRPr="002E1182">
        <w:rPr>
          <w:vertAlign w:val="subscript"/>
          <w:lang w:val="fr-BE"/>
        </w:rPr>
        <w:t>u</w:t>
      </w:r>
      <w:r w:rsidRPr="002E1182">
        <w:rPr>
          <w:lang w:val="fr-BE"/>
        </w:rPr>
        <w:t>.</w:t>
      </w:r>
    </w:p>
    <w:p w14:paraId="74C72920" w14:textId="359AB2BB" w:rsidR="00200FAF" w:rsidRPr="002E1182" w:rsidRDefault="00200FAF" w:rsidP="00200FAF">
      <w:pPr>
        <w:jc w:val="both"/>
        <w:rPr>
          <w:lang w:val="fr-BE"/>
        </w:rPr>
      </w:pPr>
      <w:r w:rsidRPr="002E1182">
        <w:rPr>
          <w:lang w:val="fr-BE"/>
        </w:rPr>
        <w:t>14. Les réductions d'émissions dues au piégeage et au stockage géologique du CO</w:t>
      </w:r>
      <w:r w:rsidRPr="002E1182">
        <w:rPr>
          <w:vertAlign w:val="subscript"/>
          <w:lang w:val="fr-BE"/>
        </w:rPr>
        <w:t>2</w:t>
      </w:r>
      <w:r w:rsidRPr="002E1182">
        <w:rPr>
          <w:lang w:val="fr-BE"/>
        </w:rPr>
        <w:t> (e</w:t>
      </w:r>
      <w:r w:rsidRPr="002E1182">
        <w:rPr>
          <w:vertAlign w:val="subscript"/>
          <w:lang w:val="fr-BE"/>
        </w:rPr>
        <w:t>ccs</w:t>
      </w:r>
      <w:r w:rsidRPr="002E1182">
        <w:rPr>
          <w:lang w:val="fr-BE"/>
        </w:rPr>
        <w:t>) qui n'ont pas été précédemment prises en compte dans e</w:t>
      </w:r>
      <w:r w:rsidRPr="002E1182">
        <w:rPr>
          <w:vertAlign w:val="subscript"/>
          <w:lang w:val="fr-BE"/>
        </w:rPr>
        <w:t>p</w:t>
      </w:r>
      <w:r w:rsidRPr="002E1182">
        <w:rPr>
          <w:lang w:val="fr-BE"/>
        </w:rPr>
        <w:t>, se limitent aux émissions évitées grâce au piégeage et au stockage du CO</w:t>
      </w:r>
      <w:r w:rsidRPr="002E1182">
        <w:rPr>
          <w:vertAlign w:val="subscript"/>
          <w:lang w:val="fr-BE"/>
        </w:rPr>
        <w:t>2</w:t>
      </w:r>
      <w:r w:rsidRPr="002E1182">
        <w:rPr>
          <w:lang w:val="fr-BE"/>
        </w:rPr>
        <w:t> émis en lien direct avec l'extraction, le transport, la transformation et la distribution du combustible si le stockage est conforme à la directive 2009/31/CE.</w:t>
      </w:r>
    </w:p>
    <w:p w14:paraId="0AC77BFD" w14:textId="635C7D65" w:rsidR="00200FAF" w:rsidRPr="002E1182" w:rsidRDefault="00200FAF" w:rsidP="00200FAF">
      <w:pPr>
        <w:jc w:val="both"/>
        <w:rPr>
          <w:lang w:val="fr-BE"/>
        </w:rPr>
      </w:pPr>
      <w:r w:rsidRPr="002E1182">
        <w:rPr>
          <w:lang w:val="fr-BE"/>
        </w:rPr>
        <w:t>15. Les réductions d'émissions dues au piégeage et à la substitution du CO</w:t>
      </w:r>
      <w:r w:rsidRPr="002E1182">
        <w:rPr>
          <w:vertAlign w:val="subscript"/>
          <w:lang w:val="fr-BE"/>
        </w:rPr>
        <w:t>2</w:t>
      </w:r>
      <w:r w:rsidRPr="002E1182">
        <w:rPr>
          <w:lang w:val="fr-BE"/>
        </w:rPr>
        <w:t> (e</w:t>
      </w:r>
      <w:r w:rsidRPr="002E1182">
        <w:rPr>
          <w:vertAlign w:val="subscript"/>
          <w:lang w:val="fr-BE"/>
        </w:rPr>
        <w:t>ccr</w:t>
      </w:r>
      <w:r w:rsidRPr="002E1182">
        <w:rPr>
          <w:lang w:val="fr-BE"/>
        </w:rPr>
        <w:t>) sont directement liées à la production de combustibles issus de la biomasse à laquelle elles sont attribuées, et se limitent aux émissions évitées grâce au piégeage du CO</w:t>
      </w:r>
      <w:r w:rsidRPr="002E1182">
        <w:rPr>
          <w:vertAlign w:val="subscript"/>
          <w:lang w:val="fr-BE"/>
        </w:rPr>
        <w:t>2</w:t>
      </w:r>
      <w:r w:rsidRPr="002E1182">
        <w:rPr>
          <w:lang w:val="fr-BE"/>
        </w:rPr>
        <w:t> dont le carbone provient de la biomasse et qui intervient en remplacement du CO</w:t>
      </w:r>
      <w:r w:rsidRPr="002E1182">
        <w:rPr>
          <w:vertAlign w:val="subscript"/>
          <w:lang w:val="fr-BE"/>
        </w:rPr>
        <w:t>2</w:t>
      </w:r>
      <w:r w:rsidRPr="002E1182">
        <w:rPr>
          <w:lang w:val="fr-BE"/>
        </w:rPr>
        <w:t> dérivé d'une énergie fossile dans la production de produits et services commerciaux.</w:t>
      </w:r>
    </w:p>
    <w:p w14:paraId="167013D3" w14:textId="77777777" w:rsidR="00200FAF" w:rsidRPr="002E1182" w:rsidRDefault="00200FAF" w:rsidP="00200FAF">
      <w:pPr>
        <w:rPr>
          <w:lang w:val="fr-BE"/>
        </w:rPr>
      </w:pPr>
      <w:r w:rsidRPr="002E1182">
        <w:rPr>
          <w:lang w:val="fr-BE"/>
        </w:rPr>
        <w:t>16. Lorsqu'une unité de cogénération — fournissant de la chaleur et/ou de l'électricité à un procédé de production de combustible issu de la biomasse pour lequel des émissions sont calculées — produit de l'électricité excédentaire et/ou de la chaleur utile excédentaire, les émissions de gaz à effet de serre sont réparties entre l'électricité et la chaleur utile en fonction de la température de la chaleur (qui indique l'utilité de la chaleur). La partie utile de la chaleur est calculée en multipliant son contenu énergétique par le rendement de Carnot (C</w:t>
      </w:r>
      <w:r w:rsidRPr="002E1182">
        <w:rPr>
          <w:vertAlign w:val="subscript"/>
          <w:lang w:val="fr-BE"/>
        </w:rPr>
        <w:t>h</w:t>
      </w:r>
      <w:r w:rsidRPr="002E1182">
        <w:rPr>
          <w:lang w:val="fr-BE"/>
        </w:rPr>
        <w:t>) calculé selon la formule suivante:</w:t>
      </w:r>
    </w:p>
    <w:p w14:paraId="6E437929" w14:textId="74F9D413" w:rsidR="00200FAF" w:rsidRPr="002E1182" w:rsidRDefault="00200FAF" w:rsidP="00200FAF">
      <w:pPr>
        <w:ind w:left="720"/>
        <w:jc w:val="both"/>
        <w:rPr>
          <w:lang w:val="fr-BE"/>
        </w:rPr>
      </w:pPr>
      <w:r w:rsidRPr="002E1182">
        <w:rPr>
          <w:noProof/>
        </w:rPr>
        <w:drawing>
          <wp:inline distT="0" distB="0" distL="0" distR="0" wp14:anchorId="4D0C9B5A" wp14:editId="4291F892">
            <wp:extent cx="853440" cy="339436"/>
            <wp:effectExtent l="0" t="0" r="3810" b="3810"/>
            <wp:docPr id="35" name="Afbeelding 3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3413" cy="351357"/>
                    </a:xfrm>
                    <a:prstGeom prst="rect">
                      <a:avLst/>
                    </a:prstGeom>
                    <a:noFill/>
                    <a:ln>
                      <a:noFill/>
                    </a:ln>
                  </pic:spPr>
                </pic:pic>
              </a:graphicData>
            </a:graphic>
          </wp:inline>
        </w:drawing>
      </w:r>
    </w:p>
    <w:p w14:paraId="2F49D158" w14:textId="226C3A37" w:rsidR="00200FAF" w:rsidRPr="002E1182" w:rsidRDefault="00200FAF" w:rsidP="00200FAF">
      <w:pPr>
        <w:ind w:left="720"/>
        <w:jc w:val="both"/>
        <w:rPr>
          <w:lang w:val="fr-BE"/>
        </w:rPr>
      </w:pPr>
    </w:p>
    <w:p w14:paraId="0D86E169" w14:textId="77777777" w:rsidR="00962ACD" w:rsidRPr="002E1182" w:rsidRDefault="00962ACD" w:rsidP="00962ACD">
      <w:pPr>
        <w:spacing w:before="120"/>
        <w:jc w:val="both"/>
      </w:pPr>
      <w:r w:rsidRPr="002E1182">
        <w:t>sachant que:</w:t>
      </w:r>
    </w:p>
    <w:tbl>
      <w:tblPr>
        <w:tblW w:w="5000" w:type="pct"/>
        <w:tblCellMar>
          <w:left w:w="0" w:type="dxa"/>
          <w:right w:w="0" w:type="dxa"/>
        </w:tblCellMar>
        <w:tblLook w:val="04A0" w:firstRow="1" w:lastRow="0" w:firstColumn="1" w:lastColumn="0" w:noHBand="0" w:noVBand="1"/>
      </w:tblPr>
      <w:tblGrid>
        <w:gridCol w:w="202"/>
        <w:gridCol w:w="120"/>
        <w:gridCol w:w="9038"/>
      </w:tblGrid>
      <w:tr w:rsidR="00962ACD" w:rsidRPr="002B72FE" w14:paraId="1E2934C1" w14:textId="77777777" w:rsidTr="00E4231B">
        <w:tc>
          <w:tcPr>
            <w:tcW w:w="0" w:type="auto"/>
            <w:hideMark/>
          </w:tcPr>
          <w:p w14:paraId="0A82334B" w14:textId="77777777" w:rsidR="00962ACD" w:rsidRPr="002E1182" w:rsidRDefault="00962ACD" w:rsidP="00E4231B">
            <w:pPr>
              <w:spacing w:before="120"/>
              <w:jc w:val="both"/>
            </w:pPr>
            <w:r w:rsidRPr="002E1182">
              <w:t>T</w:t>
            </w:r>
            <w:r w:rsidRPr="002E1182">
              <w:rPr>
                <w:vertAlign w:val="subscript"/>
              </w:rPr>
              <w:t>h</w:t>
            </w:r>
          </w:p>
        </w:tc>
        <w:tc>
          <w:tcPr>
            <w:tcW w:w="0" w:type="auto"/>
            <w:hideMark/>
          </w:tcPr>
          <w:p w14:paraId="3FF675ED" w14:textId="77777777" w:rsidR="00962ACD" w:rsidRPr="002E1182" w:rsidRDefault="00962ACD" w:rsidP="00E4231B">
            <w:pPr>
              <w:spacing w:before="120"/>
              <w:jc w:val="center"/>
            </w:pPr>
            <w:r w:rsidRPr="002E1182">
              <w:t>=</w:t>
            </w:r>
          </w:p>
        </w:tc>
        <w:tc>
          <w:tcPr>
            <w:tcW w:w="0" w:type="auto"/>
            <w:hideMark/>
          </w:tcPr>
          <w:p w14:paraId="6D16C8FB" w14:textId="77777777" w:rsidR="00962ACD" w:rsidRPr="002E1182" w:rsidRDefault="00962ACD" w:rsidP="00E4231B">
            <w:pPr>
              <w:spacing w:before="120"/>
              <w:jc w:val="both"/>
              <w:rPr>
                <w:lang w:val="fr-BE"/>
              </w:rPr>
            </w:pPr>
            <w:r w:rsidRPr="002E1182">
              <w:rPr>
                <w:lang w:val="fr-BE"/>
              </w:rPr>
              <w:t>la température, mesurée en température absolue (kelvin) de la chaleur utile au point de fourniture,</w:t>
            </w:r>
          </w:p>
        </w:tc>
      </w:tr>
      <w:tr w:rsidR="00962ACD" w:rsidRPr="002B72FE" w14:paraId="44A255CF" w14:textId="77777777" w:rsidTr="00E4231B">
        <w:tc>
          <w:tcPr>
            <w:tcW w:w="0" w:type="auto"/>
            <w:hideMark/>
          </w:tcPr>
          <w:p w14:paraId="2DD9956C" w14:textId="77777777" w:rsidR="00962ACD" w:rsidRPr="002E1182" w:rsidRDefault="00962ACD" w:rsidP="00E4231B">
            <w:pPr>
              <w:spacing w:before="120"/>
              <w:jc w:val="both"/>
            </w:pPr>
            <w:r w:rsidRPr="002E1182">
              <w:t>T</w:t>
            </w:r>
            <w:r w:rsidRPr="002E1182">
              <w:rPr>
                <w:vertAlign w:val="subscript"/>
              </w:rPr>
              <w:t>0</w:t>
            </w:r>
          </w:p>
        </w:tc>
        <w:tc>
          <w:tcPr>
            <w:tcW w:w="0" w:type="auto"/>
            <w:hideMark/>
          </w:tcPr>
          <w:p w14:paraId="0F462AC0" w14:textId="77777777" w:rsidR="00962ACD" w:rsidRPr="002E1182" w:rsidRDefault="00962ACD" w:rsidP="00E4231B">
            <w:pPr>
              <w:spacing w:before="120"/>
              <w:jc w:val="center"/>
            </w:pPr>
            <w:r w:rsidRPr="002E1182">
              <w:t>=</w:t>
            </w:r>
          </w:p>
        </w:tc>
        <w:tc>
          <w:tcPr>
            <w:tcW w:w="0" w:type="auto"/>
            <w:hideMark/>
          </w:tcPr>
          <w:p w14:paraId="11E2CB6A" w14:textId="77777777" w:rsidR="00962ACD" w:rsidRPr="002E1182" w:rsidRDefault="00962ACD" w:rsidP="00E4231B">
            <w:pPr>
              <w:spacing w:before="120"/>
              <w:jc w:val="both"/>
              <w:rPr>
                <w:lang w:val="fr-BE"/>
              </w:rPr>
            </w:pPr>
            <w:r w:rsidRPr="002E1182">
              <w:rPr>
                <w:lang w:val="fr-BE"/>
              </w:rPr>
              <w:t>la température ambiante, fixée à 273,15 kelvins (soit 0 °C).</w:t>
            </w:r>
          </w:p>
        </w:tc>
      </w:tr>
    </w:tbl>
    <w:p w14:paraId="22C2B7CC" w14:textId="77777777" w:rsidR="00962ACD" w:rsidRPr="002E1182" w:rsidRDefault="00962ACD" w:rsidP="00962ACD">
      <w:pPr>
        <w:spacing w:before="120"/>
        <w:jc w:val="both"/>
        <w:rPr>
          <w:lang w:val="fr-BE"/>
        </w:rPr>
      </w:pPr>
      <w:r w:rsidRPr="002E1182">
        <w:rPr>
          <w:lang w:val="fr-BE"/>
        </w:rPr>
        <w:t>Si la chaleur excédentaire est exportée pour chauffer des bâtiments, à une température inférieure à 150 °C (423,15 kelvins), C</w:t>
      </w:r>
      <w:r w:rsidRPr="002E1182">
        <w:rPr>
          <w:vertAlign w:val="subscript"/>
          <w:lang w:val="fr-BE"/>
        </w:rPr>
        <w:t>h</w:t>
      </w:r>
      <w:r w:rsidRPr="002E1182">
        <w:rPr>
          <w:lang w:val="fr-BE"/>
        </w:rPr>
        <w:t> peut aussi être défini comme suit:</w:t>
      </w:r>
    </w:p>
    <w:tbl>
      <w:tblPr>
        <w:tblW w:w="5000" w:type="pct"/>
        <w:tblCellMar>
          <w:left w:w="0" w:type="dxa"/>
          <w:right w:w="0" w:type="dxa"/>
        </w:tblCellMar>
        <w:tblLook w:val="04A0" w:firstRow="1" w:lastRow="0" w:firstColumn="1" w:lastColumn="0" w:noHBand="0" w:noVBand="1"/>
      </w:tblPr>
      <w:tblGrid>
        <w:gridCol w:w="246"/>
        <w:gridCol w:w="139"/>
        <w:gridCol w:w="8975"/>
      </w:tblGrid>
      <w:tr w:rsidR="00962ACD" w:rsidRPr="002B72FE" w14:paraId="79BA926B" w14:textId="77777777" w:rsidTr="00E4231B">
        <w:tc>
          <w:tcPr>
            <w:tcW w:w="0" w:type="auto"/>
            <w:hideMark/>
          </w:tcPr>
          <w:p w14:paraId="2311DF88" w14:textId="77777777" w:rsidR="00962ACD" w:rsidRPr="002E1182" w:rsidRDefault="00962ACD" w:rsidP="00E4231B">
            <w:pPr>
              <w:spacing w:before="120"/>
              <w:jc w:val="both"/>
            </w:pPr>
            <w:r w:rsidRPr="002E1182">
              <w:t>C</w:t>
            </w:r>
            <w:r w:rsidRPr="002E1182">
              <w:rPr>
                <w:vertAlign w:val="subscript"/>
              </w:rPr>
              <w:t>h</w:t>
            </w:r>
          </w:p>
        </w:tc>
        <w:tc>
          <w:tcPr>
            <w:tcW w:w="0" w:type="auto"/>
            <w:hideMark/>
          </w:tcPr>
          <w:p w14:paraId="7FB936C0" w14:textId="77777777" w:rsidR="00962ACD" w:rsidRPr="002E1182" w:rsidRDefault="00962ACD" w:rsidP="00E4231B">
            <w:pPr>
              <w:spacing w:before="120"/>
              <w:jc w:val="center"/>
            </w:pPr>
            <w:r w:rsidRPr="002E1182">
              <w:t>=</w:t>
            </w:r>
          </w:p>
        </w:tc>
        <w:tc>
          <w:tcPr>
            <w:tcW w:w="0" w:type="auto"/>
            <w:hideMark/>
          </w:tcPr>
          <w:p w14:paraId="7F76557D" w14:textId="77777777" w:rsidR="00962ACD" w:rsidRPr="002E1182" w:rsidRDefault="00962ACD" w:rsidP="00E4231B">
            <w:pPr>
              <w:spacing w:before="120"/>
              <w:jc w:val="both"/>
              <w:rPr>
                <w:lang w:val="fr-BE"/>
              </w:rPr>
            </w:pPr>
            <w:r w:rsidRPr="002E1182">
              <w:rPr>
                <w:lang w:val="fr-BE"/>
              </w:rPr>
              <w:t>le rendement de Carnot en chaleur à 150 °C (423,15 kelvins), qui est de: 0,3546.</w:t>
            </w:r>
          </w:p>
        </w:tc>
      </w:tr>
    </w:tbl>
    <w:p w14:paraId="05901660" w14:textId="77777777" w:rsidR="00962ACD" w:rsidRPr="002E1182" w:rsidRDefault="00962ACD" w:rsidP="00962ACD">
      <w:pPr>
        <w:spacing w:before="120"/>
        <w:jc w:val="both"/>
        <w:rPr>
          <w:lang w:val="fr-BE"/>
        </w:rPr>
      </w:pPr>
      <w:r w:rsidRPr="002E1182">
        <w:rPr>
          <w:lang w:val="fr-BE"/>
        </w:rPr>
        <w:t>Aux fins de ce calcul, les rendements réels sont utilisés, définis comme l'énergie, l'électricité et la chaleur annuelles produites divisées respectivement par l'apport énergétique annuel.</w:t>
      </w:r>
    </w:p>
    <w:p w14:paraId="2D02216E" w14:textId="2052A0DB" w:rsidR="00200FAF" w:rsidRPr="002E1182" w:rsidRDefault="00962ACD" w:rsidP="00962ACD">
      <w:pPr>
        <w:jc w:val="both"/>
        <w:rPr>
          <w:lang w:val="fr-BE"/>
        </w:rPr>
      </w:pPr>
      <w:r w:rsidRPr="002E1182">
        <w:rPr>
          <w:lang w:val="fr-BE"/>
        </w:rPr>
        <w:t>Aux fins de ce calcul, les définitions suivantes s'appliquent:</w:t>
      </w:r>
    </w:p>
    <w:p w14:paraId="1CF1A5C9" w14:textId="366E16BF" w:rsidR="00962ACD" w:rsidRPr="002E1182" w:rsidRDefault="00962ACD" w:rsidP="00962ACD">
      <w:pPr>
        <w:jc w:val="both"/>
        <w:rPr>
          <w:lang w:val="fr-BE"/>
        </w:rPr>
      </w:pPr>
      <w:r w:rsidRPr="002E1182">
        <w:rPr>
          <w:lang w:val="fr-BE"/>
        </w:rPr>
        <w:t>a) «cogénération»: la production simultanée, dans un seul processus, d'énergie thermique et d'énergie électrique et/ou mécanique;</w:t>
      </w:r>
    </w:p>
    <w:p w14:paraId="386B63F8" w14:textId="30CF41ED" w:rsidR="00962ACD" w:rsidRPr="002E1182" w:rsidRDefault="00962ACD" w:rsidP="00962ACD">
      <w:pPr>
        <w:jc w:val="both"/>
        <w:rPr>
          <w:lang w:val="fr-BE"/>
        </w:rPr>
      </w:pPr>
      <w:r w:rsidRPr="002E1182">
        <w:rPr>
          <w:lang w:val="fr-BE"/>
        </w:rPr>
        <w:t>b) «chaleur utile»: la chaleur produite pour répondre à une demande en chaleur justifiable du point de vue économique, à des fins de chauffage ou de refroidissement;</w:t>
      </w:r>
    </w:p>
    <w:p w14:paraId="1A20FDDD" w14:textId="03D51C11" w:rsidR="00962ACD" w:rsidRPr="002E1182" w:rsidRDefault="00962ACD" w:rsidP="00962ACD">
      <w:pPr>
        <w:jc w:val="both"/>
        <w:rPr>
          <w:lang w:val="fr-BE"/>
        </w:rPr>
      </w:pPr>
      <w:r w:rsidRPr="002E1182">
        <w:rPr>
          <w:lang w:val="fr-BE"/>
        </w:rPr>
        <w:t>c) «demande justifiable du point de vue économique»: la demande n'excédant pas les besoins en chaleur ou en froid et qui serait satisfaite par une autre voie aux conditions du marché.</w:t>
      </w:r>
    </w:p>
    <w:p w14:paraId="21A26177" w14:textId="6D81C8ED" w:rsidR="00237F54" w:rsidRPr="002E1182" w:rsidRDefault="00237F54" w:rsidP="00962ACD">
      <w:pPr>
        <w:jc w:val="both"/>
        <w:rPr>
          <w:lang w:val="fr-BE"/>
        </w:rPr>
      </w:pPr>
    </w:p>
    <w:p w14:paraId="27061CDE" w14:textId="61E81551" w:rsidR="00237F54" w:rsidRPr="002E1182" w:rsidRDefault="00237F54" w:rsidP="00962ACD">
      <w:pPr>
        <w:jc w:val="both"/>
        <w:rPr>
          <w:lang w:val="fr-BE"/>
        </w:rPr>
      </w:pPr>
      <w:r w:rsidRPr="002E1182">
        <w:rPr>
          <w:lang w:val="fr-BE"/>
        </w:rPr>
        <w:t>17. Lorsqu'un procédé de production de combustible issu de la biomasse permet d'obtenir, en combinaison, le combustible sur les émissions duquel porte le calcul et un ou plusieurs autres produits (appelés «coproduits»), les émissions de gaz à effet de serre sont réparties entre le combustible ou son produit intermédiaire et les coproduits, au prorata de leur contenu énergétique (déterminé par le pouvoir calorifique inférieur dans le cas de coproduits autres que l'électricité et la chaleur). L'intensité en gaz à effet de serre de la chaleur utile excédentaire ou de l'électricité excédentaire est identique à l'intensité en gaz à effet de serre de la chaleur ou de l'électricité fournie au procédé de production de combustible issu de la biomasse et est déterminée en calculant l'intensité des gaz à effet de serre de tous les apports et émissions, y compris les matières premières et les émissions de CH</w:t>
      </w:r>
      <w:r w:rsidRPr="002E1182">
        <w:rPr>
          <w:vertAlign w:val="subscript"/>
          <w:lang w:val="fr-BE"/>
        </w:rPr>
        <w:t>4</w:t>
      </w:r>
      <w:r w:rsidRPr="002E1182">
        <w:rPr>
          <w:lang w:val="fr-BE"/>
        </w:rPr>
        <w:t> et de N</w:t>
      </w:r>
      <w:r w:rsidRPr="002E1182">
        <w:rPr>
          <w:vertAlign w:val="subscript"/>
          <w:lang w:val="fr-BE"/>
        </w:rPr>
        <w:t>2</w:t>
      </w:r>
      <w:r w:rsidRPr="002E1182">
        <w:rPr>
          <w:lang w:val="fr-BE"/>
        </w:rPr>
        <w:t>O, au départ et à destination de l'unité de cogénération, de la chaudière ou d'autres appareils fournissant de la chaleur ou de l'électricité au procédé de production de combustible. En cas de cogénération d'électricité et de chaleur, le calcul est effectué conformément au point 16.</w:t>
      </w:r>
    </w:p>
    <w:p w14:paraId="5D3F2912" w14:textId="77777777" w:rsidR="00237F54" w:rsidRPr="002E1182" w:rsidRDefault="00237F54" w:rsidP="00237F54">
      <w:pPr>
        <w:rPr>
          <w:lang w:val="fr-BE"/>
        </w:rPr>
      </w:pPr>
      <w:r w:rsidRPr="002E1182">
        <w:rPr>
          <w:lang w:val="fr-BE"/>
        </w:rPr>
        <w:t>18. Aux fins du calcul mentionné au point 17, les émissions à répartir sont e</w:t>
      </w:r>
      <w:r w:rsidRPr="002E1182">
        <w:rPr>
          <w:vertAlign w:val="subscript"/>
          <w:lang w:val="fr-BE"/>
        </w:rPr>
        <w:t>ec</w:t>
      </w:r>
      <w:r w:rsidRPr="002E1182">
        <w:rPr>
          <w:lang w:val="fr-BE"/>
        </w:rPr>
        <w:t> + e</w:t>
      </w:r>
      <w:r w:rsidRPr="002E1182">
        <w:rPr>
          <w:vertAlign w:val="subscript"/>
          <w:lang w:val="fr-BE"/>
        </w:rPr>
        <w:t>l</w:t>
      </w:r>
      <w:r w:rsidRPr="002E1182">
        <w:rPr>
          <w:lang w:val="fr-BE"/>
        </w:rPr>
        <w:t> + e</w:t>
      </w:r>
      <w:r w:rsidRPr="002E1182">
        <w:rPr>
          <w:vertAlign w:val="subscript"/>
          <w:lang w:val="fr-BE"/>
        </w:rPr>
        <w:t>sca</w:t>
      </w:r>
      <w:r w:rsidRPr="002E1182">
        <w:rPr>
          <w:lang w:val="fr-BE"/>
        </w:rPr>
        <w:t> + les fractions de e</w:t>
      </w:r>
      <w:r w:rsidRPr="002E1182">
        <w:rPr>
          <w:vertAlign w:val="subscript"/>
          <w:lang w:val="fr-BE"/>
        </w:rPr>
        <w:t>p</w:t>
      </w:r>
      <w:r w:rsidRPr="002E1182">
        <w:rPr>
          <w:lang w:val="fr-BE"/>
        </w:rPr>
        <w:t>, e</w:t>
      </w:r>
      <w:r w:rsidRPr="002E1182">
        <w:rPr>
          <w:vertAlign w:val="subscript"/>
          <w:lang w:val="fr-BE"/>
        </w:rPr>
        <w:t>td</w:t>
      </w:r>
      <w:r w:rsidRPr="002E1182">
        <w:rPr>
          <w:lang w:val="fr-BE"/>
        </w:rPr>
        <w:t>, e</w:t>
      </w:r>
      <w:r w:rsidRPr="002E1182">
        <w:rPr>
          <w:vertAlign w:val="subscript"/>
          <w:lang w:val="fr-BE"/>
        </w:rPr>
        <w:t>ccs</w:t>
      </w:r>
      <w:r w:rsidRPr="002E1182">
        <w:rPr>
          <w:lang w:val="fr-BE"/>
        </w:rPr>
        <w:t>, et e</w:t>
      </w:r>
      <w:r w:rsidRPr="002E1182">
        <w:rPr>
          <w:vertAlign w:val="subscript"/>
          <w:lang w:val="fr-BE"/>
        </w:rPr>
        <w:t>ccr</w:t>
      </w:r>
      <w:r w:rsidRPr="002E1182">
        <w:rPr>
          <w:lang w:val="fr-BE"/>
        </w:rPr>
        <w:t> qui interviennent jusques et y compris l'étape du procédé de production permettant d'obtenir un coproduit. Si des émissions ont été attribuées à des coproduits à des étapes du processus antérieures dans le cycle de vie, seule la fraction de ces émissions attribuée au produit combustible intermédiaire à la dernière de ces étapes est prise en compte à ces fins, et non le total des émissions.</w:t>
      </w:r>
    </w:p>
    <w:p w14:paraId="5B177F50" w14:textId="77777777" w:rsidR="00237F54" w:rsidRPr="002E1182" w:rsidRDefault="00237F54" w:rsidP="00237F54">
      <w:pPr>
        <w:spacing w:before="120"/>
        <w:jc w:val="both"/>
        <w:rPr>
          <w:lang w:val="fr-BE"/>
        </w:rPr>
      </w:pPr>
      <w:r w:rsidRPr="002E1182">
        <w:rPr>
          <w:lang w:val="fr-BE"/>
        </w:rPr>
        <w:t>Dans le cas du biogaz et du biométhane, tous les coproduits ne relevant pas du point 7 sont pris en compte aux fins du calcul. Aucune émission n'est attribuée aux déchets et résidus. Les coproduits dont le contenu énergétique est négatif sont considérés comme ayant un contenu énergétique nul aux fins du calcul.</w:t>
      </w:r>
    </w:p>
    <w:p w14:paraId="2F7C0FDB" w14:textId="77777777" w:rsidR="00237F54" w:rsidRPr="002E1182" w:rsidRDefault="00237F54" w:rsidP="00237F54">
      <w:pPr>
        <w:spacing w:before="120"/>
        <w:jc w:val="both"/>
        <w:rPr>
          <w:lang w:val="fr-BE"/>
        </w:rPr>
      </w:pPr>
      <w:r w:rsidRPr="002E1182">
        <w:rPr>
          <w:lang w:val="fr-BE"/>
        </w:rPr>
        <w:t>Les déchets et résidus, y compris les cimes et les branches d'arbres, la paille, les enveloppes, les râpes et les coques, et les résidus de transformation, y compris la glycérine brute (glycérine non raffinée) et la bagasse, sont considérés comme des matériaux ne dégageant aucune émission de gaz à effet de serre au cours du cycle de vie jusqu'à leur collecte, indépendamment du fait qu'ils soient transformés en produits intermédiaires avant d'être transformés en produits finis.</w:t>
      </w:r>
    </w:p>
    <w:p w14:paraId="1E568B21" w14:textId="529B8035" w:rsidR="00237F54" w:rsidRPr="002E1182" w:rsidRDefault="00237F54" w:rsidP="00237F54">
      <w:pPr>
        <w:jc w:val="both"/>
        <w:rPr>
          <w:lang w:val="fr-BE"/>
        </w:rPr>
      </w:pPr>
      <w:r w:rsidRPr="002E1182">
        <w:rPr>
          <w:lang w:val="fr-BE"/>
        </w:rPr>
        <w:t>Dans le cas des combustibles issus de la biomasse produits dans des raffineries, autres que la combinaison des usines de transformation comptant des chaudières ou unités de cogénération fournissant de la chaleur et/ou de l'électricité à l'usine de transformation, l'unité d'analyse aux fins du calcul visé au point 17 est la raffinerie.</w:t>
      </w:r>
    </w:p>
    <w:p w14:paraId="32926086" w14:textId="6688F8B2" w:rsidR="00237F54" w:rsidRPr="002E1182" w:rsidRDefault="00237F54" w:rsidP="00237F54">
      <w:pPr>
        <w:jc w:val="both"/>
        <w:rPr>
          <w:lang w:val="fr-BE"/>
        </w:rPr>
      </w:pPr>
      <w:r w:rsidRPr="002E1182">
        <w:rPr>
          <w:lang w:val="fr-BE"/>
        </w:rPr>
        <w:t>19. Pour les combustibles issus de la biomasse, utilisés pour le transport aux fins du calcul mentionné au point 3, la valeur pour le combustible fossile de référence EC</w:t>
      </w:r>
      <w:r w:rsidRPr="002E1182">
        <w:rPr>
          <w:vertAlign w:val="subscript"/>
          <w:lang w:val="fr-BE"/>
        </w:rPr>
        <w:t>F(t)</w:t>
      </w:r>
      <w:r w:rsidRPr="002E1182">
        <w:rPr>
          <w:lang w:val="fr-BE"/>
        </w:rPr>
        <w:t> est 94 gCO</w:t>
      </w:r>
      <w:r w:rsidRPr="002E1182">
        <w:rPr>
          <w:vertAlign w:val="subscript"/>
          <w:lang w:val="fr-BE"/>
        </w:rPr>
        <w:t>2</w:t>
      </w:r>
      <w:r w:rsidRPr="002E1182">
        <w:rPr>
          <w:lang w:val="fr-BE"/>
        </w:rPr>
        <w:t>eq/MJ.</w:t>
      </w:r>
    </w:p>
    <w:p w14:paraId="2FB9AF5D" w14:textId="01894F71" w:rsidR="00237F54" w:rsidRPr="002E1182" w:rsidRDefault="00237F54" w:rsidP="00237F54">
      <w:pPr>
        <w:jc w:val="both"/>
        <w:rPr>
          <w:lang w:val="fr-BE"/>
        </w:rPr>
      </w:pPr>
    </w:p>
    <w:p w14:paraId="7CE2787D" w14:textId="77777777" w:rsidR="00237F54" w:rsidRPr="002E1182" w:rsidRDefault="00237F54" w:rsidP="00237F54">
      <w:pPr>
        <w:rPr>
          <w:b/>
          <w:lang w:val="fr-FR"/>
        </w:rPr>
      </w:pPr>
      <w:r w:rsidRPr="002E1182">
        <w:rPr>
          <w:b/>
          <w:bCs/>
          <w:color w:val="000000"/>
          <w:lang w:val="fr-BE"/>
        </w:rPr>
        <w:t>C.   VALEURS PAR DÉFAUT DÉTAILLÉES POUR LE BIOMÉTHANE</w:t>
      </w:r>
    </w:p>
    <w:p w14:paraId="0BB94E90" w14:textId="77777777" w:rsidR="00237F54" w:rsidRPr="002E1182" w:rsidRDefault="00237F54" w:rsidP="00237F54">
      <w:pPr>
        <w:jc w:val="both"/>
        <w:rPr>
          <w:lang w:val="fr-FR"/>
        </w:rPr>
      </w:pPr>
    </w:p>
    <w:p w14:paraId="69AE9683" w14:textId="77777777" w:rsidR="00962ACD" w:rsidRPr="002E1182" w:rsidRDefault="00962ACD" w:rsidP="00962ACD">
      <w:pPr>
        <w:jc w:val="both"/>
        <w:rPr>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
        <w:gridCol w:w="475"/>
        <w:gridCol w:w="585"/>
        <w:gridCol w:w="539"/>
        <w:gridCol w:w="750"/>
        <w:gridCol w:w="649"/>
        <w:gridCol w:w="581"/>
        <w:gridCol w:w="675"/>
        <w:gridCol w:w="623"/>
        <w:gridCol w:w="539"/>
        <w:gridCol w:w="750"/>
        <w:gridCol w:w="649"/>
        <w:gridCol w:w="581"/>
        <w:gridCol w:w="675"/>
        <w:gridCol w:w="623"/>
      </w:tblGrid>
      <w:tr w:rsidR="005E38C3" w:rsidRPr="002B72FE" w14:paraId="2761CF99" w14:textId="77777777" w:rsidTr="00E4231B">
        <w:tc>
          <w:tcPr>
            <w:tcW w:w="1536"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79AB2" w14:textId="77777777" w:rsidR="005E38C3" w:rsidRPr="002E1182" w:rsidRDefault="005E38C3" w:rsidP="00E4231B">
            <w:pPr>
              <w:spacing w:before="60" w:after="60"/>
              <w:ind w:right="195"/>
              <w:jc w:val="center"/>
              <w:rPr>
                <w:b/>
                <w:bCs/>
                <w:lang w:val="fr-BE"/>
              </w:rPr>
            </w:pPr>
            <w:r w:rsidRPr="002E1182">
              <w:rPr>
                <w:b/>
                <w:bCs/>
                <w:lang w:val="fr-BE"/>
              </w:rPr>
              <w:t>Système de production de biométhane</w:t>
            </w:r>
          </w:p>
        </w:tc>
        <w:tc>
          <w:tcPr>
            <w:tcW w:w="2292" w:type="dxa"/>
            <w:gridSpan w:val="2"/>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68ACA" w14:textId="77777777" w:rsidR="005E38C3" w:rsidRPr="002E1182" w:rsidRDefault="005E38C3" w:rsidP="00E4231B">
            <w:pPr>
              <w:spacing w:before="60" w:after="60"/>
              <w:ind w:right="195"/>
              <w:jc w:val="center"/>
              <w:rPr>
                <w:b/>
                <w:bCs/>
              </w:rPr>
            </w:pPr>
            <w:r w:rsidRPr="002E1182">
              <w:rPr>
                <w:b/>
                <w:bCs/>
              </w:rPr>
              <w:t>Option technologique</w:t>
            </w:r>
          </w:p>
        </w:tc>
        <w:tc>
          <w:tcPr>
            <w:tcW w:w="9264" w:type="dxa"/>
            <w:gridSpan w:val="6"/>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E71EFB" w14:textId="77777777" w:rsidR="005E38C3" w:rsidRPr="002E1182" w:rsidRDefault="005E38C3" w:rsidP="00E4231B">
            <w:pPr>
              <w:spacing w:before="60" w:after="60"/>
              <w:ind w:right="195"/>
              <w:jc w:val="center"/>
              <w:rPr>
                <w:b/>
                <w:bCs/>
              </w:rPr>
            </w:pPr>
            <w:r w:rsidRPr="002E1182">
              <w:rPr>
                <w:b/>
                <w:bCs/>
              </w:rPr>
              <w:t>VALEUR TYPE [gCO</w:t>
            </w:r>
            <w:r w:rsidRPr="002E1182">
              <w:rPr>
                <w:b/>
                <w:bCs/>
                <w:vertAlign w:val="subscript"/>
              </w:rPr>
              <w:t>2</w:t>
            </w:r>
            <w:r w:rsidRPr="002E1182">
              <w:rPr>
                <w:b/>
                <w:bCs/>
              </w:rPr>
              <w:t>eq/MJ]</w:t>
            </w:r>
          </w:p>
        </w:tc>
        <w:tc>
          <w:tcPr>
            <w:tcW w:w="9264" w:type="dxa"/>
            <w:gridSpan w:val="6"/>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9C547B" w14:textId="77777777" w:rsidR="005E38C3" w:rsidRPr="002E1182" w:rsidRDefault="005E38C3" w:rsidP="00E4231B">
            <w:pPr>
              <w:spacing w:before="60" w:after="60"/>
              <w:ind w:right="195"/>
              <w:jc w:val="center"/>
              <w:rPr>
                <w:b/>
                <w:bCs/>
                <w:lang w:val="fr-BE"/>
              </w:rPr>
            </w:pPr>
            <w:r w:rsidRPr="002E1182">
              <w:rPr>
                <w:b/>
                <w:bCs/>
                <w:lang w:val="fr-BE"/>
              </w:rPr>
              <w:t>VALEUR PAR DÉFAUT [gCO</w:t>
            </w:r>
            <w:r w:rsidRPr="002E1182">
              <w:rPr>
                <w:b/>
                <w:bCs/>
                <w:vertAlign w:val="subscript"/>
                <w:lang w:val="fr-BE"/>
              </w:rPr>
              <w:t>2</w:t>
            </w:r>
            <w:r w:rsidRPr="002E1182">
              <w:rPr>
                <w:b/>
                <w:bCs/>
                <w:lang w:val="fr-BE"/>
              </w:rPr>
              <w:t>eq/MJ]</w:t>
            </w:r>
          </w:p>
        </w:tc>
      </w:tr>
      <w:tr w:rsidR="005E38C3" w:rsidRPr="002B72FE" w14:paraId="5010261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E65DD0C" w14:textId="77777777" w:rsidR="005E38C3" w:rsidRPr="002E1182" w:rsidRDefault="005E38C3" w:rsidP="00E4231B">
            <w:pPr>
              <w:rPr>
                <w:b/>
                <w:bCs/>
                <w:lang w:val="fr-BE"/>
              </w:rPr>
            </w:pPr>
          </w:p>
        </w:tc>
        <w:tc>
          <w:tcPr>
            <w:tcW w:w="0" w:type="auto"/>
            <w:gridSpan w:val="2"/>
            <w:vMerge/>
            <w:tcBorders>
              <w:top w:val="single" w:sz="6" w:space="0" w:color="DDE7EB"/>
              <w:left w:val="single" w:sz="6" w:space="0" w:color="000000"/>
              <w:bottom w:val="single" w:sz="6" w:space="0" w:color="000000"/>
              <w:right w:val="single" w:sz="6" w:space="0" w:color="000000"/>
            </w:tcBorders>
            <w:vAlign w:val="center"/>
            <w:hideMark/>
          </w:tcPr>
          <w:p w14:paraId="54DE059A" w14:textId="77777777" w:rsidR="005E38C3" w:rsidRPr="002E1182" w:rsidRDefault="005E38C3" w:rsidP="00E4231B">
            <w:pPr>
              <w:rPr>
                <w:b/>
                <w:bCs/>
                <w:lang w:val="fr-BE"/>
              </w:rPr>
            </w:pP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9C2AE" w14:textId="77777777" w:rsidR="005E38C3" w:rsidRPr="002E1182" w:rsidRDefault="005E38C3" w:rsidP="00E4231B">
            <w:pPr>
              <w:spacing w:before="60" w:after="60"/>
              <w:ind w:right="195"/>
              <w:jc w:val="center"/>
              <w:rPr>
                <w:b/>
                <w:bCs/>
              </w:rPr>
            </w:pPr>
            <w:r w:rsidRPr="002E1182">
              <w:rPr>
                <w:b/>
                <w:bCs/>
              </w:rPr>
              <w:t>Cultures</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E6FF8" w14:textId="77777777" w:rsidR="005E38C3" w:rsidRPr="002E1182" w:rsidRDefault="005E38C3" w:rsidP="00E4231B">
            <w:pPr>
              <w:spacing w:before="60" w:after="60"/>
              <w:ind w:right="195"/>
              <w:jc w:val="center"/>
              <w:rPr>
                <w:b/>
                <w:bCs/>
              </w:rPr>
            </w:pPr>
            <w:r w:rsidRPr="002E1182">
              <w:rPr>
                <w:b/>
                <w:bCs/>
              </w:rPr>
              <w:t>Transformation</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1A4002" w14:textId="77777777" w:rsidR="005E38C3" w:rsidRPr="002E1182" w:rsidRDefault="005E38C3" w:rsidP="00E4231B">
            <w:pPr>
              <w:spacing w:before="60" w:after="60"/>
              <w:ind w:right="195"/>
              <w:jc w:val="center"/>
              <w:rPr>
                <w:b/>
                <w:bCs/>
              </w:rPr>
            </w:pPr>
            <w:r w:rsidRPr="002E1182">
              <w:rPr>
                <w:b/>
                <w:bCs/>
              </w:rPr>
              <w:t>Valorisation</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64812" w14:textId="77777777" w:rsidR="005E38C3" w:rsidRPr="002E1182" w:rsidRDefault="005E38C3" w:rsidP="00E4231B">
            <w:pPr>
              <w:spacing w:before="60" w:after="60"/>
              <w:ind w:right="195"/>
              <w:jc w:val="center"/>
              <w:rPr>
                <w:b/>
                <w:bCs/>
              </w:rPr>
            </w:pPr>
            <w:r w:rsidRPr="002E1182">
              <w:rPr>
                <w:b/>
                <w:bCs/>
              </w:rPr>
              <w:t>Transport</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7AEFD" w14:textId="77777777" w:rsidR="005E38C3" w:rsidRPr="002E1182" w:rsidRDefault="005E38C3" w:rsidP="00E4231B">
            <w:pPr>
              <w:spacing w:before="60" w:after="60"/>
              <w:ind w:right="195"/>
              <w:jc w:val="center"/>
              <w:rPr>
                <w:b/>
                <w:bCs/>
                <w:lang w:val="fr-BE"/>
              </w:rPr>
            </w:pPr>
            <w:r w:rsidRPr="002E1182">
              <w:rPr>
                <w:b/>
                <w:bCs/>
                <w:lang w:val="fr-BE"/>
              </w:rPr>
              <w:t>Compression à la station-service</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60C83A" w14:textId="77777777" w:rsidR="005E38C3" w:rsidRPr="002E1182" w:rsidRDefault="005E38C3" w:rsidP="00E4231B">
            <w:pPr>
              <w:spacing w:before="60" w:after="60"/>
              <w:ind w:right="195"/>
              <w:jc w:val="center"/>
              <w:rPr>
                <w:b/>
                <w:bCs/>
                <w:lang w:val="fr-BE"/>
              </w:rPr>
            </w:pPr>
            <w:r w:rsidRPr="002E1182">
              <w:rPr>
                <w:b/>
                <w:bCs/>
                <w:lang w:val="fr-BE"/>
              </w:rPr>
              <w:t>Crédits liés à l'utilisation du fumier</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E01E8" w14:textId="77777777" w:rsidR="005E38C3" w:rsidRPr="002E1182" w:rsidRDefault="005E38C3" w:rsidP="00E4231B">
            <w:pPr>
              <w:spacing w:before="60" w:after="60"/>
              <w:ind w:right="195"/>
              <w:jc w:val="center"/>
              <w:rPr>
                <w:b/>
                <w:bCs/>
              </w:rPr>
            </w:pPr>
            <w:r w:rsidRPr="002E1182">
              <w:rPr>
                <w:b/>
                <w:bCs/>
              </w:rPr>
              <w:t>Cultures</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CBFAE5" w14:textId="77777777" w:rsidR="005E38C3" w:rsidRPr="002E1182" w:rsidRDefault="005E38C3" w:rsidP="00E4231B">
            <w:pPr>
              <w:spacing w:before="60" w:after="60"/>
              <w:ind w:right="195"/>
              <w:jc w:val="center"/>
              <w:rPr>
                <w:b/>
                <w:bCs/>
              </w:rPr>
            </w:pPr>
            <w:r w:rsidRPr="002E1182">
              <w:rPr>
                <w:b/>
                <w:bCs/>
              </w:rPr>
              <w:t>Transformation</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50651" w14:textId="77777777" w:rsidR="005E38C3" w:rsidRPr="002E1182" w:rsidRDefault="005E38C3" w:rsidP="00E4231B">
            <w:pPr>
              <w:spacing w:before="60" w:after="60"/>
              <w:ind w:right="195"/>
              <w:jc w:val="center"/>
              <w:rPr>
                <w:b/>
                <w:bCs/>
              </w:rPr>
            </w:pPr>
            <w:r w:rsidRPr="002E1182">
              <w:rPr>
                <w:b/>
                <w:bCs/>
              </w:rPr>
              <w:t>Valorisation</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05D9D" w14:textId="77777777" w:rsidR="005E38C3" w:rsidRPr="002E1182" w:rsidRDefault="005E38C3" w:rsidP="00E4231B">
            <w:pPr>
              <w:spacing w:before="60" w:after="60"/>
              <w:ind w:right="195"/>
              <w:jc w:val="center"/>
              <w:rPr>
                <w:b/>
                <w:bCs/>
              </w:rPr>
            </w:pPr>
            <w:r w:rsidRPr="002E1182">
              <w:rPr>
                <w:b/>
                <w:bCs/>
              </w:rPr>
              <w:t>Transport</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44A8B" w14:textId="77777777" w:rsidR="005E38C3" w:rsidRPr="002E1182" w:rsidRDefault="005E38C3" w:rsidP="00E4231B">
            <w:pPr>
              <w:spacing w:before="60" w:after="60"/>
              <w:ind w:right="195"/>
              <w:jc w:val="center"/>
              <w:rPr>
                <w:b/>
                <w:bCs/>
                <w:lang w:val="fr-BE"/>
              </w:rPr>
            </w:pPr>
            <w:r w:rsidRPr="002E1182">
              <w:rPr>
                <w:b/>
                <w:bCs/>
                <w:lang w:val="fr-BE"/>
              </w:rPr>
              <w:t>Compression à la station-service</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C8FAA" w14:textId="77777777" w:rsidR="005E38C3" w:rsidRPr="002E1182" w:rsidRDefault="005E38C3" w:rsidP="00E4231B">
            <w:pPr>
              <w:spacing w:before="60" w:after="60"/>
              <w:ind w:right="195"/>
              <w:jc w:val="center"/>
              <w:rPr>
                <w:b/>
                <w:bCs/>
                <w:lang w:val="fr-BE"/>
              </w:rPr>
            </w:pPr>
            <w:r w:rsidRPr="002E1182">
              <w:rPr>
                <w:b/>
                <w:bCs/>
                <w:lang w:val="fr-BE"/>
              </w:rPr>
              <w:t>Crédits liés à l'utilisation du fumier</w:t>
            </w:r>
          </w:p>
        </w:tc>
      </w:tr>
      <w:tr w:rsidR="005E38C3" w:rsidRPr="002E1182" w14:paraId="0F2D3E62" w14:textId="77777777" w:rsidTr="00E4231B">
        <w:tc>
          <w:tcPr>
            <w:tcW w:w="1536"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1A562" w14:textId="77777777" w:rsidR="005E38C3" w:rsidRPr="002E1182" w:rsidRDefault="005E38C3" w:rsidP="00E4231B">
            <w:pPr>
              <w:spacing w:before="60" w:after="60"/>
            </w:pPr>
            <w:r w:rsidRPr="002E1182">
              <w:t>Fumier humide</w:t>
            </w:r>
          </w:p>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826B74" w14:textId="77777777" w:rsidR="005E38C3" w:rsidRPr="002E1182" w:rsidRDefault="005E38C3" w:rsidP="00E4231B">
            <w:pPr>
              <w:spacing w:before="60" w:after="60"/>
            </w:pPr>
            <w:r w:rsidRPr="002E1182">
              <w:t>Digestat ouvert</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12C96"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8629D"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BFF00" w14:textId="77777777" w:rsidR="005E38C3" w:rsidRPr="002E1182" w:rsidRDefault="005E38C3" w:rsidP="00E4231B">
            <w:pPr>
              <w:spacing w:before="60" w:after="60"/>
            </w:pPr>
            <w:r w:rsidRPr="002E1182">
              <w:t>84,2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24DF0"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94A6BD" w14:textId="77777777" w:rsidR="005E38C3" w:rsidRPr="002E1182" w:rsidRDefault="005E38C3" w:rsidP="00E4231B">
            <w:pPr>
              <w:spacing w:before="60" w:after="60"/>
            </w:pPr>
            <w:r w:rsidRPr="002E1182">
              <w:t>1,0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D5D20"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A84DE" w14:textId="77777777" w:rsidR="005E38C3" w:rsidRPr="002E1182" w:rsidRDefault="005E38C3" w:rsidP="00E4231B">
            <w:pPr>
              <w:spacing w:before="60" w:after="60"/>
            </w:pPr>
            <w:r w:rsidRPr="002E1182">
              <w:t>-124,4</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8163B"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9D09D" w14:textId="77777777" w:rsidR="005E38C3" w:rsidRPr="002E1182" w:rsidRDefault="005E38C3" w:rsidP="00E4231B">
            <w:pPr>
              <w:spacing w:before="60" w:after="60"/>
            </w:pPr>
            <w:r w:rsidRPr="002E1182">
              <w:t>117,9</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5088D"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5EA42" w14:textId="77777777" w:rsidR="005E38C3" w:rsidRPr="002E1182" w:rsidRDefault="005E38C3" w:rsidP="00E4231B">
            <w:pPr>
              <w:spacing w:before="60" w:after="60"/>
            </w:pPr>
            <w:r w:rsidRPr="002E1182">
              <w:t>1,0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28A212"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E59F2" w14:textId="77777777" w:rsidR="005E38C3" w:rsidRPr="002E1182" w:rsidRDefault="005E38C3" w:rsidP="00E4231B">
            <w:pPr>
              <w:spacing w:before="60" w:after="60"/>
            </w:pPr>
            <w:r w:rsidRPr="002E1182">
              <w:t>-124,4</w:t>
            </w:r>
          </w:p>
        </w:tc>
      </w:tr>
      <w:tr w:rsidR="005E38C3" w:rsidRPr="002E1182" w14:paraId="566BE3C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5BEE22F"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6F801D7"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B43A3"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0E9657"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A3E15" w14:textId="77777777" w:rsidR="005E38C3" w:rsidRPr="002E1182" w:rsidRDefault="005E38C3" w:rsidP="00E4231B">
            <w:pPr>
              <w:spacing w:before="60" w:after="60"/>
            </w:pPr>
            <w:r w:rsidRPr="002E1182">
              <w:t>84,2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C6120"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C6FCFC" w14:textId="77777777" w:rsidR="005E38C3" w:rsidRPr="002E1182" w:rsidRDefault="005E38C3" w:rsidP="00E4231B">
            <w:pPr>
              <w:spacing w:before="60" w:after="60"/>
            </w:pPr>
            <w:r w:rsidRPr="002E1182">
              <w:t>1,0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45333"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8848D" w14:textId="77777777" w:rsidR="005E38C3" w:rsidRPr="002E1182" w:rsidRDefault="005E38C3" w:rsidP="00E4231B">
            <w:pPr>
              <w:spacing w:before="60" w:after="60"/>
            </w:pPr>
            <w:r w:rsidRPr="002E1182">
              <w:t>-124,4</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1D177"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D9D91" w14:textId="77777777" w:rsidR="005E38C3" w:rsidRPr="002E1182" w:rsidRDefault="005E38C3" w:rsidP="00E4231B">
            <w:pPr>
              <w:spacing w:before="60" w:after="60"/>
            </w:pPr>
            <w:r w:rsidRPr="002E1182">
              <w:t>117,9</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2ADA0"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BA6D2" w14:textId="77777777" w:rsidR="005E38C3" w:rsidRPr="002E1182" w:rsidRDefault="005E38C3" w:rsidP="00E4231B">
            <w:pPr>
              <w:spacing w:before="60" w:after="60"/>
            </w:pPr>
            <w:r w:rsidRPr="002E1182">
              <w:t>1,0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B9C02"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CCAC6" w14:textId="77777777" w:rsidR="005E38C3" w:rsidRPr="002E1182" w:rsidRDefault="005E38C3" w:rsidP="00E4231B">
            <w:pPr>
              <w:spacing w:before="60" w:after="60"/>
            </w:pPr>
            <w:r w:rsidRPr="002E1182">
              <w:t>-124,4</w:t>
            </w:r>
          </w:p>
        </w:tc>
      </w:tr>
      <w:tr w:rsidR="005E38C3" w:rsidRPr="002E1182" w14:paraId="14088D7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40EE919" w14:textId="77777777" w:rsidR="005E38C3" w:rsidRPr="002E1182" w:rsidRDefault="005E38C3" w:rsidP="00E4231B"/>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110B58" w14:textId="77777777" w:rsidR="005E38C3" w:rsidRPr="002E1182" w:rsidRDefault="005E38C3" w:rsidP="00E4231B">
            <w:pPr>
              <w:spacing w:before="60" w:after="60"/>
            </w:pPr>
            <w:r w:rsidRPr="002E1182">
              <w:t>Digestat fermé</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ED0FB3"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032FA"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05858" w14:textId="77777777" w:rsidR="005E38C3" w:rsidRPr="002E1182" w:rsidRDefault="005E38C3" w:rsidP="00E4231B">
            <w:pPr>
              <w:spacing w:before="60" w:after="60"/>
            </w:pPr>
            <w:r w:rsidRPr="002E1182">
              <w:t>3,2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9F24C"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12EA5" w14:textId="77777777" w:rsidR="005E38C3" w:rsidRPr="002E1182" w:rsidRDefault="005E38C3" w:rsidP="00E4231B">
            <w:pPr>
              <w:spacing w:before="60" w:after="60"/>
            </w:pPr>
            <w:r w:rsidRPr="002E1182">
              <w:t>0,9</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72C09"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122AC" w14:textId="77777777" w:rsidR="005E38C3" w:rsidRPr="002E1182" w:rsidRDefault="005E38C3" w:rsidP="00E4231B">
            <w:pPr>
              <w:spacing w:before="60" w:after="60"/>
            </w:pPr>
            <w:r w:rsidRPr="002E1182">
              <w:t>-111,9</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BEC51"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58C02" w14:textId="77777777" w:rsidR="005E38C3" w:rsidRPr="002E1182" w:rsidRDefault="005E38C3" w:rsidP="00E4231B">
            <w:pPr>
              <w:spacing w:before="60" w:after="60"/>
            </w:pPr>
            <w:r w:rsidRPr="002E1182">
              <w:t>4,4</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9057D"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4614E" w14:textId="77777777" w:rsidR="005E38C3" w:rsidRPr="002E1182" w:rsidRDefault="005E38C3" w:rsidP="00E4231B">
            <w:pPr>
              <w:spacing w:before="60" w:after="60"/>
            </w:pPr>
            <w:r w:rsidRPr="002E1182">
              <w:t>0,9</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65BF75"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6EC856" w14:textId="77777777" w:rsidR="005E38C3" w:rsidRPr="002E1182" w:rsidRDefault="005E38C3" w:rsidP="00E4231B">
            <w:pPr>
              <w:spacing w:before="60" w:after="60"/>
            </w:pPr>
            <w:r w:rsidRPr="002E1182">
              <w:t>-111,9</w:t>
            </w:r>
          </w:p>
        </w:tc>
      </w:tr>
      <w:tr w:rsidR="005E38C3" w:rsidRPr="002E1182" w14:paraId="4154E38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72802BF"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4FE1E2C"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D84E15"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85C22"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382C2" w14:textId="77777777" w:rsidR="005E38C3" w:rsidRPr="002E1182" w:rsidRDefault="005E38C3" w:rsidP="00E4231B">
            <w:pPr>
              <w:spacing w:before="60" w:after="60"/>
            </w:pPr>
            <w:r w:rsidRPr="002E1182">
              <w:t>3,2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C106F"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7F68DB" w14:textId="77777777" w:rsidR="005E38C3" w:rsidRPr="002E1182" w:rsidRDefault="005E38C3" w:rsidP="00E4231B">
            <w:pPr>
              <w:spacing w:before="60" w:after="60"/>
            </w:pPr>
            <w:r w:rsidRPr="002E1182">
              <w:t>0,9</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E6A766"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B0C80C" w14:textId="77777777" w:rsidR="005E38C3" w:rsidRPr="002E1182" w:rsidRDefault="005E38C3" w:rsidP="00E4231B">
            <w:pPr>
              <w:spacing w:before="60" w:after="60"/>
            </w:pPr>
            <w:r w:rsidRPr="002E1182">
              <w:t>-111,9</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765F3"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F0334" w14:textId="77777777" w:rsidR="005E38C3" w:rsidRPr="002E1182" w:rsidRDefault="005E38C3" w:rsidP="00E4231B">
            <w:pPr>
              <w:spacing w:before="60" w:after="60"/>
            </w:pPr>
            <w:r w:rsidRPr="002E1182">
              <w:t>4,4</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AB955"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4CABF" w14:textId="77777777" w:rsidR="005E38C3" w:rsidRPr="002E1182" w:rsidRDefault="005E38C3" w:rsidP="00E4231B">
            <w:pPr>
              <w:spacing w:before="60" w:after="60"/>
            </w:pPr>
            <w:r w:rsidRPr="002E1182">
              <w:t>0,9</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2C532"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53F7C4" w14:textId="77777777" w:rsidR="005E38C3" w:rsidRPr="002E1182" w:rsidRDefault="005E38C3" w:rsidP="00E4231B">
            <w:pPr>
              <w:spacing w:before="60" w:after="60"/>
            </w:pPr>
            <w:r w:rsidRPr="002E1182">
              <w:t>-111,9</w:t>
            </w:r>
          </w:p>
        </w:tc>
      </w:tr>
      <w:tr w:rsidR="005E38C3" w:rsidRPr="002E1182" w14:paraId="18E62FBE" w14:textId="77777777" w:rsidTr="00E4231B">
        <w:tc>
          <w:tcPr>
            <w:tcW w:w="1536"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AB81E" w14:textId="77777777" w:rsidR="005E38C3" w:rsidRPr="002E1182" w:rsidRDefault="005E38C3" w:rsidP="00E4231B">
            <w:pPr>
              <w:spacing w:before="60" w:after="60"/>
            </w:pPr>
            <w:r w:rsidRPr="002E1182">
              <w:t>Plant de maïs entier</w:t>
            </w:r>
          </w:p>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64890" w14:textId="77777777" w:rsidR="005E38C3" w:rsidRPr="002E1182" w:rsidRDefault="005E38C3" w:rsidP="00E4231B">
            <w:pPr>
              <w:spacing w:before="60" w:after="60"/>
            </w:pPr>
            <w:r w:rsidRPr="002E1182">
              <w:t>Digestat ouvert</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FAAB48"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89C360" w14:textId="77777777" w:rsidR="005E38C3" w:rsidRPr="002E1182" w:rsidRDefault="005E38C3" w:rsidP="00E4231B">
            <w:pPr>
              <w:spacing w:before="60" w:after="60"/>
            </w:pPr>
            <w:r w:rsidRPr="002E1182">
              <w:t>18,1</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18E1AA" w14:textId="77777777" w:rsidR="005E38C3" w:rsidRPr="002E1182" w:rsidRDefault="005E38C3" w:rsidP="00E4231B">
            <w:pPr>
              <w:spacing w:before="60" w:after="60"/>
            </w:pPr>
            <w:r w:rsidRPr="002E1182">
              <w:t>20,1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5FB8B"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DFDF19"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E8AEA"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A3FBC3"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E4FFE" w14:textId="77777777" w:rsidR="005E38C3" w:rsidRPr="002E1182" w:rsidRDefault="005E38C3" w:rsidP="00E4231B">
            <w:pPr>
              <w:spacing w:before="60" w:after="60"/>
            </w:pPr>
            <w:r w:rsidRPr="002E1182">
              <w:t>18,1</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F892F" w14:textId="77777777" w:rsidR="005E38C3" w:rsidRPr="002E1182" w:rsidRDefault="005E38C3" w:rsidP="00E4231B">
            <w:pPr>
              <w:spacing w:before="60" w:after="60"/>
            </w:pPr>
            <w:r w:rsidRPr="002E1182">
              <w:t>28,1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E959C"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E4ABA"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159F3C"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8A7638" w14:textId="77777777" w:rsidR="005E38C3" w:rsidRPr="002E1182" w:rsidRDefault="005E38C3" w:rsidP="00E4231B">
            <w:pPr>
              <w:spacing w:before="60" w:after="60"/>
            </w:pPr>
            <w:r w:rsidRPr="002E1182">
              <w:t>—</w:t>
            </w:r>
          </w:p>
        </w:tc>
      </w:tr>
      <w:tr w:rsidR="005E38C3" w:rsidRPr="002E1182" w14:paraId="1C71ED69"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1C246FE"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52A563E"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B4570"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3CD60" w14:textId="77777777" w:rsidR="005E38C3" w:rsidRPr="002E1182" w:rsidRDefault="005E38C3" w:rsidP="00E4231B">
            <w:pPr>
              <w:spacing w:before="60" w:after="60"/>
            </w:pPr>
            <w:r w:rsidRPr="002E1182">
              <w:t>18,1</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AC719" w14:textId="77777777" w:rsidR="005E38C3" w:rsidRPr="002E1182" w:rsidRDefault="005E38C3" w:rsidP="00E4231B">
            <w:pPr>
              <w:spacing w:before="60" w:after="60"/>
            </w:pPr>
            <w:r w:rsidRPr="002E1182">
              <w:t>20,1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4E127"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E4B32"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76F38"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277B5"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0735B7" w14:textId="77777777" w:rsidR="005E38C3" w:rsidRPr="002E1182" w:rsidRDefault="005E38C3" w:rsidP="00E4231B">
            <w:pPr>
              <w:spacing w:before="60" w:after="60"/>
            </w:pPr>
            <w:r w:rsidRPr="002E1182">
              <w:t>18,1</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A49AF3" w14:textId="77777777" w:rsidR="005E38C3" w:rsidRPr="002E1182" w:rsidRDefault="005E38C3" w:rsidP="00E4231B">
            <w:pPr>
              <w:spacing w:before="60" w:after="60"/>
            </w:pPr>
            <w:r w:rsidRPr="002E1182">
              <w:t>28,1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94495"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8B59D"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CC0554"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53153" w14:textId="77777777" w:rsidR="005E38C3" w:rsidRPr="002E1182" w:rsidRDefault="005E38C3" w:rsidP="00E4231B">
            <w:pPr>
              <w:spacing w:before="60" w:after="60"/>
            </w:pPr>
            <w:r w:rsidRPr="002E1182">
              <w:t>—</w:t>
            </w:r>
          </w:p>
        </w:tc>
      </w:tr>
      <w:tr w:rsidR="005E38C3" w:rsidRPr="002E1182" w14:paraId="4BFE60F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9AD87B8" w14:textId="77777777" w:rsidR="005E38C3" w:rsidRPr="002E1182" w:rsidRDefault="005E38C3" w:rsidP="00E4231B"/>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3C8EFC" w14:textId="77777777" w:rsidR="005E38C3" w:rsidRPr="002E1182" w:rsidRDefault="005E38C3" w:rsidP="00E4231B">
            <w:pPr>
              <w:spacing w:before="60" w:after="60"/>
            </w:pPr>
            <w:r w:rsidRPr="002E1182">
              <w:t>Digestat fermé</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63E07"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65C5A" w14:textId="77777777" w:rsidR="005E38C3" w:rsidRPr="002E1182" w:rsidRDefault="005E38C3" w:rsidP="00E4231B">
            <w:pPr>
              <w:spacing w:before="60" w:after="60"/>
            </w:pPr>
            <w:r w:rsidRPr="002E1182">
              <w:t>17,6</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D198F3" w14:textId="77777777" w:rsidR="005E38C3" w:rsidRPr="002E1182" w:rsidRDefault="005E38C3" w:rsidP="00E4231B">
            <w:pPr>
              <w:spacing w:before="60" w:after="60"/>
            </w:pPr>
            <w:r w:rsidRPr="002E1182">
              <w:t>4,3</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57B38"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B4DE1F"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A2FBE"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655C1"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49CC4" w14:textId="77777777" w:rsidR="005E38C3" w:rsidRPr="002E1182" w:rsidRDefault="005E38C3" w:rsidP="00E4231B">
            <w:pPr>
              <w:spacing w:before="60" w:after="60"/>
            </w:pPr>
            <w:r w:rsidRPr="002E1182">
              <w:t>17,6</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EC1E7" w14:textId="77777777" w:rsidR="005E38C3" w:rsidRPr="002E1182" w:rsidRDefault="005E38C3" w:rsidP="00E4231B">
            <w:pPr>
              <w:spacing w:before="60" w:after="60"/>
            </w:pPr>
            <w:r w:rsidRPr="002E1182">
              <w:t>6,0</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18553"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482C9"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A5DB8"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A29B3" w14:textId="77777777" w:rsidR="005E38C3" w:rsidRPr="002E1182" w:rsidRDefault="005E38C3" w:rsidP="00E4231B">
            <w:pPr>
              <w:spacing w:before="60" w:after="60"/>
            </w:pPr>
            <w:r w:rsidRPr="002E1182">
              <w:t>—</w:t>
            </w:r>
          </w:p>
        </w:tc>
      </w:tr>
      <w:tr w:rsidR="005E38C3" w:rsidRPr="002E1182" w14:paraId="65295CC5"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8D9B7C4"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36BDF93"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6CF087"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45AFD" w14:textId="77777777" w:rsidR="005E38C3" w:rsidRPr="002E1182" w:rsidRDefault="005E38C3" w:rsidP="00E4231B">
            <w:pPr>
              <w:spacing w:before="60" w:after="60"/>
            </w:pPr>
            <w:r w:rsidRPr="002E1182">
              <w:t>17,6</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335DC7" w14:textId="77777777" w:rsidR="005E38C3" w:rsidRPr="002E1182" w:rsidRDefault="005E38C3" w:rsidP="00E4231B">
            <w:pPr>
              <w:spacing w:before="60" w:after="60"/>
            </w:pPr>
            <w:r w:rsidRPr="002E1182">
              <w:t>4,3</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141CF"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639E"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852F7"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63B685"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DD406" w14:textId="77777777" w:rsidR="005E38C3" w:rsidRPr="002E1182" w:rsidRDefault="005E38C3" w:rsidP="00E4231B">
            <w:pPr>
              <w:spacing w:before="60" w:after="60"/>
            </w:pPr>
            <w:r w:rsidRPr="002E1182">
              <w:t>17,6</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BBD80" w14:textId="77777777" w:rsidR="005E38C3" w:rsidRPr="002E1182" w:rsidRDefault="005E38C3" w:rsidP="00E4231B">
            <w:pPr>
              <w:spacing w:before="60" w:after="60"/>
            </w:pPr>
            <w:r w:rsidRPr="002E1182">
              <w:t>6,0</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C1B0BD"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A62951" w14:textId="77777777" w:rsidR="005E38C3" w:rsidRPr="002E1182" w:rsidRDefault="005E38C3" w:rsidP="00E4231B">
            <w:pPr>
              <w:spacing w:before="60" w:after="60"/>
            </w:pPr>
            <w:r w:rsidRPr="002E1182">
              <w:t>0,0</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BB60E"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428AE" w14:textId="77777777" w:rsidR="005E38C3" w:rsidRPr="002E1182" w:rsidRDefault="005E38C3" w:rsidP="00E4231B">
            <w:pPr>
              <w:spacing w:before="60" w:after="60"/>
            </w:pPr>
            <w:r w:rsidRPr="002E1182">
              <w:t>—</w:t>
            </w:r>
          </w:p>
        </w:tc>
      </w:tr>
      <w:tr w:rsidR="005E38C3" w:rsidRPr="002E1182" w14:paraId="4A2B4350" w14:textId="77777777" w:rsidTr="00E4231B">
        <w:tc>
          <w:tcPr>
            <w:tcW w:w="1536"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8EF4B" w14:textId="77777777" w:rsidR="005E38C3" w:rsidRPr="002E1182" w:rsidRDefault="005E38C3" w:rsidP="00E4231B">
            <w:pPr>
              <w:spacing w:before="60" w:after="60"/>
            </w:pPr>
            <w:r w:rsidRPr="002E1182">
              <w:t>Biodéchets</w:t>
            </w:r>
          </w:p>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10881" w14:textId="77777777" w:rsidR="005E38C3" w:rsidRPr="002E1182" w:rsidRDefault="005E38C3" w:rsidP="00E4231B">
            <w:pPr>
              <w:spacing w:before="60" w:after="60"/>
            </w:pPr>
            <w:r w:rsidRPr="002E1182">
              <w:t>Digestat ouvert</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02B3C"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765A0"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29A3F" w14:textId="77777777" w:rsidR="005E38C3" w:rsidRPr="002E1182" w:rsidRDefault="005E38C3" w:rsidP="00E4231B">
            <w:pPr>
              <w:spacing w:before="60" w:after="60"/>
            </w:pPr>
            <w:r w:rsidRPr="002E1182">
              <w:t>30,6</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424AD"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FC6C2" w14:textId="77777777" w:rsidR="005E38C3" w:rsidRPr="002E1182" w:rsidRDefault="005E38C3" w:rsidP="00E4231B">
            <w:pPr>
              <w:spacing w:before="60" w:after="60"/>
            </w:pPr>
            <w:r w:rsidRPr="002E1182">
              <w:t>0,6</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8C603"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112A26"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8AAB1A"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D2E03C" w14:textId="77777777" w:rsidR="005E38C3" w:rsidRPr="002E1182" w:rsidRDefault="005E38C3" w:rsidP="00E4231B">
            <w:pPr>
              <w:spacing w:before="60" w:after="60"/>
            </w:pPr>
            <w:r w:rsidRPr="002E1182">
              <w:t>42,8</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F13278"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9E2CF" w14:textId="77777777" w:rsidR="005E38C3" w:rsidRPr="002E1182" w:rsidRDefault="005E38C3" w:rsidP="00E4231B">
            <w:pPr>
              <w:spacing w:before="60" w:after="60"/>
            </w:pPr>
            <w:r w:rsidRPr="002E1182">
              <w:t>0,6</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F0867"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20BCC" w14:textId="77777777" w:rsidR="005E38C3" w:rsidRPr="002E1182" w:rsidRDefault="005E38C3" w:rsidP="00E4231B">
            <w:pPr>
              <w:spacing w:before="60" w:after="60"/>
            </w:pPr>
            <w:r w:rsidRPr="002E1182">
              <w:t>—</w:t>
            </w:r>
          </w:p>
        </w:tc>
      </w:tr>
      <w:tr w:rsidR="005E38C3" w:rsidRPr="002E1182" w14:paraId="5D4D5F2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8C2225C"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AAD1C81"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B6F15"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159E4"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22A9D" w14:textId="77777777" w:rsidR="005E38C3" w:rsidRPr="002E1182" w:rsidRDefault="005E38C3" w:rsidP="00E4231B">
            <w:pPr>
              <w:spacing w:before="60" w:after="60"/>
            </w:pPr>
            <w:r w:rsidRPr="002E1182">
              <w:t>30,6</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99803"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296FCC" w14:textId="77777777" w:rsidR="005E38C3" w:rsidRPr="002E1182" w:rsidRDefault="005E38C3" w:rsidP="00E4231B">
            <w:pPr>
              <w:spacing w:before="60" w:after="60"/>
            </w:pPr>
            <w:r w:rsidRPr="002E1182">
              <w:t>0,6</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2D499"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2FC94"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F06B25"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B38D0" w14:textId="77777777" w:rsidR="005E38C3" w:rsidRPr="002E1182" w:rsidRDefault="005E38C3" w:rsidP="00E4231B">
            <w:pPr>
              <w:spacing w:before="60" w:after="60"/>
            </w:pPr>
            <w:r w:rsidRPr="002E1182">
              <w:t>42,8</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F839D"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90836" w14:textId="77777777" w:rsidR="005E38C3" w:rsidRPr="002E1182" w:rsidRDefault="005E38C3" w:rsidP="00E4231B">
            <w:pPr>
              <w:spacing w:before="60" w:after="60"/>
            </w:pPr>
            <w:r w:rsidRPr="002E1182">
              <w:t>0,6</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CC1DB"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5B7EA" w14:textId="77777777" w:rsidR="005E38C3" w:rsidRPr="002E1182" w:rsidRDefault="005E38C3" w:rsidP="00E4231B">
            <w:pPr>
              <w:spacing w:before="60" w:after="60"/>
            </w:pPr>
            <w:r w:rsidRPr="002E1182">
              <w:t>—</w:t>
            </w:r>
          </w:p>
        </w:tc>
      </w:tr>
      <w:tr w:rsidR="005E38C3" w:rsidRPr="002E1182" w14:paraId="65D5A5B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C493303" w14:textId="77777777" w:rsidR="005E38C3" w:rsidRPr="002E1182" w:rsidRDefault="005E38C3" w:rsidP="00E4231B"/>
        </w:tc>
        <w:tc>
          <w:tcPr>
            <w:tcW w:w="9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6E8FC" w14:textId="77777777" w:rsidR="005E38C3" w:rsidRPr="002E1182" w:rsidRDefault="005E38C3" w:rsidP="00E4231B">
            <w:pPr>
              <w:spacing w:before="60" w:after="60"/>
            </w:pPr>
            <w:r w:rsidRPr="002E1182">
              <w:t>Digestat fermé</w:t>
            </w:r>
          </w:p>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4DECC" w14:textId="77777777" w:rsidR="005E38C3" w:rsidRPr="002E1182" w:rsidRDefault="005E38C3" w:rsidP="00E4231B">
            <w:pPr>
              <w:spacing w:before="60" w:after="60"/>
              <w:rPr>
                <w:lang w:val="fr-BE"/>
              </w:rPr>
            </w:pPr>
            <w:r w:rsidRPr="002E1182">
              <w:rPr>
                <w:lang w:val="fr-BE"/>
              </w:rPr>
              <w:t>Pas de 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3E405"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F583A" w14:textId="77777777" w:rsidR="005E38C3" w:rsidRPr="002E1182" w:rsidRDefault="005E38C3" w:rsidP="00E4231B">
            <w:pPr>
              <w:spacing w:before="60" w:after="60"/>
            </w:pPr>
            <w:r w:rsidRPr="002E1182">
              <w:t>5,1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87CB1" w14:textId="77777777" w:rsidR="005E38C3" w:rsidRPr="002E1182" w:rsidRDefault="005E38C3" w:rsidP="00E4231B">
            <w:pPr>
              <w:spacing w:before="60" w:after="60"/>
            </w:pPr>
            <w:r w:rsidRPr="002E1182">
              <w:t>19,5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4610C" w14:textId="77777777" w:rsidR="005E38C3" w:rsidRPr="002E1182" w:rsidRDefault="005E38C3" w:rsidP="00E4231B">
            <w:pPr>
              <w:spacing w:before="60" w:after="60"/>
            </w:pPr>
            <w:r w:rsidRPr="002E1182">
              <w:t>0,5</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C05E4"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AD178"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2DA0A"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36542" w14:textId="77777777" w:rsidR="005E38C3" w:rsidRPr="002E1182" w:rsidRDefault="005E38C3" w:rsidP="00E4231B">
            <w:pPr>
              <w:spacing w:before="60" w:after="60"/>
            </w:pPr>
            <w:r w:rsidRPr="002E1182">
              <w:t>7,2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07496" w14:textId="77777777" w:rsidR="005E38C3" w:rsidRPr="002E1182" w:rsidRDefault="005E38C3" w:rsidP="00E4231B">
            <w:pPr>
              <w:spacing w:before="60" w:after="60"/>
            </w:pPr>
            <w:r w:rsidRPr="002E1182">
              <w:t>27,3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56FA4" w14:textId="77777777" w:rsidR="005E38C3" w:rsidRPr="002E1182" w:rsidRDefault="005E38C3" w:rsidP="00E4231B">
            <w:pPr>
              <w:spacing w:before="60" w:after="60"/>
            </w:pPr>
            <w:r w:rsidRPr="002E1182">
              <w:t>0,5</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8B58D"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C9CD4B" w14:textId="77777777" w:rsidR="005E38C3" w:rsidRPr="002E1182" w:rsidRDefault="005E38C3" w:rsidP="00E4231B">
            <w:pPr>
              <w:spacing w:before="60" w:after="60"/>
            </w:pPr>
            <w:r w:rsidRPr="002E1182">
              <w:t>—</w:t>
            </w:r>
          </w:p>
        </w:tc>
      </w:tr>
      <w:tr w:rsidR="005E38C3" w:rsidRPr="002E1182" w14:paraId="07A056FB"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044284A" w14:textId="77777777" w:rsidR="005E38C3" w:rsidRPr="002E1182" w:rsidRDefault="005E38C3" w:rsidP="00E4231B"/>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1CA768C" w14:textId="77777777" w:rsidR="005E38C3" w:rsidRPr="002E1182" w:rsidRDefault="005E38C3" w:rsidP="00E4231B"/>
        </w:tc>
        <w:tc>
          <w:tcPr>
            <w:tcW w:w="132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2C6A1" w14:textId="77777777" w:rsidR="005E38C3" w:rsidRPr="002E1182" w:rsidRDefault="005E38C3" w:rsidP="00E4231B">
            <w:pPr>
              <w:spacing w:before="60" w:after="60"/>
            </w:pPr>
            <w:r w:rsidRPr="002E1182">
              <w:t>Combustion des effluents gazeux</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FAEC4C"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80955" w14:textId="77777777" w:rsidR="005E38C3" w:rsidRPr="002E1182" w:rsidRDefault="005E38C3" w:rsidP="00E4231B">
            <w:pPr>
              <w:spacing w:before="60" w:after="60"/>
            </w:pPr>
            <w:r w:rsidRPr="002E1182">
              <w:t>5,1</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AE707" w14:textId="77777777" w:rsidR="005E38C3" w:rsidRPr="002E1182" w:rsidRDefault="005E38C3" w:rsidP="00E4231B">
            <w:pPr>
              <w:spacing w:before="60" w:after="60"/>
            </w:pPr>
            <w:r w:rsidRPr="002E1182">
              <w:t>4,5</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DFFFC" w14:textId="77777777" w:rsidR="005E38C3" w:rsidRPr="002E1182" w:rsidRDefault="005E38C3" w:rsidP="00E4231B">
            <w:pPr>
              <w:spacing w:before="60" w:after="60"/>
            </w:pPr>
            <w:r w:rsidRPr="002E1182">
              <w:t>0,5</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725DE8" w14:textId="77777777" w:rsidR="005E38C3" w:rsidRPr="002E1182" w:rsidRDefault="005E38C3" w:rsidP="00E4231B">
            <w:pPr>
              <w:spacing w:before="60" w:after="60"/>
            </w:pPr>
            <w:r w:rsidRPr="002E1182">
              <w:t>3,3</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974AE" w14:textId="77777777" w:rsidR="005E38C3" w:rsidRPr="002E1182" w:rsidRDefault="005E38C3" w:rsidP="00E4231B">
            <w:pPr>
              <w:spacing w:before="60" w:after="60"/>
            </w:pPr>
            <w:r w:rsidRPr="002E1182">
              <w:t>—</w:t>
            </w:r>
          </w:p>
        </w:tc>
        <w:tc>
          <w:tcPr>
            <w:tcW w:w="124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E2A86" w14:textId="77777777" w:rsidR="005E38C3" w:rsidRPr="002E1182" w:rsidRDefault="005E38C3" w:rsidP="00E4231B">
            <w:pPr>
              <w:spacing w:before="60" w:after="60"/>
            </w:pPr>
            <w:r w:rsidRPr="002E1182">
              <w:t>0,0</w:t>
            </w:r>
          </w:p>
        </w:tc>
        <w:tc>
          <w:tcPr>
            <w:tcW w:w="190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2456D" w14:textId="77777777" w:rsidR="005E38C3" w:rsidRPr="002E1182" w:rsidRDefault="005E38C3" w:rsidP="00E4231B">
            <w:pPr>
              <w:spacing w:before="60" w:after="60"/>
            </w:pPr>
            <w:r w:rsidRPr="002E1182">
              <w:t>7,2</w:t>
            </w:r>
          </w:p>
        </w:tc>
        <w:tc>
          <w:tcPr>
            <w:tcW w:w="15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E2BE8" w14:textId="77777777" w:rsidR="005E38C3" w:rsidRPr="002E1182" w:rsidRDefault="005E38C3" w:rsidP="00E4231B">
            <w:pPr>
              <w:spacing w:before="60" w:after="60"/>
            </w:pPr>
            <w:r w:rsidRPr="002E1182">
              <w:t>6,3</w:t>
            </w:r>
          </w:p>
        </w:tc>
        <w:tc>
          <w:tcPr>
            <w:tcW w:w="138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73DCB" w14:textId="77777777" w:rsidR="005E38C3" w:rsidRPr="002E1182" w:rsidRDefault="005E38C3" w:rsidP="00E4231B">
            <w:pPr>
              <w:spacing w:before="60" w:after="60"/>
            </w:pPr>
            <w:r w:rsidRPr="002E1182">
              <w:t>0,5</w:t>
            </w:r>
          </w:p>
        </w:tc>
        <w:tc>
          <w:tcPr>
            <w:tcW w:w="16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A7EC4" w14:textId="77777777" w:rsidR="005E38C3" w:rsidRPr="002E1182" w:rsidRDefault="005E38C3" w:rsidP="00E4231B">
            <w:pPr>
              <w:spacing w:before="60" w:after="60"/>
            </w:pPr>
            <w:r w:rsidRPr="002E1182">
              <w:t>4,6</w:t>
            </w:r>
          </w:p>
        </w:tc>
        <w:tc>
          <w:tcPr>
            <w:tcW w:w="15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E264E" w14:textId="77777777" w:rsidR="005E38C3" w:rsidRPr="002E1182" w:rsidRDefault="005E38C3" w:rsidP="00E4231B">
            <w:pPr>
              <w:spacing w:before="60" w:after="60"/>
            </w:pPr>
            <w:r w:rsidRPr="002E1182">
              <w:t>—</w:t>
            </w:r>
          </w:p>
        </w:tc>
      </w:tr>
    </w:tbl>
    <w:p w14:paraId="00F94B19" w14:textId="2D358A17" w:rsidR="00200FAF" w:rsidRPr="002E1182" w:rsidRDefault="00200FAF" w:rsidP="00437863">
      <w:pPr>
        <w:jc w:val="both"/>
        <w:rPr>
          <w:lang w:val="fr-BE"/>
        </w:rPr>
      </w:pPr>
    </w:p>
    <w:p w14:paraId="79FF62F4" w14:textId="02C0742A" w:rsidR="005E38C3" w:rsidRPr="002E1182" w:rsidRDefault="005E38C3" w:rsidP="00437863">
      <w:pPr>
        <w:jc w:val="both"/>
        <w:rPr>
          <w:b/>
          <w:bCs/>
          <w:color w:val="000000"/>
          <w:lang w:val="fr-BE"/>
        </w:rPr>
      </w:pPr>
      <w:r w:rsidRPr="002E1182">
        <w:rPr>
          <w:b/>
          <w:bCs/>
          <w:color w:val="000000"/>
          <w:lang w:val="fr-BE"/>
        </w:rPr>
        <w:t>D.   VALEURS TYPES TOTALES ET VALEURS PAR DÉFAUT TOTALES POUR LES FILIÈRES DES COMBUSTIBLES ISSUS DE LA BIOMASSE</w:t>
      </w:r>
    </w:p>
    <w:p w14:paraId="2C35322C" w14:textId="0FD27D55" w:rsidR="005E38C3" w:rsidRPr="002E1182" w:rsidRDefault="005E38C3" w:rsidP="00437863">
      <w:pPr>
        <w:jc w:val="both"/>
        <w:rPr>
          <w:b/>
          <w:bCs/>
          <w:color w:val="000000"/>
          <w:sz w:val="20"/>
          <w:szCs w:val="20"/>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49"/>
        <w:gridCol w:w="1373"/>
        <w:gridCol w:w="1711"/>
        <w:gridCol w:w="1711"/>
      </w:tblGrid>
      <w:tr w:rsidR="005E38C3" w:rsidRPr="002B72FE" w14:paraId="0AF71F0E"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74245" w14:textId="77777777" w:rsidR="005E38C3" w:rsidRPr="002E1182" w:rsidRDefault="005E38C3" w:rsidP="00E4231B">
            <w:pPr>
              <w:spacing w:before="60" w:after="60"/>
              <w:ind w:right="195"/>
              <w:jc w:val="center"/>
              <w:rPr>
                <w:b/>
                <w:bCs/>
                <w:lang w:val="fr-BE"/>
              </w:rPr>
            </w:pPr>
            <w:r w:rsidRPr="002E1182">
              <w:rPr>
                <w:b/>
                <w:bCs/>
                <w:lang w:val="fr-BE"/>
              </w:rPr>
              <w:t>Système de production de combustibles issus de la biomasse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61DF1" w14:textId="77777777" w:rsidR="005E38C3" w:rsidRPr="002E1182" w:rsidRDefault="005E38C3" w:rsidP="00E4231B">
            <w:pPr>
              <w:spacing w:before="60" w:after="60"/>
              <w:ind w:right="195"/>
              <w:jc w:val="center"/>
              <w:rPr>
                <w:b/>
                <w:bCs/>
              </w:rPr>
            </w:pPr>
            <w:r w:rsidRPr="002E1182">
              <w:rPr>
                <w:b/>
                <w:bCs/>
              </w:rPr>
              <w:t>Distance de transport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78E54" w14:textId="77777777" w:rsidR="005E38C3" w:rsidRPr="002E1182" w:rsidRDefault="005E38C3" w:rsidP="00E4231B">
            <w:pPr>
              <w:spacing w:before="60" w:after="60"/>
              <w:ind w:right="195"/>
              <w:jc w:val="center"/>
              <w:rPr>
                <w:b/>
                <w:bCs/>
                <w:lang w:val="fr-BE"/>
              </w:rPr>
            </w:pPr>
            <w:r w:rsidRPr="002E1182">
              <w:rPr>
                <w:b/>
                <w:bCs/>
                <w:lang w:val="fr-BE"/>
              </w:rPr>
              <w:t>Émissions de gaz à effet de serre — valeurs types (gCO</w:t>
            </w:r>
            <w:r w:rsidRPr="002E1182">
              <w:rPr>
                <w:b/>
                <w:bCs/>
                <w:vertAlign w:val="subscript"/>
                <w:lang w:val="fr-BE"/>
              </w:rPr>
              <w:t>2</w:t>
            </w:r>
            <w:r w:rsidRPr="002E1182">
              <w:rPr>
                <w:b/>
                <w:bCs/>
                <w:lang w:val="fr-BE"/>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5BF5F2" w14:textId="77777777" w:rsidR="005E38C3" w:rsidRPr="002E1182" w:rsidRDefault="005E38C3" w:rsidP="00E4231B">
            <w:pPr>
              <w:spacing w:before="60" w:after="60"/>
              <w:ind w:right="195"/>
              <w:jc w:val="center"/>
              <w:rPr>
                <w:b/>
                <w:bCs/>
                <w:lang w:val="fr-BE"/>
              </w:rPr>
            </w:pPr>
            <w:r w:rsidRPr="002E1182">
              <w:rPr>
                <w:b/>
                <w:bCs/>
                <w:lang w:val="fr-BE"/>
              </w:rPr>
              <w:t>Émissions de gaz à effet de serre — valeurs par défaut (gCO</w:t>
            </w:r>
            <w:r w:rsidRPr="002E1182">
              <w:rPr>
                <w:b/>
                <w:bCs/>
                <w:vertAlign w:val="subscript"/>
                <w:lang w:val="fr-BE"/>
              </w:rPr>
              <w:t>2</w:t>
            </w:r>
            <w:r w:rsidRPr="002E1182">
              <w:rPr>
                <w:b/>
                <w:bCs/>
                <w:lang w:val="fr-BE"/>
              </w:rPr>
              <w:t>eq/MJ)</w:t>
            </w:r>
          </w:p>
        </w:tc>
      </w:tr>
      <w:tr w:rsidR="005E38C3" w:rsidRPr="002E1182" w14:paraId="0880354F"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6F2345" w14:textId="77777777" w:rsidR="005E38C3" w:rsidRPr="002E1182" w:rsidRDefault="005E38C3" w:rsidP="00E4231B">
            <w:pPr>
              <w:spacing w:before="60" w:after="60"/>
              <w:rPr>
                <w:lang w:val="fr-BE"/>
              </w:rPr>
            </w:pPr>
            <w:r w:rsidRPr="002E1182">
              <w:rPr>
                <w:lang w:val="fr-BE"/>
              </w:rPr>
              <w:t>Plaquettes forestières provenant de rémanents d'exploitation forestière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8D6F9"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BDE2F" w14:textId="77777777" w:rsidR="005E38C3" w:rsidRPr="002E1182" w:rsidRDefault="005E38C3"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76EBD" w14:textId="77777777" w:rsidR="005E38C3" w:rsidRPr="002E1182" w:rsidRDefault="005E38C3" w:rsidP="00E4231B">
            <w:pPr>
              <w:spacing w:before="60" w:after="60"/>
            </w:pPr>
            <w:r w:rsidRPr="002E1182">
              <w:t>6</w:t>
            </w:r>
          </w:p>
        </w:tc>
      </w:tr>
      <w:tr w:rsidR="005E38C3" w:rsidRPr="002E1182" w14:paraId="51DA0DA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989D9DD"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7B5AB"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815EC7" w14:textId="77777777" w:rsidR="005E38C3" w:rsidRPr="002E1182" w:rsidRDefault="005E38C3" w:rsidP="00E4231B">
            <w:pPr>
              <w:spacing w:before="60" w:after="60"/>
            </w:pPr>
            <w:r w:rsidRPr="002E1182">
              <w:t>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1DC34C" w14:textId="77777777" w:rsidR="005E38C3" w:rsidRPr="002E1182" w:rsidRDefault="005E38C3" w:rsidP="00E4231B">
            <w:pPr>
              <w:spacing w:before="60" w:after="60"/>
            </w:pPr>
            <w:r w:rsidRPr="002E1182">
              <w:t>9</w:t>
            </w:r>
          </w:p>
        </w:tc>
      </w:tr>
      <w:tr w:rsidR="005E38C3" w:rsidRPr="002E1182" w14:paraId="28158EF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549BD38"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ECDE1D"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1F765" w14:textId="77777777" w:rsidR="005E38C3" w:rsidRPr="002E1182" w:rsidRDefault="005E38C3" w:rsidP="00E4231B">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CB701" w14:textId="77777777" w:rsidR="005E38C3" w:rsidRPr="002E1182" w:rsidRDefault="005E38C3" w:rsidP="00E4231B">
            <w:pPr>
              <w:spacing w:before="60" w:after="60"/>
            </w:pPr>
            <w:r w:rsidRPr="002E1182">
              <w:t>15</w:t>
            </w:r>
          </w:p>
        </w:tc>
      </w:tr>
      <w:tr w:rsidR="005E38C3" w:rsidRPr="002E1182" w14:paraId="5A86337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E1B296B"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0DFD6"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7F925" w14:textId="77777777" w:rsidR="005E38C3" w:rsidRPr="002E1182" w:rsidRDefault="005E38C3" w:rsidP="00E4231B">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CDE991" w14:textId="77777777" w:rsidR="005E38C3" w:rsidRPr="002E1182" w:rsidRDefault="005E38C3" w:rsidP="00E4231B">
            <w:pPr>
              <w:spacing w:before="60" w:after="60"/>
            </w:pPr>
            <w:r w:rsidRPr="002E1182">
              <w:t>27</w:t>
            </w:r>
          </w:p>
        </w:tc>
      </w:tr>
      <w:tr w:rsidR="005E38C3" w:rsidRPr="002E1182" w14:paraId="7138F8C9"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07919" w14:textId="77777777" w:rsidR="005E38C3" w:rsidRPr="002E1182" w:rsidRDefault="005E38C3" w:rsidP="00E4231B">
            <w:pPr>
              <w:spacing w:before="60" w:after="60"/>
              <w:rPr>
                <w:lang w:val="fr-BE"/>
              </w:rPr>
            </w:pPr>
            <w:r w:rsidRPr="002E1182">
              <w:rPr>
                <w:lang w:val="fr-BE"/>
              </w:rPr>
              <w:t>Plaquettes forestières provenant de taillis à courte rotation (eucalyptus)</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2A860"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621AC2" w14:textId="77777777" w:rsidR="005E38C3" w:rsidRPr="002E1182" w:rsidRDefault="005E38C3"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93A93" w14:textId="77777777" w:rsidR="005E38C3" w:rsidRPr="002E1182" w:rsidRDefault="005E38C3" w:rsidP="00E4231B">
            <w:pPr>
              <w:spacing w:before="60" w:after="60"/>
            </w:pPr>
            <w:r w:rsidRPr="002E1182">
              <w:t>18</w:t>
            </w:r>
          </w:p>
        </w:tc>
      </w:tr>
      <w:tr w:rsidR="005E38C3" w:rsidRPr="002E1182" w14:paraId="016A047C"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D19A0" w14:textId="77777777" w:rsidR="005E38C3" w:rsidRPr="002E1182" w:rsidRDefault="005E38C3" w:rsidP="00E4231B">
            <w:pPr>
              <w:spacing w:before="60" w:after="60"/>
              <w:rPr>
                <w:lang w:val="fr-BE"/>
              </w:rPr>
            </w:pPr>
            <w:r w:rsidRPr="002E1182">
              <w:rPr>
                <w:lang w:val="fr-BE"/>
              </w:rPr>
              <w:t>Plaquettes forestières provenant de taillis à courte rotation (peuplier — fertilisé)</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BCEA76"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7B9AD0" w14:textId="77777777" w:rsidR="005E38C3" w:rsidRPr="002E1182" w:rsidRDefault="005E38C3"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EF179F" w14:textId="77777777" w:rsidR="005E38C3" w:rsidRPr="002E1182" w:rsidRDefault="005E38C3" w:rsidP="00E4231B">
            <w:pPr>
              <w:spacing w:before="60" w:after="60"/>
            </w:pPr>
            <w:r w:rsidRPr="002E1182">
              <w:t>9</w:t>
            </w:r>
          </w:p>
        </w:tc>
      </w:tr>
      <w:tr w:rsidR="005E38C3" w:rsidRPr="002E1182" w14:paraId="57A5ACBB"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B3AB4BB"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43FCD"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8086EB" w14:textId="77777777" w:rsidR="005E38C3" w:rsidRPr="002E1182" w:rsidRDefault="005E38C3"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C4D17E" w14:textId="77777777" w:rsidR="005E38C3" w:rsidRPr="002E1182" w:rsidRDefault="005E38C3" w:rsidP="00E4231B">
            <w:pPr>
              <w:spacing w:before="60" w:after="60"/>
            </w:pPr>
            <w:r w:rsidRPr="002E1182">
              <w:t>11</w:t>
            </w:r>
          </w:p>
        </w:tc>
      </w:tr>
      <w:tr w:rsidR="005E38C3" w:rsidRPr="002E1182" w14:paraId="2F3ABA3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9E0799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59922"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069D3" w14:textId="77777777" w:rsidR="005E38C3" w:rsidRPr="002E1182" w:rsidRDefault="005E38C3" w:rsidP="00E4231B">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8672B" w14:textId="77777777" w:rsidR="005E38C3" w:rsidRPr="002E1182" w:rsidRDefault="005E38C3" w:rsidP="00E4231B">
            <w:pPr>
              <w:spacing w:before="60" w:after="60"/>
            </w:pPr>
            <w:r w:rsidRPr="002E1182">
              <w:t>18</w:t>
            </w:r>
          </w:p>
        </w:tc>
      </w:tr>
      <w:tr w:rsidR="005E38C3" w:rsidRPr="002E1182" w14:paraId="2251B3C9"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B066F13"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0145A" w14:textId="77777777" w:rsidR="005E38C3" w:rsidRPr="002E1182" w:rsidRDefault="005E38C3" w:rsidP="00E4231B">
            <w:pPr>
              <w:spacing w:before="60" w:after="60"/>
              <w:ind w:right="195"/>
              <w:jc w:val="right"/>
            </w:pPr>
            <w:r w:rsidRPr="002E1182">
              <w:t>Au-dessus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9A2A0" w14:textId="77777777" w:rsidR="005E38C3" w:rsidRPr="002E1182" w:rsidRDefault="005E38C3" w:rsidP="00E4231B">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0BD7A" w14:textId="77777777" w:rsidR="005E38C3" w:rsidRPr="002E1182" w:rsidRDefault="005E38C3" w:rsidP="00E4231B">
            <w:pPr>
              <w:spacing w:before="60" w:after="60"/>
            </w:pPr>
            <w:r w:rsidRPr="002E1182">
              <w:t>30</w:t>
            </w:r>
          </w:p>
        </w:tc>
      </w:tr>
      <w:tr w:rsidR="005E38C3" w:rsidRPr="002E1182" w14:paraId="76839B26"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ADDEB" w14:textId="77777777" w:rsidR="005E38C3" w:rsidRPr="002E1182" w:rsidRDefault="005E38C3" w:rsidP="00E4231B">
            <w:pPr>
              <w:spacing w:before="60" w:after="60"/>
              <w:rPr>
                <w:lang w:val="fr-BE"/>
              </w:rPr>
            </w:pPr>
            <w:r w:rsidRPr="002E1182">
              <w:rPr>
                <w:lang w:val="fr-BE"/>
              </w:rPr>
              <w:t>Plaquettes forestières provenant de taillis à courte rotation (peuplier — pas de fertilisation)</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D0472E"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477C23" w14:textId="77777777" w:rsidR="005E38C3" w:rsidRPr="002E1182" w:rsidRDefault="005E38C3" w:rsidP="00E4231B">
            <w:pPr>
              <w:spacing w:before="60" w:after="60"/>
            </w:pPr>
            <w:r w:rsidRPr="002E1182">
              <w:t>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22F0B" w14:textId="77777777" w:rsidR="005E38C3" w:rsidRPr="002E1182" w:rsidRDefault="005E38C3" w:rsidP="00E4231B">
            <w:pPr>
              <w:spacing w:before="60" w:after="60"/>
            </w:pPr>
            <w:r w:rsidRPr="002E1182">
              <w:t>7</w:t>
            </w:r>
          </w:p>
        </w:tc>
      </w:tr>
      <w:tr w:rsidR="005E38C3" w:rsidRPr="002E1182" w14:paraId="4017600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1E3FF0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CBED7"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1F028" w14:textId="77777777" w:rsidR="005E38C3" w:rsidRPr="002E1182" w:rsidRDefault="005E38C3"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71541" w14:textId="77777777" w:rsidR="005E38C3" w:rsidRPr="002E1182" w:rsidRDefault="005E38C3" w:rsidP="00E4231B">
            <w:pPr>
              <w:spacing w:before="60" w:after="60"/>
            </w:pPr>
            <w:r w:rsidRPr="002E1182">
              <w:t>10</w:t>
            </w:r>
          </w:p>
        </w:tc>
      </w:tr>
      <w:tr w:rsidR="005E38C3" w:rsidRPr="002E1182" w14:paraId="6CB33E5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BCB479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86CA18"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3CAD1" w14:textId="77777777" w:rsidR="005E38C3" w:rsidRPr="002E1182" w:rsidRDefault="005E38C3" w:rsidP="00E4231B">
            <w:pPr>
              <w:spacing w:before="60" w:after="60"/>
            </w:pPr>
            <w:r w:rsidRPr="002E1182">
              <w:t>14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8946F" w14:textId="77777777" w:rsidR="005E38C3" w:rsidRPr="002E1182" w:rsidRDefault="005E38C3" w:rsidP="00E4231B">
            <w:pPr>
              <w:spacing w:before="60" w:after="60"/>
            </w:pPr>
            <w:r w:rsidRPr="002E1182">
              <w:t>16</w:t>
            </w:r>
          </w:p>
        </w:tc>
      </w:tr>
      <w:tr w:rsidR="005E38C3" w:rsidRPr="002E1182" w14:paraId="25FB8E8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36C600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D029F" w14:textId="77777777" w:rsidR="005E38C3" w:rsidRPr="002E1182" w:rsidRDefault="005E38C3" w:rsidP="00E4231B">
            <w:pPr>
              <w:spacing w:before="60" w:after="60"/>
              <w:ind w:right="195"/>
              <w:jc w:val="right"/>
            </w:pPr>
            <w:r w:rsidRPr="002E1182">
              <w:t>Au-dessus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A874D" w14:textId="77777777" w:rsidR="005E38C3" w:rsidRPr="002E1182" w:rsidRDefault="005E38C3" w:rsidP="00E4231B">
            <w:pPr>
              <w:spacing w:before="60" w:after="60"/>
            </w:pPr>
            <w:r w:rsidRPr="002E1182">
              <w:t>24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539EA" w14:textId="77777777" w:rsidR="005E38C3" w:rsidRPr="002E1182" w:rsidRDefault="005E38C3" w:rsidP="00E4231B">
            <w:pPr>
              <w:spacing w:before="60" w:after="60"/>
            </w:pPr>
            <w:r w:rsidRPr="002E1182">
              <w:t>28</w:t>
            </w:r>
          </w:p>
        </w:tc>
      </w:tr>
      <w:tr w:rsidR="005E38C3" w:rsidRPr="002E1182" w14:paraId="3AECCD62"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81761" w14:textId="77777777" w:rsidR="005E38C3" w:rsidRPr="002E1182" w:rsidRDefault="005E38C3" w:rsidP="00E4231B">
            <w:pPr>
              <w:spacing w:before="60" w:after="60"/>
              <w:rPr>
                <w:lang w:val="fr-BE"/>
              </w:rPr>
            </w:pPr>
            <w:r w:rsidRPr="002E1182">
              <w:rPr>
                <w:lang w:val="fr-BE"/>
              </w:rPr>
              <w:t>Plaquettes forestières issues de billons</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5B682"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F78401" w14:textId="77777777" w:rsidR="005E38C3" w:rsidRPr="002E1182" w:rsidRDefault="005E38C3"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FC7B2" w14:textId="77777777" w:rsidR="005E38C3" w:rsidRPr="002E1182" w:rsidRDefault="005E38C3" w:rsidP="00E4231B">
            <w:pPr>
              <w:spacing w:before="60" w:after="60"/>
            </w:pPr>
            <w:r w:rsidRPr="002E1182">
              <w:t>6</w:t>
            </w:r>
          </w:p>
        </w:tc>
      </w:tr>
      <w:tr w:rsidR="005E38C3" w:rsidRPr="002E1182" w14:paraId="6D2A4593"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98FFAA6"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F882D"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67DFF9" w14:textId="77777777" w:rsidR="005E38C3" w:rsidRPr="002E1182" w:rsidRDefault="005E38C3" w:rsidP="00E4231B">
            <w:pPr>
              <w:spacing w:before="60" w:after="60"/>
            </w:pPr>
            <w:r w:rsidRPr="002E1182">
              <w:t>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7FAB9" w14:textId="77777777" w:rsidR="005E38C3" w:rsidRPr="002E1182" w:rsidRDefault="005E38C3" w:rsidP="00E4231B">
            <w:pPr>
              <w:spacing w:before="60" w:after="60"/>
            </w:pPr>
            <w:r w:rsidRPr="002E1182">
              <w:t>8</w:t>
            </w:r>
          </w:p>
        </w:tc>
      </w:tr>
      <w:tr w:rsidR="005E38C3" w:rsidRPr="002E1182" w14:paraId="08CB2CD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9BC055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6055F"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A8BF6B" w14:textId="77777777" w:rsidR="005E38C3" w:rsidRPr="002E1182" w:rsidRDefault="005E38C3" w:rsidP="00E4231B">
            <w:pPr>
              <w:spacing w:before="60" w:after="60"/>
            </w:pPr>
            <w:r w:rsidRPr="002E1182">
              <w:t>12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41E4D" w14:textId="77777777" w:rsidR="005E38C3" w:rsidRPr="002E1182" w:rsidRDefault="005E38C3" w:rsidP="00E4231B">
            <w:pPr>
              <w:spacing w:before="60" w:after="60"/>
            </w:pPr>
            <w:r w:rsidRPr="002E1182">
              <w:t>15</w:t>
            </w:r>
          </w:p>
        </w:tc>
      </w:tr>
      <w:tr w:rsidR="005E38C3" w:rsidRPr="002E1182" w14:paraId="3119B9B5"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5831448"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DFD80" w14:textId="77777777" w:rsidR="005E38C3" w:rsidRPr="002E1182" w:rsidRDefault="005E38C3" w:rsidP="00E4231B">
            <w:pPr>
              <w:spacing w:before="60" w:after="60"/>
              <w:ind w:right="195"/>
              <w:jc w:val="right"/>
            </w:pPr>
            <w:r w:rsidRPr="002E1182">
              <w:t>Au-dessus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2EE57" w14:textId="77777777" w:rsidR="005E38C3" w:rsidRPr="002E1182" w:rsidRDefault="005E38C3" w:rsidP="00E4231B">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DE6D74" w14:textId="77777777" w:rsidR="005E38C3" w:rsidRPr="002E1182" w:rsidRDefault="005E38C3" w:rsidP="00E4231B">
            <w:pPr>
              <w:spacing w:before="60" w:after="60"/>
            </w:pPr>
            <w:r w:rsidRPr="002E1182">
              <w:t>27</w:t>
            </w:r>
          </w:p>
        </w:tc>
      </w:tr>
      <w:tr w:rsidR="005E38C3" w:rsidRPr="002E1182" w14:paraId="56E1536E"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621EE" w14:textId="77777777" w:rsidR="005E38C3" w:rsidRPr="002E1182" w:rsidRDefault="005E38C3" w:rsidP="00E4231B">
            <w:pPr>
              <w:spacing w:before="60" w:after="60"/>
              <w:rPr>
                <w:lang w:val="fr-BE"/>
              </w:rPr>
            </w:pPr>
            <w:r w:rsidRPr="002E1182">
              <w:rPr>
                <w:lang w:val="fr-BE"/>
              </w:rPr>
              <w:t>Produits connexes des industries de transformation du bois</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084BE"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7172B3" w14:textId="77777777" w:rsidR="005E38C3" w:rsidRPr="002E1182" w:rsidRDefault="005E38C3" w:rsidP="00E4231B">
            <w:pPr>
              <w:spacing w:before="60" w:after="60"/>
            </w:pPr>
            <w:r w:rsidRPr="002E1182">
              <w:t>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9F24D" w14:textId="77777777" w:rsidR="005E38C3" w:rsidRPr="002E1182" w:rsidRDefault="005E38C3" w:rsidP="00E4231B">
            <w:pPr>
              <w:spacing w:before="60" w:after="60"/>
            </w:pPr>
            <w:r w:rsidRPr="002E1182">
              <w:t>5</w:t>
            </w:r>
          </w:p>
        </w:tc>
      </w:tr>
      <w:tr w:rsidR="005E38C3" w:rsidRPr="002E1182" w14:paraId="2A6B588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D4A8C8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E3AFC"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9BFDE" w14:textId="77777777" w:rsidR="005E38C3" w:rsidRPr="002E1182" w:rsidRDefault="005E38C3" w:rsidP="00E4231B">
            <w:pPr>
              <w:spacing w:before="60" w:after="60"/>
            </w:pPr>
            <w:r w:rsidRPr="002E1182">
              <w:t>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29E2F" w14:textId="77777777" w:rsidR="005E38C3" w:rsidRPr="002E1182" w:rsidRDefault="005E38C3" w:rsidP="00E4231B">
            <w:pPr>
              <w:spacing w:before="60" w:after="60"/>
            </w:pPr>
            <w:r w:rsidRPr="002E1182">
              <w:t>7</w:t>
            </w:r>
          </w:p>
        </w:tc>
      </w:tr>
      <w:tr w:rsidR="005E38C3" w:rsidRPr="002E1182" w14:paraId="29BA228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330ED24"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668B4"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B8727" w14:textId="77777777" w:rsidR="005E38C3" w:rsidRPr="002E1182" w:rsidRDefault="005E38C3" w:rsidP="00E4231B">
            <w:pPr>
              <w:spacing w:before="60" w:after="60"/>
            </w:pPr>
            <w:r w:rsidRPr="002E1182">
              <w:t>11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C9AC3" w14:textId="77777777" w:rsidR="005E38C3" w:rsidRPr="002E1182" w:rsidRDefault="005E38C3" w:rsidP="00E4231B">
            <w:pPr>
              <w:spacing w:before="60" w:after="60"/>
            </w:pPr>
            <w:r w:rsidRPr="002E1182">
              <w:t>13</w:t>
            </w:r>
          </w:p>
        </w:tc>
      </w:tr>
      <w:tr w:rsidR="005E38C3" w:rsidRPr="002E1182" w14:paraId="054216D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4CA656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14FFA"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5F3B4" w14:textId="77777777" w:rsidR="005E38C3" w:rsidRPr="002E1182" w:rsidRDefault="005E38C3" w:rsidP="00E4231B">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2F79E" w14:textId="77777777" w:rsidR="005E38C3" w:rsidRPr="002E1182" w:rsidRDefault="005E38C3" w:rsidP="00E4231B">
            <w:pPr>
              <w:spacing w:before="60" w:after="60"/>
            </w:pPr>
            <w:r w:rsidRPr="002E1182">
              <w:t>25</w:t>
            </w:r>
          </w:p>
        </w:tc>
      </w:tr>
      <w:tr w:rsidR="005E38C3" w:rsidRPr="002E1182" w14:paraId="2784C0A6"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739AB6" w14:textId="77777777" w:rsidR="005E38C3" w:rsidRPr="002E1182" w:rsidRDefault="005E38C3" w:rsidP="00E4231B">
            <w:pPr>
              <w:spacing w:before="60" w:after="60"/>
              <w:rPr>
                <w:lang w:val="fr-BE"/>
              </w:rPr>
            </w:pPr>
            <w:r w:rsidRPr="002E1182">
              <w:rPr>
                <w:lang w:val="fr-BE"/>
              </w:rPr>
              <w:t>Briquettes ou granulés de bois provenant de rémanents d'exploitation forestière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31914"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5C964" w14:textId="77777777" w:rsidR="005E38C3" w:rsidRPr="002E1182" w:rsidRDefault="005E38C3" w:rsidP="00E4231B">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BD2DA" w14:textId="77777777" w:rsidR="005E38C3" w:rsidRPr="002E1182" w:rsidRDefault="005E38C3" w:rsidP="00E4231B">
            <w:pPr>
              <w:spacing w:before="60" w:after="60"/>
            </w:pPr>
            <w:r w:rsidRPr="002E1182">
              <w:t>35</w:t>
            </w:r>
          </w:p>
        </w:tc>
      </w:tr>
      <w:tr w:rsidR="005E38C3" w:rsidRPr="002E1182" w14:paraId="2FC60E6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ADF76C6"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C54EF"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327D8" w14:textId="77777777" w:rsidR="005E38C3" w:rsidRPr="002E1182" w:rsidRDefault="005E38C3" w:rsidP="00E4231B">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C6D33" w14:textId="77777777" w:rsidR="005E38C3" w:rsidRPr="002E1182" w:rsidRDefault="005E38C3" w:rsidP="00E4231B">
            <w:pPr>
              <w:spacing w:before="60" w:after="60"/>
            </w:pPr>
            <w:r w:rsidRPr="002E1182">
              <w:t>35</w:t>
            </w:r>
          </w:p>
        </w:tc>
      </w:tr>
      <w:tr w:rsidR="005E38C3" w:rsidRPr="002E1182" w14:paraId="60DD424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225257"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DA8CD"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1881B" w14:textId="77777777" w:rsidR="005E38C3" w:rsidRPr="002E1182" w:rsidRDefault="005E38C3" w:rsidP="00E4231B">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F402A" w14:textId="77777777" w:rsidR="005E38C3" w:rsidRPr="002E1182" w:rsidRDefault="005E38C3" w:rsidP="00E4231B">
            <w:pPr>
              <w:spacing w:before="60" w:after="60"/>
            </w:pPr>
            <w:r w:rsidRPr="002E1182">
              <w:t>36</w:t>
            </w:r>
          </w:p>
        </w:tc>
      </w:tr>
      <w:tr w:rsidR="005E38C3" w:rsidRPr="002E1182" w14:paraId="2ED24187"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3439DE4"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0D0B57"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90ECE" w14:textId="77777777" w:rsidR="005E38C3" w:rsidRPr="002E1182" w:rsidRDefault="005E38C3" w:rsidP="00E4231B">
            <w:pPr>
              <w:spacing w:before="60" w:after="60"/>
            </w:pPr>
            <w:r w:rsidRPr="002E1182">
              <w:t>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9B49A" w14:textId="77777777" w:rsidR="005E38C3" w:rsidRPr="002E1182" w:rsidRDefault="005E38C3" w:rsidP="00E4231B">
            <w:pPr>
              <w:spacing w:before="60" w:after="60"/>
            </w:pPr>
            <w:r w:rsidRPr="002E1182">
              <w:t>41</w:t>
            </w:r>
          </w:p>
        </w:tc>
      </w:tr>
      <w:tr w:rsidR="005E38C3" w:rsidRPr="002E1182" w14:paraId="6B109163"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2899C1" w14:textId="77777777" w:rsidR="005E38C3" w:rsidRPr="002E1182" w:rsidRDefault="005E38C3" w:rsidP="00E4231B">
            <w:pPr>
              <w:spacing w:before="60" w:after="60"/>
              <w:rPr>
                <w:lang w:val="fr-BE"/>
              </w:rPr>
            </w:pPr>
            <w:r w:rsidRPr="002E1182">
              <w:rPr>
                <w:lang w:val="fr-BE"/>
              </w:rPr>
              <w:t>Briquettes ou granulés de bois provenant de rémanents d'exploitation forestière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F666A"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8E087" w14:textId="77777777" w:rsidR="005E38C3" w:rsidRPr="002E1182" w:rsidRDefault="005E38C3"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A63B9" w14:textId="77777777" w:rsidR="005E38C3" w:rsidRPr="002E1182" w:rsidRDefault="005E38C3" w:rsidP="00E4231B">
            <w:pPr>
              <w:spacing w:before="60" w:after="60"/>
            </w:pPr>
            <w:r w:rsidRPr="002E1182">
              <w:t>19</w:t>
            </w:r>
          </w:p>
        </w:tc>
      </w:tr>
      <w:tr w:rsidR="005E38C3" w:rsidRPr="002E1182" w14:paraId="26A098F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5A6735B"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45596"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401C7" w14:textId="77777777" w:rsidR="005E38C3" w:rsidRPr="002E1182" w:rsidRDefault="005E38C3"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752887" w14:textId="77777777" w:rsidR="005E38C3" w:rsidRPr="002E1182" w:rsidRDefault="005E38C3" w:rsidP="00E4231B">
            <w:pPr>
              <w:spacing w:before="60" w:after="60"/>
            </w:pPr>
            <w:r w:rsidRPr="002E1182">
              <w:t>19</w:t>
            </w:r>
          </w:p>
        </w:tc>
      </w:tr>
      <w:tr w:rsidR="005E38C3" w:rsidRPr="002E1182" w14:paraId="505FFCF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A19E27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31201"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A6918B" w14:textId="77777777" w:rsidR="005E38C3" w:rsidRPr="002E1182" w:rsidRDefault="005E38C3" w:rsidP="00E4231B">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2A71E4" w14:textId="77777777" w:rsidR="005E38C3" w:rsidRPr="002E1182" w:rsidRDefault="005E38C3" w:rsidP="00E4231B">
            <w:pPr>
              <w:spacing w:before="60" w:after="60"/>
            </w:pPr>
            <w:r w:rsidRPr="002E1182">
              <w:t>21</w:t>
            </w:r>
          </w:p>
        </w:tc>
      </w:tr>
      <w:tr w:rsidR="005E38C3" w:rsidRPr="002E1182" w14:paraId="323FC23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D79427E"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8814F"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5B3F9" w14:textId="77777777" w:rsidR="005E38C3" w:rsidRPr="002E1182" w:rsidRDefault="005E38C3" w:rsidP="00E4231B">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65676" w14:textId="77777777" w:rsidR="005E38C3" w:rsidRPr="002E1182" w:rsidRDefault="005E38C3" w:rsidP="00E4231B">
            <w:pPr>
              <w:spacing w:before="60" w:after="60"/>
            </w:pPr>
            <w:r w:rsidRPr="002E1182">
              <w:t>25</w:t>
            </w:r>
          </w:p>
        </w:tc>
      </w:tr>
      <w:tr w:rsidR="005E38C3" w:rsidRPr="002E1182" w14:paraId="4462282F"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A672F" w14:textId="77777777" w:rsidR="005E38C3" w:rsidRPr="002E1182" w:rsidRDefault="005E38C3" w:rsidP="00E4231B">
            <w:pPr>
              <w:spacing w:before="60" w:after="60"/>
              <w:rPr>
                <w:lang w:val="fr-BE"/>
              </w:rPr>
            </w:pPr>
            <w:r w:rsidRPr="002E1182">
              <w:rPr>
                <w:lang w:val="fr-BE"/>
              </w:rPr>
              <w:t>Briquettes ou granulés de bois provenant de rémanents d'exploitation forestière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5608C"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5B8F9" w14:textId="77777777" w:rsidR="005E38C3" w:rsidRPr="002E1182" w:rsidRDefault="005E38C3" w:rsidP="00E4231B">
            <w:pPr>
              <w:spacing w:before="60" w:after="60"/>
            </w:pPr>
            <w:r w:rsidRPr="002E1182">
              <w:t>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C5E153" w14:textId="77777777" w:rsidR="005E38C3" w:rsidRPr="002E1182" w:rsidRDefault="005E38C3" w:rsidP="00E4231B">
            <w:pPr>
              <w:spacing w:before="60" w:after="60"/>
            </w:pPr>
            <w:r w:rsidRPr="002E1182">
              <w:t>7</w:t>
            </w:r>
          </w:p>
        </w:tc>
      </w:tr>
      <w:tr w:rsidR="005E38C3" w:rsidRPr="002E1182" w14:paraId="3E1A6C7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4AC76C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68D9B"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36C2A" w14:textId="77777777" w:rsidR="005E38C3" w:rsidRPr="002E1182" w:rsidRDefault="005E38C3" w:rsidP="00E4231B">
            <w:pPr>
              <w:spacing w:before="60" w:after="60"/>
            </w:pPr>
            <w:r w:rsidRPr="002E1182">
              <w:t>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986F0" w14:textId="77777777" w:rsidR="005E38C3" w:rsidRPr="002E1182" w:rsidRDefault="005E38C3" w:rsidP="00E4231B">
            <w:pPr>
              <w:spacing w:before="60" w:after="60"/>
            </w:pPr>
            <w:r w:rsidRPr="002E1182">
              <w:t>7</w:t>
            </w:r>
          </w:p>
        </w:tc>
      </w:tr>
      <w:tr w:rsidR="005E38C3" w:rsidRPr="002E1182" w14:paraId="4BDDE1B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6BF214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CDF7C"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67C74" w14:textId="77777777" w:rsidR="005E38C3" w:rsidRPr="002E1182" w:rsidRDefault="005E38C3" w:rsidP="00E4231B">
            <w:pPr>
              <w:spacing w:before="60" w:after="60"/>
            </w:pPr>
            <w:r w:rsidRPr="002E1182">
              <w:t>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130E7" w14:textId="77777777" w:rsidR="005E38C3" w:rsidRPr="002E1182" w:rsidRDefault="005E38C3" w:rsidP="00E4231B">
            <w:pPr>
              <w:spacing w:before="60" w:after="60"/>
            </w:pPr>
            <w:r w:rsidRPr="002E1182">
              <w:t>8</w:t>
            </w:r>
          </w:p>
        </w:tc>
      </w:tr>
      <w:tr w:rsidR="005E38C3" w:rsidRPr="002E1182" w14:paraId="6F7ED02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A27F9A0"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03D0E"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2F1F7" w14:textId="77777777" w:rsidR="005E38C3" w:rsidRPr="002E1182" w:rsidRDefault="005E38C3" w:rsidP="00E4231B">
            <w:pPr>
              <w:spacing w:before="60" w:after="60"/>
            </w:pPr>
            <w:r w:rsidRPr="002E1182">
              <w:t>11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196D31" w14:textId="77777777" w:rsidR="005E38C3" w:rsidRPr="002E1182" w:rsidRDefault="005E38C3" w:rsidP="00E4231B">
            <w:pPr>
              <w:spacing w:before="60" w:after="60"/>
            </w:pPr>
            <w:r w:rsidRPr="002E1182">
              <w:t>13</w:t>
            </w:r>
          </w:p>
        </w:tc>
      </w:tr>
      <w:tr w:rsidR="005E38C3" w:rsidRPr="002E1182" w14:paraId="6DDBBFCC"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57DAD" w14:textId="77777777" w:rsidR="005E38C3" w:rsidRPr="002E1182" w:rsidRDefault="005E38C3" w:rsidP="00E4231B">
            <w:pPr>
              <w:spacing w:before="60" w:after="60"/>
              <w:rPr>
                <w:lang w:val="fr-BE"/>
              </w:rPr>
            </w:pPr>
            <w:r w:rsidRPr="002E1182">
              <w:rPr>
                <w:lang w:val="fr-BE"/>
              </w:rPr>
              <w:t>Briquettes ou granulés de bois provenant de taillis à courte rotation (eucalyptus —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3578C"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27FE2" w14:textId="77777777" w:rsidR="005E38C3" w:rsidRPr="002E1182" w:rsidRDefault="005E38C3" w:rsidP="00E4231B">
            <w:pPr>
              <w:spacing w:before="60" w:after="60"/>
            </w:pPr>
            <w:r w:rsidRPr="002E1182">
              <w:t>33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0DBC4" w14:textId="77777777" w:rsidR="005E38C3" w:rsidRPr="002E1182" w:rsidRDefault="005E38C3" w:rsidP="00E4231B">
            <w:pPr>
              <w:spacing w:before="60" w:after="60"/>
            </w:pPr>
            <w:r w:rsidRPr="002E1182">
              <w:t>39</w:t>
            </w:r>
          </w:p>
        </w:tc>
      </w:tr>
      <w:tr w:rsidR="005E38C3" w:rsidRPr="002E1182" w14:paraId="1F4B3B39"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9EDE5" w14:textId="77777777" w:rsidR="005E38C3" w:rsidRPr="002E1182" w:rsidRDefault="005E38C3" w:rsidP="00E4231B">
            <w:pPr>
              <w:spacing w:before="60" w:after="60"/>
              <w:rPr>
                <w:lang w:val="fr-BE"/>
              </w:rPr>
            </w:pPr>
            <w:r w:rsidRPr="002E1182">
              <w:rPr>
                <w:lang w:val="fr-BE"/>
              </w:rPr>
              <w:t>Briquettes ou granulés de bois provenant de taillis à courte rotation (eucalyptus —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83C89"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74583" w14:textId="77777777" w:rsidR="005E38C3" w:rsidRPr="002E1182" w:rsidRDefault="005E38C3" w:rsidP="00E4231B">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02823C" w14:textId="77777777" w:rsidR="005E38C3" w:rsidRPr="002E1182" w:rsidRDefault="005E38C3" w:rsidP="00E4231B">
            <w:pPr>
              <w:spacing w:before="60" w:after="60"/>
            </w:pPr>
            <w:r w:rsidRPr="002E1182">
              <w:t>23</w:t>
            </w:r>
          </w:p>
        </w:tc>
      </w:tr>
      <w:tr w:rsidR="005E38C3" w:rsidRPr="002E1182" w14:paraId="598DB8B8"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BC443" w14:textId="77777777" w:rsidR="005E38C3" w:rsidRPr="002E1182" w:rsidRDefault="005E38C3" w:rsidP="00E4231B">
            <w:pPr>
              <w:spacing w:before="60" w:after="60"/>
              <w:rPr>
                <w:lang w:val="fr-BE"/>
              </w:rPr>
            </w:pPr>
            <w:r w:rsidRPr="002E1182">
              <w:rPr>
                <w:lang w:val="fr-BE"/>
              </w:rPr>
              <w:t>Briquettes ou granulés de bois provenant de taillis à courte rotation (eucalyptus —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50DEA"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3A01A" w14:textId="77777777" w:rsidR="005E38C3" w:rsidRPr="002E1182" w:rsidRDefault="005E38C3"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1D3F9" w14:textId="77777777" w:rsidR="005E38C3" w:rsidRPr="002E1182" w:rsidRDefault="005E38C3" w:rsidP="00E4231B">
            <w:pPr>
              <w:spacing w:before="60" w:after="60"/>
            </w:pPr>
            <w:r w:rsidRPr="002E1182">
              <w:t>11</w:t>
            </w:r>
          </w:p>
        </w:tc>
      </w:tr>
      <w:tr w:rsidR="005E38C3" w:rsidRPr="002E1182" w14:paraId="35FCCF0D"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F44CB4"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fertilisé —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2F5169"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2EF94" w14:textId="77777777" w:rsidR="005E38C3" w:rsidRPr="002E1182" w:rsidRDefault="005E38C3" w:rsidP="00E4231B">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DD0B7" w14:textId="77777777" w:rsidR="005E38C3" w:rsidRPr="002E1182" w:rsidRDefault="005E38C3" w:rsidP="00E4231B">
            <w:pPr>
              <w:spacing w:before="60" w:after="60"/>
            </w:pPr>
            <w:r w:rsidRPr="002E1182">
              <w:t>37</w:t>
            </w:r>
          </w:p>
        </w:tc>
      </w:tr>
      <w:tr w:rsidR="005E38C3" w:rsidRPr="002E1182" w14:paraId="14CF3CF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EA00602"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133DDD"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391789" w14:textId="77777777" w:rsidR="005E38C3" w:rsidRPr="002E1182" w:rsidRDefault="005E38C3" w:rsidP="00E4231B">
            <w:pPr>
              <w:spacing w:before="60" w:after="60"/>
            </w:pPr>
            <w:r w:rsidRPr="002E1182">
              <w:t>32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8AADB" w14:textId="77777777" w:rsidR="005E38C3" w:rsidRPr="002E1182" w:rsidRDefault="005E38C3" w:rsidP="00E4231B">
            <w:pPr>
              <w:spacing w:before="60" w:after="60"/>
            </w:pPr>
            <w:r w:rsidRPr="002E1182">
              <w:t>38</w:t>
            </w:r>
          </w:p>
        </w:tc>
      </w:tr>
      <w:tr w:rsidR="005E38C3" w:rsidRPr="002E1182" w14:paraId="7348B8E9"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D63C745"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E08A98"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31ABAE" w14:textId="77777777" w:rsidR="005E38C3" w:rsidRPr="002E1182" w:rsidRDefault="005E38C3" w:rsidP="00E4231B">
            <w:pPr>
              <w:spacing w:before="60" w:after="60"/>
            </w:pPr>
            <w:r w:rsidRPr="002E1182">
              <w:t>36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41078" w14:textId="77777777" w:rsidR="005E38C3" w:rsidRPr="002E1182" w:rsidRDefault="005E38C3" w:rsidP="00E4231B">
            <w:pPr>
              <w:spacing w:before="60" w:after="60"/>
            </w:pPr>
            <w:r w:rsidRPr="002E1182">
              <w:t>43</w:t>
            </w:r>
          </w:p>
        </w:tc>
      </w:tr>
      <w:tr w:rsidR="005E38C3" w:rsidRPr="002E1182" w14:paraId="200134D9"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AC35F"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fertilisé —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5EFC0"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B633B" w14:textId="77777777" w:rsidR="005E38C3" w:rsidRPr="002E1182" w:rsidRDefault="005E38C3" w:rsidP="00E4231B">
            <w:pPr>
              <w:spacing w:before="60" w:after="60"/>
            </w:pPr>
            <w:r w:rsidRPr="002E1182">
              <w:t>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A970A" w14:textId="77777777" w:rsidR="005E38C3" w:rsidRPr="002E1182" w:rsidRDefault="005E38C3" w:rsidP="00E4231B">
            <w:pPr>
              <w:spacing w:before="60" w:after="60"/>
            </w:pPr>
            <w:r w:rsidRPr="002E1182">
              <w:t>21</w:t>
            </w:r>
          </w:p>
        </w:tc>
      </w:tr>
      <w:tr w:rsidR="005E38C3" w:rsidRPr="002E1182" w14:paraId="2E3FB38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95536FB"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B2656"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A5AFA" w14:textId="77777777" w:rsidR="005E38C3" w:rsidRPr="002E1182" w:rsidRDefault="005E38C3" w:rsidP="00E4231B">
            <w:pPr>
              <w:spacing w:before="60" w:after="60"/>
            </w:pPr>
            <w:r w:rsidRPr="002E1182">
              <w:t>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10955" w14:textId="77777777" w:rsidR="005E38C3" w:rsidRPr="002E1182" w:rsidRDefault="005E38C3" w:rsidP="00E4231B">
            <w:pPr>
              <w:spacing w:before="60" w:after="60"/>
            </w:pPr>
            <w:r w:rsidRPr="002E1182">
              <w:t>23</w:t>
            </w:r>
          </w:p>
        </w:tc>
      </w:tr>
      <w:tr w:rsidR="005E38C3" w:rsidRPr="002E1182" w14:paraId="015076B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D838D6"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949F3"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66D1CE" w14:textId="77777777" w:rsidR="005E38C3" w:rsidRPr="002E1182" w:rsidRDefault="005E38C3" w:rsidP="00E4231B">
            <w:pPr>
              <w:spacing w:before="60" w:after="60"/>
            </w:pPr>
            <w:r w:rsidRPr="002E1182">
              <w:t>23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BC6A6" w14:textId="77777777" w:rsidR="005E38C3" w:rsidRPr="002E1182" w:rsidRDefault="005E38C3" w:rsidP="00E4231B">
            <w:pPr>
              <w:spacing w:before="60" w:after="60"/>
            </w:pPr>
            <w:r w:rsidRPr="002E1182">
              <w:t>27</w:t>
            </w:r>
          </w:p>
        </w:tc>
      </w:tr>
      <w:tr w:rsidR="005E38C3" w:rsidRPr="002E1182" w14:paraId="763B5B49"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63A79"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fertilisé —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DE316"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DDB200" w14:textId="77777777" w:rsidR="005E38C3" w:rsidRPr="002E1182" w:rsidRDefault="005E38C3"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02747B" w14:textId="77777777" w:rsidR="005E38C3" w:rsidRPr="002E1182" w:rsidRDefault="005E38C3" w:rsidP="00E4231B">
            <w:pPr>
              <w:spacing w:before="60" w:after="60"/>
            </w:pPr>
            <w:r w:rsidRPr="002E1182">
              <w:t>9</w:t>
            </w:r>
          </w:p>
        </w:tc>
      </w:tr>
      <w:tr w:rsidR="005E38C3" w:rsidRPr="002E1182" w14:paraId="3345B89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E2A0018"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28D3C"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0FB94" w14:textId="77777777" w:rsidR="005E38C3" w:rsidRPr="002E1182" w:rsidRDefault="005E38C3"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05339" w14:textId="77777777" w:rsidR="005E38C3" w:rsidRPr="002E1182" w:rsidRDefault="005E38C3" w:rsidP="00E4231B">
            <w:pPr>
              <w:spacing w:before="60" w:after="60"/>
            </w:pPr>
            <w:r w:rsidRPr="002E1182">
              <w:t>11</w:t>
            </w:r>
          </w:p>
        </w:tc>
      </w:tr>
      <w:tr w:rsidR="005E38C3" w:rsidRPr="002E1182" w14:paraId="44740863"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4C6DDC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81216"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A9F32" w14:textId="77777777" w:rsidR="005E38C3" w:rsidRPr="002E1182" w:rsidRDefault="005E38C3" w:rsidP="00E4231B">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A2CC2" w14:textId="77777777" w:rsidR="005E38C3" w:rsidRPr="002E1182" w:rsidRDefault="005E38C3" w:rsidP="00E4231B">
            <w:pPr>
              <w:spacing w:before="60" w:after="60"/>
            </w:pPr>
            <w:r w:rsidRPr="002E1182">
              <w:t>15</w:t>
            </w:r>
          </w:p>
        </w:tc>
      </w:tr>
      <w:tr w:rsidR="005E38C3" w:rsidRPr="002E1182" w14:paraId="5E4B5FF3"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285BF"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pas de fertilisation —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81CAAC"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923F8" w14:textId="77777777" w:rsidR="005E38C3" w:rsidRPr="002E1182" w:rsidRDefault="005E38C3" w:rsidP="00E4231B">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5A1C3" w14:textId="77777777" w:rsidR="005E38C3" w:rsidRPr="002E1182" w:rsidRDefault="005E38C3" w:rsidP="00E4231B">
            <w:pPr>
              <w:spacing w:before="60" w:after="60"/>
            </w:pPr>
            <w:r w:rsidRPr="002E1182">
              <w:t>35</w:t>
            </w:r>
          </w:p>
        </w:tc>
      </w:tr>
      <w:tr w:rsidR="005E38C3" w:rsidRPr="002E1182" w14:paraId="56A345B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CACCA44"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85623"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D68D7" w14:textId="77777777" w:rsidR="005E38C3" w:rsidRPr="002E1182" w:rsidRDefault="005E38C3" w:rsidP="00E4231B">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5BB7B4" w14:textId="77777777" w:rsidR="005E38C3" w:rsidRPr="002E1182" w:rsidRDefault="005E38C3" w:rsidP="00E4231B">
            <w:pPr>
              <w:spacing w:before="60" w:after="60"/>
            </w:pPr>
            <w:r w:rsidRPr="002E1182">
              <w:t>37</w:t>
            </w:r>
          </w:p>
        </w:tc>
      </w:tr>
      <w:tr w:rsidR="005E38C3" w:rsidRPr="002E1182" w14:paraId="698EEA4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0B54DD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7860A9"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123A3" w14:textId="77777777" w:rsidR="005E38C3" w:rsidRPr="002E1182" w:rsidRDefault="005E38C3" w:rsidP="00E4231B">
            <w:pPr>
              <w:spacing w:before="60" w:after="60"/>
            </w:pPr>
            <w:r w:rsidRPr="002E1182">
              <w:t>35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101CE" w14:textId="77777777" w:rsidR="005E38C3" w:rsidRPr="002E1182" w:rsidRDefault="005E38C3" w:rsidP="00E4231B">
            <w:pPr>
              <w:spacing w:before="60" w:after="60"/>
            </w:pPr>
            <w:r w:rsidRPr="002E1182">
              <w:t>41</w:t>
            </w:r>
          </w:p>
        </w:tc>
      </w:tr>
      <w:tr w:rsidR="005E38C3" w:rsidRPr="002E1182" w14:paraId="140D9F36"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BF0A67"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pas de fertilisation —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FECC02"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56A94" w14:textId="77777777" w:rsidR="005E38C3" w:rsidRPr="002E1182" w:rsidRDefault="005E38C3"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36815D" w14:textId="77777777" w:rsidR="005E38C3" w:rsidRPr="002E1182" w:rsidRDefault="005E38C3" w:rsidP="00E4231B">
            <w:pPr>
              <w:spacing w:before="60" w:after="60"/>
            </w:pPr>
            <w:r w:rsidRPr="002E1182">
              <w:t>19</w:t>
            </w:r>
          </w:p>
        </w:tc>
      </w:tr>
      <w:tr w:rsidR="005E38C3" w:rsidRPr="002E1182" w14:paraId="5593B75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9A1869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58D52"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B78A6" w14:textId="77777777" w:rsidR="005E38C3" w:rsidRPr="002E1182" w:rsidRDefault="005E38C3" w:rsidP="00E4231B">
            <w:pPr>
              <w:spacing w:before="60" w:after="60"/>
            </w:pPr>
            <w:r w:rsidRPr="002E1182">
              <w:t>18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06DDF" w14:textId="77777777" w:rsidR="005E38C3" w:rsidRPr="002E1182" w:rsidRDefault="005E38C3" w:rsidP="00E4231B">
            <w:pPr>
              <w:spacing w:before="60" w:after="60"/>
            </w:pPr>
            <w:r w:rsidRPr="002E1182">
              <w:t>21</w:t>
            </w:r>
          </w:p>
        </w:tc>
      </w:tr>
      <w:tr w:rsidR="005E38C3" w:rsidRPr="002E1182" w14:paraId="750619F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EED4858"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FD133E"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7D8A2" w14:textId="77777777" w:rsidR="005E38C3" w:rsidRPr="002E1182" w:rsidRDefault="005E38C3" w:rsidP="00E4231B">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EB803" w14:textId="77777777" w:rsidR="005E38C3" w:rsidRPr="002E1182" w:rsidRDefault="005E38C3" w:rsidP="00E4231B">
            <w:pPr>
              <w:spacing w:before="60" w:after="60"/>
            </w:pPr>
            <w:r w:rsidRPr="002E1182">
              <w:t>25</w:t>
            </w:r>
          </w:p>
        </w:tc>
      </w:tr>
      <w:tr w:rsidR="005E38C3" w:rsidRPr="002E1182" w14:paraId="749CC4FF"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1FE305" w14:textId="77777777" w:rsidR="005E38C3" w:rsidRPr="002E1182" w:rsidRDefault="005E38C3" w:rsidP="00E4231B">
            <w:pPr>
              <w:spacing w:before="60" w:after="60"/>
              <w:rPr>
                <w:lang w:val="fr-BE"/>
              </w:rPr>
            </w:pPr>
            <w:r w:rsidRPr="002E1182">
              <w:rPr>
                <w:lang w:val="fr-BE"/>
              </w:rPr>
              <w:t>Briquettes ou granulés de bois provenant de taillis à courte rotation (peuplier — pas de fertilisation —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4DDB5"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A26A6" w14:textId="77777777" w:rsidR="005E38C3" w:rsidRPr="002E1182" w:rsidRDefault="005E38C3" w:rsidP="00E4231B">
            <w:pPr>
              <w:spacing w:before="60" w:after="60"/>
            </w:pPr>
            <w:r w:rsidRPr="002E1182">
              <w:t>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396321" w14:textId="77777777" w:rsidR="005E38C3" w:rsidRPr="002E1182" w:rsidRDefault="005E38C3" w:rsidP="00E4231B">
            <w:pPr>
              <w:spacing w:before="60" w:after="60"/>
            </w:pPr>
            <w:r w:rsidRPr="002E1182">
              <w:t>7</w:t>
            </w:r>
          </w:p>
        </w:tc>
      </w:tr>
      <w:tr w:rsidR="005E38C3" w:rsidRPr="002E1182" w14:paraId="6889E7D5"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D3E6CF0"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6083C" w14:textId="77777777" w:rsidR="005E38C3" w:rsidRPr="002E1182" w:rsidRDefault="005E38C3"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69F7D" w14:textId="77777777" w:rsidR="005E38C3" w:rsidRPr="002E1182" w:rsidRDefault="005E38C3"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1795E" w14:textId="77777777" w:rsidR="005E38C3" w:rsidRPr="002E1182" w:rsidRDefault="005E38C3" w:rsidP="00E4231B">
            <w:pPr>
              <w:spacing w:before="60" w:after="60"/>
            </w:pPr>
            <w:r w:rsidRPr="002E1182">
              <w:t>9</w:t>
            </w:r>
          </w:p>
        </w:tc>
      </w:tr>
      <w:tr w:rsidR="005E38C3" w:rsidRPr="002E1182" w14:paraId="0952ADA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D8FCAAC"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5ED85D"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9F443F" w14:textId="77777777" w:rsidR="005E38C3" w:rsidRPr="002E1182" w:rsidRDefault="005E38C3" w:rsidP="00E4231B">
            <w:pPr>
              <w:spacing w:before="60" w:after="60"/>
            </w:pPr>
            <w:r w:rsidRPr="002E1182">
              <w:t>11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A0445" w14:textId="77777777" w:rsidR="005E38C3" w:rsidRPr="002E1182" w:rsidRDefault="005E38C3" w:rsidP="00E4231B">
            <w:pPr>
              <w:spacing w:before="60" w:after="60"/>
            </w:pPr>
            <w:r w:rsidRPr="002E1182">
              <w:t>13</w:t>
            </w:r>
          </w:p>
        </w:tc>
      </w:tr>
      <w:tr w:rsidR="005E38C3" w:rsidRPr="002E1182" w14:paraId="446593D7"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D7AD2" w14:textId="77777777" w:rsidR="005E38C3" w:rsidRPr="002E1182" w:rsidRDefault="005E38C3" w:rsidP="00E4231B">
            <w:pPr>
              <w:spacing w:before="60" w:after="60"/>
              <w:rPr>
                <w:lang w:val="fr-BE"/>
              </w:rPr>
            </w:pPr>
            <w:r w:rsidRPr="002E1182">
              <w:rPr>
                <w:lang w:val="fr-BE"/>
              </w:rPr>
              <w:t>Briquettes ou granulés de bois issus de billons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BDB43D"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85BDA" w14:textId="77777777" w:rsidR="005E38C3" w:rsidRPr="002E1182" w:rsidRDefault="005E38C3" w:rsidP="00E4231B">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8B647" w14:textId="77777777" w:rsidR="005E38C3" w:rsidRPr="002E1182" w:rsidRDefault="005E38C3" w:rsidP="00E4231B">
            <w:pPr>
              <w:spacing w:before="60" w:after="60"/>
            </w:pPr>
            <w:r w:rsidRPr="002E1182">
              <w:t>35</w:t>
            </w:r>
          </w:p>
        </w:tc>
      </w:tr>
      <w:tr w:rsidR="005E38C3" w:rsidRPr="002E1182" w14:paraId="4E48D3B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7E574F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C55472"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540AE" w14:textId="77777777" w:rsidR="005E38C3" w:rsidRPr="002E1182" w:rsidRDefault="005E38C3" w:rsidP="00E4231B">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F0D95" w14:textId="77777777" w:rsidR="005E38C3" w:rsidRPr="002E1182" w:rsidRDefault="005E38C3" w:rsidP="00E4231B">
            <w:pPr>
              <w:spacing w:before="60" w:after="60"/>
            </w:pPr>
            <w:r w:rsidRPr="002E1182">
              <w:t>34</w:t>
            </w:r>
          </w:p>
        </w:tc>
      </w:tr>
      <w:tr w:rsidR="005E38C3" w:rsidRPr="002E1182" w14:paraId="265EBDA5"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AEECB00"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EAFB2"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6FA56" w14:textId="77777777" w:rsidR="005E38C3" w:rsidRPr="002E1182" w:rsidRDefault="005E38C3" w:rsidP="00E4231B">
            <w:pPr>
              <w:spacing w:before="60" w:after="60"/>
            </w:pPr>
            <w:r w:rsidRPr="002E1182">
              <w:t>30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E7155" w14:textId="77777777" w:rsidR="005E38C3" w:rsidRPr="002E1182" w:rsidRDefault="005E38C3" w:rsidP="00E4231B">
            <w:pPr>
              <w:spacing w:before="60" w:after="60"/>
            </w:pPr>
            <w:r w:rsidRPr="002E1182">
              <w:t>36</w:t>
            </w:r>
          </w:p>
        </w:tc>
      </w:tr>
      <w:tr w:rsidR="005E38C3" w:rsidRPr="002E1182" w14:paraId="329BCB9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B9E3A3C"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2CDABA"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FDD9F" w14:textId="77777777" w:rsidR="005E38C3" w:rsidRPr="002E1182" w:rsidRDefault="005E38C3" w:rsidP="00E4231B">
            <w:pPr>
              <w:spacing w:before="60" w:after="60"/>
            </w:pPr>
            <w:r w:rsidRPr="002E1182">
              <w:t>34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6049E" w14:textId="77777777" w:rsidR="005E38C3" w:rsidRPr="002E1182" w:rsidRDefault="005E38C3" w:rsidP="00E4231B">
            <w:pPr>
              <w:spacing w:before="60" w:after="60"/>
            </w:pPr>
            <w:r w:rsidRPr="002E1182">
              <w:t>41</w:t>
            </w:r>
          </w:p>
        </w:tc>
      </w:tr>
      <w:tr w:rsidR="005E38C3" w:rsidRPr="002E1182" w14:paraId="26AC200F"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DF716" w14:textId="77777777" w:rsidR="005E38C3" w:rsidRPr="002E1182" w:rsidRDefault="005E38C3" w:rsidP="00E4231B">
            <w:pPr>
              <w:spacing w:before="60" w:after="60"/>
              <w:rPr>
                <w:lang w:val="fr-BE"/>
              </w:rPr>
            </w:pPr>
            <w:r w:rsidRPr="002E1182">
              <w:rPr>
                <w:lang w:val="fr-BE"/>
              </w:rPr>
              <w:t>Briquettes ou granulés de bois issus de billons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CC64E"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08AD4" w14:textId="77777777" w:rsidR="005E38C3" w:rsidRPr="002E1182" w:rsidRDefault="005E38C3"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4AE7D0" w14:textId="77777777" w:rsidR="005E38C3" w:rsidRPr="002E1182" w:rsidRDefault="005E38C3" w:rsidP="00E4231B">
            <w:pPr>
              <w:spacing w:before="60" w:after="60"/>
            </w:pPr>
            <w:r w:rsidRPr="002E1182">
              <w:t>18</w:t>
            </w:r>
          </w:p>
        </w:tc>
      </w:tr>
      <w:tr w:rsidR="005E38C3" w:rsidRPr="002E1182" w14:paraId="60C9181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4569EE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B4B13"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C1077" w14:textId="77777777" w:rsidR="005E38C3" w:rsidRPr="002E1182" w:rsidRDefault="005E38C3" w:rsidP="00E4231B">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62BF" w14:textId="77777777" w:rsidR="005E38C3" w:rsidRPr="002E1182" w:rsidRDefault="005E38C3" w:rsidP="00E4231B">
            <w:pPr>
              <w:spacing w:before="60" w:after="60"/>
            </w:pPr>
            <w:r w:rsidRPr="002E1182">
              <w:t>18</w:t>
            </w:r>
          </w:p>
        </w:tc>
      </w:tr>
      <w:tr w:rsidR="005E38C3" w:rsidRPr="002E1182" w14:paraId="4F04569E"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DAE4157"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D5A4E"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E48EA" w14:textId="77777777" w:rsidR="005E38C3" w:rsidRPr="002E1182" w:rsidRDefault="005E38C3" w:rsidP="00E4231B">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00609" w14:textId="77777777" w:rsidR="005E38C3" w:rsidRPr="002E1182" w:rsidRDefault="005E38C3" w:rsidP="00E4231B">
            <w:pPr>
              <w:spacing w:before="60" w:after="60"/>
            </w:pPr>
            <w:r w:rsidRPr="002E1182">
              <w:t>20</w:t>
            </w:r>
          </w:p>
        </w:tc>
      </w:tr>
      <w:tr w:rsidR="005E38C3" w:rsidRPr="002E1182" w14:paraId="2F1C3EEB"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47BD2F2"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88F2A"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924D5" w14:textId="77777777" w:rsidR="005E38C3" w:rsidRPr="002E1182" w:rsidRDefault="005E38C3" w:rsidP="00E4231B">
            <w:pPr>
              <w:spacing w:before="60" w:after="60"/>
            </w:pPr>
            <w:r w:rsidRPr="002E1182">
              <w:t>21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6F2C5" w14:textId="77777777" w:rsidR="005E38C3" w:rsidRPr="002E1182" w:rsidRDefault="005E38C3" w:rsidP="00E4231B">
            <w:pPr>
              <w:spacing w:before="60" w:after="60"/>
            </w:pPr>
            <w:r w:rsidRPr="002E1182">
              <w:t>25</w:t>
            </w:r>
          </w:p>
        </w:tc>
      </w:tr>
      <w:tr w:rsidR="005E38C3" w:rsidRPr="002E1182" w14:paraId="7537B375"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67E8E" w14:textId="77777777" w:rsidR="005E38C3" w:rsidRPr="002E1182" w:rsidRDefault="005E38C3" w:rsidP="00E4231B">
            <w:pPr>
              <w:spacing w:before="60" w:after="60"/>
              <w:rPr>
                <w:lang w:val="fr-BE"/>
              </w:rPr>
            </w:pPr>
            <w:r w:rsidRPr="002E1182">
              <w:rPr>
                <w:lang w:val="fr-BE"/>
              </w:rPr>
              <w:t>Briquettes ou granulés de bois issus de billons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20ED7"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00E3E" w14:textId="77777777" w:rsidR="005E38C3" w:rsidRPr="002E1182" w:rsidRDefault="005E38C3"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FF4CF1" w14:textId="77777777" w:rsidR="005E38C3" w:rsidRPr="002E1182" w:rsidRDefault="005E38C3" w:rsidP="00E4231B">
            <w:pPr>
              <w:spacing w:before="60" w:after="60"/>
            </w:pPr>
            <w:r w:rsidRPr="002E1182">
              <w:t>6</w:t>
            </w:r>
          </w:p>
        </w:tc>
      </w:tr>
      <w:tr w:rsidR="005E38C3" w:rsidRPr="002E1182" w14:paraId="4730460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4EC7DB8"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0038A"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49D2D" w14:textId="77777777" w:rsidR="005E38C3" w:rsidRPr="002E1182" w:rsidRDefault="005E38C3"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E8B3C" w14:textId="77777777" w:rsidR="005E38C3" w:rsidRPr="002E1182" w:rsidRDefault="005E38C3" w:rsidP="00E4231B">
            <w:pPr>
              <w:spacing w:before="60" w:after="60"/>
            </w:pPr>
            <w:r w:rsidRPr="002E1182">
              <w:t>6</w:t>
            </w:r>
          </w:p>
        </w:tc>
      </w:tr>
      <w:tr w:rsidR="005E38C3" w:rsidRPr="002E1182" w14:paraId="41D7D8A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1FA599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4C1621"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F9B7C5" w14:textId="77777777" w:rsidR="005E38C3" w:rsidRPr="002E1182" w:rsidRDefault="005E38C3" w:rsidP="00E4231B">
            <w:pPr>
              <w:spacing w:before="60" w:after="60"/>
            </w:pPr>
            <w:r w:rsidRPr="002E1182">
              <w:t>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0BDADA" w14:textId="77777777" w:rsidR="005E38C3" w:rsidRPr="002E1182" w:rsidRDefault="005E38C3" w:rsidP="00E4231B">
            <w:pPr>
              <w:spacing w:before="60" w:after="60"/>
            </w:pPr>
            <w:r w:rsidRPr="002E1182">
              <w:t>8</w:t>
            </w:r>
          </w:p>
        </w:tc>
      </w:tr>
      <w:tr w:rsidR="005E38C3" w:rsidRPr="002E1182" w14:paraId="68F73D3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0A04BE1"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BA0D8"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681D2" w14:textId="77777777" w:rsidR="005E38C3" w:rsidRPr="002E1182" w:rsidRDefault="005E38C3" w:rsidP="00E4231B">
            <w:pPr>
              <w:spacing w:before="60" w:after="60"/>
            </w:pPr>
            <w:r w:rsidRPr="002E1182">
              <w:t>11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F18CE" w14:textId="77777777" w:rsidR="005E38C3" w:rsidRPr="002E1182" w:rsidRDefault="005E38C3" w:rsidP="00E4231B">
            <w:pPr>
              <w:spacing w:before="60" w:after="60"/>
            </w:pPr>
            <w:r w:rsidRPr="002E1182">
              <w:t>12</w:t>
            </w:r>
          </w:p>
        </w:tc>
      </w:tr>
      <w:tr w:rsidR="005E38C3" w:rsidRPr="002E1182" w14:paraId="55E67817"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3A75D" w14:textId="77777777" w:rsidR="005E38C3" w:rsidRPr="002E1182" w:rsidRDefault="005E38C3" w:rsidP="00E4231B">
            <w:pPr>
              <w:spacing w:before="60" w:after="60"/>
              <w:rPr>
                <w:lang w:val="fr-BE"/>
              </w:rPr>
            </w:pPr>
            <w:r w:rsidRPr="002E1182">
              <w:rPr>
                <w:lang w:val="fr-BE"/>
              </w:rPr>
              <w:t>Briquettes ou granulés de bois provenant de produits connexes des industries de transformation du bois (cas 1)</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6892D1"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55BD4" w14:textId="77777777" w:rsidR="005E38C3" w:rsidRPr="002E1182" w:rsidRDefault="005E38C3" w:rsidP="00E4231B">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0B041" w14:textId="77777777" w:rsidR="005E38C3" w:rsidRPr="002E1182" w:rsidRDefault="005E38C3" w:rsidP="00E4231B">
            <w:pPr>
              <w:spacing w:before="60" w:after="60"/>
            </w:pPr>
            <w:r w:rsidRPr="002E1182">
              <w:t>21</w:t>
            </w:r>
          </w:p>
        </w:tc>
      </w:tr>
      <w:tr w:rsidR="005E38C3" w:rsidRPr="002E1182" w14:paraId="3A37D77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599F954"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EBF5D"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0474D" w14:textId="77777777" w:rsidR="005E38C3" w:rsidRPr="002E1182" w:rsidRDefault="005E38C3" w:rsidP="00E4231B">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C19D5" w14:textId="77777777" w:rsidR="005E38C3" w:rsidRPr="002E1182" w:rsidRDefault="005E38C3" w:rsidP="00E4231B">
            <w:pPr>
              <w:spacing w:before="60" w:after="60"/>
            </w:pPr>
            <w:r w:rsidRPr="002E1182">
              <w:t>21</w:t>
            </w:r>
          </w:p>
        </w:tc>
      </w:tr>
      <w:tr w:rsidR="005E38C3" w:rsidRPr="002E1182" w14:paraId="5A9A6F4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B510CCE"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4ECE3"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0A732" w14:textId="77777777" w:rsidR="005E38C3" w:rsidRPr="002E1182" w:rsidRDefault="005E38C3" w:rsidP="00E4231B">
            <w:pPr>
              <w:spacing w:before="60" w:after="60"/>
            </w:pPr>
            <w:r w:rsidRPr="002E1182">
              <w:t>19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7ADDC3" w14:textId="77777777" w:rsidR="005E38C3" w:rsidRPr="002E1182" w:rsidRDefault="005E38C3" w:rsidP="00E4231B">
            <w:pPr>
              <w:spacing w:before="60" w:after="60"/>
            </w:pPr>
            <w:r w:rsidRPr="002E1182">
              <w:t>23</w:t>
            </w:r>
          </w:p>
        </w:tc>
      </w:tr>
      <w:tr w:rsidR="005E38C3" w:rsidRPr="002E1182" w14:paraId="1EC98079"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1AD11F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985DD9"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50B33" w14:textId="77777777" w:rsidR="005E38C3" w:rsidRPr="002E1182" w:rsidRDefault="005E38C3" w:rsidP="00E4231B">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B744E" w14:textId="77777777" w:rsidR="005E38C3" w:rsidRPr="002E1182" w:rsidRDefault="005E38C3" w:rsidP="00E4231B">
            <w:pPr>
              <w:spacing w:before="60" w:after="60"/>
            </w:pPr>
            <w:r w:rsidRPr="002E1182">
              <w:t>27</w:t>
            </w:r>
          </w:p>
        </w:tc>
      </w:tr>
      <w:tr w:rsidR="005E38C3" w:rsidRPr="002E1182" w14:paraId="45EB937A"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5254E9" w14:textId="77777777" w:rsidR="005E38C3" w:rsidRPr="002E1182" w:rsidRDefault="005E38C3" w:rsidP="00E4231B">
            <w:pPr>
              <w:spacing w:before="60" w:after="60"/>
              <w:rPr>
                <w:lang w:val="fr-BE"/>
              </w:rPr>
            </w:pPr>
            <w:r w:rsidRPr="002E1182">
              <w:rPr>
                <w:lang w:val="fr-BE"/>
              </w:rPr>
              <w:t>Briquettes ou granulés de bois provenant de produits connexes des industries de transformation du bois (cas 2a)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035E6"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0AECA" w14:textId="77777777" w:rsidR="005E38C3" w:rsidRPr="002E1182" w:rsidRDefault="005E38C3" w:rsidP="00E4231B">
            <w:pPr>
              <w:spacing w:before="60" w:after="60"/>
            </w:pPr>
            <w:r w:rsidRPr="002E1182">
              <w:t>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E6D80" w14:textId="77777777" w:rsidR="005E38C3" w:rsidRPr="002E1182" w:rsidRDefault="005E38C3" w:rsidP="00E4231B">
            <w:pPr>
              <w:spacing w:before="60" w:after="60"/>
            </w:pPr>
            <w:r w:rsidRPr="002E1182">
              <w:t>11</w:t>
            </w:r>
          </w:p>
        </w:tc>
      </w:tr>
      <w:tr w:rsidR="005E38C3" w:rsidRPr="002E1182" w14:paraId="1137DD0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9859033"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9EF6A"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264C9" w14:textId="77777777" w:rsidR="005E38C3" w:rsidRPr="002E1182" w:rsidRDefault="005E38C3" w:rsidP="00E4231B">
            <w:pPr>
              <w:spacing w:before="60" w:after="60"/>
            </w:pPr>
            <w:r w:rsidRPr="002E1182">
              <w:t>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16476" w14:textId="77777777" w:rsidR="005E38C3" w:rsidRPr="002E1182" w:rsidRDefault="005E38C3" w:rsidP="00E4231B">
            <w:pPr>
              <w:spacing w:before="60" w:after="60"/>
            </w:pPr>
            <w:r w:rsidRPr="002E1182">
              <w:t>11</w:t>
            </w:r>
          </w:p>
        </w:tc>
      </w:tr>
      <w:tr w:rsidR="005E38C3" w:rsidRPr="002E1182" w14:paraId="6DC7403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7265CE9"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71F8E"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233F2" w14:textId="77777777" w:rsidR="005E38C3" w:rsidRPr="002E1182" w:rsidRDefault="005E38C3"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FAEF2" w14:textId="77777777" w:rsidR="005E38C3" w:rsidRPr="002E1182" w:rsidRDefault="005E38C3" w:rsidP="00E4231B">
            <w:pPr>
              <w:spacing w:before="60" w:after="60"/>
            </w:pPr>
            <w:r w:rsidRPr="002E1182">
              <w:t>13</w:t>
            </w:r>
          </w:p>
        </w:tc>
      </w:tr>
      <w:tr w:rsidR="005E38C3" w:rsidRPr="002E1182" w14:paraId="019E546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FF6A68B"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FD706"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8C151" w14:textId="77777777" w:rsidR="005E38C3" w:rsidRPr="002E1182" w:rsidRDefault="005E38C3" w:rsidP="00E4231B">
            <w:pPr>
              <w:spacing w:before="60" w:after="60"/>
            </w:pPr>
            <w:r w:rsidRPr="002E1182">
              <w:t>14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AD2CDA" w14:textId="77777777" w:rsidR="005E38C3" w:rsidRPr="002E1182" w:rsidRDefault="005E38C3" w:rsidP="00E4231B">
            <w:pPr>
              <w:spacing w:before="60" w:after="60"/>
            </w:pPr>
            <w:r w:rsidRPr="002E1182">
              <w:t>17</w:t>
            </w:r>
          </w:p>
        </w:tc>
      </w:tr>
      <w:tr w:rsidR="005E38C3" w:rsidRPr="002E1182" w14:paraId="521D5061"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7D505" w14:textId="77777777" w:rsidR="005E38C3" w:rsidRPr="002E1182" w:rsidRDefault="005E38C3" w:rsidP="00E4231B">
            <w:pPr>
              <w:spacing w:before="60" w:after="60"/>
              <w:rPr>
                <w:lang w:val="fr-BE"/>
              </w:rPr>
            </w:pPr>
            <w:r w:rsidRPr="002E1182">
              <w:rPr>
                <w:lang w:val="fr-BE"/>
              </w:rPr>
              <w:t>Briquettes ou granulés de bois provenant de produits connexes des industries de transformation du bois (cas 3a)</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53FB1B" w14:textId="77777777" w:rsidR="005E38C3" w:rsidRPr="002E1182" w:rsidRDefault="005E38C3"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D51B6E" w14:textId="77777777" w:rsidR="005E38C3" w:rsidRPr="002E1182" w:rsidRDefault="005E38C3" w:rsidP="00E4231B">
            <w:pPr>
              <w:spacing w:before="60" w:after="60"/>
            </w:pPr>
            <w:r w:rsidRPr="002E1182">
              <w:t>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8A1A3C" w14:textId="77777777" w:rsidR="005E38C3" w:rsidRPr="002E1182" w:rsidRDefault="005E38C3" w:rsidP="00E4231B">
            <w:pPr>
              <w:spacing w:before="60" w:after="60"/>
            </w:pPr>
            <w:r w:rsidRPr="002E1182">
              <w:t>4</w:t>
            </w:r>
          </w:p>
        </w:tc>
      </w:tr>
      <w:tr w:rsidR="005E38C3" w:rsidRPr="002E1182" w14:paraId="484A5A7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9A1783F"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EEF03" w14:textId="77777777" w:rsidR="005E38C3" w:rsidRPr="002E1182" w:rsidRDefault="005E38C3"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43608" w14:textId="77777777" w:rsidR="005E38C3" w:rsidRPr="002E1182" w:rsidRDefault="005E38C3" w:rsidP="00E4231B">
            <w:pPr>
              <w:spacing w:before="60" w:after="60"/>
            </w:pPr>
            <w:r w:rsidRPr="002E1182">
              <w:t>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9B8FC" w14:textId="77777777" w:rsidR="005E38C3" w:rsidRPr="002E1182" w:rsidRDefault="005E38C3" w:rsidP="00E4231B">
            <w:pPr>
              <w:spacing w:before="60" w:after="60"/>
            </w:pPr>
            <w:r w:rsidRPr="002E1182">
              <w:t>4</w:t>
            </w:r>
          </w:p>
        </w:tc>
      </w:tr>
      <w:tr w:rsidR="005E38C3" w:rsidRPr="002E1182" w14:paraId="5D64621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77E3710"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34FDB" w14:textId="77777777" w:rsidR="005E38C3" w:rsidRPr="002E1182" w:rsidRDefault="005E38C3"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EB65BE" w14:textId="77777777" w:rsidR="005E38C3" w:rsidRPr="002E1182" w:rsidRDefault="005E38C3"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AF420" w14:textId="77777777" w:rsidR="005E38C3" w:rsidRPr="002E1182" w:rsidRDefault="005E38C3" w:rsidP="00E4231B">
            <w:pPr>
              <w:spacing w:before="60" w:after="60"/>
            </w:pPr>
            <w:r w:rsidRPr="002E1182">
              <w:t>6</w:t>
            </w:r>
          </w:p>
        </w:tc>
      </w:tr>
      <w:tr w:rsidR="005E38C3" w:rsidRPr="002E1182" w14:paraId="07022C2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F14E15A" w14:textId="77777777" w:rsidR="005E38C3" w:rsidRPr="002E1182" w:rsidRDefault="005E38C3"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62C57" w14:textId="77777777" w:rsidR="005E38C3" w:rsidRPr="002E1182" w:rsidRDefault="005E38C3"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FB5C8" w14:textId="77777777" w:rsidR="005E38C3" w:rsidRPr="002E1182" w:rsidRDefault="005E38C3"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DDB1FE" w14:textId="77777777" w:rsidR="005E38C3" w:rsidRPr="002E1182" w:rsidRDefault="005E38C3" w:rsidP="00E4231B">
            <w:pPr>
              <w:spacing w:before="60" w:after="60"/>
            </w:pPr>
            <w:r w:rsidRPr="002E1182">
              <w:t>10</w:t>
            </w:r>
          </w:p>
        </w:tc>
      </w:tr>
    </w:tbl>
    <w:p w14:paraId="191EEAF7" w14:textId="44701A16" w:rsidR="005E38C3" w:rsidRPr="002E1182" w:rsidRDefault="005E38C3" w:rsidP="00437863">
      <w:pPr>
        <w:jc w:val="both"/>
        <w:rPr>
          <w:lang w:val="fr-BE"/>
        </w:rPr>
      </w:pPr>
    </w:p>
    <w:p w14:paraId="3ADB56C2" w14:textId="77777777" w:rsidR="00A81FB7" w:rsidRPr="002E1182" w:rsidRDefault="00A81FB7" w:rsidP="00A81FB7">
      <w:pPr>
        <w:shd w:val="clear" w:color="auto" w:fill="FFFFFF"/>
        <w:spacing w:before="120"/>
        <w:jc w:val="both"/>
        <w:rPr>
          <w:color w:val="000000"/>
          <w:lang w:val="fr-BE"/>
        </w:rPr>
      </w:pPr>
      <w:r w:rsidRPr="002E1182">
        <w:rPr>
          <w:color w:val="000000"/>
          <w:lang w:val="fr-BE"/>
        </w:rPr>
        <w:t>Le cas 1 se rapporte aux procédés dans lesquels une chaudière au gaz naturel est utilisée pour fournir la chaleur industrielle à la presse à granulés. L'électricité industrielle est acquise auprès du réseau.</w:t>
      </w:r>
    </w:p>
    <w:p w14:paraId="0B9C2706" w14:textId="77777777" w:rsidR="00A81FB7" w:rsidRPr="002E1182" w:rsidRDefault="00A81FB7" w:rsidP="00A81FB7">
      <w:pPr>
        <w:shd w:val="clear" w:color="auto" w:fill="FFFFFF"/>
        <w:spacing w:before="120"/>
        <w:jc w:val="both"/>
        <w:rPr>
          <w:color w:val="000000"/>
          <w:lang w:val="fr-BE"/>
        </w:rPr>
      </w:pPr>
      <w:r w:rsidRPr="002E1182">
        <w:rPr>
          <w:color w:val="000000"/>
          <w:lang w:val="fr-BE"/>
        </w:rPr>
        <w:t>Le cas 2a se rapporte aux procédés dans lesquels une chaudière alimentée par du bois déchiqueté est utilisée pour fournir la chaleur industrielle à la presse à granulés, qui est alimentée en électricité par le réseau. L'électricité industrielle est acquise auprès du réseau.</w:t>
      </w:r>
    </w:p>
    <w:p w14:paraId="1BA59895" w14:textId="72046048" w:rsidR="00A81FB7" w:rsidRPr="002E1182" w:rsidRDefault="00A81FB7" w:rsidP="00A81FB7">
      <w:pPr>
        <w:jc w:val="both"/>
        <w:rPr>
          <w:color w:val="000000"/>
          <w:lang w:val="fr-BE"/>
        </w:rPr>
      </w:pPr>
      <w:r w:rsidRPr="002E1182">
        <w:rPr>
          <w:color w:val="000000"/>
          <w:lang w:val="fr-BE"/>
        </w:rPr>
        <w:t>Le cas 3a se rapporte à des procédés dans lesquels une centrale de cogénération, alimentée par du bois déchiqueté, est utilisée pour fournir électricité et chaleur à la presse à granulés, qui est alimentée en électricité par le réseau.</w:t>
      </w:r>
    </w:p>
    <w:p w14:paraId="2CEE8E43" w14:textId="56D47921" w:rsidR="00A81FB7" w:rsidRPr="002E1182" w:rsidRDefault="00A81FB7" w:rsidP="00A81FB7">
      <w:pPr>
        <w:jc w:val="both"/>
        <w:rPr>
          <w:color w:val="000000"/>
          <w:lang w:val="fr-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49"/>
        <w:gridCol w:w="1373"/>
        <w:gridCol w:w="1711"/>
        <w:gridCol w:w="1711"/>
      </w:tblGrid>
      <w:tr w:rsidR="00A81FB7" w:rsidRPr="002B72FE" w14:paraId="31CE0A07"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C56FD" w14:textId="77777777" w:rsidR="00A81FB7" w:rsidRPr="002E1182" w:rsidRDefault="00A81FB7" w:rsidP="00E4231B">
            <w:pPr>
              <w:spacing w:before="60" w:after="60"/>
              <w:ind w:right="195"/>
              <w:jc w:val="center"/>
              <w:rPr>
                <w:b/>
                <w:bCs/>
                <w:lang w:val="fr-BE"/>
              </w:rPr>
            </w:pPr>
            <w:r w:rsidRPr="002E1182">
              <w:rPr>
                <w:b/>
                <w:bCs/>
                <w:lang w:val="fr-BE"/>
              </w:rPr>
              <w:t>Système de production de combustibles issus de la biomasse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203D9" w14:textId="77777777" w:rsidR="00A81FB7" w:rsidRPr="002E1182" w:rsidRDefault="00A81FB7" w:rsidP="00E4231B">
            <w:pPr>
              <w:spacing w:before="60" w:after="60"/>
              <w:ind w:right="195"/>
              <w:jc w:val="center"/>
              <w:rPr>
                <w:b/>
                <w:bCs/>
              </w:rPr>
            </w:pPr>
            <w:r w:rsidRPr="002E1182">
              <w:rPr>
                <w:b/>
                <w:bCs/>
              </w:rPr>
              <w:t>Distance de transport</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A70CD" w14:textId="77777777" w:rsidR="00A81FB7" w:rsidRPr="002E1182" w:rsidRDefault="00A81FB7" w:rsidP="00E4231B">
            <w:pPr>
              <w:spacing w:before="60" w:after="60"/>
              <w:ind w:right="195"/>
              <w:jc w:val="center"/>
              <w:rPr>
                <w:b/>
                <w:bCs/>
                <w:lang w:val="fr-BE"/>
              </w:rPr>
            </w:pPr>
            <w:r w:rsidRPr="002E1182">
              <w:rPr>
                <w:b/>
                <w:bCs/>
                <w:lang w:val="fr-BE"/>
              </w:rPr>
              <w:t>Émissions de gaz à effet de serre — valeurs types (gCO</w:t>
            </w:r>
            <w:r w:rsidRPr="002E1182">
              <w:rPr>
                <w:b/>
                <w:bCs/>
                <w:vertAlign w:val="subscript"/>
                <w:lang w:val="fr-BE"/>
              </w:rPr>
              <w:t>2</w:t>
            </w:r>
            <w:r w:rsidRPr="002E1182">
              <w:rPr>
                <w:b/>
                <w:bCs/>
                <w:lang w:val="fr-BE"/>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64190" w14:textId="77777777" w:rsidR="00A81FB7" w:rsidRPr="002E1182" w:rsidRDefault="00A81FB7" w:rsidP="00E4231B">
            <w:pPr>
              <w:spacing w:before="60" w:after="60"/>
              <w:ind w:right="195"/>
              <w:jc w:val="center"/>
              <w:rPr>
                <w:b/>
                <w:bCs/>
                <w:lang w:val="fr-BE"/>
              </w:rPr>
            </w:pPr>
            <w:r w:rsidRPr="002E1182">
              <w:rPr>
                <w:b/>
                <w:bCs/>
                <w:lang w:val="fr-BE"/>
              </w:rPr>
              <w:t>Émissions de gaz à effet de serre — valeurs par défaut (gCO</w:t>
            </w:r>
            <w:r w:rsidRPr="002E1182">
              <w:rPr>
                <w:b/>
                <w:bCs/>
                <w:vertAlign w:val="subscript"/>
                <w:lang w:val="fr-BE"/>
              </w:rPr>
              <w:t>2</w:t>
            </w:r>
            <w:r w:rsidRPr="002E1182">
              <w:rPr>
                <w:b/>
                <w:bCs/>
                <w:lang w:val="fr-BE"/>
              </w:rPr>
              <w:t>eq/MJ)</w:t>
            </w:r>
          </w:p>
        </w:tc>
      </w:tr>
      <w:tr w:rsidR="00A81FB7" w:rsidRPr="002E1182" w14:paraId="06D10084"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38AC8" w14:textId="475E88F2" w:rsidR="00A81FB7" w:rsidRPr="002E1182" w:rsidRDefault="00A81FB7" w:rsidP="00E4231B">
            <w:pPr>
              <w:spacing w:before="60" w:after="60"/>
              <w:rPr>
                <w:lang w:val="fr-BE"/>
              </w:rPr>
            </w:pPr>
            <w:r w:rsidRPr="002E1182">
              <w:rPr>
                <w:lang w:val="fr-BE"/>
              </w:rPr>
              <w:t>Résidus agricoles d'une densité &lt; 0,2 t/m</w:t>
            </w:r>
            <w:r w:rsidRPr="002E1182">
              <w:rPr>
                <w:vertAlign w:val="superscript"/>
                <w:lang w:val="fr-BE"/>
              </w:rPr>
              <w:t>3</w:t>
            </w:r>
            <w:r w:rsidRPr="002E1182">
              <w:rPr>
                <w:lang w:val="fr-BE"/>
              </w:rPr>
              <w:t> </w:t>
            </w:r>
            <w:hyperlink r:id="rId97" w:anchor="ntr17-L_2018328FR.01017201-E0023" w:history="1">
              <w:r w:rsidRPr="002E1182">
                <w:rPr>
                  <w:rStyle w:val="Lienhypertexte"/>
                  <w:color w:val="3366CC"/>
                  <w:lang w:val="fr-BE"/>
                </w:rPr>
                <w:t> </w:t>
              </w:r>
              <w:r w:rsidR="00752518" w:rsidRPr="00301CF2">
                <w:rPr>
                  <w:rStyle w:val="Lienhypertexte"/>
                  <w:color w:val="auto"/>
                  <w:u w:val="none"/>
                  <w:vertAlign w:val="superscript"/>
                  <w:lang w:val="fr-BE"/>
                </w:rPr>
                <w:t>8</w:t>
              </w:r>
            </w:hyperlink>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CFE523" w14:textId="77777777" w:rsidR="00A81FB7" w:rsidRPr="002E1182" w:rsidRDefault="00A81FB7"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963853" w14:textId="77777777" w:rsidR="00A81FB7" w:rsidRPr="002E1182" w:rsidRDefault="00A81FB7" w:rsidP="00E4231B">
            <w:pPr>
              <w:spacing w:before="60" w:after="60"/>
            </w:pPr>
            <w:r w:rsidRPr="002E1182">
              <w:t>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B7C00" w14:textId="77777777" w:rsidR="00A81FB7" w:rsidRPr="002E1182" w:rsidRDefault="00A81FB7" w:rsidP="00E4231B">
            <w:pPr>
              <w:spacing w:before="60" w:after="60"/>
            </w:pPr>
            <w:r w:rsidRPr="002E1182">
              <w:t>4</w:t>
            </w:r>
          </w:p>
        </w:tc>
      </w:tr>
      <w:tr w:rsidR="00A81FB7" w:rsidRPr="002E1182" w14:paraId="198562F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B0D8CD1"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FDEA0" w14:textId="77777777" w:rsidR="00A81FB7" w:rsidRPr="002E1182" w:rsidRDefault="00A81FB7"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6CA2E0" w14:textId="77777777" w:rsidR="00A81FB7" w:rsidRPr="002E1182" w:rsidRDefault="00A81FB7"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143DD" w14:textId="77777777" w:rsidR="00A81FB7" w:rsidRPr="002E1182" w:rsidRDefault="00A81FB7" w:rsidP="00E4231B">
            <w:pPr>
              <w:spacing w:before="60" w:after="60"/>
            </w:pPr>
            <w:r w:rsidRPr="002E1182">
              <w:t>9</w:t>
            </w:r>
          </w:p>
        </w:tc>
      </w:tr>
      <w:tr w:rsidR="00A81FB7" w:rsidRPr="002E1182" w14:paraId="3D7CF7D6"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D330E07"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DEA07" w14:textId="77777777" w:rsidR="00A81FB7" w:rsidRPr="002E1182" w:rsidRDefault="00A81FB7"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7CCF6" w14:textId="77777777" w:rsidR="00A81FB7" w:rsidRPr="002E1182" w:rsidRDefault="00A81FB7" w:rsidP="00E4231B">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EB89B" w14:textId="77777777" w:rsidR="00A81FB7" w:rsidRPr="002E1182" w:rsidRDefault="00A81FB7" w:rsidP="00E4231B">
            <w:pPr>
              <w:spacing w:before="60" w:after="60"/>
            </w:pPr>
            <w:r w:rsidRPr="002E1182">
              <w:t>18</w:t>
            </w:r>
          </w:p>
        </w:tc>
      </w:tr>
      <w:tr w:rsidR="00A81FB7" w:rsidRPr="002E1182" w14:paraId="3BDC8B5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E3CAB4C"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48BA6"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E680D" w14:textId="77777777" w:rsidR="00A81FB7" w:rsidRPr="002E1182" w:rsidRDefault="00A81FB7" w:rsidP="00E4231B">
            <w:pPr>
              <w:spacing w:before="60" w:after="60"/>
            </w:pPr>
            <w:r w:rsidRPr="002E1182">
              <w:t>29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A813B" w14:textId="77777777" w:rsidR="00A81FB7" w:rsidRPr="002E1182" w:rsidRDefault="00A81FB7" w:rsidP="00E4231B">
            <w:pPr>
              <w:spacing w:before="60" w:after="60"/>
            </w:pPr>
            <w:r w:rsidRPr="002E1182">
              <w:t>35</w:t>
            </w:r>
          </w:p>
        </w:tc>
      </w:tr>
      <w:tr w:rsidR="00A81FB7" w:rsidRPr="002E1182" w14:paraId="3306E276"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ACA26" w14:textId="5758C3F7" w:rsidR="00A81FB7" w:rsidRPr="002E1182" w:rsidRDefault="00A81FB7" w:rsidP="00E4231B">
            <w:pPr>
              <w:spacing w:before="60" w:after="60"/>
              <w:rPr>
                <w:lang w:val="fr-BE"/>
              </w:rPr>
            </w:pPr>
            <w:r w:rsidRPr="002E1182">
              <w:rPr>
                <w:lang w:val="fr-BE"/>
              </w:rPr>
              <w:t>Résidus agricoles d'une densité &gt; 0,2 t/m</w:t>
            </w:r>
            <w:r w:rsidRPr="002E1182">
              <w:rPr>
                <w:vertAlign w:val="superscript"/>
                <w:lang w:val="fr-BE"/>
              </w:rPr>
              <w:t>3</w:t>
            </w:r>
            <w:r w:rsidRPr="002E1182">
              <w:rPr>
                <w:lang w:val="fr-BE"/>
              </w:rPr>
              <w:t> </w:t>
            </w:r>
            <w:hyperlink r:id="rId98" w:anchor="ntr18-L_2018328FR.01017201-E0024" w:history="1">
              <w:r w:rsidRPr="002E1182">
                <w:rPr>
                  <w:rStyle w:val="Lienhypertexte"/>
                  <w:color w:val="3366CC"/>
                  <w:lang w:val="fr-BE"/>
                </w:rPr>
                <w:t> </w:t>
              </w:r>
              <w:r w:rsidR="00752518" w:rsidRPr="00301CF2">
                <w:rPr>
                  <w:rStyle w:val="Lienhypertexte"/>
                  <w:color w:val="auto"/>
                  <w:u w:val="none"/>
                  <w:vertAlign w:val="superscript"/>
                  <w:lang w:val="fr-BE"/>
                </w:rPr>
                <w:t>9</w:t>
              </w:r>
            </w:hyperlink>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89CE19" w14:textId="77777777" w:rsidR="00A81FB7" w:rsidRPr="002E1182" w:rsidRDefault="00A81FB7"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47B0F" w14:textId="77777777" w:rsidR="00A81FB7" w:rsidRPr="002E1182" w:rsidRDefault="00A81FB7" w:rsidP="00E4231B">
            <w:pPr>
              <w:spacing w:before="60" w:after="60"/>
            </w:pPr>
            <w:r w:rsidRPr="002E1182">
              <w:t>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1D075" w14:textId="77777777" w:rsidR="00A81FB7" w:rsidRPr="002E1182" w:rsidRDefault="00A81FB7" w:rsidP="00E4231B">
            <w:pPr>
              <w:spacing w:before="60" w:after="60"/>
            </w:pPr>
            <w:r w:rsidRPr="002E1182">
              <w:t>4</w:t>
            </w:r>
          </w:p>
        </w:tc>
      </w:tr>
      <w:tr w:rsidR="00A81FB7" w:rsidRPr="002E1182" w14:paraId="4FE3884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A2A870F"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C1B26" w14:textId="77777777" w:rsidR="00A81FB7" w:rsidRPr="002E1182" w:rsidRDefault="00A81FB7" w:rsidP="00E4231B">
            <w:pPr>
              <w:spacing w:before="60" w:after="60"/>
              <w:ind w:right="195"/>
              <w:jc w:val="right"/>
            </w:pPr>
            <w:r w:rsidRPr="002E1182">
              <w:t>500 à 2 500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A4C55" w14:textId="77777777" w:rsidR="00A81FB7" w:rsidRPr="002E1182" w:rsidRDefault="00A81FB7"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F3650" w14:textId="77777777" w:rsidR="00A81FB7" w:rsidRPr="002E1182" w:rsidRDefault="00A81FB7" w:rsidP="00E4231B">
            <w:pPr>
              <w:spacing w:before="60" w:after="60"/>
            </w:pPr>
            <w:r w:rsidRPr="002E1182">
              <w:t>6</w:t>
            </w:r>
          </w:p>
        </w:tc>
      </w:tr>
      <w:tr w:rsidR="00A81FB7" w:rsidRPr="002E1182" w14:paraId="384083A1"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6F11218"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002ED" w14:textId="77777777" w:rsidR="00A81FB7" w:rsidRPr="002E1182" w:rsidRDefault="00A81FB7" w:rsidP="00E4231B">
            <w:pPr>
              <w:spacing w:before="60" w:after="60"/>
              <w:ind w:right="195"/>
              <w:jc w:val="right"/>
            </w:pPr>
            <w:r w:rsidRPr="002E1182">
              <w:t>2 500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D20A1" w14:textId="77777777" w:rsidR="00A81FB7" w:rsidRPr="002E1182" w:rsidRDefault="00A81FB7"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994DB" w14:textId="77777777" w:rsidR="00A81FB7" w:rsidRPr="002E1182" w:rsidRDefault="00A81FB7" w:rsidP="00E4231B">
            <w:pPr>
              <w:spacing w:before="60" w:after="60"/>
            </w:pPr>
            <w:r w:rsidRPr="002E1182">
              <w:t>10</w:t>
            </w:r>
          </w:p>
        </w:tc>
      </w:tr>
      <w:tr w:rsidR="00A81FB7" w:rsidRPr="002E1182" w14:paraId="3C064EE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E068AD0" w14:textId="77777777" w:rsidR="00A81FB7" w:rsidRPr="002E1182" w:rsidRDefault="00A81FB7" w:rsidP="00E4231B">
            <w:pPr>
              <w:rPr>
                <w:lang w:val="fr-BE"/>
              </w:rPr>
            </w:pP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8006F"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5AF57" w14:textId="77777777" w:rsidR="00A81FB7" w:rsidRPr="002E1182" w:rsidRDefault="00A81FB7" w:rsidP="00E4231B">
            <w:pPr>
              <w:spacing w:before="60" w:after="60"/>
            </w:pPr>
            <w:r w:rsidRPr="002E1182">
              <w:t>15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470C0" w14:textId="77777777" w:rsidR="00A81FB7" w:rsidRPr="002E1182" w:rsidRDefault="00A81FB7" w:rsidP="00E4231B">
            <w:pPr>
              <w:spacing w:before="60" w:after="60"/>
            </w:pPr>
            <w:r w:rsidRPr="002E1182">
              <w:t>18</w:t>
            </w:r>
          </w:p>
        </w:tc>
      </w:tr>
      <w:tr w:rsidR="00A81FB7" w:rsidRPr="002E1182" w14:paraId="75B02DA3"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0E46B1" w14:textId="77777777" w:rsidR="00A81FB7" w:rsidRPr="002E1182" w:rsidRDefault="00A81FB7" w:rsidP="00E4231B">
            <w:pPr>
              <w:spacing w:before="60" w:after="60"/>
            </w:pPr>
            <w:r w:rsidRPr="002E1182">
              <w:t>Paille granulée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ACC6B" w14:textId="77777777" w:rsidR="00A81FB7" w:rsidRPr="002E1182" w:rsidRDefault="00A81FB7" w:rsidP="00E4231B">
            <w:pPr>
              <w:spacing w:before="60" w:after="60"/>
            </w:pPr>
            <w:r w:rsidRPr="002E1182">
              <w:t>1 à 500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0EFBB" w14:textId="77777777" w:rsidR="00A81FB7" w:rsidRPr="002E1182" w:rsidRDefault="00A81FB7" w:rsidP="00E4231B">
            <w:pPr>
              <w:spacing w:before="60" w:after="60"/>
            </w:pPr>
            <w:r w:rsidRPr="002E1182">
              <w:t>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977A7" w14:textId="77777777" w:rsidR="00A81FB7" w:rsidRPr="002E1182" w:rsidRDefault="00A81FB7" w:rsidP="00E4231B">
            <w:pPr>
              <w:spacing w:before="60" w:after="60"/>
            </w:pPr>
            <w:r w:rsidRPr="002E1182">
              <w:t>10</w:t>
            </w:r>
          </w:p>
        </w:tc>
      </w:tr>
      <w:tr w:rsidR="00A81FB7" w:rsidRPr="002E1182" w14:paraId="46B422DC"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2D3CAFE" w14:textId="77777777" w:rsidR="00A81FB7" w:rsidRPr="002E1182" w:rsidRDefault="00A81FB7" w:rsidP="00E4231B"/>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1F20A8" w14:textId="77777777" w:rsidR="00A81FB7" w:rsidRPr="002E1182" w:rsidRDefault="00A81FB7"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349138" w14:textId="77777777" w:rsidR="00A81FB7" w:rsidRPr="002E1182" w:rsidRDefault="00A81FB7"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3E710" w14:textId="77777777" w:rsidR="00A81FB7" w:rsidRPr="002E1182" w:rsidRDefault="00A81FB7" w:rsidP="00E4231B">
            <w:pPr>
              <w:spacing w:before="60" w:after="60"/>
            </w:pPr>
            <w:r w:rsidRPr="002E1182">
              <w:t>12</w:t>
            </w:r>
          </w:p>
        </w:tc>
      </w:tr>
      <w:tr w:rsidR="00A81FB7" w:rsidRPr="002E1182" w14:paraId="1C70E75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7AA27CB" w14:textId="77777777" w:rsidR="00A81FB7" w:rsidRPr="002E1182" w:rsidRDefault="00A81FB7" w:rsidP="00E4231B"/>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5505E"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8F3C7" w14:textId="77777777" w:rsidR="00A81FB7" w:rsidRPr="002E1182" w:rsidRDefault="00A81FB7" w:rsidP="00E4231B">
            <w:pPr>
              <w:spacing w:before="60" w:after="60"/>
            </w:pPr>
            <w:r w:rsidRPr="002E1182">
              <w:t>14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CD3A9" w14:textId="77777777" w:rsidR="00A81FB7" w:rsidRPr="002E1182" w:rsidRDefault="00A81FB7" w:rsidP="00E4231B">
            <w:pPr>
              <w:spacing w:before="60" w:after="60"/>
            </w:pPr>
            <w:r w:rsidRPr="002E1182">
              <w:t>16</w:t>
            </w:r>
          </w:p>
        </w:tc>
      </w:tr>
      <w:tr w:rsidR="00A81FB7" w:rsidRPr="002E1182" w14:paraId="3592D46F" w14:textId="77777777" w:rsidTr="00E4231B">
        <w:tc>
          <w:tcPr>
            <w:tcW w:w="11472"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7D2A4" w14:textId="77777777" w:rsidR="00A81FB7" w:rsidRPr="002E1182" w:rsidRDefault="00A81FB7" w:rsidP="00E4231B">
            <w:pPr>
              <w:spacing w:before="60" w:after="60"/>
            </w:pPr>
            <w:r w:rsidRPr="002E1182">
              <w:t>Briquettes de bagasse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8B5D8" w14:textId="77777777" w:rsidR="00A81FB7" w:rsidRPr="002E1182" w:rsidRDefault="00A81FB7" w:rsidP="00E4231B">
            <w:pPr>
              <w:spacing w:before="60" w:after="60"/>
              <w:ind w:right="195"/>
              <w:jc w:val="right"/>
            </w:pPr>
            <w:r w:rsidRPr="002E1182">
              <w:t>500 à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4F842" w14:textId="77777777" w:rsidR="00A81FB7" w:rsidRPr="002E1182" w:rsidRDefault="00A81FB7" w:rsidP="00E4231B">
            <w:pPr>
              <w:spacing w:before="60" w:after="60"/>
            </w:pPr>
            <w:r w:rsidRPr="002E1182">
              <w:t>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4DF2F" w14:textId="77777777" w:rsidR="00A81FB7" w:rsidRPr="002E1182" w:rsidRDefault="00A81FB7" w:rsidP="00E4231B">
            <w:pPr>
              <w:spacing w:before="60" w:after="60"/>
            </w:pPr>
            <w:r w:rsidRPr="002E1182">
              <w:t>6</w:t>
            </w:r>
          </w:p>
        </w:tc>
      </w:tr>
      <w:tr w:rsidR="00A81FB7" w:rsidRPr="002E1182" w14:paraId="5BDC8D09"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EC6F4E" w14:textId="77777777" w:rsidR="00A81FB7" w:rsidRPr="002E1182" w:rsidRDefault="00A81FB7" w:rsidP="00E4231B"/>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76DA06"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71E73" w14:textId="77777777" w:rsidR="00A81FB7" w:rsidRPr="002E1182" w:rsidRDefault="00A81FB7" w:rsidP="00E4231B">
            <w:pPr>
              <w:spacing w:before="60" w:after="60"/>
            </w:pPr>
            <w:r w:rsidRPr="002E1182">
              <w:t>9</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80ECD" w14:textId="77777777" w:rsidR="00A81FB7" w:rsidRPr="002E1182" w:rsidRDefault="00A81FB7" w:rsidP="00E4231B">
            <w:pPr>
              <w:spacing w:before="60" w:after="60"/>
            </w:pPr>
            <w:r w:rsidRPr="002E1182">
              <w:t>10</w:t>
            </w:r>
          </w:p>
        </w:tc>
      </w:tr>
      <w:tr w:rsidR="00A81FB7" w:rsidRPr="002E1182" w14:paraId="39376520"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B85CF" w14:textId="77777777" w:rsidR="00A81FB7" w:rsidRPr="002E1182" w:rsidRDefault="00A81FB7" w:rsidP="00E4231B">
            <w:pPr>
              <w:spacing w:before="60" w:after="60"/>
            </w:pPr>
            <w:r w:rsidRPr="002E1182">
              <w:t>Tourteau de palmiste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9337C"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8FB5B" w14:textId="77777777" w:rsidR="00A81FB7" w:rsidRPr="002E1182" w:rsidRDefault="00A81FB7" w:rsidP="00E4231B">
            <w:pPr>
              <w:spacing w:before="60" w:after="60"/>
            </w:pPr>
            <w:r w:rsidRPr="002E1182">
              <w:t>54</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FADB3" w14:textId="77777777" w:rsidR="00A81FB7" w:rsidRPr="002E1182" w:rsidRDefault="00A81FB7" w:rsidP="00E4231B">
            <w:pPr>
              <w:spacing w:before="60" w:after="60"/>
            </w:pPr>
            <w:r w:rsidRPr="002E1182">
              <w:t>61</w:t>
            </w:r>
          </w:p>
        </w:tc>
      </w:tr>
      <w:tr w:rsidR="00A81FB7" w:rsidRPr="002E1182" w14:paraId="6065B590" w14:textId="77777777" w:rsidTr="00E4231B">
        <w:tc>
          <w:tcPr>
            <w:tcW w:w="114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F3FD7" w14:textId="77777777" w:rsidR="00A81FB7" w:rsidRPr="002E1182" w:rsidRDefault="00A81FB7" w:rsidP="00E4231B">
            <w:pPr>
              <w:spacing w:before="60" w:after="60"/>
              <w:rPr>
                <w:lang w:val="fr-BE"/>
              </w:rPr>
            </w:pPr>
            <w:r w:rsidRPr="002E1182">
              <w:rPr>
                <w:lang w:val="fr-BE"/>
              </w:rPr>
              <w:t>Tourteau de palmiste (pas d'émissions de CH</w:t>
            </w:r>
            <w:r w:rsidRPr="002E1182">
              <w:rPr>
                <w:vertAlign w:val="subscript"/>
                <w:lang w:val="fr-BE"/>
              </w:rPr>
              <w:t>4</w:t>
            </w:r>
            <w:r w:rsidRPr="002E1182">
              <w:rPr>
                <w:lang w:val="fr-BE"/>
              </w:rPr>
              <w:t> provenant de l'huilerie)</w:t>
            </w:r>
          </w:p>
        </w:tc>
        <w:tc>
          <w:tcPr>
            <w:tcW w:w="13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0CBF6" w14:textId="77777777" w:rsidR="00A81FB7" w:rsidRPr="002E1182" w:rsidRDefault="00A81FB7" w:rsidP="00E4231B">
            <w:pPr>
              <w:spacing w:before="60" w:after="60"/>
              <w:ind w:right="195"/>
              <w:jc w:val="right"/>
            </w:pPr>
            <w:r w:rsidRPr="002E1182">
              <w:t>Plus de 10 000 km</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D6053" w14:textId="77777777" w:rsidR="00A81FB7" w:rsidRPr="002E1182" w:rsidRDefault="00A81FB7" w:rsidP="00E4231B">
            <w:pPr>
              <w:spacing w:before="60" w:after="60"/>
            </w:pPr>
            <w:r w:rsidRPr="002E1182">
              <w:t>37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546B0" w14:textId="77777777" w:rsidR="00A81FB7" w:rsidRPr="002E1182" w:rsidRDefault="00A81FB7" w:rsidP="00E4231B">
            <w:pPr>
              <w:spacing w:before="60" w:after="60"/>
            </w:pPr>
            <w:r w:rsidRPr="002E1182">
              <w:t>40</w:t>
            </w:r>
          </w:p>
        </w:tc>
      </w:tr>
    </w:tbl>
    <w:p w14:paraId="3037CA32" w14:textId="38F3372B" w:rsidR="00A81FB7" w:rsidRPr="002E1182" w:rsidRDefault="00A81FB7" w:rsidP="00A81FB7">
      <w:pPr>
        <w:jc w:val="both"/>
        <w:rPr>
          <w:lang w:val="fr-BE"/>
        </w:rPr>
      </w:pPr>
    </w:p>
    <w:p w14:paraId="65984F00" w14:textId="56D1BA95" w:rsidR="00A81FB7" w:rsidRPr="002E1182" w:rsidRDefault="00A81FB7" w:rsidP="00A81FB7">
      <w:pPr>
        <w:jc w:val="both"/>
        <w:rPr>
          <w:b/>
          <w:bCs/>
          <w:color w:val="000000"/>
          <w:lang w:val="fr-BE"/>
        </w:rPr>
      </w:pPr>
      <w:r w:rsidRPr="002E1182">
        <w:rPr>
          <w:b/>
          <w:bCs/>
          <w:color w:val="000000"/>
          <w:lang w:val="fr-BE"/>
        </w:rPr>
        <w:t>Valeurs types et par défaut pour le biométhane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056"/>
        <w:gridCol w:w="1866"/>
        <w:gridCol w:w="1711"/>
        <w:gridCol w:w="1711"/>
      </w:tblGrid>
      <w:tr w:rsidR="00A81FB7" w:rsidRPr="002E1182" w14:paraId="22C47354" w14:textId="77777777" w:rsidTr="00E4231B">
        <w:tc>
          <w:tcPr>
            <w:tcW w:w="1106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91689" w14:textId="77777777" w:rsidR="00A81FB7" w:rsidRPr="002E1182" w:rsidRDefault="00A81FB7" w:rsidP="00E4231B">
            <w:pPr>
              <w:spacing w:before="60" w:after="60"/>
              <w:ind w:right="195"/>
              <w:jc w:val="center"/>
              <w:rPr>
                <w:b/>
                <w:bCs/>
                <w:lang w:val="fr-BE"/>
              </w:rPr>
            </w:pPr>
            <w:r w:rsidRPr="002E1182">
              <w:rPr>
                <w:b/>
                <w:bCs/>
                <w:lang w:val="fr-BE"/>
              </w:rPr>
              <w:t>Système de production de biométhane</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279E9" w14:textId="77777777" w:rsidR="00A81FB7" w:rsidRPr="002E1182" w:rsidRDefault="00A81FB7" w:rsidP="00E4231B">
            <w:pPr>
              <w:spacing w:before="60" w:after="60"/>
              <w:ind w:right="195"/>
              <w:jc w:val="center"/>
              <w:rPr>
                <w:b/>
                <w:bCs/>
              </w:rPr>
            </w:pPr>
            <w:r w:rsidRPr="002E1182">
              <w:rPr>
                <w:b/>
                <w:bCs/>
              </w:rPr>
              <w:t>Option technologique</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BA81A" w14:textId="77777777" w:rsidR="00A81FB7" w:rsidRPr="002E1182" w:rsidRDefault="00A81FB7" w:rsidP="00E4231B">
            <w:pPr>
              <w:spacing w:before="60" w:after="60"/>
              <w:ind w:right="195"/>
              <w:jc w:val="center"/>
              <w:rPr>
                <w:b/>
                <w:bCs/>
                <w:lang w:val="fr-BE"/>
              </w:rPr>
            </w:pPr>
            <w:r w:rsidRPr="002E1182">
              <w:rPr>
                <w:b/>
                <w:bCs/>
                <w:lang w:val="fr-BE"/>
              </w:rPr>
              <w:t>Émissions de gaz à effet de serre — valeurs types</w:t>
            </w:r>
          </w:p>
          <w:p w14:paraId="31BCB9B9" w14:textId="77777777" w:rsidR="00A81FB7" w:rsidRPr="002E1182" w:rsidRDefault="00A81FB7" w:rsidP="00E4231B">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DC49A" w14:textId="77777777" w:rsidR="00A81FB7" w:rsidRPr="002E1182" w:rsidRDefault="00A81FB7" w:rsidP="00E4231B">
            <w:pPr>
              <w:spacing w:before="60" w:after="60"/>
              <w:ind w:right="195"/>
              <w:jc w:val="center"/>
              <w:rPr>
                <w:b/>
                <w:bCs/>
                <w:lang w:val="fr-BE"/>
              </w:rPr>
            </w:pPr>
            <w:r w:rsidRPr="002E1182">
              <w:rPr>
                <w:b/>
                <w:bCs/>
                <w:lang w:val="fr-BE"/>
              </w:rPr>
              <w:t>Émissions de gaz à effet de serre — valeurs par défaut</w:t>
            </w:r>
          </w:p>
          <w:p w14:paraId="66DC0BFA" w14:textId="77777777" w:rsidR="00A81FB7" w:rsidRPr="002E1182" w:rsidRDefault="00A81FB7" w:rsidP="00E4231B">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81FB7" w:rsidRPr="002E1182" w14:paraId="639C37ED" w14:textId="77777777" w:rsidTr="00E4231B">
        <w:tc>
          <w:tcPr>
            <w:tcW w:w="1106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91A81" w14:textId="77777777" w:rsidR="00A81FB7" w:rsidRPr="002E1182" w:rsidRDefault="00A81FB7" w:rsidP="00E4231B">
            <w:pPr>
              <w:spacing w:before="60" w:after="60"/>
            </w:pPr>
            <w:r w:rsidRPr="002E1182">
              <w:t>Biométhane de fumier frais</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AC185" w14:textId="330F1C48" w:rsidR="00A81FB7" w:rsidRPr="002E1182" w:rsidRDefault="00A81FB7" w:rsidP="00E4231B">
            <w:pPr>
              <w:spacing w:before="60" w:after="60"/>
              <w:rPr>
                <w:lang w:val="fr-BE"/>
              </w:rPr>
            </w:pPr>
            <w:r w:rsidRPr="002E1182">
              <w:rPr>
                <w:lang w:val="fr-BE"/>
              </w:rPr>
              <w:t>Digestat ouvert, pas de combustion des effluents gazeux</w:t>
            </w:r>
            <w:hyperlink r:id="rId99" w:anchor="ntr21-L_2018328FR.01017201-E0027" w:history="1">
              <w:r w:rsidRPr="002E1182">
                <w:rPr>
                  <w:rStyle w:val="Lienhypertexte"/>
                  <w:color w:val="3366CC"/>
                  <w:lang w:val="fr-BE"/>
                </w:rPr>
                <w:t> </w:t>
              </w:r>
              <w:r w:rsidR="00752518" w:rsidRPr="00301CF2">
                <w:rPr>
                  <w:rStyle w:val="Lienhypertexte"/>
                  <w:color w:val="auto"/>
                  <w:u w:val="none"/>
                  <w:vertAlign w:val="superscript"/>
                  <w:lang w:val="fr-BE"/>
                </w:rPr>
                <w:t>10</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EF26C" w14:textId="77777777" w:rsidR="00A81FB7" w:rsidRPr="002E1182" w:rsidRDefault="00A81FB7" w:rsidP="00E4231B">
            <w:pPr>
              <w:spacing w:before="60" w:after="60"/>
            </w:pPr>
            <w:r w:rsidRPr="002E1182">
              <w:t>– 20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6CA4F" w14:textId="77777777" w:rsidR="00A81FB7" w:rsidRPr="002E1182" w:rsidRDefault="00A81FB7" w:rsidP="00E4231B">
            <w:pPr>
              <w:spacing w:before="60" w:after="60"/>
            </w:pPr>
            <w:r w:rsidRPr="002E1182">
              <w:t>22</w:t>
            </w:r>
          </w:p>
        </w:tc>
      </w:tr>
      <w:tr w:rsidR="00A81FB7" w:rsidRPr="002E1182" w14:paraId="5F65639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B1A696B"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B2468" w14:textId="11983FA8" w:rsidR="00A81FB7" w:rsidRPr="002E1182" w:rsidRDefault="00A81FB7" w:rsidP="00E4231B">
            <w:pPr>
              <w:spacing w:before="60" w:after="60"/>
              <w:rPr>
                <w:lang w:val="fr-BE"/>
              </w:rPr>
            </w:pPr>
            <w:r w:rsidRPr="002E1182">
              <w:rPr>
                <w:lang w:val="fr-BE"/>
              </w:rPr>
              <w:t>Digestat ouvert, combustion des effluents gazeux</w:t>
            </w:r>
            <w:hyperlink r:id="rId100" w:anchor="ntr22-L_2018328FR.01017201-E0028" w:history="1">
              <w:r w:rsidRPr="002E1182">
                <w:rPr>
                  <w:rStyle w:val="Lienhypertexte"/>
                  <w:color w:val="3366CC"/>
                  <w:lang w:val="fr-BE"/>
                </w:rPr>
                <w:t> </w:t>
              </w:r>
              <w:r w:rsidR="00752518" w:rsidRPr="00301CF2">
                <w:rPr>
                  <w:rStyle w:val="Lienhypertexte"/>
                  <w:color w:val="auto"/>
                  <w:u w:val="none"/>
                  <w:vertAlign w:val="superscript"/>
                  <w:lang w:val="fr-BE"/>
                </w:rPr>
                <w:t>11</w:t>
              </w:r>
            </w:hyperlink>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C09168" w14:textId="77777777" w:rsidR="00A81FB7" w:rsidRPr="002E1182" w:rsidRDefault="00A81FB7" w:rsidP="00E4231B">
            <w:pPr>
              <w:spacing w:before="60" w:after="60"/>
            </w:pPr>
            <w:r w:rsidRPr="002E1182">
              <w:t>– 35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724A3" w14:textId="77777777" w:rsidR="00A81FB7" w:rsidRPr="002E1182" w:rsidRDefault="00A81FB7" w:rsidP="00E4231B">
            <w:pPr>
              <w:spacing w:before="60" w:after="60"/>
            </w:pPr>
            <w:r w:rsidRPr="002E1182">
              <w:t>1</w:t>
            </w:r>
          </w:p>
        </w:tc>
      </w:tr>
      <w:tr w:rsidR="00A81FB7" w:rsidRPr="002E1182" w14:paraId="4C1D544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FAAAB04"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6F8866"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0A9FE" w14:textId="77777777" w:rsidR="00A81FB7" w:rsidRPr="002E1182" w:rsidRDefault="00A81FB7" w:rsidP="00E4231B">
            <w:pPr>
              <w:spacing w:before="60" w:after="60"/>
            </w:pPr>
            <w:r w:rsidRPr="002E1182">
              <w:t>– 88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162F31" w14:textId="77777777" w:rsidR="00A81FB7" w:rsidRPr="002E1182" w:rsidRDefault="00A81FB7" w:rsidP="00E4231B">
            <w:pPr>
              <w:spacing w:before="60" w:after="60"/>
            </w:pPr>
            <w:r w:rsidRPr="002E1182">
              <w:t>– 79</w:t>
            </w:r>
          </w:p>
        </w:tc>
      </w:tr>
      <w:tr w:rsidR="00A81FB7" w:rsidRPr="002E1182" w14:paraId="39D1904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C37DE39"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4F8CA"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D92D2F" w14:textId="77777777" w:rsidR="00A81FB7" w:rsidRPr="002E1182" w:rsidRDefault="00A81FB7" w:rsidP="00E4231B">
            <w:pPr>
              <w:spacing w:before="60" w:after="60"/>
            </w:pPr>
            <w:r w:rsidRPr="002E1182">
              <w:t>– 103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728B6" w14:textId="77777777" w:rsidR="00A81FB7" w:rsidRPr="002E1182" w:rsidRDefault="00A81FB7" w:rsidP="00E4231B">
            <w:pPr>
              <w:spacing w:before="60" w:after="60"/>
            </w:pPr>
            <w:r w:rsidRPr="002E1182">
              <w:t>– 100</w:t>
            </w:r>
          </w:p>
        </w:tc>
      </w:tr>
      <w:tr w:rsidR="00A81FB7" w:rsidRPr="002E1182" w14:paraId="5B17C862" w14:textId="77777777" w:rsidTr="00E4231B">
        <w:tc>
          <w:tcPr>
            <w:tcW w:w="1106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8DC8B" w14:textId="77777777" w:rsidR="00A81FB7" w:rsidRPr="002E1182" w:rsidRDefault="00A81FB7" w:rsidP="00E4231B">
            <w:pPr>
              <w:spacing w:before="60" w:after="60"/>
              <w:rPr>
                <w:lang w:val="fr-BE"/>
              </w:rPr>
            </w:pPr>
            <w:r w:rsidRPr="002E1182">
              <w:rPr>
                <w:lang w:val="fr-BE"/>
              </w:rPr>
              <w:t>Biométhane de plants entiers de maïs</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5197C9" w14:textId="77777777" w:rsidR="00A81FB7" w:rsidRPr="002E1182" w:rsidRDefault="00A81FB7" w:rsidP="00E4231B">
            <w:pPr>
              <w:spacing w:before="60" w:after="60"/>
              <w:rPr>
                <w:lang w:val="fr-BE"/>
              </w:rPr>
            </w:pPr>
            <w:r w:rsidRPr="002E1182">
              <w:rPr>
                <w:lang w:val="fr-BE"/>
              </w:rPr>
              <w:t>Digestat ouvert,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8EB50" w14:textId="77777777" w:rsidR="00A81FB7" w:rsidRPr="002E1182" w:rsidRDefault="00A81FB7" w:rsidP="00E4231B">
            <w:pPr>
              <w:spacing w:before="60" w:after="60"/>
            </w:pPr>
            <w:r w:rsidRPr="002E1182">
              <w:t>58</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8281D" w14:textId="77777777" w:rsidR="00A81FB7" w:rsidRPr="002E1182" w:rsidRDefault="00A81FB7" w:rsidP="00E4231B">
            <w:pPr>
              <w:spacing w:before="60" w:after="60"/>
            </w:pPr>
            <w:r w:rsidRPr="002E1182">
              <w:t>73</w:t>
            </w:r>
          </w:p>
        </w:tc>
      </w:tr>
      <w:tr w:rsidR="00A81FB7" w:rsidRPr="002E1182" w14:paraId="1C668E2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A6F4E83" w14:textId="77777777" w:rsidR="00A81FB7" w:rsidRPr="002E1182" w:rsidRDefault="00A81FB7" w:rsidP="00E4231B">
            <w:pPr>
              <w:rPr>
                <w:lang w:val="fr-BE"/>
              </w:rPr>
            </w:pP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3DB8B" w14:textId="77777777" w:rsidR="00A81FB7" w:rsidRPr="002E1182" w:rsidRDefault="00A81FB7" w:rsidP="00E4231B">
            <w:pPr>
              <w:spacing w:before="60" w:after="60"/>
              <w:rPr>
                <w:lang w:val="fr-BE"/>
              </w:rPr>
            </w:pPr>
            <w:r w:rsidRPr="002E1182">
              <w:rPr>
                <w:lang w:val="fr-BE"/>
              </w:rPr>
              <w:t>Digestat ouvert,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AA492D" w14:textId="77777777" w:rsidR="00A81FB7" w:rsidRPr="002E1182" w:rsidRDefault="00A81FB7" w:rsidP="00E4231B">
            <w:pPr>
              <w:spacing w:before="60" w:after="60"/>
            </w:pPr>
            <w:r w:rsidRPr="002E1182">
              <w:t>43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C6097B" w14:textId="77777777" w:rsidR="00A81FB7" w:rsidRPr="002E1182" w:rsidRDefault="00A81FB7" w:rsidP="00E4231B">
            <w:pPr>
              <w:spacing w:before="60" w:after="60"/>
            </w:pPr>
            <w:r w:rsidRPr="002E1182">
              <w:t>52</w:t>
            </w:r>
          </w:p>
        </w:tc>
      </w:tr>
      <w:tr w:rsidR="00A81FB7" w:rsidRPr="002E1182" w14:paraId="7281872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5671E52" w14:textId="77777777" w:rsidR="00A81FB7" w:rsidRPr="002E1182" w:rsidRDefault="00A81FB7" w:rsidP="00E4231B">
            <w:pPr>
              <w:rPr>
                <w:lang w:val="fr-BE"/>
              </w:rPr>
            </w:pP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02E837"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330D8" w14:textId="77777777" w:rsidR="00A81FB7" w:rsidRPr="002E1182" w:rsidRDefault="00A81FB7" w:rsidP="00E4231B">
            <w:pPr>
              <w:spacing w:before="60" w:after="60"/>
            </w:pPr>
            <w:r w:rsidRPr="002E1182">
              <w:t>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57E0D" w14:textId="77777777" w:rsidR="00A81FB7" w:rsidRPr="002E1182" w:rsidRDefault="00A81FB7" w:rsidP="00E4231B">
            <w:pPr>
              <w:spacing w:before="60" w:after="60"/>
            </w:pPr>
            <w:r w:rsidRPr="002E1182">
              <w:t>51</w:t>
            </w:r>
          </w:p>
        </w:tc>
      </w:tr>
      <w:tr w:rsidR="00A81FB7" w:rsidRPr="002E1182" w14:paraId="4DB5D07E"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E2A6FAE" w14:textId="77777777" w:rsidR="00A81FB7" w:rsidRPr="002E1182" w:rsidRDefault="00A81FB7" w:rsidP="00E4231B">
            <w:pPr>
              <w:rPr>
                <w:lang w:val="fr-BE"/>
              </w:rPr>
            </w:pP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B4CEF"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36E39" w14:textId="77777777" w:rsidR="00A81FB7" w:rsidRPr="002E1182" w:rsidRDefault="00A81FB7" w:rsidP="00E4231B">
            <w:pPr>
              <w:spacing w:before="60" w:after="60"/>
            </w:pPr>
            <w:r w:rsidRPr="002E1182">
              <w:t>26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87538" w14:textId="77777777" w:rsidR="00A81FB7" w:rsidRPr="002E1182" w:rsidRDefault="00A81FB7" w:rsidP="00E4231B">
            <w:pPr>
              <w:spacing w:before="60" w:after="60"/>
            </w:pPr>
            <w:r w:rsidRPr="002E1182">
              <w:t>30</w:t>
            </w:r>
          </w:p>
        </w:tc>
      </w:tr>
      <w:tr w:rsidR="00A81FB7" w:rsidRPr="002E1182" w14:paraId="7C3CD6E7" w14:textId="77777777" w:rsidTr="00E4231B">
        <w:tc>
          <w:tcPr>
            <w:tcW w:w="1106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C41DF" w14:textId="77777777" w:rsidR="00A81FB7" w:rsidRPr="002E1182" w:rsidRDefault="00A81FB7" w:rsidP="00E4231B">
            <w:pPr>
              <w:spacing w:before="60" w:after="60"/>
            </w:pPr>
            <w:r w:rsidRPr="002E1182">
              <w:t>Biométhane de biodéchets</w:t>
            </w:r>
          </w:p>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7E886" w14:textId="77777777" w:rsidR="00A81FB7" w:rsidRPr="002E1182" w:rsidRDefault="00A81FB7" w:rsidP="00E4231B">
            <w:pPr>
              <w:spacing w:before="60" w:after="60"/>
              <w:rPr>
                <w:lang w:val="fr-BE"/>
              </w:rPr>
            </w:pPr>
            <w:r w:rsidRPr="002E1182">
              <w:rPr>
                <w:lang w:val="fr-BE"/>
              </w:rPr>
              <w:t>Digestat ouvert,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B00E5C" w14:textId="77777777" w:rsidR="00A81FB7" w:rsidRPr="002E1182" w:rsidRDefault="00A81FB7" w:rsidP="00E4231B">
            <w:pPr>
              <w:spacing w:before="60" w:after="60"/>
            </w:pPr>
            <w:r w:rsidRPr="002E1182">
              <w:t>51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A34F" w14:textId="77777777" w:rsidR="00A81FB7" w:rsidRPr="002E1182" w:rsidRDefault="00A81FB7" w:rsidP="00E4231B">
            <w:pPr>
              <w:spacing w:before="60" w:after="60"/>
            </w:pPr>
            <w:r w:rsidRPr="002E1182">
              <w:t>71</w:t>
            </w:r>
          </w:p>
        </w:tc>
      </w:tr>
      <w:tr w:rsidR="00A81FB7" w:rsidRPr="002E1182" w14:paraId="3CE5A288"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50D4784"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D6680" w14:textId="77777777" w:rsidR="00A81FB7" w:rsidRPr="002E1182" w:rsidRDefault="00A81FB7" w:rsidP="00E4231B">
            <w:pPr>
              <w:spacing w:before="60" w:after="60"/>
              <w:rPr>
                <w:lang w:val="fr-BE"/>
              </w:rPr>
            </w:pPr>
            <w:r w:rsidRPr="002E1182">
              <w:rPr>
                <w:lang w:val="fr-BE"/>
              </w:rPr>
              <w:t>Digestat ouvert,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20448" w14:textId="77777777" w:rsidR="00A81FB7" w:rsidRPr="002E1182" w:rsidRDefault="00A81FB7" w:rsidP="00E4231B">
            <w:pPr>
              <w:spacing w:before="60" w:after="60"/>
            </w:pPr>
            <w:r w:rsidRPr="002E1182">
              <w:t>36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B1871" w14:textId="77777777" w:rsidR="00A81FB7" w:rsidRPr="002E1182" w:rsidRDefault="00A81FB7" w:rsidP="00E4231B">
            <w:pPr>
              <w:spacing w:before="60" w:after="60"/>
            </w:pPr>
            <w:r w:rsidRPr="002E1182">
              <w:t>50</w:t>
            </w:r>
          </w:p>
        </w:tc>
      </w:tr>
      <w:tr w:rsidR="00A81FB7" w:rsidRPr="002E1182" w14:paraId="42CF1113"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099226F"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ACCCD"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F8B19" w14:textId="77777777" w:rsidR="00A81FB7" w:rsidRPr="002E1182" w:rsidRDefault="00A81FB7" w:rsidP="00E4231B">
            <w:pPr>
              <w:spacing w:before="60" w:after="60"/>
            </w:pPr>
            <w:r w:rsidRPr="002E1182">
              <w:t>25</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80185" w14:textId="77777777" w:rsidR="00A81FB7" w:rsidRPr="002E1182" w:rsidRDefault="00A81FB7" w:rsidP="00E4231B">
            <w:pPr>
              <w:spacing w:before="60" w:after="60"/>
            </w:pPr>
            <w:r w:rsidRPr="002E1182">
              <w:t>35</w:t>
            </w:r>
          </w:p>
        </w:tc>
      </w:tr>
      <w:tr w:rsidR="00A81FB7" w:rsidRPr="002E1182" w14:paraId="748CB01B"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CCEE3DD" w14:textId="77777777" w:rsidR="00A81FB7" w:rsidRPr="002E1182" w:rsidRDefault="00A81FB7" w:rsidP="00E4231B"/>
        </w:tc>
        <w:tc>
          <w:tcPr>
            <w:tcW w:w="17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86695"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543F0B" w14:textId="77777777" w:rsidR="00A81FB7" w:rsidRPr="002E1182" w:rsidRDefault="00A81FB7" w:rsidP="00E4231B">
            <w:pPr>
              <w:spacing w:before="60" w:after="60"/>
            </w:pPr>
            <w:r w:rsidRPr="002E1182">
              <w:t>10</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34577" w14:textId="77777777" w:rsidR="00A81FB7" w:rsidRPr="002E1182" w:rsidRDefault="00A81FB7" w:rsidP="00E4231B">
            <w:pPr>
              <w:spacing w:before="60" w:after="60"/>
            </w:pPr>
            <w:r w:rsidRPr="002E1182">
              <w:t>14</w:t>
            </w:r>
          </w:p>
        </w:tc>
      </w:tr>
    </w:tbl>
    <w:p w14:paraId="46EFD3AD" w14:textId="544CFFC2" w:rsidR="00A81FB7" w:rsidRPr="002E1182" w:rsidRDefault="00A81FB7" w:rsidP="00A81FB7">
      <w:pPr>
        <w:jc w:val="both"/>
        <w:rPr>
          <w:b/>
          <w:bCs/>
          <w:color w:val="000000"/>
          <w:lang w:val="fr-BE"/>
        </w:rPr>
      </w:pPr>
    </w:p>
    <w:p w14:paraId="28FC8A5F" w14:textId="0529A2E1" w:rsidR="00A81FB7" w:rsidRPr="002E1182" w:rsidRDefault="00A81FB7" w:rsidP="00A81FB7">
      <w:pPr>
        <w:jc w:val="both"/>
        <w:rPr>
          <w:b/>
          <w:bCs/>
          <w:color w:val="000000"/>
          <w:lang w:val="fr-BE"/>
        </w:rPr>
      </w:pPr>
      <w:r w:rsidRPr="002E1182">
        <w:rPr>
          <w:b/>
          <w:bCs/>
          <w:color w:val="000000"/>
          <w:lang w:val="fr-BE"/>
        </w:rPr>
        <w:t>Valeurs types et par défaut — biométhane — mélanges de fumier et de maïs: émissions de gaz à effet de serre, parts indiquées sur la base de la masse fraîche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1"/>
        <w:gridCol w:w="1961"/>
        <w:gridCol w:w="1711"/>
        <w:gridCol w:w="1711"/>
      </w:tblGrid>
      <w:tr w:rsidR="00A81FB7" w:rsidRPr="002E1182" w14:paraId="003D6819" w14:textId="77777777" w:rsidTr="00E4231B">
        <w:tc>
          <w:tcPr>
            <w:tcW w:w="1098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06942D" w14:textId="77777777" w:rsidR="00A81FB7" w:rsidRPr="002E1182" w:rsidRDefault="00A81FB7" w:rsidP="00E4231B">
            <w:pPr>
              <w:spacing w:before="60" w:after="60"/>
              <w:ind w:right="195"/>
              <w:jc w:val="center"/>
              <w:rPr>
                <w:b/>
                <w:bCs/>
                <w:lang w:val="fr-BE"/>
              </w:rPr>
            </w:pPr>
            <w:r w:rsidRPr="002E1182">
              <w:rPr>
                <w:b/>
                <w:bCs/>
                <w:lang w:val="fr-BE"/>
              </w:rPr>
              <w:t>Système de production de biométhane</w:t>
            </w:r>
          </w:p>
        </w:tc>
        <w:tc>
          <w:tcPr>
            <w:tcW w:w="1824"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F5033" w14:textId="77777777" w:rsidR="00A81FB7" w:rsidRPr="002E1182" w:rsidRDefault="00A81FB7" w:rsidP="00E4231B">
            <w:pPr>
              <w:spacing w:before="60" w:after="60"/>
              <w:ind w:right="195"/>
              <w:jc w:val="center"/>
              <w:rPr>
                <w:b/>
                <w:bCs/>
              </w:rPr>
            </w:pPr>
            <w:r w:rsidRPr="002E1182">
              <w:rPr>
                <w:b/>
                <w:bCs/>
              </w:rPr>
              <w:t>Options technologiques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483CD" w14:textId="77777777" w:rsidR="00A81FB7" w:rsidRPr="002E1182" w:rsidRDefault="00A81FB7" w:rsidP="00E4231B">
            <w:pPr>
              <w:spacing w:before="60" w:after="60"/>
              <w:ind w:right="195"/>
              <w:jc w:val="center"/>
              <w:rPr>
                <w:b/>
                <w:bCs/>
              </w:rPr>
            </w:pPr>
            <w:r w:rsidRPr="002E1182">
              <w:rPr>
                <w:b/>
                <w:bCs/>
              </w:rPr>
              <w:t>Valeurs types</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1300E" w14:textId="77777777" w:rsidR="00A81FB7" w:rsidRPr="002E1182" w:rsidRDefault="00A81FB7" w:rsidP="00E4231B">
            <w:pPr>
              <w:spacing w:before="60" w:after="60"/>
              <w:ind w:right="195"/>
              <w:jc w:val="center"/>
              <w:rPr>
                <w:b/>
                <w:bCs/>
              </w:rPr>
            </w:pPr>
            <w:r w:rsidRPr="002E1182">
              <w:rPr>
                <w:b/>
                <w:bCs/>
              </w:rPr>
              <w:t>Valeurs par défaut</w:t>
            </w:r>
          </w:p>
        </w:tc>
      </w:tr>
      <w:tr w:rsidR="00A81FB7" w:rsidRPr="002E1182" w14:paraId="4D4C156E"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ECF46D8" w14:textId="77777777" w:rsidR="00A81FB7" w:rsidRPr="002E1182" w:rsidRDefault="00A81FB7" w:rsidP="00E4231B">
            <w:pPr>
              <w:rPr>
                <w:b/>
                <w:bCs/>
                <w:lang w:val="fr-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0DDBC6B" w14:textId="77777777" w:rsidR="00A81FB7" w:rsidRPr="002E1182" w:rsidRDefault="00A81FB7" w:rsidP="00E4231B">
            <w:pPr>
              <w:rPr>
                <w:b/>
                <w:bCs/>
              </w:rPr>
            </w:pP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1FE9B" w14:textId="77777777" w:rsidR="00A81FB7" w:rsidRPr="002E1182" w:rsidRDefault="00A81FB7" w:rsidP="00E4231B">
            <w:pPr>
              <w:spacing w:before="60" w:after="60"/>
              <w:ind w:right="195"/>
              <w:jc w:val="center"/>
              <w:rPr>
                <w:b/>
                <w:bCs/>
              </w:rPr>
            </w:pPr>
            <w:r w:rsidRPr="002E1182">
              <w:rPr>
                <w:b/>
                <w:bCs/>
              </w:rPr>
              <w:t>(gCO</w:t>
            </w:r>
            <w:r w:rsidRPr="002E1182">
              <w:rPr>
                <w:b/>
                <w:bCs/>
                <w:vertAlign w:val="subscript"/>
              </w:rPr>
              <w:t>2</w:t>
            </w:r>
            <w:r w:rsidRPr="002E1182">
              <w:rPr>
                <w:b/>
                <w:bCs/>
              </w:rPr>
              <w:t>eq/MJ)</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160D1" w14:textId="77777777" w:rsidR="00A81FB7" w:rsidRPr="002E1182" w:rsidRDefault="00A81FB7" w:rsidP="00E4231B">
            <w:pPr>
              <w:spacing w:before="60" w:after="60"/>
              <w:ind w:right="195"/>
              <w:jc w:val="center"/>
              <w:rPr>
                <w:b/>
                <w:bCs/>
              </w:rPr>
            </w:pPr>
            <w:r w:rsidRPr="002E1182">
              <w:rPr>
                <w:b/>
                <w:bCs/>
              </w:rPr>
              <w:t>(gCO</w:t>
            </w:r>
            <w:r w:rsidRPr="002E1182">
              <w:rPr>
                <w:b/>
                <w:bCs/>
                <w:vertAlign w:val="subscript"/>
              </w:rPr>
              <w:t>2</w:t>
            </w:r>
            <w:r w:rsidRPr="002E1182">
              <w:rPr>
                <w:b/>
                <w:bCs/>
              </w:rPr>
              <w:t>eq/MJ)</w:t>
            </w:r>
          </w:p>
        </w:tc>
      </w:tr>
      <w:tr w:rsidR="00A81FB7" w:rsidRPr="002E1182" w14:paraId="5AB0E2B7" w14:textId="77777777" w:rsidTr="00E4231B">
        <w:tc>
          <w:tcPr>
            <w:tcW w:w="1098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EFF30" w14:textId="77777777" w:rsidR="00A81FB7" w:rsidRPr="002E1182" w:rsidRDefault="00A81FB7" w:rsidP="00E4231B">
            <w:pPr>
              <w:spacing w:before="60" w:after="60"/>
            </w:pPr>
            <w:r w:rsidRPr="002E1182">
              <w:t>Fumier – maïs</w:t>
            </w:r>
          </w:p>
          <w:p w14:paraId="57F0D9A9" w14:textId="77777777" w:rsidR="00A81FB7" w:rsidRPr="002E1182" w:rsidRDefault="00A81FB7" w:rsidP="00E4231B">
            <w:pPr>
              <w:spacing w:before="60" w:after="60"/>
            </w:pPr>
            <w:r w:rsidRPr="002E1182">
              <w:t>80 % - 20 %</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B00BC" w14:textId="77777777" w:rsidR="00A81FB7" w:rsidRPr="002E1182" w:rsidRDefault="00A81FB7" w:rsidP="00E4231B">
            <w:pPr>
              <w:spacing w:before="60" w:after="60"/>
              <w:rPr>
                <w:lang w:val="fr-BE"/>
              </w:rPr>
            </w:pPr>
            <w:r w:rsidRPr="002E1182">
              <w:rPr>
                <w:lang w:val="fr-BE"/>
              </w:rPr>
              <w:t>Digestat ouvert,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80C0E" w14:textId="77777777" w:rsidR="00A81FB7" w:rsidRPr="002E1182" w:rsidRDefault="00A81FB7" w:rsidP="00E4231B">
            <w:pPr>
              <w:spacing w:before="60" w:after="60"/>
            </w:pPr>
            <w:r w:rsidRPr="002E1182">
              <w:t>32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3542B" w14:textId="77777777" w:rsidR="00A81FB7" w:rsidRPr="002E1182" w:rsidRDefault="00A81FB7" w:rsidP="00E4231B">
            <w:pPr>
              <w:spacing w:before="60" w:after="60"/>
            </w:pPr>
            <w:r w:rsidRPr="002E1182">
              <w:t>57</w:t>
            </w:r>
          </w:p>
        </w:tc>
      </w:tr>
      <w:tr w:rsidR="00A81FB7" w:rsidRPr="002E1182" w14:paraId="5243D834"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EF6724D"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BDC6C" w14:textId="77777777" w:rsidR="00A81FB7" w:rsidRPr="002E1182" w:rsidRDefault="00A81FB7" w:rsidP="00E4231B">
            <w:pPr>
              <w:spacing w:before="60" w:after="60"/>
              <w:rPr>
                <w:lang w:val="fr-BE"/>
              </w:rPr>
            </w:pPr>
            <w:r w:rsidRPr="002E1182">
              <w:rPr>
                <w:lang w:val="fr-BE"/>
              </w:rPr>
              <w:t>Digestat ouvert,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3FD05" w14:textId="77777777" w:rsidR="00A81FB7" w:rsidRPr="002E1182" w:rsidRDefault="00A81FB7" w:rsidP="00E4231B">
            <w:pPr>
              <w:spacing w:before="60" w:after="60"/>
            </w:pPr>
            <w:r w:rsidRPr="002E1182">
              <w:t>17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E5DDE" w14:textId="77777777" w:rsidR="00A81FB7" w:rsidRPr="002E1182" w:rsidRDefault="00A81FB7" w:rsidP="00E4231B">
            <w:pPr>
              <w:spacing w:before="60" w:after="60"/>
            </w:pPr>
            <w:r w:rsidRPr="002E1182">
              <w:t>36</w:t>
            </w:r>
          </w:p>
        </w:tc>
      </w:tr>
      <w:tr w:rsidR="00A81FB7" w:rsidRPr="002E1182" w14:paraId="46B1BED0"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FCA1278"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33552"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17FAE" w14:textId="77777777" w:rsidR="00A81FB7" w:rsidRPr="002E1182" w:rsidRDefault="00A81FB7" w:rsidP="00E4231B">
            <w:pPr>
              <w:spacing w:before="60" w:after="60"/>
            </w:pPr>
            <w:r w:rsidRPr="002E1182">
              <w:t>-1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BF779" w14:textId="77777777" w:rsidR="00A81FB7" w:rsidRPr="002E1182" w:rsidRDefault="00A81FB7" w:rsidP="00E4231B">
            <w:pPr>
              <w:spacing w:before="60" w:after="60"/>
            </w:pPr>
            <w:r w:rsidRPr="002E1182">
              <w:t>9</w:t>
            </w:r>
          </w:p>
        </w:tc>
      </w:tr>
      <w:tr w:rsidR="00A81FB7" w:rsidRPr="002E1182" w14:paraId="1F86025B"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BF213F2"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F3F15A"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EB348" w14:textId="77777777" w:rsidR="00A81FB7" w:rsidRPr="002E1182" w:rsidRDefault="00A81FB7" w:rsidP="00E4231B">
            <w:pPr>
              <w:spacing w:before="60" w:after="60"/>
            </w:pPr>
            <w:r w:rsidRPr="002E1182">
              <w:t>-16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0A3BA" w14:textId="77777777" w:rsidR="00A81FB7" w:rsidRPr="002E1182" w:rsidRDefault="00A81FB7" w:rsidP="00E4231B">
            <w:pPr>
              <w:spacing w:before="60" w:after="60"/>
            </w:pPr>
            <w:r w:rsidRPr="002E1182">
              <w:t>-12</w:t>
            </w:r>
          </w:p>
        </w:tc>
      </w:tr>
      <w:tr w:rsidR="00A81FB7" w:rsidRPr="002E1182" w14:paraId="384CFBDA" w14:textId="77777777" w:rsidTr="00E4231B">
        <w:tc>
          <w:tcPr>
            <w:tcW w:w="1098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52EF4" w14:textId="77777777" w:rsidR="00A81FB7" w:rsidRPr="002E1182" w:rsidRDefault="00A81FB7" w:rsidP="00E4231B">
            <w:pPr>
              <w:spacing w:before="60" w:after="60"/>
            </w:pPr>
            <w:r w:rsidRPr="002E1182">
              <w:t>Fumier – maïs</w:t>
            </w:r>
          </w:p>
          <w:p w14:paraId="0EB734F0" w14:textId="77777777" w:rsidR="00A81FB7" w:rsidRPr="002E1182" w:rsidRDefault="00A81FB7" w:rsidP="00E4231B">
            <w:pPr>
              <w:spacing w:before="60" w:after="60"/>
            </w:pPr>
            <w:r w:rsidRPr="002E1182">
              <w:t>70 % - 30 %</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69D0D" w14:textId="77777777" w:rsidR="00A81FB7" w:rsidRPr="002E1182" w:rsidRDefault="00A81FB7" w:rsidP="00E4231B">
            <w:pPr>
              <w:spacing w:before="60" w:after="60"/>
              <w:rPr>
                <w:lang w:val="fr-BE"/>
              </w:rPr>
            </w:pPr>
            <w:r w:rsidRPr="002E1182">
              <w:rPr>
                <w:lang w:val="fr-BE"/>
              </w:rPr>
              <w:t>Digestat ouvert,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3C899" w14:textId="77777777" w:rsidR="00A81FB7" w:rsidRPr="002E1182" w:rsidRDefault="00A81FB7" w:rsidP="00E4231B">
            <w:pPr>
              <w:spacing w:before="60" w:after="60"/>
            </w:pPr>
            <w:r w:rsidRPr="002E1182">
              <w:t>41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E37D5C" w14:textId="77777777" w:rsidR="00A81FB7" w:rsidRPr="002E1182" w:rsidRDefault="00A81FB7" w:rsidP="00E4231B">
            <w:pPr>
              <w:spacing w:before="60" w:after="60"/>
            </w:pPr>
            <w:r w:rsidRPr="002E1182">
              <w:t>62</w:t>
            </w:r>
          </w:p>
        </w:tc>
      </w:tr>
      <w:tr w:rsidR="00A81FB7" w:rsidRPr="002E1182" w14:paraId="574D1A4D"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C66B455"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210E6D" w14:textId="77777777" w:rsidR="00A81FB7" w:rsidRPr="002E1182" w:rsidRDefault="00A81FB7" w:rsidP="00E4231B">
            <w:pPr>
              <w:spacing w:before="60" w:after="60"/>
              <w:rPr>
                <w:lang w:val="fr-BE"/>
              </w:rPr>
            </w:pPr>
            <w:r w:rsidRPr="002E1182">
              <w:rPr>
                <w:lang w:val="fr-BE"/>
              </w:rPr>
              <w:t>Digestat ouvert,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3334A8" w14:textId="77777777" w:rsidR="00A81FB7" w:rsidRPr="002E1182" w:rsidRDefault="00A81FB7" w:rsidP="00E4231B">
            <w:pPr>
              <w:spacing w:before="60" w:after="60"/>
            </w:pPr>
            <w:r w:rsidRPr="002E1182">
              <w:t>26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7C854" w14:textId="77777777" w:rsidR="00A81FB7" w:rsidRPr="002E1182" w:rsidRDefault="00A81FB7" w:rsidP="00E4231B">
            <w:pPr>
              <w:spacing w:before="60" w:after="60"/>
            </w:pPr>
            <w:r w:rsidRPr="002E1182">
              <w:t>41</w:t>
            </w:r>
          </w:p>
        </w:tc>
      </w:tr>
      <w:tr w:rsidR="00A81FB7" w:rsidRPr="002E1182" w14:paraId="50E0E0A2"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3F6E95E"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39C7A"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F2A6" w14:textId="77777777" w:rsidR="00A81FB7" w:rsidRPr="002E1182" w:rsidRDefault="00A81FB7" w:rsidP="00E4231B">
            <w:pPr>
              <w:spacing w:before="60" w:after="60"/>
            </w:pPr>
            <w:r w:rsidRPr="002E1182">
              <w:t>13</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47ADBC" w14:textId="77777777" w:rsidR="00A81FB7" w:rsidRPr="002E1182" w:rsidRDefault="00A81FB7" w:rsidP="00E4231B">
            <w:pPr>
              <w:spacing w:before="60" w:after="60"/>
            </w:pPr>
            <w:r w:rsidRPr="002E1182">
              <w:t>22</w:t>
            </w:r>
          </w:p>
        </w:tc>
      </w:tr>
      <w:tr w:rsidR="00A81FB7" w:rsidRPr="002E1182" w14:paraId="162F768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E1690CC"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BDDC2B"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B43356" w14:textId="77777777" w:rsidR="00A81FB7" w:rsidRPr="002E1182" w:rsidRDefault="00A81FB7" w:rsidP="00E4231B">
            <w:pPr>
              <w:spacing w:before="60" w:after="60"/>
            </w:pPr>
            <w:r w:rsidRPr="002E1182">
              <w:t>-2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2262A6" w14:textId="77777777" w:rsidR="00A81FB7" w:rsidRPr="002E1182" w:rsidRDefault="00A81FB7" w:rsidP="00E4231B">
            <w:pPr>
              <w:spacing w:before="60" w:after="60"/>
            </w:pPr>
            <w:r w:rsidRPr="002E1182">
              <w:t>1</w:t>
            </w:r>
          </w:p>
        </w:tc>
      </w:tr>
      <w:tr w:rsidR="00A81FB7" w:rsidRPr="002E1182" w14:paraId="1A8440A6" w14:textId="77777777" w:rsidTr="00E4231B">
        <w:tc>
          <w:tcPr>
            <w:tcW w:w="1098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345C1" w14:textId="77777777" w:rsidR="00A81FB7" w:rsidRPr="002E1182" w:rsidRDefault="00A81FB7" w:rsidP="00E4231B">
            <w:pPr>
              <w:spacing w:before="60" w:after="60"/>
            </w:pPr>
            <w:r w:rsidRPr="002E1182">
              <w:t>Fumier – maïs</w:t>
            </w:r>
          </w:p>
          <w:p w14:paraId="6AF7CABD" w14:textId="77777777" w:rsidR="00A81FB7" w:rsidRPr="002E1182" w:rsidRDefault="00A81FB7" w:rsidP="00E4231B">
            <w:pPr>
              <w:spacing w:before="60" w:after="60"/>
            </w:pPr>
            <w:r w:rsidRPr="002E1182">
              <w:t>60 % - 40 %</w:t>
            </w:r>
          </w:p>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299565" w14:textId="77777777" w:rsidR="00A81FB7" w:rsidRPr="002E1182" w:rsidRDefault="00A81FB7" w:rsidP="00E4231B">
            <w:pPr>
              <w:spacing w:before="60" w:after="60"/>
              <w:rPr>
                <w:lang w:val="fr-BE"/>
              </w:rPr>
            </w:pPr>
            <w:r w:rsidRPr="002E1182">
              <w:rPr>
                <w:lang w:val="fr-BE"/>
              </w:rPr>
              <w:t>Digestat ouvert,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550A59" w14:textId="77777777" w:rsidR="00A81FB7" w:rsidRPr="002E1182" w:rsidRDefault="00A81FB7" w:rsidP="00E4231B">
            <w:pPr>
              <w:spacing w:before="60" w:after="60"/>
            </w:pPr>
            <w:r w:rsidRPr="002E1182">
              <w:t>46</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ADD30" w14:textId="77777777" w:rsidR="00A81FB7" w:rsidRPr="002E1182" w:rsidRDefault="00A81FB7" w:rsidP="00E4231B">
            <w:pPr>
              <w:spacing w:before="60" w:after="60"/>
            </w:pPr>
            <w:r w:rsidRPr="002E1182">
              <w:t>66</w:t>
            </w:r>
          </w:p>
        </w:tc>
      </w:tr>
      <w:tr w:rsidR="00A81FB7" w:rsidRPr="002E1182" w14:paraId="4E5BA53F"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EB0DB59"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BC444" w14:textId="77777777" w:rsidR="00A81FB7" w:rsidRPr="002E1182" w:rsidRDefault="00A81FB7" w:rsidP="00E4231B">
            <w:pPr>
              <w:spacing w:before="60" w:after="60"/>
              <w:rPr>
                <w:lang w:val="fr-BE"/>
              </w:rPr>
            </w:pPr>
            <w:r w:rsidRPr="002E1182">
              <w:rPr>
                <w:lang w:val="fr-BE"/>
              </w:rPr>
              <w:t>Digestat ouvert,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543DD" w14:textId="77777777" w:rsidR="00A81FB7" w:rsidRPr="002E1182" w:rsidRDefault="00A81FB7" w:rsidP="00E4231B">
            <w:pPr>
              <w:spacing w:before="60" w:after="60"/>
            </w:pPr>
            <w:r w:rsidRPr="002E1182">
              <w:t>31</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942FD" w14:textId="77777777" w:rsidR="00A81FB7" w:rsidRPr="002E1182" w:rsidRDefault="00A81FB7" w:rsidP="00E4231B">
            <w:pPr>
              <w:spacing w:before="60" w:after="60"/>
            </w:pPr>
            <w:r w:rsidRPr="002E1182">
              <w:t>45</w:t>
            </w:r>
          </w:p>
        </w:tc>
      </w:tr>
      <w:tr w:rsidR="00A81FB7" w:rsidRPr="002E1182" w14:paraId="0584295A"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CDF4AB7"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420661" w14:textId="77777777" w:rsidR="00A81FB7" w:rsidRPr="002E1182" w:rsidRDefault="00A81FB7" w:rsidP="00E4231B">
            <w:pPr>
              <w:spacing w:before="60" w:after="60"/>
              <w:rPr>
                <w:lang w:val="fr-BE"/>
              </w:rPr>
            </w:pPr>
            <w:r w:rsidRPr="002E1182">
              <w:rPr>
                <w:lang w:val="fr-BE"/>
              </w:rPr>
              <w:t>Digestat fermé, pas de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B7E0C" w14:textId="77777777" w:rsidR="00A81FB7" w:rsidRPr="002E1182" w:rsidRDefault="00A81FB7" w:rsidP="00E4231B">
            <w:pPr>
              <w:spacing w:before="60" w:after="60"/>
            </w:pPr>
            <w:r w:rsidRPr="002E1182">
              <w:t>22</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1F5ECA" w14:textId="77777777" w:rsidR="00A81FB7" w:rsidRPr="002E1182" w:rsidRDefault="00A81FB7" w:rsidP="00E4231B">
            <w:pPr>
              <w:spacing w:before="60" w:after="60"/>
            </w:pPr>
            <w:r w:rsidRPr="002E1182">
              <w:t>31</w:t>
            </w:r>
          </w:p>
        </w:tc>
      </w:tr>
      <w:tr w:rsidR="00A81FB7" w:rsidRPr="002E1182" w14:paraId="6CCAAD93" w14:textId="77777777" w:rsidTr="00E4231B">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A331D7D" w14:textId="77777777" w:rsidR="00A81FB7" w:rsidRPr="002E1182" w:rsidRDefault="00A81FB7" w:rsidP="00E4231B"/>
        </w:tc>
        <w:tc>
          <w:tcPr>
            <w:tcW w:w="182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F1C4D" w14:textId="77777777" w:rsidR="00A81FB7" w:rsidRPr="002E1182" w:rsidRDefault="00A81FB7" w:rsidP="00E4231B">
            <w:pPr>
              <w:spacing w:before="60" w:after="60"/>
              <w:rPr>
                <w:lang w:val="fr-BE"/>
              </w:rPr>
            </w:pPr>
            <w:r w:rsidRPr="002E1182">
              <w:rPr>
                <w:lang w:val="fr-BE"/>
              </w:rPr>
              <w:t>Digestat fermé, combustion des effluents gazeux</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D9249" w14:textId="77777777" w:rsidR="00A81FB7" w:rsidRPr="002E1182" w:rsidRDefault="00A81FB7" w:rsidP="00E4231B">
            <w:pPr>
              <w:spacing w:before="60" w:after="60"/>
            </w:pPr>
            <w:r w:rsidRPr="002E1182">
              <w:t>7</w:t>
            </w:r>
          </w:p>
        </w:tc>
        <w:tc>
          <w:tcPr>
            <w:tcW w:w="169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1CBF7" w14:textId="77777777" w:rsidR="00A81FB7" w:rsidRPr="002E1182" w:rsidRDefault="00A81FB7" w:rsidP="00E4231B">
            <w:pPr>
              <w:spacing w:before="60" w:after="60"/>
            </w:pPr>
            <w:r w:rsidRPr="002E1182">
              <w:t>10</w:t>
            </w:r>
          </w:p>
        </w:tc>
      </w:tr>
    </w:tbl>
    <w:p w14:paraId="295A4058" w14:textId="15481BAF" w:rsidR="00A81FB7" w:rsidRPr="002E1182" w:rsidRDefault="00A81FB7" w:rsidP="00A81FB7">
      <w:pPr>
        <w:jc w:val="both"/>
        <w:rPr>
          <w:b/>
          <w:bCs/>
          <w:color w:val="000000"/>
          <w:lang w:val="fr-BE"/>
        </w:rPr>
      </w:pPr>
    </w:p>
    <w:p w14:paraId="59204B89" w14:textId="77777777" w:rsidR="00A81FB7" w:rsidRPr="002E1182" w:rsidRDefault="00A81FB7" w:rsidP="00A81FB7">
      <w:pPr>
        <w:rPr>
          <w:b/>
          <w:lang w:val="fr-FR"/>
        </w:rPr>
      </w:pPr>
      <w:r w:rsidRPr="002E1182">
        <w:rPr>
          <w:color w:val="000000"/>
          <w:lang w:val="fr-BE"/>
        </w:rPr>
        <w:t>Dans le cas du biométhane utilisé compressé comme carburant pour le transport, une valeur de 3,3 gCO</w:t>
      </w:r>
      <w:r w:rsidRPr="002E1182">
        <w:rPr>
          <w:color w:val="000000"/>
          <w:vertAlign w:val="subscript"/>
          <w:lang w:val="fr-BE"/>
        </w:rPr>
        <w:t>2</w:t>
      </w:r>
      <w:r w:rsidRPr="002E1182">
        <w:rPr>
          <w:color w:val="000000"/>
          <w:lang w:val="fr-BE"/>
        </w:rPr>
        <w:t>eq/MJ biométhane doit être ajoutée aux valeurs types et une valeur de 4,6 gCO</w:t>
      </w:r>
      <w:r w:rsidRPr="002E1182">
        <w:rPr>
          <w:color w:val="000000"/>
          <w:vertAlign w:val="subscript"/>
          <w:lang w:val="fr-BE"/>
        </w:rPr>
        <w:t>2</w:t>
      </w:r>
      <w:r w:rsidRPr="002E1182">
        <w:rPr>
          <w:color w:val="000000"/>
          <w:lang w:val="fr-BE"/>
        </w:rPr>
        <w:t>eq/MJ biométhane aux valeurs par défaut.</w:t>
      </w:r>
    </w:p>
    <w:p w14:paraId="46FEAEEB" w14:textId="77777777" w:rsidR="00A81FB7" w:rsidRPr="002E1182" w:rsidRDefault="00A81FB7" w:rsidP="00A81FB7">
      <w:pPr>
        <w:rPr>
          <w:b/>
          <w:lang w:val="fr-FR"/>
        </w:rPr>
      </w:pPr>
    </w:p>
    <w:p w14:paraId="338959A5" w14:textId="18CED15F" w:rsidR="00A81FB7" w:rsidRPr="002E1182" w:rsidRDefault="002B72FE" w:rsidP="00A81FB7">
      <w:pPr>
        <w:shd w:val="clear" w:color="auto" w:fill="FFFFFF"/>
        <w:spacing w:before="60" w:after="60"/>
        <w:jc w:val="both"/>
        <w:rPr>
          <w:color w:val="000000"/>
          <w:lang w:val="fr-BE"/>
        </w:rPr>
      </w:pPr>
      <w:hyperlink r:id="rId101" w:anchor="ntc*5-L_2018328FR.01017201-E0009" w:history="1">
        <w:r w:rsidR="00752518" w:rsidRPr="00301CF2">
          <w:rPr>
            <w:rStyle w:val="Lienhypertexte"/>
            <w:color w:val="auto"/>
            <w:vertAlign w:val="superscript"/>
            <w:lang w:val="fr-BE"/>
          </w:rPr>
          <w:t>1</w:t>
        </w:r>
      </w:hyperlink>
      <w:r w:rsidR="00A81FB7" w:rsidRPr="002E1182">
        <w:rPr>
          <w:color w:val="000000"/>
          <w:lang w:val="fr-BE"/>
        </w:rPr>
        <w:t>  Les réductions des émissions de gaz à effet de serre pour le biométhane se rapportent uniquement au biométhane comprimé par rapport au combustible fossile de référence pour le transport de 94 gCO</w:t>
      </w:r>
      <w:r w:rsidR="00A81FB7" w:rsidRPr="002E1182">
        <w:rPr>
          <w:color w:val="000000"/>
          <w:vertAlign w:val="subscript"/>
          <w:lang w:val="fr-BE"/>
        </w:rPr>
        <w:t>2</w:t>
      </w:r>
      <w:r w:rsidR="00A81FB7" w:rsidRPr="002E1182">
        <w:rPr>
          <w:color w:val="000000"/>
          <w:lang w:val="fr-BE"/>
        </w:rPr>
        <w:t>eq/MJ.</w:t>
      </w:r>
    </w:p>
    <w:p w14:paraId="3740D47A" w14:textId="5142EBF9" w:rsidR="00A81FB7" w:rsidRPr="002E1182" w:rsidRDefault="002B72FE" w:rsidP="00A81FB7">
      <w:pPr>
        <w:shd w:val="clear" w:color="auto" w:fill="FFFFFF"/>
        <w:spacing w:before="60" w:after="60"/>
        <w:jc w:val="both"/>
        <w:rPr>
          <w:color w:val="000000"/>
          <w:lang w:val="fr-BE"/>
        </w:rPr>
      </w:pPr>
      <w:hyperlink r:id="rId102" w:anchor="ntc8-L_2018328FR.01017201-E0014" w:history="1">
        <w:r w:rsidR="00752518" w:rsidRPr="00301CF2">
          <w:rPr>
            <w:rStyle w:val="Lienhypertexte"/>
            <w:color w:val="auto"/>
            <w:vertAlign w:val="superscript"/>
            <w:lang w:val="fr-BE"/>
          </w:rPr>
          <w:t>2</w:t>
        </w:r>
      </w:hyperlink>
      <w:r w:rsidR="00A81FB7" w:rsidRPr="002E1182">
        <w:rPr>
          <w:color w:val="000000"/>
          <w:lang w:val="fr-BE"/>
        </w:rPr>
        <w:t>  La formule pour le calcul des émissions de gaz à effet de serre résultant de l'extraction ou de la culture des matières premières e</w:t>
      </w:r>
      <w:r w:rsidR="00A81FB7" w:rsidRPr="002E1182">
        <w:rPr>
          <w:color w:val="000000"/>
          <w:vertAlign w:val="subscript"/>
          <w:lang w:val="fr-BE"/>
        </w:rPr>
        <w:t>ec</w:t>
      </w:r>
      <w:r w:rsidR="00A81FB7" w:rsidRPr="002E1182">
        <w:rPr>
          <w:color w:val="000000"/>
          <w:lang w:val="fr-BE"/>
        </w:rPr>
        <w:t> concerne les cas où les matières premières sont converties en biocarburants en une seule étape. Pour les chaînes d'approvisionnement plus complexes, il y a lieu de prévoir des adaptations pour le calcul des émissions de gaz à effet de serre résultant de l'extraction ou de la culture des matières premières e</w:t>
      </w:r>
      <w:r w:rsidR="00A81FB7" w:rsidRPr="002E1182">
        <w:rPr>
          <w:color w:val="000000"/>
          <w:vertAlign w:val="subscript"/>
          <w:lang w:val="fr-BE"/>
        </w:rPr>
        <w:t>ec</w:t>
      </w:r>
      <w:r w:rsidR="00A81FB7" w:rsidRPr="002E1182">
        <w:rPr>
          <w:color w:val="000000"/>
          <w:lang w:val="fr-BE"/>
        </w:rPr>
        <w:t> pour les produits intermédiaires.</w:t>
      </w:r>
    </w:p>
    <w:p w14:paraId="4D241560" w14:textId="0F638DB8" w:rsidR="00A81FB7" w:rsidRPr="002E1182" w:rsidRDefault="002B72FE" w:rsidP="00A81FB7">
      <w:pPr>
        <w:shd w:val="clear" w:color="auto" w:fill="FFFFFF"/>
        <w:spacing w:before="60" w:after="60"/>
        <w:jc w:val="both"/>
        <w:rPr>
          <w:color w:val="000000"/>
          <w:lang w:val="fr-BE"/>
        </w:rPr>
      </w:pPr>
      <w:hyperlink r:id="rId103" w:anchor="ntc9-L_2018328FR.01017201-E0015" w:history="1">
        <w:r w:rsidR="00752518" w:rsidRPr="00301CF2">
          <w:rPr>
            <w:rStyle w:val="Lienhypertexte"/>
            <w:color w:val="auto"/>
            <w:vertAlign w:val="superscript"/>
            <w:lang w:val="fr-BE"/>
          </w:rPr>
          <w:t>3</w:t>
        </w:r>
      </w:hyperlink>
      <w:r w:rsidR="00A81FB7" w:rsidRPr="002E1182">
        <w:rPr>
          <w:color w:val="000000"/>
          <w:lang w:val="fr-BE"/>
        </w:rPr>
        <w:t>  La mesure de la teneur en carbone du sol peut constituer une preuve de ce type, si l'on effectue par exemple une première mesure préalablement à la mise en culture puis les suivantes à intervalles réguliers de plusieurs années. Dans ce cas, avant de disposer des résultats de la deuxième mesure, l'augmentation de la teneur en carbone du sol serait estimée sur la base d'expériences représentatives sur des sols types. À partir de la deuxième mesure, les mesures serviraient de base pour déterminer l'existence d'une augmentation de la teneur en carbone du sol et son ampleur.</w:t>
      </w:r>
    </w:p>
    <w:p w14:paraId="7C54E188" w14:textId="794092A6" w:rsidR="00A81FB7" w:rsidRPr="002E1182" w:rsidRDefault="002B72FE" w:rsidP="00A81FB7">
      <w:pPr>
        <w:shd w:val="clear" w:color="auto" w:fill="FFFFFF"/>
        <w:spacing w:before="60" w:after="60"/>
        <w:jc w:val="both"/>
        <w:rPr>
          <w:color w:val="000000"/>
          <w:lang w:val="fr-BE"/>
        </w:rPr>
      </w:pPr>
      <w:hyperlink r:id="rId104" w:anchor="ntc10-L_2018328FR.01017201-E0016" w:history="1">
        <w:r w:rsidR="00752518" w:rsidRPr="00301CF2">
          <w:rPr>
            <w:rStyle w:val="Lienhypertexte"/>
            <w:color w:val="auto"/>
            <w:vertAlign w:val="superscript"/>
            <w:lang w:val="fr-BE"/>
          </w:rPr>
          <w:t>4</w:t>
        </w:r>
      </w:hyperlink>
      <w:r w:rsidR="00A81FB7" w:rsidRPr="002E1182">
        <w:rPr>
          <w:color w:val="000000"/>
          <w:lang w:val="fr-BE"/>
        </w:rPr>
        <w:t>  Le quotient obtenu en divisant la masse moléculaire du CO</w:t>
      </w:r>
      <w:r w:rsidR="00A81FB7" w:rsidRPr="002E1182">
        <w:rPr>
          <w:color w:val="000000"/>
          <w:vertAlign w:val="subscript"/>
          <w:lang w:val="fr-BE"/>
        </w:rPr>
        <w:t>2</w:t>
      </w:r>
      <w:r w:rsidR="00A81FB7" w:rsidRPr="002E1182">
        <w:rPr>
          <w:color w:val="000000"/>
          <w:lang w:val="fr-BE"/>
        </w:rPr>
        <w:t> (44,010 g/mol) par la masse moléculaire du carbone (12,011 g/mol) est égal à 3,664.</w:t>
      </w:r>
    </w:p>
    <w:p w14:paraId="5F5D208E" w14:textId="3D46DD18" w:rsidR="00A81FB7" w:rsidRPr="002E1182" w:rsidRDefault="00752518" w:rsidP="00A81FB7">
      <w:pPr>
        <w:shd w:val="clear" w:color="auto" w:fill="FFFFFF"/>
        <w:spacing w:before="60" w:after="60"/>
        <w:jc w:val="both"/>
        <w:rPr>
          <w:color w:val="000000"/>
          <w:lang w:val="fr-BE"/>
        </w:rPr>
      </w:pPr>
      <w:r w:rsidRPr="00301CF2">
        <w:rPr>
          <w:rStyle w:val="Lienhypertexte"/>
          <w:color w:val="auto"/>
          <w:u w:val="none"/>
          <w:vertAlign w:val="superscript"/>
          <w:lang w:val="fr-BE"/>
        </w:rPr>
        <w:t>5</w:t>
      </w:r>
      <w:r w:rsidR="00A81FB7" w:rsidRPr="002E1182">
        <w:rPr>
          <w:color w:val="000000"/>
          <w:lang w:val="fr-BE"/>
        </w:rPr>
        <w:t>  Telles qu'elles sont définies par le GIEC.</w:t>
      </w:r>
    </w:p>
    <w:p w14:paraId="12B6D50F" w14:textId="629CC60C" w:rsidR="00A81FB7" w:rsidRPr="002E1182" w:rsidRDefault="002B72FE" w:rsidP="00A81FB7">
      <w:pPr>
        <w:shd w:val="clear" w:color="auto" w:fill="FFFFFF"/>
        <w:spacing w:before="60" w:after="60"/>
        <w:jc w:val="both"/>
        <w:rPr>
          <w:color w:val="000000"/>
          <w:lang w:val="fr-BE"/>
        </w:rPr>
      </w:pPr>
      <w:hyperlink r:id="rId105" w:anchor="ntc12-L_2018328FR.01017201-E0018" w:history="1">
        <w:r w:rsidR="00752518" w:rsidRPr="00301CF2">
          <w:rPr>
            <w:rStyle w:val="Lienhypertexte"/>
            <w:color w:val="auto"/>
            <w:vertAlign w:val="superscript"/>
            <w:lang w:val="fr-BE"/>
          </w:rPr>
          <w:t>6</w:t>
        </w:r>
      </w:hyperlink>
      <w:r w:rsidR="00A81FB7" w:rsidRPr="002E1182">
        <w:rPr>
          <w:color w:val="000000"/>
          <w:lang w:val="fr-BE"/>
        </w:rPr>
        <w:t>  On entend par cultures pérennes les cultures pluriannuelles dont la tige n'est pas récoltée chaque année, telles que les taillis à rotation rapide et les palmiers à huile.</w:t>
      </w:r>
    </w:p>
    <w:p w14:paraId="0B186264" w14:textId="33669C84" w:rsidR="00A81FB7" w:rsidRPr="002E1182" w:rsidRDefault="002B72FE" w:rsidP="00A81FB7">
      <w:pPr>
        <w:shd w:val="clear" w:color="auto" w:fill="FFFFFF"/>
        <w:spacing w:before="60" w:after="60"/>
        <w:jc w:val="both"/>
        <w:rPr>
          <w:color w:val="000000"/>
          <w:lang w:val="fr-BE"/>
        </w:rPr>
      </w:pPr>
      <w:hyperlink r:id="rId106" w:anchor="ntc13-L_2018328FR.01017201-E0019" w:history="1">
        <w:r w:rsidR="00752518" w:rsidRPr="00301CF2">
          <w:rPr>
            <w:rStyle w:val="Lienhypertexte"/>
            <w:color w:val="auto"/>
            <w:vertAlign w:val="superscript"/>
            <w:lang w:val="fr-BE"/>
          </w:rPr>
          <w:t>7</w:t>
        </w:r>
      </w:hyperlink>
      <w:r w:rsidR="00A81FB7" w:rsidRPr="002E1182">
        <w:rPr>
          <w:color w:val="000000"/>
          <w:lang w:val="fr-BE"/>
        </w:rPr>
        <w:t>  Décision 2010/335/UE de la Commission du 10 juin 2010 relative aux lignes directrices pour le calcul des stocks de carbone dans les sols aux fins de l'annexe V de la directive 2009/28/CE (</w:t>
      </w:r>
      <w:hyperlink r:id="rId107" w:history="1">
        <w:r w:rsidR="00A81FB7" w:rsidRPr="002E1182">
          <w:rPr>
            <w:rStyle w:val="Lienhypertexte"/>
            <w:color w:val="3366CC"/>
            <w:lang w:val="fr-BE"/>
          </w:rPr>
          <w:t>JO L 151 du 17.6.2010, p. 19</w:t>
        </w:r>
      </w:hyperlink>
      <w:r w:rsidR="00A81FB7" w:rsidRPr="002E1182">
        <w:rPr>
          <w:color w:val="000000"/>
          <w:lang w:val="fr-BE"/>
        </w:rPr>
        <w:t>).</w:t>
      </w:r>
    </w:p>
    <w:p w14:paraId="418343CF" w14:textId="028F4BD9" w:rsidR="00A81FB7" w:rsidRPr="002E1182" w:rsidRDefault="002B72FE" w:rsidP="00A81FB7">
      <w:pPr>
        <w:shd w:val="clear" w:color="auto" w:fill="FFFFFF"/>
        <w:spacing w:before="60" w:after="60"/>
        <w:jc w:val="both"/>
        <w:rPr>
          <w:color w:val="000000"/>
          <w:lang w:val="fr-BE"/>
        </w:rPr>
      </w:pPr>
      <w:hyperlink r:id="rId108" w:anchor="ntc17-L_2018328FR.01017201-E0023" w:history="1">
        <w:r w:rsidR="00752518" w:rsidRPr="00301CF2">
          <w:rPr>
            <w:rStyle w:val="Lienhypertexte"/>
            <w:color w:val="auto"/>
            <w:vertAlign w:val="superscript"/>
            <w:lang w:val="fr-BE"/>
          </w:rPr>
          <w:t>8</w:t>
        </w:r>
      </w:hyperlink>
      <w:r w:rsidR="00A81FB7" w:rsidRPr="002E1182">
        <w:rPr>
          <w:color w:val="000000"/>
          <w:lang w:val="fr-BE"/>
        </w:rPr>
        <w:t>  Le présent groupe de matières comprend les résidus agricoles à faible densité en vrac et notamment des matières telles que les balles de paille, les écales d'avoine, les balles de riz et les balles de bagasse (liste non exhaustive).</w:t>
      </w:r>
    </w:p>
    <w:p w14:paraId="63CD3FDA" w14:textId="4E5D79C8" w:rsidR="00A81FB7" w:rsidRPr="002E1182" w:rsidRDefault="002B72FE" w:rsidP="00A81FB7">
      <w:pPr>
        <w:shd w:val="clear" w:color="auto" w:fill="FFFFFF"/>
        <w:spacing w:before="60" w:after="60"/>
        <w:jc w:val="both"/>
        <w:rPr>
          <w:color w:val="000000"/>
          <w:lang w:val="fr-BE"/>
        </w:rPr>
      </w:pPr>
      <w:hyperlink r:id="rId109" w:anchor="ntc18-L_2018328FR.01017201-E0024" w:history="1">
        <w:r w:rsidR="00752518" w:rsidRPr="00301CF2">
          <w:rPr>
            <w:rStyle w:val="Lienhypertexte"/>
            <w:color w:val="auto"/>
            <w:vertAlign w:val="superscript"/>
            <w:lang w:val="fr-BE"/>
          </w:rPr>
          <w:t>9</w:t>
        </w:r>
      </w:hyperlink>
      <w:r w:rsidR="00A81FB7" w:rsidRPr="002E1182">
        <w:rPr>
          <w:color w:val="000000"/>
          <w:lang w:val="fr-BE"/>
        </w:rPr>
        <w:t>  Le groupe des résidus agricoles à densité en vrac plus élevée comprend des matières telles que les râpes de maïs, les coques de noix, les coques de soja, les enveloppes de cœur de palmier (liste non exhaustive).</w:t>
      </w:r>
    </w:p>
    <w:p w14:paraId="54177E5D" w14:textId="7315BF1A" w:rsidR="00A81FB7" w:rsidRPr="002E1182" w:rsidRDefault="002B72FE" w:rsidP="00A81FB7">
      <w:pPr>
        <w:shd w:val="clear" w:color="auto" w:fill="FFFFFF"/>
        <w:spacing w:before="60" w:after="60"/>
        <w:jc w:val="both"/>
        <w:rPr>
          <w:color w:val="000000"/>
          <w:lang w:val="fr-BE"/>
        </w:rPr>
      </w:pPr>
      <w:hyperlink r:id="rId110" w:anchor="ntc21-L_2018328FR.01017201-E0027" w:history="1">
        <w:r w:rsidR="00752518" w:rsidRPr="00301CF2">
          <w:rPr>
            <w:rStyle w:val="Lienhypertexte"/>
            <w:color w:val="auto"/>
            <w:vertAlign w:val="superscript"/>
            <w:lang w:val="fr-BE"/>
          </w:rPr>
          <w:t>10</w:t>
        </w:r>
      </w:hyperlink>
      <w:r w:rsidR="00A81FB7" w:rsidRPr="002E1182">
        <w:rPr>
          <w:color w:val="000000"/>
          <w:lang w:val="fr-BE"/>
        </w:rPr>
        <w:t>  La présente catégorie comprend les catégories suivantes de technologies pour la valorisation du biogaz en biométhane: Pressure Swing Adsorption (adsorption modulée en pression), Pressure Water Scrubbing (nettoyage à l'eau sous pression), membranes, nettoyage cryogénique et Organic Physical Scrubbing (nettoyage physique organique). Elle inclut l'émission de 0,03 MJ CH</w:t>
      </w:r>
      <w:r w:rsidR="00A81FB7" w:rsidRPr="002E1182">
        <w:rPr>
          <w:color w:val="000000"/>
          <w:vertAlign w:val="subscript"/>
          <w:lang w:val="fr-BE"/>
        </w:rPr>
        <w:t>4</w:t>
      </w:r>
      <w:r w:rsidR="00A81FB7" w:rsidRPr="002E1182">
        <w:rPr>
          <w:color w:val="000000"/>
          <w:lang w:val="fr-BE"/>
        </w:rPr>
        <w:t>/MJ biométhane pour l'émission du méthane dans les gaz d'effluents.</w:t>
      </w:r>
    </w:p>
    <w:p w14:paraId="24578C67" w14:textId="24514A4C" w:rsidR="00A81FB7" w:rsidRPr="002E1182" w:rsidRDefault="002B72FE" w:rsidP="00A81FB7">
      <w:pPr>
        <w:shd w:val="clear" w:color="auto" w:fill="FFFFFF"/>
        <w:spacing w:before="60" w:after="60"/>
        <w:jc w:val="both"/>
        <w:rPr>
          <w:color w:val="000000"/>
          <w:lang w:val="fr-BE"/>
        </w:rPr>
      </w:pPr>
      <w:hyperlink r:id="rId111" w:anchor="ntc22-L_2018328FR.01017201-E0028" w:history="1">
        <w:r w:rsidR="00752518" w:rsidRPr="00301CF2">
          <w:rPr>
            <w:rStyle w:val="Lienhypertexte"/>
            <w:color w:val="auto"/>
            <w:vertAlign w:val="superscript"/>
            <w:lang w:val="fr-BE"/>
          </w:rPr>
          <w:t>11</w:t>
        </w:r>
      </w:hyperlink>
      <w:r w:rsidR="00A81FB7" w:rsidRPr="002E1182">
        <w:rPr>
          <w:color w:val="000000"/>
          <w:lang w:val="fr-BE"/>
        </w:rPr>
        <w:t>  La présente catégorie comprend les catégories suivantes de technologies pour la valorisation du biogaz en biométhane: adsorption modulée en pression lorsque l'eau est recyclée, nettoyage à l'eau sous pression, épuration chimique, nettoyage physique organique, membranes et valorisation cryogénique. Aucune émission de méthane n'est prise en compte pour la présente catégorie (le méthane dans le gaz de combustion est brûlé, le cas échéant).</w:t>
      </w:r>
    </w:p>
    <w:p w14:paraId="4DB2245B" w14:textId="77777777" w:rsidR="00A81FB7" w:rsidRPr="002E1182" w:rsidRDefault="00A81FB7" w:rsidP="00A81FB7">
      <w:pPr>
        <w:rPr>
          <w:b/>
          <w:lang w:val="fr-BE"/>
        </w:rPr>
      </w:pPr>
    </w:p>
    <w:p w14:paraId="0A5AD168" w14:textId="61FA5FB3" w:rsidR="00A81FB7" w:rsidRPr="002E1182" w:rsidRDefault="00A81FB7" w:rsidP="00A81FB7">
      <w:pPr>
        <w:jc w:val="both"/>
        <w:rPr>
          <w:bCs/>
          <w:lang w:val="fr-FR"/>
        </w:rPr>
      </w:pPr>
      <w:r w:rsidRPr="002E1182">
        <w:rPr>
          <w:lang w:val="fr-BE"/>
        </w:rPr>
        <w:t xml:space="preserve">Vu pour être annexé à </w:t>
      </w:r>
      <w:r w:rsidR="00A54CA9">
        <w:rPr>
          <w:lang w:val="fr-BE"/>
        </w:rPr>
        <w:t>N</w:t>
      </w:r>
      <w:r w:rsidRPr="002E1182">
        <w:rPr>
          <w:lang w:val="fr-BE"/>
        </w:rPr>
        <w:t xml:space="preserve">otre arrêté du </w:t>
      </w:r>
      <w:r w:rsidR="00A54CA9">
        <w:rPr>
          <w:lang w:val="fr-BE"/>
        </w:rPr>
        <w:t>17 décembre 2021</w:t>
      </w:r>
      <w:r w:rsidRPr="002E1182">
        <w:rPr>
          <w:lang w:val="fr-FR"/>
        </w:rPr>
        <w:t xml:space="preserve"> établissant des normes de produits pour les carburants destinés au secteur du transport d’origine renouvelable</w:t>
      </w:r>
      <w:r w:rsidR="00911827">
        <w:rPr>
          <w:lang w:val="fr-FR"/>
        </w:rPr>
        <w:t xml:space="preserve"> </w:t>
      </w:r>
      <w:r w:rsidR="00911827" w:rsidRPr="00911827">
        <w:rPr>
          <w:lang w:val="fr-FR"/>
        </w:rPr>
        <w:t>et pour les combustibles ou carburants à base de carbone recyclé destinés au secteur des transports</w:t>
      </w:r>
      <w:r w:rsidRPr="002E1182">
        <w:rPr>
          <w:bCs/>
          <w:lang w:val="fr-FR"/>
        </w:rPr>
        <w:t>.</w:t>
      </w:r>
    </w:p>
    <w:p w14:paraId="61507EBE" w14:textId="1EB4716E" w:rsidR="00A81FB7" w:rsidRDefault="00A81FB7" w:rsidP="00A81FB7">
      <w:pPr>
        <w:jc w:val="both"/>
        <w:rPr>
          <w:bCs/>
          <w:lang w:val="fr-FR"/>
        </w:rPr>
      </w:pPr>
    </w:p>
    <w:p w14:paraId="0B705C5C" w14:textId="7093EF44" w:rsidR="00167144" w:rsidRDefault="00167144" w:rsidP="00A81FB7">
      <w:pPr>
        <w:jc w:val="both"/>
        <w:rPr>
          <w:bCs/>
          <w:lang w:val="fr-FR"/>
        </w:rPr>
      </w:pPr>
    </w:p>
    <w:p w14:paraId="764EE63B" w14:textId="4BE3603E" w:rsidR="00167144" w:rsidRDefault="00167144" w:rsidP="00A81FB7">
      <w:pPr>
        <w:jc w:val="both"/>
        <w:rPr>
          <w:bCs/>
          <w:lang w:val="fr-FR"/>
        </w:rPr>
      </w:pPr>
    </w:p>
    <w:p w14:paraId="6CEFF945" w14:textId="3A743D5B" w:rsidR="00167144" w:rsidRDefault="00167144" w:rsidP="00A81FB7">
      <w:pPr>
        <w:jc w:val="both"/>
        <w:rPr>
          <w:bCs/>
          <w:lang w:val="fr-FR"/>
        </w:rPr>
      </w:pPr>
    </w:p>
    <w:p w14:paraId="18629D35" w14:textId="77777777" w:rsidR="00167144" w:rsidRDefault="00167144" w:rsidP="00A81FB7">
      <w:pPr>
        <w:jc w:val="both"/>
        <w:rPr>
          <w:bCs/>
          <w:lang w:val="fr-FR"/>
        </w:rPr>
      </w:pPr>
    </w:p>
    <w:p w14:paraId="632E6B39" w14:textId="06D45B27" w:rsidR="00167144" w:rsidRDefault="00167144" w:rsidP="00A81FB7">
      <w:pPr>
        <w:jc w:val="both"/>
        <w:rPr>
          <w:bCs/>
          <w:lang w:val="fr-FR"/>
        </w:rPr>
      </w:pPr>
    </w:p>
    <w:p w14:paraId="1BB99ACC" w14:textId="77777777" w:rsidR="00167144" w:rsidRPr="002E1182" w:rsidRDefault="00167144" w:rsidP="00A81FB7">
      <w:pPr>
        <w:jc w:val="both"/>
        <w:rPr>
          <w:bCs/>
          <w:lang w:val="fr-FR"/>
        </w:rPr>
      </w:pPr>
    </w:p>
    <w:p w14:paraId="4ADA0CD5" w14:textId="411D1082" w:rsidR="00A81FB7" w:rsidRDefault="00A81FB7" w:rsidP="00A81FB7">
      <w:pPr>
        <w:jc w:val="center"/>
        <w:rPr>
          <w:lang w:val="fr-FR"/>
        </w:rPr>
      </w:pPr>
      <w:r w:rsidRPr="002E1182">
        <w:rPr>
          <w:lang w:val="fr-FR"/>
        </w:rPr>
        <w:t>Par le Roi :</w:t>
      </w:r>
    </w:p>
    <w:p w14:paraId="130F23B8" w14:textId="77777777" w:rsidR="00167144" w:rsidRPr="002E1182" w:rsidRDefault="00167144" w:rsidP="00A81FB7">
      <w:pPr>
        <w:jc w:val="center"/>
        <w:rPr>
          <w:lang w:val="fr-FR"/>
        </w:rPr>
      </w:pPr>
    </w:p>
    <w:p w14:paraId="73422032" w14:textId="008E794B" w:rsidR="00A81FB7" w:rsidRPr="002E1182" w:rsidRDefault="00A81FB7" w:rsidP="00A81FB7">
      <w:pPr>
        <w:jc w:val="center"/>
        <w:rPr>
          <w:b/>
          <w:bCs/>
          <w:color w:val="000000"/>
          <w:lang w:val="fr-BE"/>
        </w:rPr>
      </w:pPr>
      <w:r w:rsidRPr="002E1182">
        <w:rPr>
          <w:lang w:val="fr-BE"/>
        </w:rPr>
        <w:t xml:space="preserve">La </w:t>
      </w:r>
      <w:r w:rsidR="00F9198E">
        <w:rPr>
          <w:lang w:val="fr-BE"/>
        </w:rPr>
        <w:t>M</w:t>
      </w:r>
      <w:r w:rsidRPr="002E1182">
        <w:rPr>
          <w:lang w:val="fr-BE"/>
        </w:rPr>
        <w:t>inistre de l’Environnement,</w:t>
      </w:r>
    </w:p>
    <w:p w14:paraId="652B27D6" w14:textId="1A35C93B" w:rsidR="00A81FB7" w:rsidRDefault="00A81FB7" w:rsidP="00A81FB7">
      <w:pPr>
        <w:jc w:val="both"/>
        <w:rPr>
          <w:lang w:val="fr-BE"/>
        </w:rPr>
      </w:pPr>
    </w:p>
    <w:p w14:paraId="1C75A125" w14:textId="67B3D192" w:rsidR="00167144" w:rsidRDefault="00167144" w:rsidP="00A81FB7">
      <w:pPr>
        <w:jc w:val="both"/>
        <w:rPr>
          <w:lang w:val="fr-BE"/>
        </w:rPr>
      </w:pPr>
    </w:p>
    <w:p w14:paraId="787BB2AA" w14:textId="3C8221CA" w:rsidR="00167144" w:rsidRDefault="00167144" w:rsidP="00A81FB7">
      <w:pPr>
        <w:jc w:val="both"/>
        <w:rPr>
          <w:lang w:val="fr-BE"/>
        </w:rPr>
      </w:pPr>
    </w:p>
    <w:p w14:paraId="675709F0" w14:textId="112527F0" w:rsidR="00167144" w:rsidRDefault="00167144" w:rsidP="00A81FB7">
      <w:pPr>
        <w:jc w:val="both"/>
        <w:rPr>
          <w:lang w:val="fr-BE"/>
        </w:rPr>
      </w:pPr>
    </w:p>
    <w:p w14:paraId="5979DD4E" w14:textId="332BDF3D" w:rsidR="00167144" w:rsidRDefault="00167144" w:rsidP="00A81FB7">
      <w:pPr>
        <w:jc w:val="both"/>
        <w:rPr>
          <w:lang w:val="fr-BE"/>
        </w:rPr>
      </w:pPr>
    </w:p>
    <w:p w14:paraId="35200233" w14:textId="28012C9B" w:rsidR="00167144" w:rsidRDefault="00167144" w:rsidP="00A81FB7">
      <w:pPr>
        <w:jc w:val="both"/>
        <w:rPr>
          <w:lang w:val="fr-BE"/>
        </w:rPr>
      </w:pPr>
    </w:p>
    <w:p w14:paraId="5018F420" w14:textId="685A43D8" w:rsidR="00167144" w:rsidRDefault="00167144" w:rsidP="00A81FB7">
      <w:pPr>
        <w:jc w:val="both"/>
        <w:rPr>
          <w:lang w:val="fr-BE"/>
        </w:rPr>
      </w:pPr>
    </w:p>
    <w:p w14:paraId="69E99599" w14:textId="77777777" w:rsidR="00167144" w:rsidRPr="002E1182" w:rsidRDefault="00167144" w:rsidP="00A81FB7">
      <w:pPr>
        <w:jc w:val="both"/>
        <w:rPr>
          <w:lang w:val="fr-BE"/>
        </w:rPr>
      </w:pPr>
    </w:p>
    <w:p w14:paraId="3C3A11D9" w14:textId="13D10140" w:rsidR="009F5A74" w:rsidRPr="002E1182" w:rsidRDefault="00E4049D" w:rsidP="00E4049D">
      <w:pPr>
        <w:jc w:val="center"/>
        <w:rPr>
          <w:lang w:val="fr-BE"/>
        </w:rPr>
      </w:pPr>
      <w:r w:rsidRPr="002E1182">
        <w:rPr>
          <w:lang w:val="fr-FR"/>
        </w:rPr>
        <w:t>Z. KHATTABI</w:t>
      </w:r>
      <w:r w:rsidRPr="002E1182" w:rsidDel="00E4049D">
        <w:rPr>
          <w:lang w:val="fr-BE"/>
        </w:rPr>
        <w:t xml:space="preserve"> </w:t>
      </w:r>
      <w:r w:rsidR="009F5A74" w:rsidRPr="002E1182">
        <w:rPr>
          <w:lang w:val="fr-BE"/>
        </w:rPr>
        <w:br w:type="page"/>
      </w:r>
    </w:p>
    <w:p w14:paraId="222DF4AE" w14:textId="7AA67077" w:rsidR="009F5A74" w:rsidRPr="002E1182" w:rsidRDefault="009F5A74" w:rsidP="009F5A74">
      <w:pPr>
        <w:jc w:val="center"/>
        <w:rPr>
          <w:b/>
          <w:lang w:val="fr-FR"/>
        </w:rPr>
      </w:pPr>
      <w:r w:rsidRPr="002E1182">
        <w:rPr>
          <w:b/>
          <w:lang w:val="fr-FR"/>
        </w:rPr>
        <w:t xml:space="preserve">Annexe </w:t>
      </w:r>
      <w:bookmarkStart w:id="1" w:name="_Hlk63259650"/>
      <w:r w:rsidRPr="002E1182">
        <w:rPr>
          <w:b/>
          <w:lang w:val="fr-FR"/>
        </w:rPr>
        <w:t xml:space="preserve">3. </w:t>
      </w:r>
      <w:r w:rsidRPr="002E1182">
        <w:rPr>
          <w:b/>
          <w:lang w:val="fr-BE"/>
        </w:rPr>
        <w:t xml:space="preserve">à l’arrêté royal </w:t>
      </w:r>
      <w:r w:rsidR="00C67FB5">
        <w:rPr>
          <w:b/>
          <w:lang w:val="fr-BE"/>
        </w:rPr>
        <w:t>du</w:t>
      </w:r>
      <w:r w:rsidR="00432641">
        <w:rPr>
          <w:b/>
          <w:lang w:val="fr-BE"/>
        </w:rPr>
        <w:t xml:space="preserve"> 17 décembre 2021</w:t>
      </w:r>
      <w:r w:rsidR="00C67FB5">
        <w:rPr>
          <w:b/>
          <w:lang w:val="fr-BE"/>
        </w:rPr>
        <w:t xml:space="preserve"> </w:t>
      </w:r>
      <w:r w:rsidRPr="002E1182">
        <w:rPr>
          <w:b/>
          <w:lang w:val="fr-BE"/>
        </w:rPr>
        <w:t>établissant des normes de produits pour les carburants destinés au secteur du transport d’origine renouvelable</w:t>
      </w:r>
      <w:r w:rsidR="00911827">
        <w:rPr>
          <w:b/>
          <w:lang w:val="fr-BE"/>
        </w:rPr>
        <w:t xml:space="preserve"> </w:t>
      </w:r>
      <w:r w:rsidR="00911827">
        <w:rPr>
          <w:rFonts w:eastAsia="Arial Unicode MS"/>
          <w:b/>
          <w:bCs/>
          <w:lang w:val="fr-FR"/>
        </w:rPr>
        <w:t xml:space="preserve">et pour </w:t>
      </w:r>
      <w:r w:rsidR="00911827" w:rsidRPr="00177BD3">
        <w:rPr>
          <w:rFonts w:eastAsia="Arial Unicode MS"/>
          <w:b/>
          <w:bCs/>
          <w:lang w:val="fr-FR"/>
        </w:rPr>
        <w:t xml:space="preserve">les </w:t>
      </w:r>
      <w:r w:rsidR="00911827" w:rsidRPr="00B04500">
        <w:rPr>
          <w:b/>
          <w:bCs/>
          <w:lang w:val="fr-FR"/>
        </w:rPr>
        <w:t>combustibles ou carburants à base de carbone recyclé destinés au secteur des transports</w:t>
      </w:r>
      <w:r w:rsidRPr="002E1182">
        <w:rPr>
          <w:b/>
          <w:lang w:val="fr-BE"/>
        </w:rPr>
        <w:t xml:space="preserve">  </w:t>
      </w:r>
    </w:p>
    <w:p w14:paraId="58108775" w14:textId="77777777" w:rsidR="009F5A74" w:rsidRPr="002E1182" w:rsidRDefault="009F5A74" w:rsidP="009F5A74">
      <w:pPr>
        <w:pStyle w:val="Default"/>
        <w:jc w:val="center"/>
        <w:rPr>
          <w:rFonts w:asciiTheme="minorHAnsi" w:hAnsiTheme="minorHAnsi" w:cs="Times New Roman"/>
          <w:b/>
          <w:color w:val="auto"/>
          <w:lang w:val="fr-FR"/>
        </w:rPr>
      </w:pPr>
    </w:p>
    <w:p w14:paraId="19F77F45" w14:textId="06299F63" w:rsidR="00A81FB7" w:rsidRPr="002E1182" w:rsidRDefault="009F5A74" w:rsidP="009F5A74">
      <w:pPr>
        <w:jc w:val="center"/>
        <w:rPr>
          <w:i/>
          <w:lang w:val="fr-BE"/>
        </w:rPr>
      </w:pPr>
      <w:r w:rsidRPr="002E1182">
        <w:rPr>
          <w:b/>
          <w:lang w:val="fr-FR"/>
        </w:rPr>
        <w:t>Partie A.</w:t>
      </w:r>
      <w:r w:rsidRPr="002E1182">
        <w:rPr>
          <w:i/>
          <w:iCs/>
          <w:lang w:val="fr-FR"/>
        </w:rPr>
        <w:t xml:space="preserve">  </w:t>
      </w:r>
      <w:r w:rsidRPr="002E1182">
        <w:rPr>
          <w:i/>
          <w:iCs/>
          <w:lang w:val="fr-BE"/>
        </w:rPr>
        <w:t xml:space="preserve">Émissions estimatives provisoires des biocarburants liées aux changements indirects dans l'affectation des sols </w:t>
      </w:r>
      <w:r w:rsidRPr="002E1182">
        <w:rPr>
          <w:bCs/>
          <w:i/>
          <w:shd w:val="clear" w:color="auto" w:fill="FFFFFF"/>
          <w:lang w:val="fr-BE"/>
        </w:rPr>
        <w:t>(gCO</w:t>
      </w:r>
      <w:r w:rsidRPr="002E1182">
        <w:rPr>
          <w:rStyle w:val="sub"/>
          <w:bCs/>
          <w:i/>
          <w:shd w:val="clear" w:color="auto" w:fill="FFFFFF"/>
          <w:vertAlign w:val="subscript"/>
          <w:lang w:val="fr-BE"/>
        </w:rPr>
        <w:t>2eq</w:t>
      </w:r>
      <w:r w:rsidRPr="002E1182">
        <w:rPr>
          <w:bCs/>
          <w:i/>
          <w:shd w:val="clear" w:color="auto" w:fill="FFFFFF"/>
          <w:lang w:val="fr-BE"/>
        </w:rPr>
        <w:t xml:space="preserve">/MJ); </w:t>
      </w:r>
      <w:r w:rsidRPr="002E1182">
        <w:rPr>
          <w:bCs/>
          <w:i/>
          <w:shd w:val="clear" w:color="auto" w:fill="FFFFFF"/>
          <w:lang w:val="fr-FR"/>
        </w:rPr>
        <w:t>les valeurs moyennes inscrites ici correspondent à une moyenne pondérée des valeurs des matières premières modélisées au cas par cas. L'ampleur des valeurs figurant dans l'annexe est fonction de la fourchette des hypothèses (telles que le traitement des coproduits, les évolutions du rendement, les stocks de carbone et le déplacement d'autres matières premières) utilisées dans les modèles économiques élaborés pour leur estimation. Bien qu'il soit dès lors impossible de définir pleinement la marge d'incertitude associée à de telles estimations, il a été procédé à une analyse de sensibilité des résultats sur la base d'une variation aléatoire des paramètres fondamentaux, appelée analyse de Monte-Carlo</w:t>
      </w:r>
      <w:r w:rsidRPr="002E1182">
        <w:rPr>
          <w:i/>
          <w:lang w:val="fr-BE"/>
        </w:rPr>
        <w:t>.</w:t>
      </w:r>
      <w:bookmarkEnd w:id="1"/>
    </w:p>
    <w:p w14:paraId="05D448A0" w14:textId="3BF2CED1" w:rsidR="009F5A74" w:rsidRPr="002E1182" w:rsidRDefault="009F5A74" w:rsidP="009F5A74">
      <w:pPr>
        <w:jc w:val="center"/>
        <w:rPr>
          <w:i/>
          <w:lang w:val="fr-BE"/>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78"/>
        <w:gridCol w:w="1390"/>
        <w:gridCol w:w="4676"/>
      </w:tblGrid>
      <w:tr w:rsidR="00BE23DE" w:rsidRPr="002B72FE" w14:paraId="0264F136" w14:textId="77777777" w:rsidTr="00E4231B">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553AF5" w14:textId="77777777" w:rsidR="00BE23DE" w:rsidRPr="002E1182" w:rsidRDefault="00BE23DE" w:rsidP="00E4231B">
            <w:pPr>
              <w:pStyle w:val="tbl-hdr"/>
              <w:spacing w:before="60" w:beforeAutospacing="0" w:after="60" w:afterAutospacing="0"/>
              <w:ind w:right="195"/>
              <w:jc w:val="center"/>
              <w:rPr>
                <w:rFonts w:asciiTheme="minorHAnsi" w:hAnsiTheme="minorHAnsi"/>
                <w:b/>
                <w:bCs/>
                <w:lang w:val="fr-BE"/>
              </w:rPr>
            </w:pPr>
            <w:r w:rsidRPr="002E1182">
              <w:rPr>
                <w:rFonts w:asciiTheme="minorHAnsi" w:hAnsiTheme="minorHAnsi"/>
                <w:b/>
                <w:bCs/>
                <w:lang w:val="fr-BE"/>
              </w:rPr>
              <w:t>Groupe de matières premières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C3BAF7" w14:textId="77777777" w:rsidR="00BE23DE" w:rsidRPr="002E1182" w:rsidRDefault="00BE23DE" w:rsidP="00E4231B">
            <w:pPr>
              <w:pStyle w:val="tbl-hdr"/>
              <w:spacing w:before="60" w:beforeAutospacing="0" w:after="60" w:afterAutospacing="0"/>
              <w:ind w:right="195"/>
              <w:jc w:val="center"/>
              <w:rPr>
                <w:rFonts w:asciiTheme="minorHAnsi" w:hAnsiTheme="minorHAnsi"/>
                <w:b/>
                <w:bCs/>
                <w:lang w:val="fr-BE"/>
              </w:rPr>
            </w:pPr>
            <w:r w:rsidRPr="002E1182">
              <w:rPr>
                <w:rFonts w:asciiTheme="minorHAnsi" w:hAnsiTheme="minorHAnsi"/>
                <w:b/>
                <w:bCs/>
                <w:lang w:val="fr-BE"/>
              </w:rPr>
              <w:t>Moyenne</w:t>
            </w:r>
            <w:hyperlink r:id="rId112" w:anchor="ntr5-L_2015239NL.01002702-E0002" w:history="1">
              <w:r w:rsidRPr="002E1182">
                <w:rPr>
                  <w:rStyle w:val="Lienhypertexte"/>
                  <w:rFonts w:asciiTheme="minorHAnsi" w:hAnsiTheme="minorHAnsi"/>
                  <w:b/>
                  <w:bCs/>
                  <w:lang w:val="fr-BE"/>
                </w:rPr>
                <w:t xml:space="preserve"> </w:t>
              </w:r>
              <w:r w:rsidRPr="002E1182">
                <w:rPr>
                  <w:rFonts w:asciiTheme="minorHAnsi" w:hAnsiTheme="minorHAnsi"/>
                </w:rPr>
                <w:t>(</w:t>
              </w:r>
              <w:r w:rsidRPr="002E1182">
                <w:rPr>
                  <w:rFonts w:asciiTheme="minorHAnsi" w:hAnsiTheme="minorHAnsi"/>
                  <w:b/>
                  <w:bCs/>
                  <w:lang w:val="fr-BE"/>
                </w:rPr>
                <w:t>1</w:t>
              </w:r>
              <w:r w:rsidRPr="002E1182">
                <w:rPr>
                  <w:rFonts w:asciiTheme="minorHAnsi" w:hAnsi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E8A094" w14:textId="77777777" w:rsidR="00BE23DE" w:rsidRPr="002E1182" w:rsidRDefault="00BE23DE" w:rsidP="00E4231B">
            <w:pPr>
              <w:pStyle w:val="tbl-hdr"/>
              <w:spacing w:before="60" w:beforeAutospacing="0" w:after="60" w:afterAutospacing="0"/>
              <w:ind w:right="195"/>
              <w:jc w:val="center"/>
              <w:rPr>
                <w:rFonts w:asciiTheme="minorHAnsi" w:hAnsiTheme="minorHAnsi"/>
                <w:b/>
                <w:bCs/>
                <w:lang w:val="fr-BE"/>
              </w:rPr>
            </w:pPr>
            <w:r w:rsidRPr="002E1182">
              <w:rPr>
                <w:rFonts w:asciiTheme="minorHAnsi" w:hAnsiTheme="minorHAnsi"/>
                <w:b/>
                <w:bCs/>
                <w:lang w:val="fr-BE"/>
              </w:rPr>
              <w:t>Intervalle intercentile découlant de l’analyse de sensibilité (2)</w:t>
            </w:r>
          </w:p>
        </w:tc>
      </w:tr>
      <w:tr w:rsidR="00BE23DE" w:rsidRPr="002E1182" w14:paraId="4808B3A6" w14:textId="77777777" w:rsidTr="00E4231B">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8654DE"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Céréales et autres plantes riches en amidon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D72C7F4"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6DBD6B"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8 à 16</w:t>
            </w:r>
          </w:p>
        </w:tc>
      </w:tr>
      <w:tr w:rsidR="00BE23DE" w:rsidRPr="002E1182" w14:paraId="0E24FFF6" w14:textId="77777777" w:rsidTr="00E4231B">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0E0B1DD"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Plantes sucrières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141480"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863223A"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4 à 17</w:t>
            </w:r>
          </w:p>
        </w:tc>
      </w:tr>
      <w:tr w:rsidR="00BE23DE" w:rsidRPr="002E1182" w14:paraId="46FCA421" w14:textId="77777777" w:rsidTr="00E4231B">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7C41A1"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Plantes oléagineuses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5EE9F59"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E63D55A" w14:textId="77777777" w:rsidR="00BE23DE" w:rsidRPr="002E1182" w:rsidRDefault="00BE23DE" w:rsidP="00E4231B">
            <w:pPr>
              <w:pStyle w:val="tbl-txt"/>
              <w:spacing w:before="60" w:beforeAutospacing="0" w:after="60" w:afterAutospacing="0"/>
              <w:rPr>
                <w:rFonts w:asciiTheme="minorHAnsi" w:hAnsiTheme="minorHAnsi"/>
                <w:lang w:val="fr-BE"/>
              </w:rPr>
            </w:pPr>
            <w:r w:rsidRPr="002E1182">
              <w:rPr>
                <w:rFonts w:asciiTheme="minorHAnsi" w:hAnsiTheme="minorHAnsi"/>
                <w:lang w:val="fr-BE"/>
              </w:rPr>
              <w:t>33 à 66</w:t>
            </w:r>
          </w:p>
        </w:tc>
      </w:tr>
    </w:tbl>
    <w:p w14:paraId="6CF4F454" w14:textId="0D800BC4" w:rsidR="009F5A74" w:rsidRPr="002E1182" w:rsidRDefault="009F5A74" w:rsidP="009F5A74">
      <w:pPr>
        <w:rPr>
          <w:lang w:val="fr-BE"/>
        </w:rPr>
      </w:pPr>
    </w:p>
    <w:p w14:paraId="10C87A9B"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b/>
          <w:bCs/>
          <w:lang w:val="fr-BE"/>
        </w:rPr>
      </w:pPr>
      <w:r w:rsidRPr="002E1182">
        <w:rPr>
          <w:rFonts w:asciiTheme="minorHAnsi" w:hAnsiTheme="minorHAnsi"/>
          <w:b/>
          <w:bCs/>
          <w:lang w:val="fr-BE"/>
        </w:rPr>
        <w:t xml:space="preserve">(1) </w:t>
      </w:r>
      <w:r w:rsidRPr="002E1182">
        <w:rPr>
          <w:rFonts w:asciiTheme="minorHAnsi" w:hAnsiTheme="minorHAnsi"/>
          <w:bCs/>
          <w:lang w:val="fr-BE"/>
        </w:rPr>
        <w:t>Les valeurs moyennes inscrites ici correspondent à une moyenne pondérée des valeurs des matières premières modélisées au cas par cas</w:t>
      </w:r>
      <w:r w:rsidRPr="002E1182">
        <w:rPr>
          <w:rFonts w:asciiTheme="minorHAnsi" w:hAnsiTheme="minorHAnsi"/>
          <w:b/>
          <w:bCs/>
          <w:lang w:val="fr-BE"/>
        </w:rPr>
        <w:t>.</w:t>
      </w:r>
    </w:p>
    <w:p w14:paraId="761458CF"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b/>
          <w:bCs/>
          <w:lang w:val="fr-BE"/>
        </w:rPr>
      </w:pPr>
      <w:r w:rsidRPr="002E1182">
        <w:rPr>
          <w:rFonts w:asciiTheme="minorHAnsi" w:hAnsiTheme="minorHAnsi"/>
          <w:b/>
          <w:bCs/>
          <w:lang w:val="fr-BE"/>
        </w:rPr>
        <w:t xml:space="preserve">(2) </w:t>
      </w:r>
      <w:r w:rsidRPr="002E1182">
        <w:rPr>
          <w:rFonts w:asciiTheme="minorHAnsi" w:hAnsiTheme="minorHAnsi"/>
          <w:bCs/>
          <w:lang w:val="fr-FR"/>
        </w:rPr>
        <w:t>L'intervalle figurant ici reflète 90 % des résultats utilisant les valeurs du 5ème</w:t>
      </w:r>
      <w:r w:rsidRPr="002E1182" w:rsidDel="00AC4821">
        <w:rPr>
          <w:rFonts w:asciiTheme="minorHAnsi" w:hAnsiTheme="minorHAnsi"/>
          <w:bCs/>
          <w:lang w:val="fr-FR"/>
        </w:rPr>
        <w:t xml:space="preserve"> </w:t>
      </w:r>
      <w:r w:rsidRPr="002E1182">
        <w:rPr>
          <w:rFonts w:asciiTheme="minorHAnsi" w:hAnsiTheme="minorHAnsi"/>
          <w:bCs/>
          <w:lang w:val="fr-FR"/>
        </w:rPr>
        <w:t>et du 95e percentiles résultant de l'analyse. Le 5e percentile suggère une valeur en dessous de laquelle 5 % des observations se situaient (c'est-à-dire que 5 % du total des données utilisées donnaient des résultats inférieurs à 8, 4 et 33 gCO</w:t>
      </w:r>
      <w:r w:rsidRPr="002E1182">
        <w:rPr>
          <w:rFonts w:asciiTheme="minorHAnsi" w:hAnsiTheme="minorHAnsi"/>
          <w:bCs/>
          <w:vertAlign w:val="subscript"/>
          <w:lang w:val="fr-FR"/>
        </w:rPr>
        <w:t>2</w:t>
      </w:r>
      <w:r w:rsidRPr="002E1182">
        <w:rPr>
          <w:rFonts w:asciiTheme="minorHAnsi" w:hAnsiTheme="minorHAnsi"/>
          <w:bCs/>
          <w:lang w:val="fr-FR"/>
        </w:rPr>
        <w:t>eq/MJ). Le 95e percentile suggère une valeur en dessous de laquelle 95 % des observations se situaient (c'est-à-dire que 5 % du total des données utilisées donnaient des résultats supérieurs à 16, 17 et 66 gCO</w:t>
      </w:r>
      <w:r w:rsidRPr="002E1182">
        <w:rPr>
          <w:rFonts w:asciiTheme="minorHAnsi" w:hAnsiTheme="minorHAnsi"/>
          <w:bCs/>
          <w:vertAlign w:val="subscript"/>
          <w:lang w:val="fr-FR"/>
        </w:rPr>
        <w:t>2</w:t>
      </w:r>
      <w:r w:rsidRPr="002E1182">
        <w:rPr>
          <w:rFonts w:asciiTheme="minorHAnsi" w:hAnsiTheme="minorHAnsi"/>
          <w:bCs/>
          <w:lang w:val="fr-FR"/>
        </w:rPr>
        <w:t>eq/MJ).</w:t>
      </w:r>
    </w:p>
    <w:p w14:paraId="059FE880"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b/>
          <w:bCs/>
          <w:lang w:val="fr-BE"/>
        </w:rPr>
      </w:pPr>
    </w:p>
    <w:p w14:paraId="62A72E2C"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i/>
          <w:lang w:val="fr-BE"/>
        </w:rPr>
      </w:pPr>
      <w:r w:rsidRPr="002E1182">
        <w:rPr>
          <w:rFonts w:asciiTheme="minorHAnsi" w:hAnsiTheme="minorHAnsi"/>
          <w:b/>
          <w:bCs/>
          <w:lang w:val="fr-BE"/>
        </w:rPr>
        <w:t xml:space="preserve">Partie B. </w:t>
      </w:r>
      <w:r w:rsidRPr="002E1182">
        <w:rPr>
          <w:rFonts w:asciiTheme="minorHAnsi" w:hAnsiTheme="minorHAnsi"/>
          <w:bCs/>
          <w:i/>
          <w:lang w:val="fr-FR"/>
        </w:rPr>
        <w:t>Biocarburants pour lesquels les émissions estimatives liées aux changements indirects dans l'affectation des sols sont considérées comme égales à zéro</w:t>
      </w:r>
      <w:r w:rsidRPr="002E1182">
        <w:rPr>
          <w:rFonts w:asciiTheme="minorHAnsi" w:hAnsiTheme="minorHAnsi"/>
          <w:b/>
          <w:bCs/>
          <w:lang w:val="fr-FR"/>
        </w:rPr>
        <w:t>.</w:t>
      </w:r>
    </w:p>
    <w:p w14:paraId="42A32640"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lang w:val="fr-BE"/>
        </w:rPr>
      </w:pPr>
      <w:r w:rsidRPr="002E1182">
        <w:rPr>
          <w:rFonts w:asciiTheme="minorHAnsi" w:hAnsiTheme="minorHAnsi"/>
          <w:lang w:val="fr-FR"/>
        </w:rPr>
        <w:t xml:space="preserve">Les biocarburants produits à partir des catégories de matières premières ci-après seront considérés comme ayant des émissions estimatives liées aux changements indirects dans l'affectation des sols égales à zéro </w:t>
      </w:r>
      <w:r w:rsidRPr="002E1182">
        <w:rPr>
          <w:rFonts w:asciiTheme="minorHAnsi" w:hAnsiTheme="minorHAnsi"/>
          <w:lang w:val="fr-BE"/>
        </w:rPr>
        <w:t xml:space="preserve">: </w:t>
      </w:r>
    </w:p>
    <w:p w14:paraId="07FF3E0B" w14:textId="13AD4A50" w:rsidR="00BE23DE" w:rsidRPr="002E1182" w:rsidRDefault="00BE23DE" w:rsidP="00BE23DE">
      <w:pPr>
        <w:pStyle w:val="ti-grseq-1"/>
        <w:shd w:val="clear" w:color="auto" w:fill="FFFFFF"/>
        <w:spacing w:before="240" w:beforeAutospacing="0" w:after="120" w:afterAutospacing="0"/>
        <w:jc w:val="both"/>
        <w:rPr>
          <w:rFonts w:asciiTheme="minorHAnsi" w:hAnsiTheme="minorHAnsi"/>
          <w:lang w:val="fr-BE"/>
        </w:rPr>
      </w:pPr>
      <w:r w:rsidRPr="002E1182">
        <w:rPr>
          <w:rFonts w:asciiTheme="minorHAnsi" w:hAnsiTheme="minorHAnsi"/>
          <w:lang w:val="fr-BE"/>
        </w:rPr>
        <w:t xml:space="preserve">1. </w:t>
      </w:r>
      <w:r w:rsidRPr="002E1182">
        <w:rPr>
          <w:rFonts w:asciiTheme="minorHAnsi" w:hAnsiTheme="minorHAnsi"/>
          <w:lang w:val="fr-FR"/>
        </w:rPr>
        <w:t>les matières premières qui ne figurent pas dans la partie A</w:t>
      </w:r>
      <w:r w:rsidRPr="002E1182">
        <w:rPr>
          <w:rFonts w:asciiTheme="minorHAnsi" w:hAnsiTheme="minorHAnsi"/>
          <w:lang w:val="fr-BE"/>
        </w:rPr>
        <w:t xml:space="preserve">. </w:t>
      </w:r>
    </w:p>
    <w:p w14:paraId="7A08989B" w14:textId="36D35F55" w:rsidR="00BE23DE" w:rsidRPr="002E1182" w:rsidRDefault="00BE23DE" w:rsidP="00BE23DE">
      <w:pPr>
        <w:pStyle w:val="ti-grseq-1"/>
        <w:shd w:val="clear" w:color="auto" w:fill="FFFFFF"/>
        <w:spacing w:before="240" w:beforeAutospacing="0" w:after="120" w:afterAutospacing="0"/>
        <w:jc w:val="both"/>
        <w:rPr>
          <w:rFonts w:asciiTheme="minorHAnsi" w:hAnsiTheme="minorHAnsi"/>
          <w:lang w:val="fr-BE"/>
        </w:rPr>
      </w:pPr>
      <w:r w:rsidRPr="002E1182">
        <w:rPr>
          <w:rFonts w:asciiTheme="minorHAnsi" w:hAnsiTheme="minorHAnsi"/>
          <w:lang w:val="fr-BE"/>
        </w:rPr>
        <w:t xml:space="preserve">2. </w:t>
      </w:r>
      <w:r w:rsidRPr="002E1182">
        <w:rPr>
          <w:rFonts w:asciiTheme="minorHAnsi" w:hAnsiTheme="minorHAnsi"/>
          <w:lang w:val="fr-FR"/>
        </w:rPr>
        <w:t>les matières premières dont la production a entraîné des changements directs dans l'affectation des sols, c'est-à-dire un passage des catégories suivantes de couverture des terres utilisées par le GIEC : terres forestières, prairies, terres humides, établissements ou autres terres, à des terres cultivées ou des cultures pérennes, les cultures pérennes étant définies comme des cultures pluriannuelles dont la tige n'est généralement pas récoltée chaque année, telles que les taillis à rotation rapide et les palmiers à huile. En pareil cas, une valeur d'émissions liées aux changements directs dans l'affectation des sols (e</w:t>
      </w:r>
      <w:r w:rsidRPr="002E1182">
        <w:rPr>
          <w:rFonts w:asciiTheme="minorHAnsi" w:hAnsiTheme="minorHAnsi"/>
          <w:vertAlign w:val="subscript"/>
          <w:lang w:val="fr-FR"/>
        </w:rPr>
        <w:t>l</w:t>
      </w:r>
      <w:r w:rsidRPr="002E1182">
        <w:rPr>
          <w:rFonts w:asciiTheme="minorHAnsi" w:hAnsiTheme="minorHAnsi"/>
          <w:lang w:val="fr-FR"/>
        </w:rPr>
        <w:t>) devrait avoir été calculée conformément à</w:t>
      </w:r>
      <w:r w:rsidRPr="002E1182">
        <w:rPr>
          <w:rFonts w:asciiTheme="minorHAnsi" w:hAnsiTheme="minorHAnsi"/>
          <w:lang w:val="fr-BE"/>
        </w:rPr>
        <w:t xml:space="preserve"> l’annexe 1, partie C, 7.</w:t>
      </w:r>
    </w:p>
    <w:p w14:paraId="65FBE8D6" w14:textId="77777777" w:rsidR="00BE23DE" w:rsidRPr="002E1182" w:rsidRDefault="00BE23DE" w:rsidP="00BE23DE">
      <w:pPr>
        <w:pStyle w:val="ti-grseq-1"/>
        <w:shd w:val="clear" w:color="auto" w:fill="FFFFFF"/>
        <w:spacing w:before="240" w:beforeAutospacing="0" w:after="120" w:afterAutospacing="0"/>
        <w:jc w:val="both"/>
        <w:rPr>
          <w:rFonts w:asciiTheme="minorHAnsi" w:hAnsiTheme="minorHAnsi"/>
          <w:lang w:val="fr-BE"/>
        </w:rPr>
      </w:pPr>
    </w:p>
    <w:p w14:paraId="04501F2C" w14:textId="33BCBBF5" w:rsidR="00BE23DE" w:rsidRPr="002E1182" w:rsidRDefault="00BE23DE" w:rsidP="009F5A74">
      <w:pPr>
        <w:rPr>
          <w:bCs/>
          <w:lang w:val="fr-FR"/>
        </w:rPr>
      </w:pPr>
      <w:r w:rsidRPr="002E1182">
        <w:rPr>
          <w:lang w:val="fr-BE"/>
        </w:rPr>
        <w:t xml:space="preserve">Vu pour être annexé à </w:t>
      </w:r>
      <w:r w:rsidR="00A54CA9">
        <w:rPr>
          <w:lang w:val="fr-BE"/>
        </w:rPr>
        <w:t>N</w:t>
      </w:r>
      <w:r w:rsidRPr="002E1182">
        <w:rPr>
          <w:lang w:val="fr-BE"/>
        </w:rPr>
        <w:t xml:space="preserve">otre arrêté du </w:t>
      </w:r>
      <w:r w:rsidR="00A54CA9">
        <w:rPr>
          <w:lang w:val="fr-BE"/>
        </w:rPr>
        <w:t xml:space="preserve">17 décembre 2021 </w:t>
      </w:r>
      <w:r w:rsidRPr="002E1182">
        <w:rPr>
          <w:lang w:val="fr-FR"/>
        </w:rPr>
        <w:t xml:space="preserve">établissant des normes de produits pour les carburants destinés au secteur du transport d’origine renouvelable </w:t>
      </w:r>
      <w:r w:rsidR="00911827" w:rsidRPr="00911827">
        <w:rPr>
          <w:lang w:val="fr-FR"/>
        </w:rPr>
        <w:t>et pour les combustibles ou carburants à base de carbone recyclé destinés au secteur des transports</w:t>
      </w:r>
      <w:r w:rsidRPr="002E1182">
        <w:rPr>
          <w:bCs/>
          <w:lang w:val="fr-FR"/>
        </w:rPr>
        <w:t>.</w:t>
      </w:r>
    </w:p>
    <w:p w14:paraId="1F9D1B9B" w14:textId="7B39F443" w:rsidR="00BE23DE" w:rsidRDefault="00BE23DE" w:rsidP="009F5A74">
      <w:pPr>
        <w:rPr>
          <w:bCs/>
          <w:lang w:val="fr-FR"/>
        </w:rPr>
      </w:pPr>
    </w:p>
    <w:p w14:paraId="795CB415" w14:textId="4B7C8FD6" w:rsidR="00C75CBA" w:rsidRDefault="00C75CBA" w:rsidP="009F5A74">
      <w:pPr>
        <w:rPr>
          <w:bCs/>
          <w:lang w:val="fr-FR"/>
        </w:rPr>
      </w:pPr>
    </w:p>
    <w:p w14:paraId="04A6E2C8" w14:textId="77777777" w:rsidR="00C75CBA" w:rsidRDefault="00C75CBA" w:rsidP="009F5A74">
      <w:pPr>
        <w:rPr>
          <w:bCs/>
          <w:lang w:val="fr-FR"/>
        </w:rPr>
      </w:pPr>
    </w:p>
    <w:p w14:paraId="5D88B2DD" w14:textId="6042B528" w:rsidR="00C75CBA" w:rsidRDefault="00C75CBA" w:rsidP="009F5A74">
      <w:pPr>
        <w:rPr>
          <w:bCs/>
          <w:lang w:val="fr-FR"/>
        </w:rPr>
      </w:pPr>
    </w:p>
    <w:p w14:paraId="7A2C9672" w14:textId="1B94883B" w:rsidR="00C75CBA" w:rsidRDefault="00C75CBA" w:rsidP="009F5A74">
      <w:pPr>
        <w:rPr>
          <w:bCs/>
          <w:lang w:val="fr-FR"/>
        </w:rPr>
      </w:pPr>
    </w:p>
    <w:p w14:paraId="2C3AF9CE" w14:textId="77777777" w:rsidR="00C75CBA" w:rsidRPr="002E1182" w:rsidRDefault="00C75CBA" w:rsidP="009F5A74">
      <w:pPr>
        <w:rPr>
          <w:bCs/>
          <w:lang w:val="fr-FR"/>
        </w:rPr>
      </w:pPr>
    </w:p>
    <w:p w14:paraId="011CD0F2" w14:textId="2303A8A0" w:rsidR="00BE23DE" w:rsidRDefault="00BE23DE" w:rsidP="00BE23DE">
      <w:pPr>
        <w:jc w:val="center"/>
        <w:rPr>
          <w:lang w:val="fr-FR"/>
        </w:rPr>
      </w:pPr>
      <w:r w:rsidRPr="002E1182">
        <w:rPr>
          <w:lang w:val="fr-FR"/>
        </w:rPr>
        <w:t>Par le Roi :</w:t>
      </w:r>
    </w:p>
    <w:p w14:paraId="5E68D97D" w14:textId="77777777" w:rsidR="00CA09D3" w:rsidRPr="002E1182" w:rsidRDefault="00CA09D3" w:rsidP="00BE23DE">
      <w:pPr>
        <w:jc w:val="center"/>
        <w:rPr>
          <w:lang w:val="fr-FR"/>
        </w:rPr>
      </w:pPr>
    </w:p>
    <w:p w14:paraId="4186D2FE" w14:textId="678A5279" w:rsidR="00BE23DE" w:rsidRPr="002E1182" w:rsidRDefault="00BE23DE" w:rsidP="00BE23DE">
      <w:pPr>
        <w:jc w:val="center"/>
        <w:rPr>
          <w:lang w:val="fr-BE"/>
        </w:rPr>
      </w:pPr>
      <w:r w:rsidRPr="002E1182">
        <w:rPr>
          <w:lang w:val="fr-BE"/>
        </w:rPr>
        <w:t xml:space="preserve">La </w:t>
      </w:r>
      <w:r w:rsidR="00F9198E">
        <w:rPr>
          <w:lang w:val="fr-BE"/>
        </w:rPr>
        <w:t>M</w:t>
      </w:r>
      <w:r w:rsidRPr="002E1182">
        <w:rPr>
          <w:lang w:val="fr-BE"/>
        </w:rPr>
        <w:t>inistre de l’Environnement,</w:t>
      </w:r>
    </w:p>
    <w:p w14:paraId="1CBC4C82" w14:textId="791918BD" w:rsidR="00BE23DE" w:rsidRDefault="00BE23DE" w:rsidP="00BE23DE">
      <w:pPr>
        <w:jc w:val="center"/>
        <w:rPr>
          <w:lang w:val="fr-BE"/>
        </w:rPr>
      </w:pPr>
    </w:p>
    <w:p w14:paraId="52D706F7" w14:textId="776C88AB" w:rsidR="00C75CBA" w:rsidRDefault="00C75CBA" w:rsidP="00BE23DE">
      <w:pPr>
        <w:jc w:val="center"/>
        <w:rPr>
          <w:lang w:val="fr-BE"/>
        </w:rPr>
      </w:pPr>
    </w:p>
    <w:p w14:paraId="19C3F66B" w14:textId="0DD128BD" w:rsidR="00CA09D3" w:rsidRDefault="00CA09D3" w:rsidP="00BE23DE">
      <w:pPr>
        <w:jc w:val="center"/>
        <w:rPr>
          <w:lang w:val="fr-BE"/>
        </w:rPr>
      </w:pPr>
    </w:p>
    <w:p w14:paraId="2C14812D" w14:textId="29AC5CC3" w:rsidR="00CA09D3" w:rsidRDefault="00CA09D3" w:rsidP="00BE23DE">
      <w:pPr>
        <w:jc w:val="center"/>
        <w:rPr>
          <w:lang w:val="fr-BE"/>
        </w:rPr>
      </w:pPr>
    </w:p>
    <w:p w14:paraId="546F6E45" w14:textId="77777777" w:rsidR="00CA09D3" w:rsidRDefault="00CA09D3" w:rsidP="00BE23DE">
      <w:pPr>
        <w:jc w:val="center"/>
        <w:rPr>
          <w:lang w:val="fr-BE"/>
        </w:rPr>
      </w:pPr>
    </w:p>
    <w:p w14:paraId="29499AF4" w14:textId="07CA3944" w:rsidR="00C75CBA" w:rsidRDefault="00C75CBA" w:rsidP="00BE23DE">
      <w:pPr>
        <w:jc w:val="center"/>
        <w:rPr>
          <w:lang w:val="fr-BE"/>
        </w:rPr>
      </w:pPr>
    </w:p>
    <w:p w14:paraId="7403A923" w14:textId="77777777" w:rsidR="00C75CBA" w:rsidRPr="002E1182" w:rsidRDefault="00C75CBA" w:rsidP="00BE23DE">
      <w:pPr>
        <w:jc w:val="center"/>
        <w:rPr>
          <w:lang w:val="fr-BE"/>
        </w:rPr>
      </w:pPr>
    </w:p>
    <w:p w14:paraId="6B0AD0C5" w14:textId="6F25F4E9" w:rsidR="00E01A01" w:rsidRPr="002E1182" w:rsidRDefault="00BE23DE" w:rsidP="00BE23DE">
      <w:pPr>
        <w:jc w:val="center"/>
        <w:rPr>
          <w:lang w:val="fr-BE"/>
        </w:rPr>
      </w:pPr>
      <w:r w:rsidRPr="002E1182">
        <w:rPr>
          <w:lang w:val="fr-BE"/>
        </w:rPr>
        <w:t>Z. KHATTABI</w:t>
      </w:r>
    </w:p>
    <w:p w14:paraId="1E319478" w14:textId="77777777" w:rsidR="00E01A01" w:rsidRPr="002E1182" w:rsidRDefault="00E01A01">
      <w:pPr>
        <w:rPr>
          <w:lang w:val="fr-BE"/>
        </w:rPr>
      </w:pPr>
      <w:r w:rsidRPr="002E1182">
        <w:rPr>
          <w:lang w:val="fr-BE"/>
        </w:rPr>
        <w:br w:type="page"/>
      </w:r>
    </w:p>
    <w:p w14:paraId="2BF0BD3E" w14:textId="744C6E56" w:rsidR="00E01A01" w:rsidRPr="002E1182" w:rsidRDefault="00E01A01" w:rsidP="00E01A01">
      <w:pPr>
        <w:pStyle w:val="Default"/>
        <w:jc w:val="center"/>
        <w:rPr>
          <w:rFonts w:asciiTheme="minorHAnsi" w:hAnsiTheme="minorHAnsi" w:cs="Times New Roman"/>
          <w:b/>
          <w:color w:val="auto"/>
          <w:lang w:val="fr-FR"/>
        </w:rPr>
      </w:pPr>
      <w:r w:rsidRPr="002E1182">
        <w:rPr>
          <w:rFonts w:asciiTheme="minorHAnsi" w:hAnsiTheme="minorHAnsi" w:cs="Times New Roman"/>
          <w:b/>
          <w:color w:val="auto"/>
          <w:lang w:val="fr-FR"/>
        </w:rPr>
        <w:t xml:space="preserve">Annexe 4. à l’arrêté royal </w:t>
      </w:r>
      <w:r w:rsidR="00432641" w:rsidRPr="00432641">
        <w:rPr>
          <w:rFonts w:asciiTheme="minorHAnsi" w:hAnsiTheme="minorHAnsi" w:cs="Times New Roman"/>
          <w:b/>
          <w:color w:val="auto"/>
          <w:lang w:val="fr-FR"/>
        </w:rPr>
        <w:t xml:space="preserve">du 17 décembre 2021 </w:t>
      </w:r>
      <w:r w:rsidRPr="002E1182">
        <w:rPr>
          <w:rFonts w:asciiTheme="minorHAnsi" w:hAnsiTheme="minorHAnsi" w:cs="Times New Roman"/>
          <w:b/>
          <w:color w:val="auto"/>
          <w:lang w:val="fr-FR"/>
        </w:rPr>
        <w:t>établissant des normes de produits pour les carburants destinés au secteur du transport d’origine renouvelable</w:t>
      </w:r>
      <w:r w:rsidRPr="002E1182">
        <w:rPr>
          <w:rFonts w:asciiTheme="minorHAnsi" w:hAnsiTheme="minorHAnsi" w:cs="Times New Roman"/>
          <w:b/>
          <w:lang w:val="fr-BE"/>
        </w:rPr>
        <w:t xml:space="preserve">  </w:t>
      </w:r>
      <w:r w:rsidR="009401FD" w:rsidRPr="009401FD">
        <w:rPr>
          <w:rFonts w:asciiTheme="minorHAnsi" w:hAnsiTheme="minorHAnsi" w:cs="Times New Roman"/>
          <w:b/>
          <w:lang w:val="fr-BE"/>
        </w:rPr>
        <w:t>et pour les combustibles ou carburants à base de carbone recyclé destinés au secteur des transports</w:t>
      </w:r>
    </w:p>
    <w:p w14:paraId="4D98B47C" w14:textId="77777777" w:rsidR="00E01A01" w:rsidRPr="002E1182" w:rsidRDefault="00E01A01" w:rsidP="00E01A01">
      <w:pPr>
        <w:pStyle w:val="Default"/>
        <w:jc w:val="center"/>
        <w:rPr>
          <w:rFonts w:asciiTheme="minorHAnsi" w:hAnsiTheme="minorHAnsi" w:cs="Times New Roman"/>
          <w:b/>
          <w:color w:val="auto"/>
          <w:lang w:val="fr-FR"/>
        </w:rPr>
      </w:pPr>
    </w:p>
    <w:p w14:paraId="633E7BF3" w14:textId="5CC6A350" w:rsidR="00BE23DE" w:rsidRPr="002E1182" w:rsidRDefault="00E01A01" w:rsidP="00E01A01">
      <w:pPr>
        <w:rPr>
          <w:lang w:val="fr-BE"/>
        </w:rPr>
      </w:pPr>
      <w:r w:rsidRPr="002E1182">
        <w:rPr>
          <w:b/>
          <w:lang w:val="fr-BE"/>
        </w:rPr>
        <w:t>Partie A.</w:t>
      </w:r>
      <w:r w:rsidRPr="002E1182">
        <w:rPr>
          <w:i/>
          <w:iCs/>
          <w:lang w:val="fr-BE"/>
        </w:rPr>
        <w:t xml:space="preserve">  </w:t>
      </w:r>
      <w:r w:rsidRPr="002E1182">
        <w:rPr>
          <w:lang w:val="fr-BE"/>
        </w:rPr>
        <w:t>:</w:t>
      </w:r>
    </w:p>
    <w:p w14:paraId="2C55D49E" w14:textId="6F08314C" w:rsidR="003F267F" w:rsidRPr="002E1182" w:rsidRDefault="003F267F" w:rsidP="003F267F">
      <w:pPr>
        <w:pStyle w:val="Paragraphedeliste"/>
        <w:numPr>
          <w:ilvl w:val="0"/>
          <w:numId w:val="16"/>
        </w:numPr>
        <w:rPr>
          <w:lang w:val="fr-BE"/>
        </w:rPr>
      </w:pPr>
      <w:bookmarkStart w:id="2" w:name="_Hlk63260435"/>
      <w:r w:rsidRPr="002E1182">
        <w:rPr>
          <w:lang w:val="fr-FR"/>
        </w:rPr>
        <w:t>Algues si cultivées à terre dans des bassins ou des photobioréacteurs ;</w:t>
      </w:r>
      <w:r w:rsidRPr="002E1182">
        <w:rPr>
          <w:lang w:val="fr-BE"/>
        </w:rPr>
        <w:t xml:space="preserve"> </w:t>
      </w:r>
      <w:bookmarkEnd w:id="2"/>
      <w:r w:rsidRPr="002E1182">
        <w:rPr>
          <w:lang w:val="fr-BE"/>
        </w:rPr>
        <w:br/>
      </w:r>
    </w:p>
    <w:p w14:paraId="73CA8BFC" w14:textId="2BA8AED8" w:rsidR="003F267F" w:rsidRPr="002E1182" w:rsidRDefault="003F267F" w:rsidP="003F267F">
      <w:pPr>
        <w:pStyle w:val="Paragraphedeliste"/>
        <w:numPr>
          <w:ilvl w:val="0"/>
          <w:numId w:val="16"/>
        </w:numPr>
        <w:rPr>
          <w:lang w:val="fr-BE"/>
        </w:rPr>
      </w:pPr>
      <w:r w:rsidRPr="002E1182">
        <w:rPr>
          <w:lang w:val="fr-FR"/>
        </w:rPr>
        <w:t>Fraction de la biomasse correspondant aux déchets municipaux en mélange, mais pas aux déchets ménagers triés relevant des objectifs de recyclage fixés à l'article 11, paragraphe 2, point a), de la directive 2008/98/CE </w:t>
      </w:r>
      <w:r w:rsidR="00390AA9">
        <w:rPr>
          <w:lang w:val="fr-FR"/>
        </w:rPr>
        <w:t>d</w:t>
      </w:r>
      <w:r w:rsidR="00390AA9" w:rsidRPr="00390AA9">
        <w:rPr>
          <w:lang w:val="fr-FR"/>
        </w:rPr>
        <w:t>u Parlement européen et du Conseil du 19 novembre 2008 relative aux déchets</w:t>
      </w:r>
      <w:r w:rsidRPr="002E1182">
        <w:rPr>
          <w:lang w:val="fr-FR"/>
        </w:rPr>
        <w:t>;</w:t>
      </w:r>
      <w:r w:rsidRPr="002E1182">
        <w:rPr>
          <w:lang w:val="fr-BE"/>
        </w:rPr>
        <w:t xml:space="preserve"> </w:t>
      </w:r>
      <w:r w:rsidRPr="002E1182">
        <w:rPr>
          <w:lang w:val="fr-BE"/>
        </w:rPr>
        <w:br/>
      </w:r>
    </w:p>
    <w:p w14:paraId="3C69338A" w14:textId="4DAF1891" w:rsidR="003F267F" w:rsidRPr="002E1182" w:rsidRDefault="003F267F" w:rsidP="003F267F">
      <w:pPr>
        <w:pStyle w:val="Paragraphedeliste"/>
        <w:numPr>
          <w:ilvl w:val="0"/>
          <w:numId w:val="16"/>
        </w:numPr>
        <w:rPr>
          <w:lang w:val="fr-BE"/>
        </w:rPr>
      </w:pPr>
      <w:r w:rsidRPr="002E1182">
        <w:rPr>
          <w:lang w:val="fr-FR"/>
        </w:rPr>
        <w:t>Biodéchets tels que définis à l'article 3, point 4, de la directive 2008/98/CE</w:t>
      </w:r>
      <w:r w:rsidR="00390AA9">
        <w:rPr>
          <w:lang w:val="fr-FR"/>
        </w:rPr>
        <w:t xml:space="preserve"> d</w:t>
      </w:r>
      <w:r w:rsidR="00390AA9" w:rsidRPr="00390AA9">
        <w:rPr>
          <w:lang w:val="fr-FR"/>
        </w:rPr>
        <w:t>u Parlement européen et du Conseil du 19 novembre 2008 relative aux déchets</w:t>
      </w:r>
      <w:r w:rsidRPr="002E1182">
        <w:rPr>
          <w:lang w:val="fr-FR"/>
        </w:rPr>
        <w:t>, provenant de ménages privés et faisant l'objet d'une collecte séparée au sens de l'article 3, point 11, de ladite directive </w:t>
      </w:r>
      <w:r w:rsidRPr="002E1182">
        <w:rPr>
          <w:lang w:val="fr-BE"/>
        </w:rPr>
        <w:t xml:space="preserve">; </w:t>
      </w:r>
      <w:r w:rsidRPr="002E1182">
        <w:rPr>
          <w:lang w:val="fr-BE"/>
        </w:rPr>
        <w:br/>
      </w:r>
    </w:p>
    <w:p w14:paraId="2AEB0BAD" w14:textId="02C1F0A7" w:rsidR="003F267F" w:rsidRPr="002E1182" w:rsidRDefault="003F267F" w:rsidP="003F267F">
      <w:pPr>
        <w:pStyle w:val="Paragraphedeliste"/>
        <w:numPr>
          <w:ilvl w:val="0"/>
          <w:numId w:val="16"/>
        </w:numPr>
        <w:rPr>
          <w:lang w:val="fr-BE"/>
        </w:rPr>
      </w:pPr>
      <w:r w:rsidRPr="002E1182">
        <w:rPr>
          <w:lang w:val="fr-FR"/>
        </w:rPr>
        <w:t>Fraction de la biomasse correspondant aux déchets industriels impropres à un usage dans la chaîne alimentaire humaine ou animale, comprenant les matières provenant du commerce de détail et de gros ainsi que des industries de l'agroalimentaire, de la pêche et de l'aquaculture, et excluant les matières premières visées dans la partie B de la présente annexe ;</w:t>
      </w:r>
      <w:r w:rsidRPr="002E1182">
        <w:rPr>
          <w:lang w:val="fr-BE"/>
        </w:rPr>
        <w:t xml:space="preserve"> </w:t>
      </w:r>
      <w:r w:rsidRPr="002E1182">
        <w:rPr>
          <w:lang w:val="fr-BE"/>
        </w:rPr>
        <w:br/>
      </w:r>
    </w:p>
    <w:p w14:paraId="162BBDD2" w14:textId="6539F109" w:rsidR="003F267F" w:rsidRPr="002E1182" w:rsidRDefault="003F267F" w:rsidP="003F267F">
      <w:pPr>
        <w:pStyle w:val="Paragraphedeliste"/>
        <w:numPr>
          <w:ilvl w:val="0"/>
          <w:numId w:val="16"/>
        </w:numPr>
        <w:rPr>
          <w:lang w:val="fr-BE"/>
        </w:rPr>
      </w:pPr>
      <w:r w:rsidRPr="002E1182">
        <w:rPr>
          <w:lang w:val="fr-BE"/>
        </w:rPr>
        <w:t xml:space="preserve">Paille ; </w:t>
      </w:r>
      <w:r w:rsidRPr="002E1182">
        <w:rPr>
          <w:lang w:val="fr-BE"/>
        </w:rPr>
        <w:br/>
      </w:r>
    </w:p>
    <w:p w14:paraId="271DF031" w14:textId="7AE0D337" w:rsidR="003F267F" w:rsidRPr="002E1182" w:rsidRDefault="003F267F" w:rsidP="003F267F">
      <w:pPr>
        <w:pStyle w:val="Paragraphedeliste"/>
        <w:numPr>
          <w:ilvl w:val="0"/>
          <w:numId w:val="16"/>
        </w:numPr>
        <w:rPr>
          <w:lang w:val="fr-BE"/>
        </w:rPr>
      </w:pPr>
      <w:r w:rsidRPr="002E1182">
        <w:rPr>
          <w:lang w:val="fr-BE"/>
        </w:rPr>
        <w:t xml:space="preserve">Fumier et boues d’épuration ; </w:t>
      </w:r>
      <w:r w:rsidRPr="002E1182">
        <w:rPr>
          <w:lang w:val="fr-BE"/>
        </w:rPr>
        <w:br/>
      </w:r>
    </w:p>
    <w:p w14:paraId="4294458B" w14:textId="1E13D9DF" w:rsidR="003F267F" w:rsidRPr="002E1182" w:rsidRDefault="003F267F" w:rsidP="003F267F">
      <w:pPr>
        <w:pStyle w:val="Paragraphedeliste"/>
        <w:numPr>
          <w:ilvl w:val="0"/>
          <w:numId w:val="16"/>
        </w:numPr>
        <w:rPr>
          <w:lang w:val="fr-BE"/>
        </w:rPr>
      </w:pPr>
      <w:r w:rsidRPr="002E1182">
        <w:rPr>
          <w:lang w:val="fr-BE"/>
        </w:rPr>
        <w:t>Effluents d’huileries de palme et rafles ;</w:t>
      </w:r>
      <w:r w:rsidRPr="002E1182">
        <w:rPr>
          <w:lang w:val="fr-BE"/>
        </w:rPr>
        <w:br/>
      </w:r>
    </w:p>
    <w:p w14:paraId="4D3CB2BF" w14:textId="7A9A0145" w:rsidR="003F267F" w:rsidRPr="002E1182" w:rsidRDefault="003F267F" w:rsidP="003F267F">
      <w:pPr>
        <w:pStyle w:val="Paragraphedeliste"/>
        <w:numPr>
          <w:ilvl w:val="0"/>
          <w:numId w:val="16"/>
        </w:numPr>
        <w:rPr>
          <w:lang w:val="fr-BE"/>
        </w:rPr>
      </w:pPr>
      <w:r w:rsidRPr="002E1182">
        <w:rPr>
          <w:lang w:val="fr-BE"/>
        </w:rPr>
        <w:t xml:space="preserve">Brai de tallol ; </w:t>
      </w:r>
      <w:r w:rsidRPr="002E1182">
        <w:rPr>
          <w:lang w:val="fr-BE"/>
        </w:rPr>
        <w:br/>
      </w:r>
    </w:p>
    <w:p w14:paraId="2CA22DA4" w14:textId="012FBC4A" w:rsidR="003F267F" w:rsidRPr="002E1182" w:rsidRDefault="003F267F" w:rsidP="003F267F">
      <w:pPr>
        <w:pStyle w:val="Paragraphedeliste"/>
        <w:numPr>
          <w:ilvl w:val="0"/>
          <w:numId w:val="16"/>
        </w:numPr>
        <w:rPr>
          <w:lang w:val="fr-BE"/>
        </w:rPr>
      </w:pPr>
      <w:r w:rsidRPr="002E1182">
        <w:rPr>
          <w:lang w:val="fr-BE"/>
        </w:rPr>
        <w:t xml:space="preserve">Glycérine brute ; </w:t>
      </w:r>
      <w:r w:rsidRPr="002E1182">
        <w:rPr>
          <w:lang w:val="fr-BE"/>
        </w:rPr>
        <w:br/>
      </w:r>
    </w:p>
    <w:p w14:paraId="64BDC7C4" w14:textId="1F571F0D" w:rsidR="003F267F" w:rsidRPr="002E1182" w:rsidRDefault="003F267F" w:rsidP="003F267F">
      <w:pPr>
        <w:pStyle w:val="Paragraphedeliste"/>
        <w:numPr>
          <w:ilvl w:val="0"/>
          <w:numId w:val="16"/>
        </w:numPr>
        <w:rPr>
          <w:lang w:val="fr-FR"/>
        </w:rPr>
      </w:pPr>
      <w:r w:rsidRPr="002E1182">
        <w:rPr>
          <w:lang w:val="fr-FR"/>
        </w:rPr>
        <w:t xml:space="preserve">Bagasse ; </w:t>
      </w:r>
      <w:r w:rsidRPr="002E1182">
        <w:rPr>
          <w:lang w:val="fr-FR"/>
        </w:rPr>
        <w:br/>
      </w:r>
    </w:p>
    <w:p w14:paraId="5FA58637" w14:textId="6C4F0A17" w:rsidR="003F267F" w:rsidRPr="002E1182" w:rsidRDefault="003F267F" w:rsidP="003F267F">
      <w:pPr>
        <w:pStyle w:val="Paragraphedeliste"/>
        <w:numPr>
          <w:ilvl w:val="0"/>
          <w:numId w:val="16"/>
        </w:numPr>
        <w:rPr>
          <w:lang w:val="fr-BE"/>
        </w:rPr>
      </w:pPr>
      <w:r w:rsidRPr="002E1182">
        <w:rPr>
          <w:lang w:val="fr-BE"/>
        </w:rPr>
        <w:t xml:space="preserve">Marcs de raisin et lies de vin ; </w:t>
      </w:r>
      <w:r w:rsidRPr="002E1182">
        <w:rPr>
          <w:lang w:val="fr-BE"/>
        </w:rPr>
        <w:br/>
      </w:r>
    </w:p>
    <w:p w14:paraId="6C1AC7EA" w14:textId="2F430DEE" w:rsidR="003F267F" w:rsidRPr="002E1182" w:rsidRDefault="003F267F" w:rsidP="003F267F">
      <w:pPr>
        <w:pStyle w:val="Paragraphedeliste"/>
        <w:numPr>
          <w:ilvl w:val="0"/>
          <w:numId w:val="16"/>
        </w:numPr>
        <w:rPr>
          <w:lang w:val="fr-BE"/>
        </w:rPr>
      </w:pPr>
      <w:r w:rsidRPr="002E1182">
        <w:rPr>
          <w:lang w:val="fr-BE"/>
        </w:rPr>
        <w:t xml:space="preserve">Coques ; </w:t>
      </w:r>
      <w:r w:rsidRPr="002E1182">
        <w:rPr>
          <w:lang w:val="fr-BE"/>
        </w:rPr>
        <w:br/>
      </w:r>
    </w:p>
    <w:p w14:paraId="5A745757" w14:textId="3A7A1F2E" w:rsidR="003F267F" w:rsidRPr="002E1182" w:rsidRDefault="003F267F" w:rsidP="003F267F">
      <w:pPr>
        <w:pStyle w:val="Paragraphedeliste"/>
        <w:numPr>
          <w:ilvl w:val="0"/>
          <w:numId w:val="16"/>
        </w:numPr>
        <w:rPr>
          <w:lang w:val="fr-BE"/>
        </w:rPr>
      </w:pPr>
      <w:r w:rsidRPr="002E1182">
        <w:rPr>
          <w:lang w:val="fr-BE"/>
        </w:rPr>
        <w:t>Balles (enveloppes) ;</w:t>
      </w:r>
      <w:r w:rsidRPr="002E1182">
        <w:rPr>
          <w:lang w:val="fr-BE"/>
        </w:rPr>
        <w:br/>
      </w:r>
    </w:p>
    <w:p w14:paraId="3C477DD8" w14:textId="7A0AF8A1" w:rsidR="003F267F" w:rsidRPr="002E1182" w:rsidRDefault="003F267F" w:rsidP="003F267F">
      <w:pPr>
        <w:pStyle w:val="Paragraphedeliste"/>
        <w:numPr>
          <w:ilvl w:val="0"/>
          <w:numId w:val="16"/>
        </w:numPr>
        <w:rPr>
          <w:lang w:val="fr-BE"/>
        </w:rPr>
      </w:pPr>
      <w:r w:rsidRPr="002E1182">
        <w:rPr>
          <w:lang w:val="fr-BE"/>
        </w:rPr>
        <w:t xml:space="preserve">Râpes ; </w:t>
      </w:r>
      <w:r w:rsidRPr="002E1182">
        <w:rPr>
          <w:lang w:val="fr-BE"/>
        </w:rPr>
        <w:br/>
      </w:r>
    </w:p>
    <w:p w14:paraId="1DB3AE1F" w14:textId="11F13F4A" w:rsidR="003F267F" w:rsidRPr="002E1182" w:rsidRDefault="003F267F" w:rsidP="003F267F">
      <w:pPr>
        <w:pStyle w:val="Paragraphedeliste"/>
        <w:numPr>
          <w:ilvl w:val="0"/>
          <w:numId w:val="16"/>
        </w:numPr>
        <w:rPr>
          <w:lang w:val="fr-BE"/>
        </w:rPr>
      </w:pPr>
      <w:r w:rsidRPr="002E1182">
        <w:rPr>
          <w:lang w:val="fr-FR"/>
        </w:rPr>
        <w:t>Fraction de la biomasse correspondant aux déchets et résidus provenant de la sylviculture et de la filière bois, c'est-à-dire les écorces, branches, produits des éclaircies précommerciales, feuilles, aiguilles, cimes d'arbres, sciures de bois, éclats de coupe, la liqueur noire, la liqueur brune, les boues de fibre, la lignine et le tallol </w:t>
      </w:r>
      <w:r w:rsidRPr="002E1182">
        <w:rPr>
          <w:lang w:val="fr-BE"/>
        </w:rPr>
        <w:t xml:space="preserve">; </w:t>
      </w:r>
      <w:r w:rsidRPr="002E1182">
        <w:rPr>
          <w:lang w:val="fr-BE"/>
        </w:rPr>
        <w:br/>
      </w:r>
    </w:p>
    <w:p w14:paraId="2EBBA07A" w14:textId="6F15A4AA" w:rsidR="003F267F" w:rsidRPr="002E1182" w:rsidRDefault="003F267F" w:rsidP="003F267F">
      <w:pPr>
        <w:pStyle w:val="Paragraphedeliste"/>
        <w:numPr>
          <w:ilvl w:val="0"/>
          <w:numId w:val="16"/>
        </w:numPr>
        <w:rPr>
          <w:lang w:val="fr-FR"/>
        </w:rPr>
      </w:pPr>
      <w:r w:rsidRPr="002E1182">
        <w:rPr>
          <w:lang w:val="fr-FR"/>
        </w:rPr>
        <w:t>Autres matières cellulosiques non alimentaires</w:t>
      </w:r>
      <w:r w:rsidRPr="002E1182">
        <w:rPr>
          <w:lang w:val="fr-BE"/>
        </w:rPr>
        <w:t xml:space="preserve">; </w:t>
      </w:r>
      <w:r w:rsidRPr="002E1182">
        <w:rPr>
          <w:lang w:val="fr-BE"/>
        </w:rPr>
        <w:br/>
      </w:r>
    </w:p>
    <w:p w14:paraId="030EE652" w14:textId="3700A4B6" w:rsidR="003F267F" w:rsidRPr="002E1182" w:rsidRDefault="003F267F" w:rsidP="003F267F">
      <w:pPr>
        <w:pStyle w:val="Paragraphedeliste"/>
        <w:numPr>
          <w:ilvl w:val="0"/>
          <w:numId w:val="16"/>
        </w:numPr>
        <w:rPr>
          <w:lang w:val="fr-FR"/>
        </w:rPr>
      </w:pPr>
      <w:r w:rsidRPr="002E1182">
        <w:rPr>
          <w:lang w:val="fr-BE"/>
        </w:rPr>
        <w:t xml:space="preserve">Autres matières ligno-cellulosiques </w:t>
      </w:r>
      <w:r w:rsidRPr="002E1182">
        <w:rPr>
          <w:lang w:val="fr-FR"/>
        </w:rPr>
        <w:t>à l'exception des grumes de sciage et de placage ;</w:t>
      </w:r>
    </w:p>
    <w:p w14:paraId="2A6C4BBD" w14:textId="4037264E" w:rsidR="003F267F" w:rsidRPr="002E1182" w:rsidRDefault="003F267F" w:rsidP="003F267F">
      <w:pPr>
        <w:rPr>
          <w:lang w:val="fr-BE"/>
        </w:rPr>
      </w:pPr>
    </w:p>
    <w:p w14:paraId="1EC54F90" w14:textId="77777777" w:rsidR="004E5EF1" w:rsidRPr="002E1182" w:rsidRDefault="004E5EF1" w:rsidP="003F267F">
      <w:pPr>
        <w:rPr>
          <w:lang w:val="fr-BE"/>
        </w:rPr>
      </w:pPr>
    </w:p>
    <w:p w14:paraId="3E655CD1" w14:textId="77777777" w:rsidR="004E5EF1" w:rsidRPr="002E1182" w:rsidRDefault="004E5EF1" w:rsidP="004E5EF1">
      <w:pPr>
        <w:rPr>
          <w:lang w:val="fr-BE"/>
        </w:rPr>
      </w:pPr>
      <w:r w:rsidRPr="002E1182">
        <w:rPr>
          <w:b/>
          <w:lang w:val="fr-BE"/>
        </w:rPr>
        <w:t>Partie B.</w:t>
      </w:r>
      <w:r w:rsidRPr="002E1182">
        <w:rPr>
          <w:lang w:val="fr-BE"/>
        </w:rPr>
        <w:t xml:space="preserve"> </w:t>
      </w:r>
    </w:p>
    <w:p w14:paraId="57765C67" w14:textId="1289F6E5" w:rsidR="004E5EF1" w:rsidRPr="002E1182" w:rsidRDefault="004E5EF1" w:rsidP="004E5EF1">
      <w:pPr>
        <w:pStyle w:val="Paragraphedeliste"/>
        <w:numPr>
          <w:ilvl w:val="0"/>
          <w:numId w:val="17"/>
        </w:numPr>
        <w:rPr>
          <w:lang w:val="fr-BE"/>
        </w:rPr>
      </w:pPr>
      <w:r w:rsidRPr="002E1182">
        <w:rPr>
          <w:lang w:val="fr-BE"/>
        </w:rPr>
        <w:t xml:space="preserve">Huiles de cuisson usagées ; </w:t>
      </w:r>
      <w:r w:rsidRPr="002E1182">
        <w:rPr>
          <w:lang w:val="fr-BE"/>
        </w:rPr>
        <w:br/>
      </w:r>
    </w:p>
    <w:p w14:paraId="4ADA93D0" w14:textId="65CBE2F3" w:rsidR="004E5EF1" w:rsidRPr="002E1182" w:rsidRDefault="004E5EF1" w:rsidP="004E5EF1">
      <w:pPr>
        <w:pStyle w:val="Paragraphedeliste"/>
        <w:numPr>
          <w:ilvl w:val="0"/>
          <w:numId w:val="17"/>
        </w:numPr>
        <w:rPr>
          <w:lang w:val="fr-BE"/>
        </w:rPr>
      </w:pPr>
      <w:r w:rsidRPr="002E1182">
        <w:rPr>
          <w:lang w:val="fr-BE"/>
        </w:rPr>
        <w:t xml:space="preserve">Graisses animales classées dans les catégories 1 et 2 conformément au règlement (CE) n° 1069/2009 du Parlement européen et du Conseil, définies conformément au Règlement </w:t>
      </w:r>
      <w:r w:rsidRPr="002E1182">
        <w:rPr>
          <w:lang w:val="fr-FR"/>
        </w:rPr>
        <w:t>(CE) n° 1069/2009.</w:t>
      </w:r>
    </w:p>
    <w:p w14:paraId="59CE7DCF" w14:textId="4A521A83" w:rsidR="00C91C75" w:rsidRPr="002E1182" w:rsidRDefault="00C91C75" w:rsidP="00C91C75">
      <w:pPr>
        <w:rPr>
          <w:lang w:val="fr-BE"/>
        </w:rPr>
      </w:pPr>
    </w:p>
    <w:p w14:paraId="4ACFE257" w14:textId="2F4670BE" w:rsidR="00C91C75" w:rsidRPr="002E1182" w:rsidRDefault="00C91C75" w:rsidP="00C91C75">
      <w:pPr>
        <w:tabs>
          <w:tab w:val="left" w:pos="2835"/>
        </w:tabs>
        <w:rPr>
          <w:lang w:val="fr-BE"/>
        </w:rPr>
      </w:pPr>
    </w:p>
    <w:p w14:paraId="1733A0D0" w14:textId="5BEBA20B" w:rsidR="00C91C75" w:rsidRPr="002E1182" w:rsidRDefault="00C91C75" w:rsidP="00C91C75">
      <w:pPr>
        <w:tabs>
          <w:tab w:val="left" w:pos="2835"/>
        </w:tabs>
        <w:rPr>
          <w:lang w:val="fr-BE"/>
        </w:rPr>
      </w:pPr>
    </w:p>
    <w:p w14:paraId="79B46B4A" w14:textId="4E72973E" w:rsidR="00C91C75" w:rsidRPr="002E1182" w:rsidRDefault="00C91C75" w:rsidP="00C91C75">
      <w:pPr>
        <w:tabs>
          <w:tab w:val="left" w:pos="2835"/>
        </w:tabs>
        <w:rPr>
          <w:bCs/>
          <w:lang w:val="fr-FR"/>
        </w:rPr>
      </w:pPr>
      <w:r w:rsidRPr="002E1182">
        <w:rPr>
          <w:lang w:val="fr-BE"/>
        </w:rPr>
        <w:t xml:space="preserve">Vu pour être annexé à </w:t>
      </w:r>
      <w:r w:rsidR="00A54CA9">
        <w:rPr>
          <w:lang w:val="fr-BE"/>
        </w:rPr>
        <w:t>N</w:t>
      </w:r>
      <w:r w:rsidRPr="002E1182">
        <w:rPr>
          <w:lang w:val="fr-BE"/>
        </w:rPr>
        <w:t xml:space="preserve">otre arrêté du </w:t>
      </w:r>
      <w:r w:rsidR="00A54CA9">
        <w:rPr>
          <w:lang w:val="fr-BE"/>
        </w:rPr>
        <w:t xml:space="preserve">17 décembre 2021 </w:t>
      </w:r>
      <w:r w:rsidRPr="002E1182">
        <w:rPr>
          <w:lang w:val="fr-FR"/>
        </w:rPr>
        <w:t xml:space="preserve">établissant des normes de produits pour les carburants destinés au secteur du transport d’origine renouvelable </w:t>
      </w:r>
      <w:r w:rsidR="009401FD" w:rsidRPr="009401FD">
        <w:rPr>
          <w:lang w:val="fr-FR"/>
        </w:rPr>
        <w:t>et pour les combustibles ou carburants à base de carbone recyclé destinés au secteur des transports</w:t>
      </w:r>
      <w:r w:rsidRPr="002E1182">
        <w:rPr>
          <w:bCs/>
          <w:lang w:val="fr-FR"/>
        </w:rPr>
        <w:t>.</w:t>
      </w:r>
    </w:p>
    <w:p w14:paraId="581F6980" w14:textId="481F3BF3" w:rsidR="00C91C75" w:rsidRPr="002E1182" w:rsidRDefault="00C91C75" w:rsidP="00C91C75">
      <w:pPr>
        <w:tabs>
          <w:tab w:val="left" w:pos="2835"/>
        </w:tabs>
        <w:rPr>
          <w:bCs/>
          <w:lang w:val="fr-FR"/>
        </w:rPr>
      </w:pPr>
    </w:p>
    <w:p w14:paraId="714BBB0E" w14:textId="18E79187" w:rsidR="00C91C75" w:rsidRDefault="00C91C75" w:rsidP="00C91C75">
      <w:pPr>
        <w:tabs>
          <w:tab w:val="left" w:pos="2835"/>
        </w:tabs>
        <w:rPr>
          <w:bCs/>
          <w:lang w:val="fr-FR"/>
        </w:rPr>
      </w:pPr>
    </w:p>
    <w:p w14:paraId="06C6B898" w14:textId="10A45CD0" w:rsidR="00D3186C" w:rsidRDefault="00D3186C" w:rsidP="00C91C75">
      <w:pPr>
        <w:tabs>
          <w:tab w:val="left" w:pos="2835"/>
        </w:tabs>
        <w:rPr>
          <w:bCs/>
          <w:lang w:val="fr-FR"/>
        </w:rPr>
      </w:pPr>
    </w:p>
    <w:p w14:paraId="0C8956E1" w14:textId="00A162CE" w:rsidR="00D3186C" w:rsidRDefault="00D3186C" w:rsidP="00C91C75">
      <w:pPr>
        <w:tabs>
          <w:tab w:val="left" w:pos="2835"/>
        </w:tabs>
        <w:rPr>
          <w:bCs/>
          <w:lang w:val="fr-FR"/>
        </w:rPr>
      </w:pPr>
    </w:p>
    <w:p w14:paraId="4A5828B7" w14:textId="331ED0F2" w:rsidR="00B57496" w:rsidRDefault="00B57496" w:rsidP="00C91C75">
      <w:pPr>
        <w:tabs>
          <w:tab w:val="left" w:pos="2835"/>
        </w:tabs>
        <w:rPr>
          <w:bCs/>
          <w:lang w:val="fr-FR"/>
        </w:rPr>
      </w:pPr>
    </w:p>
    <w:p w14:paraId="40429866" w14:textId="77777777" w:rsidR="00B57496" w:rsidRDefault="00B57496" w:rsidP="00C91C75">
      <w:pPr>
        <w:tabs>
          <w:tab w:val="left" w:pos="2835"/>
        </w:tabs>
        <w:rPr>
          <w:bCs/>
          <w:lang w:val="fr-FR"/>
        </w:rPr>
      </w:pPr>
    </w:p>
    <w:p w14:paraId="47F23473" w14:textId="31D302D5" w:rsidR="00D3186C" w:rsidRDefault="00D3186C" w:rsidP="00C91C75">
      <w:pPr>
        <w:tabs>
          <w:tab w:val="left" w:pos="2835"/>
        </w:tabs>
        <w:rPr>
          <w:bCs/>
          <w:lang w:val="fr-FR"/>
        </w:rPr>
      </w:pPr>
    </w:p>
    <w:p w14:paraId="0720842B" w14:textId="77777777" w:rsidR="00D3186C" w:rsidRPr="002E1182" w:rsidRDefault="00D3186C" w:rsidP="00C91C75">
      <w:pPr>
        <w:tabs>
          <w:tab w:val="left" w:pos="2835"/>
        </w:tabs>
        <w:rPr>
          <w:bCs/>
          <w:lang w:val="fr-FR"/>
        </w:rPr>
      </w:pPr>
    </w:p>
    <w:p w14:paraId="17EA60AF" w14:textId="77777777" w:rsidR="00C91C75" w:rsidRPr="002E1182" w:rsidRDefault="00C91C75" w:rsidP="00C91C75">
      <w:pPr>
        <w:tabs>
          <w:tab w:val="left" w:pos="2835"/>
        </w:tabs>
        <w:jc w:val="center"/>
        <w:rPr>
          <w:lang w:val="fr-FR"/>
        </w:rPr>
      </w:pPr>
      <w:r w:rsidRPr="002E1182">
        <w:rPr>
          <w:lang w:val="fr-FR"/>
        </w:rPr>
        <w:t>Par le Roi :</w:t>
      </w:r>
    </w:p>
    <w:p w14:paraId="100B2DD8" w14:textId="2931797F" w:rsidR="00C91C75" w:rsidRPr="002E1182" w:rsidRDefault="00C91C75" w:rsidP="00C91C75">
      <w:pPr>
        <w:tabs>
          <w:tab w:val="left" w:pos="2835"/>
        </w:tabs>
        <w:jc w:val="center"/>
        <w:rPr>
          <w:lang w:val="fr-BE"/>
        </w:rPr>
      </w:pPr>
      <w:r w:rsidRPr="002E1182">
        <w:rPr>
          <w:lang w:val="fr-BE"/>
        </w:rPr>
        <w:t xml:space="preserve">La </w:t>
      </w:r>
      <w:r w:rsidR="00F9198E">
        <w:rPr>
          <w:lang w:val="fr-BE"/>
        </w:rPr>
        <w:t>M</w:t>
      </w:r>
      <w:r w:rsidRPr="002E1182">
        <w:rPr>
          <w:lang w:val="fr-BE"/>
        </w:rPr>
        <w:t>inistre de l’Environnement,</w:t>
      </w:r>
    </w:p>
    <w:p w14:paraId="4A25F4C4" w14:textId="2D2BD1D8" w:rsidR="00C91C75" w:rsidRPr="002E1182" w:rsidRDefault="00C91C75" w:rsidP="00C91C75">
      <w:pPr>
        <w:tabs>
          <w:tab w:val="left" w:pos="2835"/>
        </w:tabs>
        <w:jc w:val="center"/>
        <w:rPr>
          <w:lang w:val="fr-BE"/>
        </w:rPr>
      </w:pPr>
    </w:p>
    <w:p w14:paraId="051E03F8" w14:textId="057B107C" w:rsidR="00C91C75" w:rsidRDefault="00C91C75" w:rsidP="00C91C75">
      <w:pPr>
        <w:tabs>
          <w:tab w:val="left" w:pos="2835"/>
        </w:tabs>
        <w:jc w:val="center"/>
        <w:rPr>
          <w:lang w:val="fr-BE"/>
        </w:rPr>
      </w:pPr>
    </w:p>
    <w:p w14:paraId="5D3414A0" w14:textId="32082514" w:rsidR="00D3186C" w:rsidRDefault="00D3186C" w:rsidP="00C91C75">
      <w:pPr>
        <w:tabs>
          <w:tab w:val="left" w:pos="2835"/>
        </w:tabs>
        <w:jc w:val="center"/>
        <w:rPr>
          <w:lang w:val="fr-BE"/>
        </w:rPr>
      </w:pPr>
    </w:p>
    <w:p w14:paraId="7D8339C4" w14:textId="2E4C1BAD" w:rsidR="00D3186C" w:rsidRDefault="00D3186C" w:rsidP="00C91C75">
      <w:pPr>
        <w:tabs>
          <w:tab w:val="left" w:pos="2835"/>
        </w:tabs>
        <w:jc w:val="center"/>
        <w:rPr>
          <w:lang w:val="fr-BE"/>
        </w:rPr>
      </w:pPr>
    </w:p>
    <w:p w14:paraId="38CE7EE9" w14:textId="64E779EC" w:rsidR="00D3186C" w:rsidRDefault="00D3186C" w:rsidP="00C91C75">
      <w:pPr>
        <w:tabs>
          <w:tab w:val="left" w:pos="2835"/>
        </w:tabs>
        <w:jc w:val="center"/>
        <w:rPr>
          <w:lang w:val="fr-BE"/>
        </w:rPr>
      </w:pPr>
    </w:p>
    <w:p w14:paraId="1F3D454D" w14:textId="0C986A66" w:rsidR="00D3186C" w:rsidRDefault="00D3186C" w:rsidP="00C91C75">
      <w:pPr>
        <w:tabs>
          <w:tab w:val="left" w:pos="2835"/>
        </w:tabs>
        <w:jc w:val="center"/>
        <w:rPr>
          <w:lang w:val="fr-BE"/>
        </w:rPr>
      </w:pPr>
    </w:p>
    <w:p w14:paraId="4E369336" w14:textId="1EBA5563" w:rsidR="00D3186C" w:rsidRDefault="00D3186C" w:rsidP="00C91C75">
      <w:pPr>
        <w:tabs>
          <w:tab w:val="left" w:pos="2835"/>
        </w:tabs>
        <w:jc w:val="center"/>
        <w:rPr>
          <w:lang w:val="fr-BE"/>
        </w:rPr>
      </w:pPr>
    </w:p>
    <w:p w14:paraId="6D6A777A" w14:textId="77777777" w:rsidR="00D3186C" w:rsidRPr="002E1182" w:rsidRDefault="00D3186C" w:rsidP="00C91C75">
      <w:pPr>
        <w:tabs>
          <w:tab w:val="left" w:pos="2835"/>
        </w:tabs>
        <w:jc w:val="center"/>
        <w:rPr>
          <w:lang w:val="fr-BE"/>
        </w:rPr>
      </w:pPr>
    </w:p>
    <w:p w14:paraId="4C96198E" w14:textId="133C4852" w:rsidR="00AA446F" w:rsidRPr="00301CF2" w:rsidRDefault="00C91C75" w:rsidP="00C91C75">
      <w:pPr>
        <w:tabs>
          <w:tab w:val="left" w:pos="2835"/>
        </w:tabs>
        <w:jc w:val="center"/>
        <w:rPr>
          <w:lang w:val="nl-BE"/>
        </w:rPr>
      </w:pPr>
      <w:r w:rsidRPr="00301CF2">
        <w:rPr>
          <w:lang w:val="nl-BE"/>
        </w:rPr>
        <w:t>Z. KHATTABI</w:t>
      </w:r>
    </w:p>
    <w:p w14:paraId="0AAF3441" w14:textId="77777777" w:rsidR="00AA446F" w:rsidRPr="00301CF2" w:rsidRDefault="00AA446F">
      <w:pPr>
        <w:rPr>
          <w:lang w:val="nl-BE"/>
        </w:rPr>
      </w:pPr>
      <w:r w:rsidRPr="00301CF2">
        <w:rPr>
          <w:lang w:val="nl-BE"/>
        </w:rPr>
        <w:br w:type="page"/>
      </w:r>
    </w:p>
    <w:p w14:paraId="3C9D40CF" w14:textId="66E50019" w:rsidR="00560D56" w:rsidRPr="002E1182" w:rsidRDefault="00560D56" w:rsidP="00560D56">
      <w:pPr>
        <w:jc w:val="center"/>
        <w:rPr>
          <w:b/>
          <w:lang w:val="nl-NL"/>
        </w:rPr>
      </w:pPr>
      <w:r w:rsidRPr="002E1182">
        <w:rPr>
          <w:b/>
          <w:lang w:val="nl-NL"/>
        </w:rPr>
        <w:t xml:space="preserve">Bijlage 1. bij het </w:t>
      </w:r>
      <w:r w:rsidRPr="002E1182">
        <w:rPr>
          <w:rFonts w:eastAsia="Arial Unicode MS"/>
          <w:b/>
          <w:bCs/>
          <w:lang w:val="nl-BE" w:eastAsia="nl-NL"/>
        </w:rPr>
        <w:t>koninklijk besluit</w:t>
      </w:r>
      <w:r w:rsidR="0018318C">
        <w:rPr>
          <w:rFonts w:eastAsia="Arial Unicode MS"/>
          <w:b/>
          <w:bCs/>
          <w:lang w:val="nl-BE" w:eastAsia="nl-NL"/>
        </w:rPr>
        <w:t xml:space="preserve"> van </w:t>
      </w:r>
      <w:r w:rsidR="00ED7EEC">
        <w:rPr>
          <w:rFonts w:eastAsia="Arial Unicode MS"/>
          <w:b/>
          <w:bCs/>
          <w:lang w:val="nl-BE" w:eastAsia="nl-NL"/>
        </w:rPr>
        <w:t>17 december 2021</w:t>
      </w:r>
      <w:r w:rsidRPr="002E1182">
        <w:rPr>
          <w:rFonts w:eastAsia="Arial Unicode MS"/>
          <w:b/>
          <w:bCs/>
          <w:lang w:val="nl-BE" w:eastAsia="nl-NL"/>
        </w:rPr>
        <w:t xml:space="preserve"> houdende bepaling van productnormen voor transportbrandstoffen uit hernieuwbare bronnen</w:t>
      </w:r>
      <w:r w:rsidR="00177BD3">
        <w:rPr>
          <w:rFonts w:eastAsia="Arial Unicode MS"/>
          <w:b/>
          <w:bCs/>
          <w:lang w:val="nl-BE" w:eastAsia="nl-NL"/>
        </w:rPr>
        <w:t xml:space="preserve"> en voor transportbrandstoffen op basis van hergebruikte koolstof</w:t>
      </w:r>
    </w:p>
    <w:p w14:paraId="69239E98" w14:textId="77777777" w:rsidR="00560D56" w:rsidRPr="002E1182" w:rsidRDefault="00560D56" w:rsidP="00560D56">
      <w:pPr>
        <w:pStyle w:val="Default"/>
        <w:rPr>
          <w:rFonts w:asciiTheme="minorHAnsi" w:hAnsiTheme="minorHAnsi" w:cs="Times New Roman"/>
          <w:color w:val="auto"/>
          <w:lang w:val="nl-NL"/>
        </w:rPr>
      </w:pPr>
    </w:p>
    <w:p w14:paraId="16880B8E" w14:textId="5684303D" w:rsidR="00560D56" w:rsidRPr="002E1182" w:rsidRDefault="00560D56" w:rsidP="00560D56">
      <w:pPr>
        <w:pStyle w:val="Default"/>
        <w:rPr>
          <w:rFonts w:asciiTheme="minorHAnsi" w:hAnsiTheme="minorHAnsi" w:cs="Times New Roman"/>
          <w:color w:val="auto"/>
          <w:lang w:val="nl-BE"/>
        </w:rPr>
      </w:pPr>
      <w:r w:rsidRPr="002E1182">
        <w:rPr>
          <w:rFonts w:asciiTheme="minorHAnsi" w:hAnsiTheme="minorHAnsi" w:cs="Times New Roman"/>
          <w:b/>
          <w:bCs/>
          <w:lang w:val="nl-BE" w:eastAsia="nl-BE"/>
        </w:rPr>
        <w:t>Regels voor het berekenen van het effect van biobrandstoffen en hun fossiele referentiebrandstoffen op de broeikasgasemissie</w:t>
      </w:r>
    </w:p>
    <w:p w14:paraId="7C30145C" w14:textId="77777777" w:rsidR="00560D56" w:rsidRPr="002E1182" w:rsidRDefault="00560D56" w:rsidP="00560D56">
      <w:pPr>
        <w:pStyle w:val="Default"/>
        <w:rPr>
          <w:rFonts w:asciiTheme="minorHAnsi" w:hAnsiTheme="minorHAnsi" w:cs="Times New Roman"/>
          <w:color w:val="auto"/>
          <w:lang w:val="nl-NL"/>
        </w:rPr>
      </w:pPr>
    </w:p>
    <w:p w14:paraId="5B89FC17" w14:textId="1F56D714" w:rsidR="00560D56" w:rsidRPr="002E1182" w:rsidRDefault="00560D56" w:rsidP="00560D56">
      <w:pPr>
        <w:pStyle w:val="Default"/>
        <w:rPr>
          <w:rFonts w:asciiTheme="minorHAnsi" w:hAnsiTheme="minorHAnsi" w:cs="Times New Roman"/>
          <w:i/>
          <w:iCs/>
          <w:color w:val="auto"/>
          <w:lang w:val="nl-NL"/>
        </w:rPr>
      </w:pPr>
      <w:r w:rsidRPr="002E1182">
        <w:rPr>
          <w:rFonts w:asciiTheme="minorHAnsi" w:hAnsiTheme="minorHAnsi" w:cs="Times New Roman"/>
          <w:b/>
          <w:color w:val="auto"/>
          <w:lang w:val="nl-NL"/>
        </w:rPr>
        <w:t>Deel A</w:t>
      </w:r>
      <w:r w:rsidRPr="002E1182">
        <w:rPr>
          <w:rFonts w:asciiTheme="minorHAnsi" w:hAnsiTheme="minorHAnsi" w:cs="Times New Roman"/>
          <w:color w:val="auto"/>
          <w:lang w:val="nl-NL"/>
        </w:rPr>
        <w:t>.</w:t>
      </w:r>
      <w:r w:rsidRPr="002E1182">
        <w:rPr>
          <w:rFonts w:asciiTheme="minorHAnsi" w:hAnsiTheme="minorHAnsi" w:cs="Times New Roman"/>
          <w:i/>
          <w:iCs/>
          <w:color w:val="auto"/>
          <w:lang w:val="nl-NL"/>
        </w:rPr>
        <w:t xml:space="preserve">  Typische en standaardwaarden voor biobrandstoffen die geproduceerd zijn zonder netto koolstofemissies door veranderingen in het landgebruik</w:t>
      </w:r>
    </w:p>
    <w:p w14:paraId="6185E4F8" w14:textId="77777777" w:rsidR="00D92F85" w:rsidRPr="002E1182" w:rsidRDefault="00D92F85" w:rsidP="00560D56">
      <w:pPr>
        <w:pStyle w:val="Default"/>
        <w:rPr>
          <w:rFonts w:asciiTheme="minorHAnsi" w:hAnsiTheme="minorHAnsi" w:cs="Times New Roman"/>
          <w:color w:val="auto"/>
          <w:lang w:val="nl-NL"/>
        </w:rPr>
      </w:pPr>
    </w:p>
    <w:p w14:paraId="5798E322" w14:textId="77777777" w:rsidR="00560D56" w:rsidRPr="002E1182" w:rsidRDefault="00560D56" w:rsidP="00560D56">
      <w:pPr>
        <w:pStyle w:val="Default"/>
        <w:rPr>
          <w:rFonts w:asciiTheme="minorHAnsi" w:hAnsiTheme="minorHAnsi" w:cs="Times New Roman"/>
          <w:i/>
          <w:iCs/>
          <w:color w:val="auto"/>
          <w:sz w:val="20"/>
          <w:szCs w:val="17"/>
          <w:lang w:val="nl-NL"/>
        </w:rPr>
      </w:pPr>
      <w:r w:rsidRPr="002E1182">
        <w:rPr>
          <w:rFonts w:asciiTheme="minorHAnsi" w:hAnsiTheme="minorHAnsi" w:cs="Times New Roman"/>
          <w:i/>
          <w:iCs/>
          <w:color w:val="auto"/>
          <w:sz w:val="20"/>
          <w:szCs w:val="17"/>
          <w:lang w:val="nl-NL"/>
        </w:rPr>
        <w:t> </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62"/>
        <w:gridCol w:w="3291"/>
        <w:gridCol w:w="3291"/>
      </w:tblGrid>
      <w:tr w:rsidR="00D92F85" w:rsidRPr="002E1182" w14:paraId="7C6780D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95E585" w14:textId="77777777" w:rsidR="00D92F85" w:rsidRPr="002E1182" w:rsidRDefault="00D92F85" w:rsidP="00E4231B">
            <w:pPr>
              <w:spacing w:before="60" w:after="60"/>
              <w:ind w:right="195"/>
              <w:jc w:val="center"/>
              <w:rPr>
                <w:b/>
                <w:bCs/>
                <w:lang w:val="nl-BE" w:eastAsia="nl-BE"/>
              </w:rPr>
            </w:pPr>
            <w:r w:rsidRPr="002E1182">
              <w:rPr>
                <w:b/>
                <w:bCs/>
                <w:lang w:val="nl-BE" w:eastAsia="nl-BE"/>
              </w:rPr>
              <w:t>Keten voor de productie van biobrandstoffen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30885" w14:textId="77777777" w:rsidR="00D92F85" w:rsidRPr="002E1182" w:rsidRDefault="00D92F85" w:rsidP="00E4231B">
            <w:pPr>
              <w:spacing w:before="60" w:after="60"/>
              <w:ind w:right="195"/>
              <w:jc w:val="center"/>
              <w:rPr>
                <w:b/>
                <w:bCs/>
                <w:lang w:eastAsia="nl-BE"/>
              </w:rPr>
            </w:pPr>
            <w:r w:rsidRPr="002E1182">
              <w:rPr>
                <w:b/>
                <w:bCs/>
                <w:lang w:eastAsia="nl-BE"/>
              </w:rPr>
              <w:t>Broeikasgasemissiereducties — typische waarde</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BA8AB1" w14:textId="77777777" w:rsidR="00D92F85" w:rsidRPr="002E1182" w:rsidRDefault="00D92F85" w:rsidP="00E4231B">
            <w:pPr>
              <w:spacing w:before="60" w:after="60"/>
              <w:ind w:right="195"/>
              <w:jc w:val="center"/>
              <w:rPr>
                <w:b/>
                <w:bCs/>
                <w:lang w:eastAsia="nl-BE"/>
              </w:rPr>
            </w:pPr>
            <w:r w:rsidRPr="002E1182">
              <w:rPr>
                <w:b/>
                <w:bCs/>
                <w:lang w:eastAsia="nl-BE"/>
              </w:rPr>
              <w:t>Broeikasgasemissiereducties — standaardwaarde</w:t>
            </w:r>
          </w:p>
        </w:tc>
      </w:tr>
      <w:tr w:rsidR="00D92F85" w:rsidRPr="002E1182" w14:paraId="0A4A26B6"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792F3" w14:textId="77777777" w:rsidR="00D92F85" w:rsidRPr="002E1182" w:rsidRDefault="00D92F85" w:rsidP="00E4231B">
            <w:pPr>
              <w:spacing w:before="60" w:after="60"/>
              <w:rPr>
                <w:lang w:val="nl-BE" w:eastAsia="nl-BE"/>
              </w:rPr>
            </w:pPr>
            <w:r w:rsidRPr="002E1182">
              <w:rPr>
                <w:lang w:val="nl-BE" w:eastAsia="nl-BE"/>
              </w:rPr>
              <w:t>Suikerbietethanol (geen biogas uit spoeling, aardgas als procesbrandstof in conventionele boiler)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D4712" w14:textId="77777777" w:rsidR="00D92F85" w:rsidRPr="002E1182" w:rsidRDefault="00D92F85" w:rsidP="00E4231B">
            <w:pPr>
              <w:spacing w:before="60" w:after="60"/>
              <w:rPr>
                <w:lang w:eastAsia="nl-BE"/>
              </w:rPr>
            </w:pPr>
            <w:r w:rsidRPr="002E1182">
              <w:rPr>
                <w:lang w:eastAsia="nl-BE"/>
              </w:rPr>
              <w:t>67 %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7C72BA" w14:textId="77777777" w:rsidR="00D92F85" w:rsidRPr="002E1182" w:rsidRDefault="00D92F85" w:rsidP="00E4231B">
            <w:pPr>
              <w:spacing w:before="60" w:after="60"/>
              <w:rPr>
                <w:lang w:eastAsia="nl-BE"/>
              </w:rPr>
            </w:pPr>
            <w:r w:rsidRPr="002E1182">
              <w:rPr>
                <w:lang w:eastAsia="nl-BE"/>
              </w:rPr>
              <w:t>59 %</w:t>
            </w:r>
          </w:p>
        </w:tc>
      </w:tr>
      <w:tr w:rsidR="00D92F85" w:rsidRPr="002E1182" w14:paraId="785F7AA7"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BBBF20" w14:textId="77777777" w:rsidR="00D92F85" w:rsidRPr="002E1182" w:rsidRDefault="00D92F85" w:rsidP="00E4231B">
            <w:pPr>
              <w:spacing w:before="60" w:after="60"/>
              <w:rPr>
                <w:lang w:val="nl-BE" w:eastAsia="nl-BE"/>
              </w:rPr>
            </w:pPr>
            <w:r w:rsidRPr="002E1182">
              <w:rPr>
                <w:lang w:val="nl-BE" w:eastAsia="nl-BE"/>
              </w:rPr>
              <w:t>Suikerbietethanol (met biogas uit spoeling, aardgas als procesbrandstof in conventionele boiler)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A01282" w14:textId="77777777" w:rsidR="00D92F85" w:rsidRPr="002E1182" w:rsidRDefault="00D92F85" w:rsidP="00E4231B">
            <w:pPr>
              <w:spacing w:before="60" w:after="60"/>
              <w:rPr>
                <w:lang w:eastAsia="nl-BE"/>
              </w:rPr>
            </w:pPr>
            <w:r w:rsidRPr="002E1182">
              <w:rPr>
                <w:lang w:eastAsia="nl-BE"/>
              </w:rPr>
              <w:t>77 %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F2BD93" w14:textId="77777777" w:rsidR="00D92F85" w:rsidRPr="002E1182" w:rsidRDefault="00D92F85" w:rsidP="00E4231B">
            <w:pPr>
              <w:spacing w:before="60" w:after="60"/>
              <w:rPr>
                <w:lang w:eastAsia="nl-BE"/>
              </w:rPr>
            </w:pPr>
            <w:r w:rsidRPr="002E1182">
              <w:rPr>
                <w:lang w:eastAsia="nl-BE"/>
              </w:rPr>
              <w:t>73 %</w:t>
            </w:r>
          </w:p>
        </w:tc>
      </w:tr>
      <w:tr w:rsidR="00D92F85" w:rsidRPr="002E1182" w14:paraId="07910B5A"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15919" w14:textId="77777777" w:rsidR="00D92F85" w:rsidRPr="002E1182" w:rsidRDefault="00D92F85" w:rsidP="00E4231B">
            <w:pPr>
              <w:spacing w:before="60" w:after="60"/>
              <w:rPr>
                <w:lang w:val="nl-BE" w:eastAsia="nl-BE"/>
              </w:rPr>
            </w:pPr>
            <w:r w:rsidRPr="002E1182">
              <w:rPr>
                <w:lang w:val="nl-BE" w:eastAsia="nl-BE"/>
              </w:rPr>
              <w:t>Suikerbietethanol (geen biogas uit spoeling, aardgas als procesbrandstof in WKK-centrale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F3D473" w14:textId="77777777" w:rsidR="00D92F85" w:rsidRPr="002E1182" w:rsidRDefault="00D92F85" w:rsidP="00E4231B">
            <w:pPr>
              <w:spacing w:before="60" w:after="60"/>
              <w:rPr>
                <w:lang w:eastAsia="nl-BE"/>
              </w:rPr>
            </w:pPr>
            <w:r w:rsidRPr="002E1182">
              <w:rPr>
                <w:lang w:eastAsia="nl-BE"/>
              </w:rPr>
              <w:t>73 %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9F460" w14:textId="77777777" w:rsidR="00D92F85" w:rsidRPr="002E1182" w:rsidRDefault="00D92F85" w:rsidP="00E4231B">
            <w:pPr>
              <w:spacing w:before="60" w:after="60"/>
              <w:rPr>
                <w:lang w:eastAsia="nl-BE"/>
              </w:rPr>
            </w:pPr>
            <w:r w:rsidRPr="002E1182">
              <w:rPr>
                <w:lang w:eastAsia="nl-BE"/>
              </w:rPr>
              <w:t>68 %</w:t>
            </w:r>
          </w:p>
        </w:tc>
      </w:tr>
      <w:tr w:rsidR="00D92F85" w:rsidRPr="002E1182" w14:paraId="6DE4160E"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D3490" w14:textId="77777777" w:rsidR="00D92F85" w:rsidRPr="002E1182" w:rsidRDefault="00D92F85" w:rsidP="00E4231B">
            <w:pPr>
              <w:spacing w:before="60" w:after="60"/>
              <w:rPr>
                <w:lang w:val="nl-BE" w:eastAsia="nl-BE"/>
              </w:rPr>
            </w:pPr>
            <w:r w:rsidRPr="002E1182">
              <w:rPr>
                <w:lang w:val="nl-BE" w:eastAsia="nl-BE"/>
              </w:rPr>
              <w:t>Suikerbietethanol (met biogas uit spoeling, aardgas als procesbrandstof in WKK-centrale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67359" w14:textId="77777777" w:rsidR="00D92F85" w:rsidRPr="002E1182" w:rsidRDefault="00D92F85" w:rsidP="00E4231B">
            <w:pPr>
              <w:spacing w:before="60" w:after="60"/>
              <w:rPr>
                <w:lang w:eastAsia="nl-BE"/>
              </w:rPr>
            </w:pPr>
            <w:r w:rsidRPr="002E1182">
              <w:rPr>
                <w:lang w:eastAsia="nl-BE"/>
              </w:rPr>
              <w:t>79 %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3DA8C" w14:textId="77777777" w:rsidR="00D92F85" w:rsidRPr="002E1182" w:rsidRDefault="00D92F85" w:rsidP="00E4231B">
            <w:pPr>
              <w:spacing w:before="60" w:after="60"/>
              <w:rPr>
                <w:lang w:eastAsia="nl-BE"/>
              </w:rPr>
            </w:pPr>
            <w:r w:rsidRPr="002E1182">
              <w:rPr>
                <w:lang w:eastAsia="nl-BE"/>
              </w:rPr>
              <w:t>76 %</w:t>
            </w:r>
          </w:p>
        </w:tc>
      </w:tr>
      <w:tr w:rsidR="00D92F85" w:rsidRPr="002E1182" w14:paraId="4B22AC5E"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2F1830" w14:textId="77777777" w:rsidR="00D92F85" w:rsidRPr="002E1182" w:rsidRDefault="00D92F85" w:rsidP="00E4231B">
            <w:pPr>
              <w:spacing w:before="60" w:after="60"/>
              <w:rPr>
                <w:lang w:val="nl-BE" w:eastAsia="nl-BE"/>
              </w:rPr>
            </w:pPr>
            <w:r w:rsidRPr="002E1182">
              <w:rPr>
                <w:lang w:val="nl-BE" w:eastAsia="nl-BE"/>
              </w:rPr>
              <w:t>Suikerbietethanol (geen biogas uit spoeling, bruinkool als procesbrandstof in WKK-centrale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FC214" w14:textId="77777777" w:rsidR="00D92F85" w:rsidRPr="002E1182" w:rsidRDefault="00D92F85" w:rsidP="00E4231B">
            <w:pPr>
              <w:spacing w:before="60" w:after="60"/>
              <w:rPr>
                <w:lang w:eastAsia="nl-BE"/>
              </w:rPr>
            </w:pPr>
            <w:r w:rsidRPr="002E1182">
              <w:rPr>
                <w:lang w:eastAsia="nl-BE"/>
              </w:rPr>
              <w:t>58 %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54E89" w14:textId="77777777" w:rsidR="00D92F85" w:rsidRPr="002E1182" w:rsidRDefault="00D92F85" w:rsidP="00E4231B">
            <w:pPr>
              <w:spacing w:before="60" w:after="60"/>
              <w:rPr>
                <w:lang w:eastAsia="nl-BE"/>
              </w:rPr>
            </w:pPr>
            <w:r w:rsidRPr="002E1182">
              <w:rPr>
                <w:lang w:eastAsia="nl-BE"/>
              </w:rPr>
              <w:t>47 %</w:t>
            </w:r>
          </w:p>
        </w:tc>
      </w:tr>
      <w:tr w:rsidR="00D92F85" w:rsidRPr="002E1182" w14:paraId="6ECDC7B5"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3B80BF" w14:textId="77777777" w:rsidR="00D92F85" w:rsidRPr="002E1182" w:rsidRDefault="00D92F85" w:rsidP="00E4231B">
            <w:pPr>
              <w:spacing w:before="60" w:after="60"/>
              <w:rPr>
                <w:lang w:val="nl-BE" w:eastAsia="nl-BE"/>
              </w:rPr>
            </w:pPr>
            <w:r w:rsidRPr="002E1182">
              <w:rPr>
                <w:lang w:val="nl-BE" w:eastAsia="nl-BE"/>
              </w:rPr>
              <w:t>Suikerbietethanol (met biogas uit spoeling, bruinkool als procesbrandstof in WKK-centrale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6D6C2" w14:textId="77777777" w:rsidR="00D92F85" w:rsidRPr="002E1182" w:rsidRDefault="00D92F85" w:rsidP="00E4231B">
            <w:pPr>
              <w:spacing w:before="60" w:after="60"/>
              <w:rPr>
                <w:lang w:eastAsia="nl-BE"/>
              </w:rPr>
            </w:pPr>
            <w:r w:rsidRPr="002E1182">
              <w:rPr>
                <w:lang w:eastAsia="nl-BE"/>
              </w:rPr>
              <w:t>71 %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9B33C" w14:textId="77777777" w:rsidR="00D92F85" w:rsidRPr="002E1182" w:rsidRDefault="00D92F85" w:rsidP="00E4231B">
            <w:pPr>
              <w:spacing w:before="60" w:after="60"/>
              <w:rPr>
                <w:lang w:eastAsia="nl-BE"/>
              </w:rPr>
            </w:pPr>
            <w:r w:rsidRPr="002E1182">
              <w:rPr>
                <w:lang w:eastAsia="nl-BE"/>
              </w:rPr>
              <w:t>64 %</w:t>
            </w:r>
          </w:p>
        </w:tc>
      </w:tr>
      <w:tr w:rsidR="00D92F85" w:rsidRPr="002E1182" w14:paraId="6C9937DB"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34C75" w14:textId="77777777" w:rsidR="00D92F85" w:rsidRPr="002E1182" w:rsidRDefault="00D92F85" w:rsidP="00E4231B">
            <w:pPr>
              <w:spacing w:before="60" w:after="60"/>
              <w:rPr>
                <w:lang w:eastAsia="nl-BE"/>
              </w:rPr>
            </w:pPr>
            <w:r w:rsidRPr="002E1182">
              <w:rPr>
                <w:lang w:eastAsia="nl-BE"/>
              </w:rPr>
              <w:t>Maisethanol (aardgas als procesbrandstof in conventionele boiler)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491F50" w14:textId="77777777" w:rsidR="00D92F85" w:rsidRPr="002E1182" w:rsidRDefault="00D92F85" w:rsidP="00E4231B">
            <w:pPr>
              <w:spacing w:before="60" w:after="60"/>
              <w:rPr>
                <w:lang w:eastAsia="nl-BE"/>
              </w:rPr>
            </w:pPr>
            <w:r w:rsidRPr="002E1182">
              <w:rPr>
                <w:lang w:eastAsia="nl-BE"/>
              </w:rPr>
              <w:t>48 %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430EBE" w14:textId="77777777" w:rsidR="00D92F85" w:rsidRPr="002E1182" w:rsidRDefault="00D92F85" w:rsidP="00E4231B">
            <w:pPr>
              <w:spacing w:before="60" w:after="60"/>
              <w:rPr>
                <w:lang w:eastAsia="nl-BE"/>
              </w:rPr>
            </w:pPr>
            <w:r w:rsidRPr="002E1182">
              <w:rPr>
                <w:lang w:eastAsia="nl-BE"/>
              </w:rPr>
              <w:t>40 %</w:t>
            </w:r>
          </w:p>
        </w:tc>
      </w:tr>
      <w:tr w:rsidR="00D92F85" w:rsidRPr="002E1182" w14:paraId="55FDA2C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0CC89" w14:textId="77777777" w:rsidR="00D92F85" w:rsidRPr="002E1182" w:rsidRDefault="00D92F85" w:rsidP="00E4231B">
            <w:pPr>
              <w:spacing w:before="60" w:after="60"/>
              <w:rPr>
                <w:lang w:val="nl-BE" w:eastAsia="nl-BE"/>
              </w:rPr>
            </w:pPr>
            <w:r w:rsidRPr="002E1182">
              <w:rPr>
                <w:lang w:val="nl-BE" w:eastAsia="nl-BE"/>
              </w:rPr>
              <w:t>Maisethanol, (aardgas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386E7" w14:textId="77777777" w:rsidR="00D92F85" w:rsidRPr="002E1182" w:rsidRDefault="00D92F85" w:rsidP="00E4231B">
            <w:pPr>
              <w:spacing w:before="60" w:after="60"/>
              <w:rPr>
                <w:lang w:eastAsia="nl-BE"/>
              </w:rPr>
            </w:pPr>
            <w:r w:rsidRPr="002E1182">
              <w:rPr>
                <w:lang w:eastAsia="nl-BE"/>
              </w:rPr>
              <w:t>55 %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B0B4F" w14:textId="77777777" w:rsidR="00D92F85" w:rsidRPr="002E1182" w:rsidRDefault="00D92F85" w:rsidP="00E4231B">
            <w:pPr>
              <w:spacing w:before="60" w:after="60"/>
              <w:rPr>
                <w:lang w:eastAsia="nl-BE"/>
              </w:rPr>
            </w:pPr>
            <w:r w:rsidRPr="002E1182">
              <w:rPr>
                <w:lang w:eastAsia="nl-BE"/>
              </w:rPr>
              <w:t>48 %</w:t>
            </w:r>
          </w:p>
        </w:tc>
      </w:tr>
      <w:tr w:rsidR="00D92F85" w:rsidRPr="002E1182" w14:paraId="2584FF81"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5B68C9" w14:textId="77777777" w:rsidR="00D92F85" w:rsidRPr="002E1182" w:rsidRDefault="00D92F85" w:rsidP="00E4231B">
            <w:pPr>
              <w:spacing w:before="60" w:after="60"/>
              <w:rPr>
                <w:lang w:val="nl-BE" w:eastAsia="nl-BE"/>
              </w:rPr>
            </w:pPr>
            <w:r w:rsidRPr="002E1182">
              <w:rPr>
                <w:lang w:val="nl-BE" w:eastAsia="nl-BE"/>
              </w:rPr>
              <w:t>Maisethanol (bruinkool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FF0D1" w14:textId="77777777" w:rsidR="00D92F85" w:rsidRPr="002E1182" w:rsidRDefault="00D92F85" w:rsidP="00E4231B">
            <w:pPr>
              <w:spacing w:before="60" w:after="60"/>
              <w:rPr>
                <w:lang w:eastAsia="nl-BE"/>
              </w:rPr>
            </w:pPr>
            <w:r w:rsidRPr="002E1182">
              <w:rPr>
                <w:lang w:eastAsia="nl-BE"/>
              </w:rPr>
              <w:t>40 %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636E7" w14:textId="77777777" w:rsidR="00D92F85" w:rsidRPr="002E1182" w:rsidRDefault="00D92F85" w:rsidP="00E4231B">
            <w:pPr>
              <w:spacing w:before="60" w:after="60"/>
              <w:rPr>
                <w:lang w:eastAsia="nl-BE"/>
              </w:rPr>
            </w:pPr>
            <w:r w:rsidRPr="002E1182">
              <w:rPr>
                <w:lang w:eastAsia="nl-BE"/>
              </w:rPr>
              <w:t>28 %</w:t>
            </w:r>
          </w:p>
        </w:tc>
      </w:tr>
      <w:tr w:rsidR="00D92F85" w:rsidRPr="002E1182" w14:paraId="6662437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4ACB8E" w14:textId="77777777" w:rsidR="00D92F85" w:rsidRPr="002E1182" w:rsidRDefault="00D92F85" w:rsidP="00E4231B">
            <w:pPr>
              <w:spacing w:before="60" w:after="60"/>
              <w:rPr>
                <w:lang w:val="nl-BE" w:eastAsia="nl-BE"/>
              </w:rPr>
            </w:pPr>
            <w:r w:rsidRPr="002E1182">
              <w:rPr>
                <w:lang w:val="nl-BE" w:eastAsia="nl-BE"/>
              </w:rPr>
              <w:t>Maisethanol (bosbouwresiduen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002AB" w14:textId="77777777" w:rsidR="00D92F85" w:rsidRPr="002E1182" w:rsidRDefault="00D92F85" w:rsidP="00E4231B">
            <w:pPr>
              <w:spacing w:before="60" w:after="60"/>
              <w:rPr>
                <w:lang w:eastAsia="nl-BE"/>
              </w:rPr>
            </w:pPr>
            <w:r w:rsidRPr="002E1182">
              <w:rPr>
                <w:lang w:eastAsia="nl-BE"/>
              </w:rPr>
              <w:t>69 %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232C2B" w14:textId="77777777" w:rsidR="00D92F85" w:rsidRPr="002E1182" w:rsidRDefault="00D92F85" w:rsidP="00E4231B">
            <w:pPr>
              <w:spacing w:before="60" w:after="60"/>
              <w:rPr>
                <w:lang w:eastAsia="nl-BE"/>
              </w:rPr>
            </w:pPr>
            <w:r w:rsidRPr="002E1182">
              <w:rPr>
                <w:lang w:eastAsia="nl-BE"/>
              </w:rPr>
              <w:t>68 %</w:t>
            </w:r>
          </w:p>
        </w:tc>
      </w:tr>
      <w:tr w:rsidR="00D92F85" w:rsidRPr="002E1182" w14:paraId="1BC4897B"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3F264" w14:textId="77777777" w:rsidR="00D92F85" w:rsidRPr="002E1182" w:rsidRDefault="00D92F85" w:rsidP="00E4231B">
            <w:pPr>
              <w:spacing w:before="60" w:after="60"/>
              <w:rPr>
                <w:lang w:val="nl-BE" w:eastAsia="nl-BE"/>
              </w:rPr>
            </w:pPr>
            <w:r w:rsidRPr="002E1182">
              <w:rPr>
                <w:lang w:val="nl-BE" w:eastAsia="nl-BE"/>
              </w:rPr>
              <w:t>Ethanol van andere granen dan mais (aardgas als procesbrandstof in conventionele boiler)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6DA52" w14:textId="77777777" w:rsidR="00D92F85" w:rsidRPr="002E1182" w:rsidRDefault="00D92F85" w:rsidP="00E4231B">
            <w:pPr>
              <w:spacing w:before="60" w:after="60"/>
              <w:rPr>
                <w:lang w:eastAsia="nl-BE"/>
              </w:rPr>
            </w:pPr>
            <w:r w:rsidRPr="002E1182">
              <w:rPr>
                <w:lang w:eastAsia="nl-BE"/>
              </w:rPr>
              <w:t>47 %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23628" w14:textId="77777777" w:rsidR="00D92F85" w:rsidRPr="002E1182" w:rsidRDefault="00D92F85" w:rsidP="00E4231B">
            <w:pPr>
              <w:spacing w:before="60" w:after="60"/>
              <w:rPr>
                <w:lang w:eastAsia="nl-BE"/>
              </w:rPr>
            </w:pPr>
            <w:r w:rsidRPr="002E1182">
              <w:rPr>
                <w:lang w:eastAsia="nl-BE"/>
              </w:rPr>
              <w:t>38 %</w:t>
            </w:r>
          </w:p>
        </w:tc>
      </w:tr>
      <w:tr w:rsidR="00D92F85" w:rsidRPr="002E1182" w14:paraId="54EFB259"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AEB34" w14:textId="77777777" w:rsidR="00D92F85" w:rsidRPr="002E1182" w:rsidRDefault="00D92F85" w:rsidP="00E4231B">
            <w:pPr>
              <w:spacing w:before="60" w:after="60"/>
              <w:rPr>
                <w:lang w:val="nl-BE" w:eastAsia="nl-BE"/>
              </w:rPr>
            </w:pPr>
            <w:r w:rsidRPr="002E1182">
              <w:rPr>
                <w:lang w:val="nl-BE" w:eastAsia="nl-BE"/>
              </w:rPr>
              <w:t>Ethanol van andere granen dan mais (aardgas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E1A95" w14:textId="77777777" w:rsidR="00D92F85" w:rsidRPr="002E1182" w:rsidRDefault="00D92F85" w:rsidP="00E4231B">
            <w:pPr>
              <w:spacing w:before="60" w:after="60"/>
              <w:rPr>
                <w:lang w:eastAsia="nl-BE"/>
              </w:rPr>
            </w:pPr>
            <w:r w:rsidRPr="002E1182">
              <w:rPr>
                <w:lang w:eastAsia="nl-BE"/>
              </w:rPr>
              <w:t>53 %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EA72A" w14:textId="77777777" w:rsidR="00D92F85" w:rsidRPr="002E1182" w:rsidRDefault="00D92F85" w:rsidP="00E4231B">
            <w:pPr>
              <w:spacing w:before="60" w:after="60"/>
              <w:rPr>
                <w:lang w:eastAsia="nl-BE"/>
              </w:rPr>
            </w:pPr>
            <w:r w:rsidRPr="002E1182">
              <w:rPr>
                <w:lang w:eastAsia="nl-BE"/>
              </w:rPr>
              <w:t>46 %</w:t>
            </w:r>
          </w:p>
        </w:tc>
      </w:tr>
      <w:tr w:rsidR="00D92F85" w:rsidRPr="002E1182" w14:paraId="1509449F"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9F41A" w14:textId="77777777" w:rsidR="00D92F85" w:rsidRPr="002E1182" w:rsidRDefault="00D92F85" w:rsidP="00E4231B">
            <w:pPr>
              <w:spacing w:before="60" w:after="60"/>
              <w:rPr>
                <w:lang w:val="nl-BE" w:eastAsia="nl-BE"/>
              </w:rPr>
            </w:pPr>
            <w:r w:rsidRPr="002E1182">
              <w:rPr>
                <w:lang w:val="nl-BE" w:eastAsia="nl-BE"/>
              </w:rPr>
              <w:t>Ethanol van andere granen dan mais (bruinkool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362EE9" w14:textId="77777777" w:rsidR="00D92F85" w:rsidRPr="002E1182" w:rsidRDefault="00D92F85" w:rsidP="00E4231B">
            <w:pPr>
              <w:spacing w:before="60" w:after="60"/>
              <w:rPr>
                <w:lang w:eastAsia="nl-BE"/>
              </w:rPr>
            </w:pPr>
            <w:r w:rsidRPr="002E1182">
              <w:rPr>
                <w:lang w:eastAsia="nl-BE"/>
              </w:rPr>
              <w:t>37 %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27396" w14:textId="77777777" w:rsidR="00D92F85" w:rsidRPr="002E1182" w:rsidRDefault="00D92F85" w:rsidP="00E4231B">
            <w:pPr>
              <w:spacing w:before="60" w:after="60"/>
              <w:rPr>
                <w:lang w:eastAsia="nl-BE"/>
              </w:rPr>
            </w:pPr>
            <w:r w:rsidRPr="002E1182">
              <w:rPr>
                <w:lang w:eastAsia="nl-BE"/>
              </w:rPr>
              <w:t>24 %</w:t>
            </w:r>
          </w:p>
        </w:tc>
      </w:tr>
      <w:tr w:rsidR="00D92F85" w:rsidRPr="002E1182" w14:paraId="4EAAFEE4"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9A3672" w14:textId="77777777" w:rsidR="00D92F85" w:rsidRPr="002E1182" w:rsidRDefault="00D92F85" w:rsidP="00E4231B">
            <w:pPr>
              <w:spacing w:before="60" w:after="60"/>
              <w:rPr>
                <w:lang w:val="nl-BE" w:eastAsia="nl-BE"/>
              </w:rPr>
            </w:pPr>
            <w:r w:rsidRPr="002E1182">
              <w:rPr>
                <w:lang w:val="nl-BE" w:eastAsia="nl-BE"/>
              </w:rPr>
              <w:t>Ethanol van andere granen dan mais (bosbouwresiduen als procesbrandstof in WKK-installatie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76D1B" w14:textId="77777777" w:rsidR="00D92F85" w:rsidRPr="002E1182" w:rsidRDefault="00D92F85" w:rsidP="00E4231B">
            <w:pPr>
              <w:spacing w:before="60" w:after="60"/>
              <w:rPr>
                <w:lang w:eastAsia="nl-BE"/>
              </w:rPr>
            </w:pPr>
            <w:r w:rsidRPr="002E1182">
              <w:rPr>
                <w:lang w:eastAsia="nl-BE"/>
              </w:rPr>
              <w:t>67 %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19FC4" w14:textId="77777777" w:rsidR="00D92F85" w:rsidRPr="002E1182" w:rsidRDefault="00D92F85" w:rsidP="00E4231B">
            <w:pPr>
              <w:spacing w:before="60" w:after="60"/>
              <w:rPr>
                <w:lang w:eastAsia="nl-BE"/>
              </w:rPr>
            </w:pPr>
            <w:r w:rsidRPr="002E1182">
              <w:rPr>
                <w:lang w:eastAsia="nl-BE"/>
              </w:rPr>
              <w:t>67 %</w:t>
            </w:r>
          </w:p>
        </w:tc>
      </w:tr>
      <w:tr w:rsidR="00D92F85" w:rsidRPr="002E1182" w14:paraId="301478DA"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13EC2" w14:textId="77777777" w:rsidR="00D92F85" w:rsidRPr="002E1182" w:rsidRDefault="00D92F85" w:rsidP="00E4231B">
            <w:pPr>
              <w:spacing w:before="60" w:after="60"/>
              <w:rPr>
                <w:lang w:eastAsia="nl-BE"/>
              </w:rPr>
            </w:pPr>
            <w:r w:rsidRPr="002E1182">
              <w:rPr>
                <w:lang w:eastAsia="nl-BE"/>
              </w:rPr>
              <w:t>Suikerrietethanol</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1485A" w14:textId="77777777" w:rsidR="00D92F85" w:rsidRPr="002E1182" w:rsidRDefault="00D92F85" w:rsidP="00E4231B">
            <w:pPr>
              <w:spacing w:before="60" w:after="60"/>
              <w:rPr>
                <w:lang w:eastAsia="nl-BE"/>
              </w:rPr>
            </w:pPr>
            <w:r w:rsidRPr="002E1182">
              <w:rPr>
                <w:lang w:eastAsia="nl-BE"/>
              </w:rPr>
              <w:t>70 %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1A785" w14:textId="77777777" w:rsidR="00D92F85" w:rsidRPr="002E1182" w:rsidRDefault="00D92F85" w:rsidP="00E4231B">
            <w:pPr>
              <w:spacing w:before="60" w:after="60"/>
              <w:rPr>
                <w:lang w:eastAsia="nl-BE"/>
              </w:rPr>
            </w:pPr>
            <w:r w:rsidRPr="002E1182">
              <w:rPr>
                <w:lang w:eastAsia="nl-BE"/>
              </w:rPr>
              <w:t>70 %</w:t>
            </w:r>
          </w:p>
        </w:tc>
      </w:tr>
      <w:tr w:rsidR="00D92F85" w:rsidRPr="002B72FE" w14:paraId="052A8ACC"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6D0D60" w14:textId="77777777" w:rsidR="00D92F85" w:rsidRPr="002E1182" w:rsidRDefault="00D92F85" w:rsidP="00E4231B">
            <w:pPr>
              <w:spacing w:before="60" w:after="60"/>
              <w:rPr>
                <w:lang w:val="nl-BE" w:eastAsia="nl-BE"/>
              </w:rPr>
            </w:pPr>
            <w:r w:rsidRPr="002E1182">
              <w:rPr>
                <w:lang w:val="nl-BE" w:eastAsia="nl-BE"/>
              </w:rPr>
              <w:t>Het gedeelte hernieuwbare bronnen van ethyl-tertiair-butylether (ETBE)</w:t>
            </w:r>
          </w:p>
        </w:tc>
        <w:tc>
          <w:tcPr>
            <w:tcW w:w="61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6EEF9" w14:textId="77777777" w:rsidR="00D92F85" w:rsidRPr="002E1182" w:rsidRDefault="00D92F85" w:rsidP="00E4231B">
            <w:pPr>
              <w:spacing w:before="60" w:after="60"/>
              <w:rPr>
                <w:lang w:val="nl-BE" w:eastAsia="nl-BE"/>
              </w:rPr>
            </w:pPr>
            <w:r w:rsidRPr="002E1182">
              <w:rPr>
                <w:lang w:val="nl-BE" w:eastAsia="nl-BE"/>
              </w:rPr>
              <w:t>Gelijk aan de gebruikte keten voor ethanolproductie</w:t>
            </w:r>
          </w:p>
        </w:tc>
      </w:tr>
      <w:tr w:rsidR="00D92F85" w:rsidRPr="002B72FE" w14:paraId="3953D2E4"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B5A66" w14:textId="77777777" w:rsidR="00D92F85" w:rsidRPr="002E1182" w:rsidRDefault="00D92F85" w:rsidP="00E4231B">
            <w:pPr>
              <w:spacing w:before="60" w:after="60"/>
              <w:rPr>
                <w:lang w:val="nl-BE" w:eastAsia="nl-BE"/>
              </w:rPr>
            </w:pPr>
            <w:r w:rsidRPr="002E1182">
              <w:rPr>
                <w:lang w:val="nl-BE" w:eastAsia="nl-BE"/>
              </w:rPr>
              <w:t>Het gedeelte hernieuwbare bronnen van amyl-tertiair-ethylether (TAEE)</w:t>
            </w:r>
          </w:p>
        </w:tc>
        <w:tc>
          <w:tcPr>
            <w:tcW w:w="61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7CDED" w14:textId="77777777" w:rsidR="00D92F85" w:rsidRPr="002E1182" w:rsidRDefault="00D92F85" w:rsidP="00E4231B">
            <w:pPr>
              <w:spacing w:before="60" w:after="60"/>
              <w:rPr>
                <w:lang w:val="nl-BE" w:eastAsia="nl-BE"/>
              </w:rPr>
            </w:pPr>
            <w:r w:rsidRPr="002E1182">
              <w:rPr>
                <w:lang w:val="nl-BE" w:eastAsia="nl-BE"/>
              </w:rPr>
              <w:t>Gelijk aan de gebruikte keten voor ethanolproductie</w:t>
            </w:r>
          </w:p>
        </w:tc>
      </w:tr>
      <w:tr w:rsidR="00D92F85" w:rsidRPr="002E1182" w14:paraId="1953EAB6"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CE4DD7" w14:textId="77777777" w:rsidR="00D92F85" w:rsidRPr="002E1182" w:rsidRDefault="00D92F85" w:rsidP="00E4231B">
            <w:pPr>
              <w:spacing w:before="60" w:after="60"/>
              <w:rPr>
                <w:lang w:eastAsia="nl-BE"/>
              </w:rPr>
            </w:pPr>
            <w:r w:rsidRPr="002E1182">
              <w:rPr>
                <w:lang w:eastAsia="nl-BE"/>
              </w:rPr>
              <w:t>Biodiesel uit koolzaad</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D2938" w14:textId="77777777" w:rsidR="00D92F85" w:rsidRPr="002E1182" w:rsidRDefault="00D92F85" w:rsidP="00E4231B">
            <w:pPr>
              <w:spacing w:before="60" w:after="60"/>
              <w:rPr>
                <w:lang w:eastAsia="nl-BE"/>
              </w:rPr>
            </w:pPr>
            <w:r w:rsidRPr="002E1182">
              <w:rPr>
                <w:lang w:eastAsia="nl-BE"/>
              </w:rPr>
              <w:t>52 %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30357" w14:textId="77777777" w:rsidR="00D92F85" w:rsidRPr="002E1182" w:rsidRDefault="00D92F85" w:rsidP="00E4231B">
            <w:pPr>
              <w:spacing w:before="60" w:after="60"/>
              <w:rPr>
                <w:lang w:eastAsia="nl-BE"/>
              </w:rPr>
            </w:pPr>
            <w:r w:rsidRPr="002E1182">
              <w:rPr>
                <w:lang w:eastAsia="nl-BE"/>
              </w:rPr>
              <w:t>47 %</w:t>
            </w:r>
          </w:p>
        </w:tc>
      </w:tr>
      <w:tr w:rsidR="00D92F85" w:rsidRPr="002E1182" w14:paraId="5EF6F847"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143F" w14:textId="77777777" w:rsidR="00D92F85" w:rsidRPr="002E1182" w:rsidRDefault="00D92F85" w:rsidP="00E4231B">
            <w:pPr>
              <w:spacing w:before="60" w:after="60"/>
              <w:rPr>
                <w:lang w:eastAsia="nl-BE"/>
              </w:rPr>
            </w:pPr>
            <w:r w:rsidRPr="002E1182">
              <w:rPr>
                <w:lang w:eastAsia="nl-BE"/>
              </w:rPr>
              <w:t>Biodiesel uit zonnebloemen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F57D57" w14:textId="77777777" w:rsidR="00D92F85" w:rsidRPr="002E1182" w:rsidRDefault="00D92F85" w:rsidP="00E4231B">
            <w:pPr>
              <w:spacing w:before="60" w:after="60"/>
              <w:rPr>
                <w:lang w:eastAsia="nl-BE"/>
              </w:rPr>
            </w:pPr>
            <w:r w:rsidRPr="002E1182">
              <w:rPr>
                <w:lang w:eastAsia="nl-BE"/>
              </w:rPr>
              <w:t>57 %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6653E" w14:textId="77777777" w:rsidR="00D92F85" w:rsidRPr="002E1182" w:rsidRDefault="00D92F85" w:rsidP="00E4231B">
            <w:pPr>
              <w:spacing w:before="60" w:after="60"/>
              <w:rPr>
                <w:lang w:eastAsia="nl-BE"/>
              </w:rPr>
            </w:pPr>
            <w:r w:rsidRPr="002E1182">
              <w:rPr>
                <w:lang w:eastAsia="nl-BE"/>
              </w:rPr>
              <w:t>52 %</w:t>
            </w:r>
          </w:p>
        </w:tc>
      </w:tr>
      <w:tr w:rsidR="00D92F85" w:rsidRPr="002E1182" w14:paraId="1DE544C8"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FA644" w14:textId="77777777" w:rsidR="00D92F85" w:rsidRPr="002E1182" w:rsidRDefault="00D92F85" w:rsidP="00E4231B">
            <w:pPr>
              <w:spacing w:before="60" w:after="60"/>
              <w:rPr>
                <w:lang w:eastAsia="nl-BE"/>
              </w:rPr>
            </w:pPr>
            <w:r w:rsidRPr="002E1182">
              <w:rPr>
                <w:lang w:eastAsia="nl-BE"/>
              </w:rPr>
              <w:t>Biodiesel uit sojabonen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A5CD0" w14:textId="77777777" w:rsidR="00D92F85" w:rsidRPr="002E1182" w:rsidRDefault="00D92F85" w:rsidP="00E4231B">
            <w:pPr>
              <w:spacing w:before="60" w:after="60"/>
              <w:rPr>
                <w:lang w:eastAsia="nl-BE"/>
              </w:rPr>
            </w:pPr>
            <w:r w:rsidRPr="002E1182">
              <w:rPr>
                <w:lang w:eastAsia="nl-BE"/>
              </w:rPr>
              <w:t>55 %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776CC" w14:textId="77777777" w:rsidR="00D92F85" w:rsidRPr="002E1182" w:rsidRDefault="00D92F85" w:rsidP="00E4231B">
            <w:pPr>
              <w:spacing w:before="60" w:after="60"/>
              <w:rPr>
                <w:lang w:eastAsia="nl-BE"/>
              </w:rPr>
            </w:pPr>
            <w:r w:rsidRPr="002E1182">
              <w:rPr>
                <w:lang w:eastAsia="nl-BE"/>
              </w:rPr>
              <w:t>50 %</w:t>
            </w:r>
          </w:p>
        </w:tc>
      </w:tr>
      <w:tr w:rsidR="00D92F85" w:rsidRPr="002E1182" w14:paraId="7FCC669F"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8C69DE" w14:textId="77777777" w:rsidR="00D92F85" w:rsidRPr="002E1182" w:rsidRDefault="00D92F85" w:rsidP="00E4231B">
            <w:pPr>
              <w:spacing w:before="60" w:after="60"/>
              <w:rPr>
                <w:lang w:val="nl-BE" w:eastAsia="nl-BE"/>
              </w:rPr>
            </w:pPr>
            <w:r w:rsidRPr="002E1182">
              <w:rPr>
                <w:lang w:val="nl-BE" w:eastAsia="nl-BE"/>
              </w:rPr>
              <w:t>Biodiesel uit palmolie (open effluentvijver)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7936" w14:textId="77777777" w:rsidR="00D92F85" w:rsidRPr="002E1182" w:rsidRDefault="00D92F85" w:rsidP="00E4231B">
            <w:pPr>
              <w:spacing w:before="60" w:after="60"/>
              <w:rPr>
                <w:lang w:eastAsia="nl-BE"/>
              </w:rPr>
            </w:pPr>
            <w:r w:rsidRPr="002E1182">
              <w:rPr>
                <w:lang w:eastAsia="nl-BE"/>
              </w:rPr>
              <w:t>32 %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4E75C" w14:textId="77777777" w:rsidR="00D92F85" w:rsidRPr="002E1182" w:rsidRDefault="00D92F85" w:rsidP="00E4231B">
            <w:pPr>
              <w:spacing w:before="60" w:after="60"/>
              <w:rPr>
                <w:lang w:eastAsia="nl-BE"/>
              </w:rPr>
            </w:pPr>
            <w:r w:rsidRPr="002E1182">
              <w:rPr>
                <w:lang w:eastAsia="nl-BE"/>
              </w:rPr>
              <w:t>19 %</w:t>
            </w:r>
          </w:p>
        </w:tc>
      </w:tr>
      <w:tr w:rsidR="00D92F85" w:rsidRPr="002E1182" w14:paraId="07B67B41"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9D66D" w14:textId="77777777" w:rsidR="00D92F85" w:rsidRPr="002E1182" w:rsidRDefault="00D92F85" w:rsidP="00E4231B">
            <w:pPr>
              <w:spacing w:before="60" w:after="60"/>
              <w:rPr>
                <w:lang w:val="nl-BE" w:eastAsia="nl-BE"/>
              </w:rPr>
            </w:pPr>
            <w:r w:rsidRPr="002E1182">
              <w:rPr>
                <w:lang w:val="nl-BE" w:eastAsia="nl-BE"/>
              </w:rPr>
              <w:t>Biodiesel uit palmolie (proces met afvang van methaanemissies in oliefabriek)</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3F1EF" w14:textId="77777777" w:rsidR="00D92F85" w:rsidRPr="002E1182" w:rsidRDefault="00D92F85" w:rsidP="00E4231B">
            <w:pPr>
              <w:spacing w:before="60" w:after="60"/>
              <w:rPr>
                <w:lang w:eastAsia="nl-BE"/>
              </w:rPr>
            </w:pPr>
            <w:r w:rsidRPr="002E1182">
              <w:rPr>
                <w:lang w:eastAsia="nl-BE"/>
              </w:rPr>
              <w:t>51 %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52B9A" w14:textId="77777777" w:rsidR="00D92F85" w:rsidRPr="002E1182" w:rsidRDefault="00D92F85" w:rsidP="00E4231B">
            <w:pPr>
              <w:spacing w:before="60" w:after="60"/>
              <w:rPr>
                <w:lang w:eastAsia="nl-BE"/>
              </w:rPr>
            </w:pPr>
            <w:r w:rsidRPr="002E1182">
              <w:rPr>
                <w:lang w:eastAsia="nl-BE"/>
              </w:rPr>
              <w:t>45 %</w:t>
            </w:r>
          </w:p>
        </w:tc>
      </w:tr>
      <w:tr w:rsidR="00D92F85" w:rsidRPr="002E1182" w14:paraId="25A0215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32AF3" w14:textId="77777777" w:rsidR="00D92F85" w:rsidRPr="002E1182" w:rsidRDefault="00D92F85" w:rsidP="00E4231B">
            <w:pPr>
              <w:spacing w:before="60" w:after="60"/>
              <w:rPr>
                <w:lang w:val="nl-BE" w:eastAsia="nl-BE"/>
              </w:rPr>
            </w:pPr>
            <w:r w:rsidRPr="002E1182">
              <w:rPr>
                <w:lang w:val="nl-BE" w:eastAsia="nl-BE"/>
              </w:rPr>
              <w:t>Biodiesel uit afgewerkte bak- en braadolie</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3B146" w14:textId="77777777" w:rsidR="00D92F85" w:rsidRPr="002E1182" w:rsidRDefault="00D92F85" w:rsidP="00E4231B">
            <w:pPr>
              <w:spacing w:before="60" w:after="60"/>
              <w:rPr>
                <w:lang w:eastAsia="nl-BE"/>
              </w:rPr>
            </w:pPr>
            <w:r w:rsidRPr="002E1182">
              <w:rPr>
                <w:lang w:eastAsia="nl-BE"/>
              </w:rPr>
              <w:t>88 %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4B428" w14:textId="77777777" w:rsidR="00D92F85" w:rsidRPr="002E1182" w:rsidRDefault="00D92F85" w:rsidP="00E4231B">
            <w:pPr>
              <w:spacing w:before="60" w:after="60"/>
              <w:rPr>
                <w:lang w:eastAsia="nl-BE"/>
              </w:rPr>
            </w:pPr>
            <w:r w:rsidRPr="002E1182">
              <w:rPr>
                <w:lang w:eastAsia="nl-BE"/>
              </w:rPr>
              <w:t>84 %</w:t>
            </w:r>
          </w:p>
        </w:tc>
      </w:tr>
      <w:tr w:rsidR="00D92F85" w:rsidRPr="002E1182" w14:paraId="1B001D0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2B28E0" w14:textId="77777777" w:rsidR="00D92F85" w:rsidRPr="002E1182" w:rsidRDefault="00D92F85" w:rsidP="00E4231B">
            <w:pPr>
              <w:spacing w:before="60" w:after="60"/>
              <w:rPr>
                <w:lang w:eastAsia="nl-BE"/>
              </w:rPr>
            </w:pPr>
            <w:r w:rsidRPr="002E1182">
              <w:rPr>
                <w:lang w:eastAsia="nl-BE"/>
              </w:rPr>
              <w:t>Biodiesel van dierlijk vet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BC3F0" w14:textId="77777777" w:rsidR="00D92F85" w:rsidRPr="002E1182" w:rsidRDefault="00D92F85" w:rsidP="00E4231B">
            <w:pPr>
              <w:spacing w:before="60" w:after="60"/>
              <w:rPr>
                <w:lang w:eastAsia="nl-BE"/>
              </w:rPr>
            </w:pPr>
            <w:r w:rsidRPr="002E1182">
              <w:rPr>
                <w:lang w:eastAsia="nl-BE"/>
              </w:rPr>
              <w:t>84 %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88842" w14:textId="77777777" w:rsidR="00D92F85" w:rsidRPr="002E1182" w:rsidRDefault="00D92F85" w:rsidP="00E4231B">
            <w:pPr>
              <w:spacing w:before="60" w:after="60"/>
              <w:rPr>
                <w:lang w:eastAsia="nl-BE"/>
              </w:rPr>
            </w:pPr>
            <w:r w:rsidRPr="002E1182">
              <w:rPr>
                <w:lang w:eastAsia="nl-BE"/>
              </w:rPr>
              <w:t>78 %</w:t>
            </w:r>
          </w:p>
        </w:tc>
      </w:tr>
      <w:tr w:rsidR="00D92F85" w:rsidRPr="002E1182" w14:paraId="6DC7D727"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743BA" w14:textId="77777777" w:rsidR="00D92F85" w:rsidRPr="002E1182" w:rsidRDefault="00D92F85" w:rsidP="00E4231B">
            <w:pPr>
              <w:spacing w:before="60" w:after="60"/>
              <w:rPr>
                <w:lang w:val="nl-BE" w:eastAsia="nl-BE"/>
              </w:rPr>
            </w:pPr>
            <w:r w:rsidRPr="002E1182">
              <w:rPr>
                <w:lang w:val="nl-BE" w:eastAsia="nl-BE"/>
              </w:rPr>
              <w:t>Waterstofbehandelde plantaardige olie uit koolzaad</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E25C4" w14:textId="77777777" w:rsidR="00D92F85" w:rsidRPr="002E1182" w:rsidRDefault="00D92F85" w:rsidP="00E4231B">
            <w:pPr>
              <w:spacing w:before="60" w:after="60"/>
              <w:rPr>
                <w:lang w:eastAsia="nl-BE"/>
              </w:rPr>
            </w:pPr>
            <w:r w:rsidRPr="002E1182">
              <w:rPr>
                <w:lang w:eastAsia="nl-BE"/>
              </w:rPr>
              <w:t>51 %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B98F5" w14:textId="77777777" w:rsidR="00D92F85" w:rsidRPr="002E1182" w:rsidRDefault="00D92F85" w:rsidP="00E4231B">
            <w:pPr>
              <w:spacing w:before="60" w:after="60"/>
              <w:rPr>
                <w:lang w:eastAsia="nl-BE"/>
              </w:rPr>
            </w:pPr>
            <w:r w:rsidRPr="002E1182">
              <w:rPr>
                <w:lang w:eastAsia="nl-BE"/>
              </w:rPr>
              <w:t>47 %</w:t>
            </w:r>
          </w:p>
        </w:tc>
      </w:tr>
      <w:tr w:rsidR="00D92F85" w:rsidRPr="002E1182" w14:paraId="501DE8D1"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5DF97" w14:textId="77777777" w:rsidR="00D92F85" w:rsidRPr="002E1182" w:rsidRDefault="00D92F85" w:rsidP="00E4231B">
            <w:pPr>
              <w:spacing w:before="60" w:after="60"/>
              <w:rPr>
                <w:lang w:val="nl-BE" w:eastAsia="nl-BE"/>
              </w:rPr>
            </w:pPr>
            <w:r w:rsidRPr="002E1182">
              <w:rPr>
                <w:lang w:val="nl-BE" w:eastAsia="nl-BE"/>
              </w:rPr>
              <w:t>Waterstofbehandelde plantaardige olie uit zonnebloemen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AF7766" w14:textId="77777777" w:rsidR="00D92F85" w:rsidRPr="002E1182" w:rsidRDefault="00D92F85" w:rsidP="00E4231B">
            <w:pPr>
              <w:spacing w:before="60" w:after="60"/>
              <w:rPr>
                <w:lang w:eastAsia="nl-BE"/>
              </w:rPr>
            </w:pPr>
            <w:r w:rsidRPr="002E1182">
              <w:rPr>
                <w:lang w:eastAsia="nl-BE"/>
              </w:rPr>
              <w:t>58 %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47234" w14:textId="77777777" w:rsidR="00D92F85" w:rsidRPr="002E1182" w:rsidRDefault="00D92F85" w:rsidP="00E4231B">
            <w:pPr>
              <w:spacing w:before="60" w:after="60"/>
              <w:rPr>
                <w:lang w:eastAsia="nl-BE"/>
              </w:rPr>
            </w:pPr>
            <w:r w:rsidRPr="002E1182">
              <w:rPr>
                <w:lang w:eastAsia="nl-BE"/>
              </w:rPr>
              <w:t>54 %</w:t>
            </w:r>
          </w:p>
        </w:tc>
      </w:tr>
      <w:tr w:rsidR="00D92F85" w:rsidRPr="002E1182" w14:paraId="43C1E1A7"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96F0C" w14:textId="77777777" w:rsidR="00D92F85" w:rsidRPr="002E1182" w:rsidRDefault="00D92F85" w:rsidP="00E4231B">
            <w:pPr>
              <w:spacing w:before="60" w:after="60"/>
              <w:rPr>
                <w:lang w:val="nl-BE" w:eastAsia="nl-BE"/>
              </w:rPr>
            </w:pPr>
            <w:r w:rsidRPr="002E1182">
              <w:rPr>
                <w:lang w:val="nl-BE" w:eastAsia="nl-BE"/>
              </w:rPr>
              <w:t>Waterstofbehandelde plantaardige olie uit sojabonen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5E006" w14:textId="77777777" w:rsidR="00D92F85" w:rsidRPr="002E1182" w:rsidRDefault="00D92F85" w:rsidP="00E4231B">
            <w:pPr>
              <w:spacing w:before="60" w:after="60"/>
              <w:rPr>
                <w:lang w:eastAsia="nl-BE"/>
              </w:rPr>
            </w:pPr>
            <w:r w:rsidRPr="002E1182">
              <w:rPr>
                <w:lang w:eastAsia="nl-BE"/>
              </w:rPr>
              <w:t>55 %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016A7" w14:textId="77777777" w:rsidR="00D92F85" w:rsidRPr="002E1182" w:rsidRDefault="00D92F85" w:rsidP="00E4231B">
            <w:pPr>
              <w:spacing w:before="60" w:after="60"/>
              <w:rPr>
                <w:lang w:eastAsia="nl-BE"/>
              </w:rPr>
            </w:pPr>
            <w:r w:rsidRPr="002E1182">
              <w:rPr>
                <w:lang w:eastAsia="nl-BE"/>
              </w:rPr>
              <w:t>51 %</w:t>
            </w:r>
          </w:p>
        </w:tc>
      </w:tr>
      <w:tr w:rsidR="00D92F85" w:rsidRPr="002E1182" w14:paraId="49C77A3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AAD77" w14:textId="77777777" w:rsidR="00D92F85" w:rsidRPr="002E1182" w:rsidRDefault="00D92F85" w:rsidP="00E4231B">
            <w:pPr>
              <w:spacing w:before="60" w:after="60"/>
              <w:rPr>
                <w:lang w:val="nl-BE" w:eastAsia="nl-BE"/>
              </w:rPr>
            </w:pPr>
            <w:r w:rsidRPr="002E1182">
              <w:rPr>
                <w:lang w:val="nl-BE" w:eastAsia="nl-BE"/>
              </w:rPr>
              <w:t>Waterstofbehandelde plantaardige olie uit palmolie (open effluentvijver)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DD9A5A" w14:textId="77777777" w:rsidR="00D92F85" w:rsidRPr="002E1182" w:rsidRDefault="00D92F85" w:rsidP="00E4231B">
            <w:pPr>
              <w:spacing w:before="60" w:after="60"/>
              <w:rPr>
                <w:lang w:eastAsia="nl-BE"/>
              </w:rPr>
            </w:pPr>
            <w:r w:rsidRPr="002E1182">
              <w:rPr>
                <w:lang w:eastAsia="nl-BE"/>
              </w:rPr>
              <w:t>34 %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74CBB" w14:textId="77777777" w:rsidR="00D92F85" w:rsidRPr="002E1182" w:rsidRDefault="00D92F85" w:rsidP="00E4231B">
            <w:pPr>
              <w:spacing w:before="60" w:after="60"/>
              <w:rPr>
                <w:lang w:eastAsia="nl-BE"/>
              </w:rPr>
            </w:pPr>
            <w:r w:rsidRPr="002E1182">
              <w:rPr>
                <w:lang w:eastAsia="nl-BE"/>
              </w:rPr>
              <w:t>22 %</w:t>
            </w:r>
          </w:p>
        </w:tc>
      </w:tr>
      <w:tr w:rsidR="00D92F85" w:rsidRPr="002E1182" w14:paraId="7F8B5A98"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A7CF52" w14:textId="77777777" w:rsidR="00D92F85" w:rsidRPr="002E1182" w:rsidRDefault="00D92F85" w:rsidP="00E4231B">
            <w:pPr>
              <w:spacing w:before="60" w:after="60"/>
              <w:rPr>
                <w:lang w:val="nl-BE" w:eastAsia="nl-BE"/>
              </w:rPr>
            </w:pPr>
            <w:r w:rsidRPr="002E1182">
              <w:rPr>
                <w:lang w:val="nl-BE" w:eastAsia="nl-BE"/>
              </w:rPr>
              <w:t>Waterstofbehandelde plantaardige olie uit palmolie (proces met afvang van methaanemissies in oliefabriek)</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C939A2" w14:textId="77777777" w:rsidR="00D92F85" w:rsidRPr="002E1182" w:rsidRDefault="00D92F85" w:rsidP="00E4231B">
            <w:pPr>
              <w:spacing w:before="60" w:after="60"/>
              <w:rPr>
                <w:lang w:eastAsia="nl-BE"/>
              </w:rPr>
            </w:pPr>
            <w:r w:rsidRPr="002E1182">
              <w:rPr>
                <w:lang w:eastAsia="nl-BE"/>
              </w:rPr>
              <w:t>53 %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B4C236" w14:textId="77777777" w:rsidR="00D92F85" w:rsidRPr="002E1182" w:rsidRDefault="00D92F85" w:rsidP="00E4231B">
            <w:pPr>
              <w:spacing w:before="60" w:after="60"/>
              <w:rPr>
                <w:lang w:eastAsia="nl-BE"/>
              </w:rPr>
            </w:pPr>
            <w:r w:rsidRPr="002E1182">
              <w:rPr>
                <w:lang w:eastAsia="nl-BE"/>
              </w:rPr>
              <w:t>49 %</w:t>
            </w:r>
          </w:p>
        </w:tc>
      </w:tr>
      <w:tr w:rsidR="00D92F85" w:rsidRPr="002E1182" w14:paraId="156C3C16"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F7647" w14:textId="77777777" w:rsidR="00D92F85" w:rsidRPr="002E1182" w:rsidRDefault="00D92F85" w:rsidP="00E4231B">
            <w:pPr>
              <w:spacing w:before="60" w:after="60"/>
              <w:rPr>
                <w:lang w:val="nl-BE" w:eastAsia="nl-BE"/>
              </w:rPr>
            </w:pPr>
            <w:r w:rsidRPr="002E1182">
              <w:rPr>
                <w:lang w:val="nl-BE" w:eastAsia="nl-BE"/>
              </w:rPr>
              <w:t>Waterstofbehandelde olie uit afgewerkte bak- en braadolie</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93B69" w14:textId="77777777" w:rsidR="00D92F85" w:rsidRPr="002E1182" w:rsidRDefault="00D92F85" w:rsidP="00E4231B">
            <w:pPr>
              <w:spacing w:before="60" w:after="60"/>
              <w:rPr>
                <w:lang w:eastAsia="nl-BE"/>
              </w:rPr>
            </w:pPr>
            <w:r w:rsidRPr="002E1182">
              <w:rPr>
                <w:lang w:eastAsia="nl-BE"/>
              </w:rPr>
              <w:t>87 %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91F22" w14:textId="77777777" w:rsidR="00D92F85" w:rsidRPr="002E1182" w:rsidRDefault="00D92F85" w:rsidP="00E4231B">
            <w:pPr>
              <w:spacing w:before="60" w:after="60"/>
              <w:rPr>
                <w:lang w:eastAsia="nl-BE"/>
              </w:rPr>
            </w:pPr>
            <w:r w:rsidRPr="002E1182">
              <w:rPr>
                <w:lang w:eastAsia="nl-BE"/>
              </w:rPr>
              <w:t>83 %</w:t>
            </w:r>
          </w:p>
        </w:tc>
      </w:tr>
      <w:tr w:rsidR="00D92F85" w:rsidRPr="002E1182" w14:paraId="5F82B885"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9DE92" w14:textId="77777777" w:rsidR="00D92F85" w:rsidRPr="002E1182" w:rsidRDefault="00D92F85" w:rsidP="00E4231B">
            <w:pPr>
              <w:spacing w:before="60" w:after="60"/>
              <w:rPr>
                <w:lang w:val="nl-BE" w:eastAsia="nl-BE"/>
              </w:rPr>
            </w:pPr>
            <w:r w:rsidRPr="002E1182">
              <w:rPr>
                <w:lang w:val="nl-BE" w:eastAsia="nl-BE"/>
              </w:rPr>
              <w:t>Waterstofbehandelde olie uit dierlijk vet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C8B49" w14:textId="77777777" w:rsidR="00D92F85" w:rsidRPr="002E1182" w:rsidRDefault="00D92F85" w:rsidP="00E4231B">
            <w:pPr>
              <w:spacing w:before="60" w:after="60"/>
              <w:rPr>
                <w:lang w:eastAsia="nl-BE"/>
              </w:rPr>
            </w:pPr>
            <w:r w:rsidRPr="002E1182">
              <w:rPr>
                <w:lang w:eastAsia="nl-BE"/>
              </w:rPr>
              <w:t>83 %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8604A" w14:textId="77777777" w:rsidR="00D92F85" w:rsidRPr="002E1182" w:rsidRDefault="00D92F85" w:rsidP="00E4231B">
            <w:pPr>
              <w:spacing w:before="60" w:after="60"/>
              <w:rPr>
                <w:lang w:eastAsia="nl-BE"/>
              </w:rPr>
            </w:pPr>
            <w:r w:rsidRPr="002E1182">
              <w:rPr>
                <w:lang w:eastAsia="nl-BE"/>
              </w:rPr>
              <w:t>77 %</w:t>
            </w:r>
          </w:p>
        </w:tc>
      </w:tr>
      <w:tr w:rsidR="00D92F85" w:rsidRPr="002E1182" w14:paraId="2ACB688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DA4A7" w14:textId="77777777" w:rsidR="00D92F85" w:rsidRPr="002E1182" w:rsidRDefault="00D92F85" w:rsidP="00E4231B">
            <w:pPr>
              <w:spacing w:before="60" w:after="60"/>
              <w:rPr>
                <w:lang w:val="nl-BE" w:eastAsia="nl-BE"/>
              </w:rPr>
            </w:pPr>
            <w:r w:rsidRPr="002E1182">
              <w:rPr>
                <w:lang w:val="nl-BE" w:eastAsia="nl-BE"/>
              </w:rPr>
              <w:t>Zuivere plantaardige olie uit koolzaad</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D26872" w14:textId="77777777" w:rsidR="00D92F85" w:rsidRPr="002E1182" w:rsidRDefault="00D92F85" w:rsidP="00E4231B">
            <w:pPr>
              <w:spacing w:before="60" w:after="60"/>
              <w:rPr>
                <w:lang w:eastAsia="nl-BE"/>
              </w:rPr>
            </w:pPr>
            <w:r w:rsidRPr="002E1182">
              <w:rPr>
                <w:lang w:eastAsia="nl-BE"/>
              </w:rPr>
              <w:t>59 %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DA5B8" w14:textId="77777777" w:rsidR="00D92F85" w:rsidRPr="002E1182" w:rsidRDefault="00D92F85" w:rsidP="00E4231B">
            <w:pPr>
              <w:spacing w:before="60" w:after="60"/>
              <w:rPr>
                <w:lang w:eastAsia="nl-BE"/>
              </w:rPr>
            </w:pPr>
            <w:r w:rsidRPr="002E1182">
              <w:rPr>
                <w:lang w:eastAsia="nl-BE"/>
              </w:rPr>
              <w:t>57 %</w:t>
            </w:r>
          </w:p>
        </w:tc>
      </w:tr>
      <w:tr w:rsidR="00D92F85" w:rsidRPr="002E1182" w14:paraId="1987301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6A17E" w14:textId="77777777" w:rsidR="00D92F85" w:rsidRPr="002E1182" w:rsidRDefault="00D92F85" w:rsidP="00E4231B">
            <w:pPr>
              <w:spacing w:before="60" w:after="60"/>
              <w:rPr>
                <w:lang w:val="nl-BE" w:eastAsia="nl-BE"/>
              </w:rPr>
            </w:pPr>
            <w:r w:rsidRPr="002E1182">
              <w:rPr>
                <w:lang w:val="nl-BE" w:eastAsia="nl-BE"/>
              </w:rPr>
              <w:t>Zuivere plantaardige olie uit zonnebloemen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E486C" w14:textId="77777777" w:rsidR="00D92F85" w:rsidRPr="002E1182" w:rsidRDefault="00D92F85" w:rsidP="00E4231B">
            <w:pPr>
              <w:spacing w:before="60" w:after="60"/>
              <w:rPr>
                <w:lang w:eastAsia="nl-BE"/>
              </w:rPr>
            </w:pPr>
            <w:r w:rsidRPr="002E1182">
              <w:rPr>
                <w:lang w:eastAsia="nl-BE"/>
              </w:rPr>
              <w:t>65 %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CD356B" w14:textId="77777777" w:rsidR="00D92F85" w:rsidRPr="002E1182" w:rsidRDefault="00D92F85" w:rsidP="00E4231B">
            <w:pPr>
              <w:spacing w:before="60" w:after="60"/>
              <w:rPr>
                <w:lang w:eastAsia="nl-BE"/>
              </w:rPr>
            </w:pPr>
            <w:r w:rsidRPr="002E1182">
              <w:rPr>
                <w:lang w:eastAsia="nl-BE"/>
              </w:rPr>
              <w:t>64 %</w:t>
            </w:r>
          </w:p>
        </w:tc>
      </w:tr>
      <w:tr w:rsidR="00D92F85" w:rsidRPr="002E1182" w14:paraId="7E773FFB"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C1973" w14:textId="77777777" w:rsidR="00D92F85" w:rsidRPr="002E1182" w:rsidRDefault="00D92F85" w:rsidP="00E4231B">
            <w:pPr>
              <w:spacing w:before="60" w:after="60"/>
              <w:rPr>
                <w:lang w:val="nl-BE" w:eastAsia="nl-BE"/>
              </w:rPr>
            </w:pPr>
            <w:r w:rsidRPr="002E1182">
              <w:rPr>
                <w:lang w:val="nl-BE" w:eastAsia="nl-BE"/>
              </w:rPr>
              <w:t>Zuivere plantaardige olie uit sojabonen</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934BB" w14:textId="77777777" w:rsidR="00D92F85" w:rsidRPr="002E1182" w:rsidRDefault="00D92F85" w:rsidP="00E4231B">
            <w:pPr>
              <w:spacing w:before="60" w:after="60"/>
              <w:rPr>
                <w:lang w:eastAsia="nl-BE"/>
              </w:rPr>
            </w:pPr>
            <w:r w:rsidRPr="002E1182">
              <w:rPr>
                <w:lang w:eastAsia="nl-BE"/>
              </w:rPr>
              <w:t>63 %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8CFC4" w14:textId="77777777" w:rsidR="00D92F85" w:rsidRPr="002E1182" w:rsidRDefault="00D92F85" w:rsidP="00E4231B">
            <w:pPr>
              <w:spacing w:before="60" w:after="60"/>
              <w:rPr>
                <w:lang w:eastAsia="nl-BE"/>
              </w:rPr>
            </w:pPr>
            <w:r w:rsidRPr="002E1182">
              <w:rPr>
                <w:lang w:eastAsia="nl-BE"/>
              </w:rPr>
              <w:t>61 %</w:t>
            </w:r>
          </w:p>
        </w:tc>
      </w:tr>
      <w:tr w:rsidR="00D92F85" w:rsidRPr="002E1182" w14:paraId="1818F6E0"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E7FB7" w14:textId="77777777" w:rsidR="00D92F85" w:rsidRPr="002E1182" w:rsidRDefault="00D92F85" w:rsidP="00E4231B">
            <w:pPr>
              <w:spacing w:before="60" w:after="60"/>
              <w:rPr>
                <w:lang w:val="nl-BE" w:eastAsia="nl-BE"/>
              </w:rPr>
            </w:pPr>
            <w:r w:rsidRPr="002E1182">
              <w:rPr>
                <w:lang w:val="nl-BE" w:eastAsia="nl-BE"/>
              </w:rPr>
              <w:t>Zuivere plantaardige olie uit palmolie (open effluentvijver)</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65457" w14:textId="77777777" w:rsidR="00D92F85" w:rsidRPr="002E1182" w:rsidRDefault="00D92F85" w:rsidP="00E4231B">
            <w:pPr>
              <w:spacing w:before="60" w:after="60"/>
              <w:rPr>
                <w:lang w:eastAsia="nl-BE"/>
              </w:rPr>
            </w:pPr>
            <w:r w:rsidRPr="002E1182">
              <w:rPr>
                <w:lang w:eastAsia="nl-BE"/>
              </w:rPr>
              <w:t>40 %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E64AD" w14:textId="77777777" w:rsidR="00D92F85" w:rsidRPr="002E1182" w:rsidRDefault="00D92F85" w:rsidP="00E4231B">
            <w:pPr>
              <w:spacing w:before="60" w:after="60"/>
              <w:rPr>
                <w:lang w:eastAsia="nl-BE"/>
              </w:rPr>
            </w:pPr>
            <w:r w:rsidRPr="002E1182">
              <w:rPr>
                <w:lang w:eastAsia="nl-BE"/>
              </w:rPr>
              <w:t>30 %</w:t>
            </w:r>
          </w:p>
        </w:tc>
      </w:tr>
      <w:tr w:rsidR="00D92F85" w:rsidRPr="002E1182" w14:paraId="343DC602"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3A16E" w14:textId="77777777" w:rsidR="00D92F85" w:rsidRPr="002E1182" w:rsidRDefault="00D92F85" w:rsidP="00E4231B">
            <w:pPr>
              <w:spacing w:before="60" w:after="60"/>
              <w:rPr>
                <w:lang w:val="nl-BE" w:eastAsia="nl-BE"/>
              </w:rPr>
            </w:pPr>
            <w:r w:rsidRPr="002E1182">
              <w:rPr>
                <w:lang w:val="nl-BE" w:eastAsia="nl-BE"/>
              </w:rPr>
              <w:t>Zuivere plantaardige olie uit palmolie (proces met afvang van methaanemissies in oliefabriek)</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4B953" w14:textId="77777777" w:rsidR="00D92F85" w:rsidRPr="002E1182" w:rsidRDefault="00D92F85" w:rsidP="00E4231B">
            <w:pPr>
              <w:spacing w:before="60" w:after="60"/>
              <w:rPr>
                <w:lang w:eastAsia="nl-BE"/>
              </w:rPr>
            </w:pPr>
            <w:r w:rsidRPr="002E1182">
              <w:rPr>
                <w:lang w:eastAsia="nl-BE"/>
              </w:rPr>
              <w:t>59 %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6801F" w14:textId="77777777" w:rsidR="00D92F85" w:rsidRPr="002E1182" w:rsidRDefault="00D92F85" w:rsidP="00E4231B">
            <w:pPr>
              <w:spacing w:before="60" w:after="60"/>
              <w:rPr>
                <w:lang w:eastAsia="nl-BE"/>
              </w:rPr>
            </w:pPr>
            <w:r w:rsidRPr="002E1182">
              <w:rPr>
                <w:lang w:eastAsia="nl-BE"/>
              </w:rPr>
              <w:t>57 %</w:t>
            </w:r>
          </w:p>
        </w:tc>
      </w:tr>
      <w:tr w:rsidR="00D92F85" w:rsidRPr="002E1182" w14:paraId="1C84F630"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1FCAB" w14:textId="77777777" w:rsidR="00D92F85" w:rsidRPr="002E1182" w:rsidRDefault="00D92F85" w:rsidP="00E4231B">
            <w:pPr>
              <w:spacing w:before="60" w:after="60"/>
              <w:rPr>
                <w:lang w:val="nl-BE" w:eastAsia="nl-BE"/>
              </w:rPr>
            </w:pPr>
            <w:r w:rsidRPr="002E1182">
              <w:rPr>
                <w:lang w:val="nl-BE" w:eastAsia="nl-BE"/>
              </w:rPr>
              <w:t>Zuivere olie uit afgewerkte bak- en braadolie</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A6F09B" w14:textId="77777777" w:rsidR="00D92F85" w:rsidRPr="002E1182" w:rsidRDefault="00D92F85" w:rsidP="00E4231B">
            <w:pPr>
              <w:spacing w:before="60" w:after="60"/>
              <w:rPr>
                <w:lang w:eastAsia="nl-BE"/>
              </w:rPr>
            </w:pPr>
            <w:r w:rsidRPr="002E1182">
              <w:rPr>
                <w:lang w:eastAsia="nl-BE"/>
              </w:rPr>
              <w:t>98 %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6944E5" w14:textId="77777777" w:rsidR="00D92F85" w:rsidRPr="002E1182" w:rsidRDefault="00D92F85" w:rsidP="00E4231B">
            <w:pPr>
              <w:spacing w:before="60" w:after="60"/>
              <w:rPr>
                <w:lang w:eastAsia="nl-BE"/>
              </w:rPr>
            </w:pPr>
            <w:r w:rsidRPr="002E1182">
              <w:rPr>
                <w:lang w:eastAsia="nl-BE"/>
              </w:rPr>
              <w:t>98 %</w:t>
            </w:r>
          </w:p>
        </w:tc>
      </w:tr>
      <w:tr w:rsidR="00D92F85" w:rsidRPr="002B72FE" w14:paraId="33780D64" w14:textId="77777777" w:rsidTr="00E4231B">
        <w:tc>
          <w:tcPr>
            <w:tcW w:w="14265" w:type="dxa"/>
            <w:gridSpan w:val="3"/>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8719"/>
            </w:tblGrid>
            <w:tr w:rsidR="00D92F85" w:rsidRPr="002B72FE" w14:paraId="61B8A569" w14:textId="77777777" w:rsidTr="00E4231B">
              <w:tc>
                <w:tcPr>
                  <w:tcW w:w="0" w:type="auto"/>
                  <w:shd w:val="clear" w:color="auto" w:fill="auto"/>
                  <w:hideMark/>
                </w:tcPr>
                <w:p w14:paraId="33E53F9E" w14:textId="77777777" w:rsidR="00D92F85" w:rsidRPr="002E1182" w:rsidRDefault="00D92F85" w:rsidP="00E4231B">
                  <w:pPr>
                    <w:spacing w:before="120"/>
                    <w:jc w:val="both"/>
                    <w:rPr>
                      <w:lang w:eastAsia="nl-BE"/>
                    </w:rPr>
                  </w:pPr>
                  <w:r w:rsidRPr="002E1182">
                    <w:rPr>
                      <w:lang w:eastAsia="nl-BE"/>
                    </w:rPr>
                    <w:t>(*)</w:t>
                  </w:r>
                </w:p>
              </w:tc>
              <w:tc>
                <w:tcPr>
                  <w:tcW w:w="0" w:type="auto"/>
                  <w:shd w:val="clear" w:color="auto" w:fill="auto"/>
                  <w:hideMark/>
                </w:tcPr>
                <w:p w14:paraId="7CC6625E" w14:textId="77777777" w:rsidR="00D92F85" w:rsidRPr="002E1182" w:rsidRDefault="00D92F85" w:rsidP="00E4231B">
                  <w:pPr>
                    <w:spacing w:before="120"/>
                    <w:jc w:val="both"/>
                    <w:rPr>
                      <w:lang w:val="nl-BE" w:eastAsia="nl-BE"/>
                    </w:rPr>
                  </w:pPr>
                  <w:r w:rsidRPr="002E1182">
                    <w:rPr>
                      <w:lang w:val="nl-BE" w:eastAsia="nl-BE"/>
                    </w:rPr>
                    <w:t>Standaardwaarden voor processen die gebruikmaken van WKK gelden alleen als alle proceswarmte van WKK afkomstig is.</w:t>
                  </w:r>
                </w:p>
              </w:tc>
            </w:tr>
            <w:tr w:rsidR="00D92F85" w:rsidRPr="002B72FE" w14:paraId="1AE1FA82" w14:textId="77777777" w:rsidTr="00E4231B">
              <w:tc>
                <w:tcPr>
                  <w:tcW w:w="0" w:type="auto"/>
                  <w:shd w:val="clear" w:color="auto" w:fill="auto"/>
                  <w:hideMark/>
                </w:tcPr>
                <w:p w14:paraId="5B09F15F" w14:textId="77777777" w:rsidR="00D92F85" w:rsidRPr="002E1182" w:rsidRDefault="00D92F85" w:rsidP="00E4231B">
                  <w:pPr>
                    <w:spacing w:before="120"/>
                    <w:jc w:val="both"/>
                    <w:rPr>
                      <w:lang w:eastAsia="nl-BE"/>
                    </w:rPr>
                  </w:pPr>
                  <w:r w:rsidRPr="002E1182">
                    <w:rPr>
                      <w:lang w:eastAsia="nl-BE"/>
                    </w:rPr>
                    <w:t>(**)</w:t>
                  </w:r>
                </w:p>
              </w:tc>
              <w:tc>
                <w:tcPr>
                  <w:tcW w:w="0" w:type="auto"/>
                  <w:shd w:val="clear" w:color="auto" w:fill="auto"/>
                  <w:hideMark/>
                </w:tcPr>
                <w:p w14:paraId="277DA9A6" w14:textId="3F71AC26" w:rsidR="00D92F85" w:rsidRPr="002E1182" w:rsidRDefault="00D92F85" w:rsidP="00E4231B">
                  <w:pPr>
                    <w:spacing w:before="120"/>
                    <w:jc w:val="both"/>
                    <w:rPr>
                      <w:lang w:val="nl-BE" w:eastAsia="nl-BE"/>
                    </w:rPr>
                  </w:pPr>
                  <w:r w:rsidRPr="002E1182">
                    <w:rPr>
                      <w:lang w:val="nl-BE" w:eastAsia="nl-BE"/>
                    </w:rPr>
                    <w:t>Geldt alleen voor biobrandstoffen vervaardigd uit dierlijke bijproducten die als categorie 1- en categorie 2-materiaal zijn ingedeeld overeenkomstig Verordening (EG) nr. 1069/2009 van het Europees Parlement en de Raad</w:t>
                  </w:r>
                  <w:hyperlink r:id="rId113" w:anchor="ntr1-L_2018328NL.01014701-E0001" w:history="1">
                    <w:r w:rsidRPr="002E1182">
                      <w:rPr>
                        <w:color w:val="3366CC"/>
                        <w:lang w:val="nl-BE" w:eastAsia="nl-BE"/>
                      </w:rPr>
                      <w:t> </w:t>
                    </w:r>
                    <w:r w:rsidR="00681FF4" w:rsidRPr="00301CF2">
                      <w:rPr>
                        <w:vertAlign w:val="superscript"/>
                        <w:lang w:val="nl-BE" w:eastAsia="nl-BE"/>
                      </w:rPr>
                      <w:t>1</w:t>
                    </w:r>
                  </w:hyperlink>
                  <w:r w:rsidRPr="002E1182">
                    <w:rPr>
                      <w:lang w:val="nl-BE" w:eastAsia="nl-BE"/>
                    </w:rPr>
                    <w:t> en waarvoor de emissies in verband met de hygiënisatie bij het uitsmelten niet in aanmerking worden genomen</w:t>
                  </w:r>
                </w:p>
              </w:tc>
            </w:tr>
          </w:tbl>
          <w:p w14:paraId="6A53FF5A" w14:textId="77777777" w:rsidR="00D92F85" w:rsidRPr="002E1182" w:rsidRDefault="00D92F85" w:rsidP="00E4231B">
            <w:pPr>
              <w:spacing w:after="300"/>
              <w:rPr>
                <w:lang w:val="nl-BE" w:eastAsia="nl-BE"/>
              </w:rPr>
            </w:pPr>
          </w:p>
        </w:tc>
      </w:tr>
    </w:tbl>
    <w:p w14:paraId="1E8DF5ED" w14:textId="14622903" w:rsidR="00AA446F" w:rsidRPr="002E1182" w:rsidRDefault="00AA446F" w:rsidP="0072574A">
      <w:pPr>
        <w:tabs>
          <w:tab w:val="left" w:pos="2835"/>
        </w:tabs>
        <w:rPr>
          <w:lang w:val="nl-NL"/>
        </w:rPr>
      </w:pPr>
    </w:p>
    <w:p w14:paraId="5CFBCD90" w14:textId="77777777" w:rsidR="00D92F85" w:rsidRPr="002E1182" w:rsidRDefault="00D92F85" w:rsidP="00D92F85">
      <w:pPr>
        <w:pStyle w:val="Default"/>
        <w:rPr>
          <w:rFonts w:asciiTheme="minorHAnsi" w:hAnsiTheme="minorHAnsi" w:cs="Times New Roman"/>
          <w:color w:val="auto"/>
          <w:lang w:val="nl-NL"/>
        </w:rPr>
      </w:pPr>
      <w:r w:rsidRPr="002E1182">
        <w:rPr>
          <w:rFonts w:asciiTheme="minorHAnsi" w:hAnsiTheme="minorHAnsi" w:cs="Times New Roman"/>
          <w:b/>
          <w:color w:val="auto"/>
          <w:lang w:val="nl-NL"/>
        </w:rPr>
        <w:t>Deel B</w:t>
      </w:r>
      <w:r w:rsidRPr="002E1182">
        <w:rPr>
          <w:rFonts w:asciiTheme="minorHAnsi" w:hAnsiTheme="minorHAnsi" w:cs="Times New Roman"/>
          <w:color w:val="auto"/>
          <w:lang w:val="nl-NL"/>
        </w:rPr>
        <w:t>.</w:t>
      </w:r>
      <w:r w:rsidRPr="002E1182">
        <w:rPr>
          <w:rFonts w:asciiTheme="minorHAnsi" w:hAnsiTheme="minorHAnsi" w:cs="Times New Roman"/>
          <w:i/>
          <w:iCs/>
          <w:color w:val="auto"/>
          <w:lang w:val="nl-NL"/>
        </w:rPr>
        <w:t xml:space="preserve">  Geraamde typische en standaardwaarden voor toekomstige biobrandstoffen die in 2016 niet of alleen in verwaarloosbare hoeveelheden op de markt waren, voor zover ze zijn geproduceerd zonder netto koolstofemissies door veranderingen in landgebruik</w:t>
      </w:r>
    </w:p>
    <w:p w14:paraId="14CC1755" w14:textId="3FAAF498" w:rsidR="00D92F85" w:rsidRPr="002E1182" w:rsidRDefault="00D92F85" w:rsidP="0072574A">
      <w:pPr>
        <w:tabs>
          <w:tab w:val="left" w:pos="2835"/>
        </w:tabs>
        <w:rPr>
          <w:lang w:val="nl-NL"/>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62"/>
        <w:gridCol w:w="3291"/>
        <w:gridCol w:w="3291"/>
      </w:tblGrid>
      <w:tr w:rsidR="00D92F85" w:rsidRPr="002E1182" w14:paraId="4735D071"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AE51D5" w14:textId="77777777" w:rsidR="00D92F85" w:rsidRPr="002E1182" w:rsidRDefault="00D92F85" w:rsidP="00E4231B">
            <w:pPr>
              <w:spacing w:before="60" w:after="60"/>
              <w:ind w:right="195"/>
              <w:jc w:val="center"/>
              <w:rPr>
                <w:b/>
                <w:bCs/>
                <w:lang w:val="nl-BE" w:eastAsia="nl-BE"/>
              </w:rPr>
            </w:pPr>
            <w:r w:rsidRPr="002E1182">
              <w:rPr>
                <w:b/>
                <w:bCs/>
                <w:lang w:val="nl-BE" w:eastAsia="nl-BE"/>
              </w:rPr>
              <w:t>Keten voor de productie van biobrandstoffen</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785F6E1" w14:textId="77777777" w:rsidR="00D92F85" w:rsidRPr="002E1182" w:rsidRDefault="00D92F85" w:rsidP="00E4231B">
            <w:pPr>
              <w:spacing w:before="60" w:after="60"/>
              <w:ind w:right="195"/>
              <w:jc w:val="center"/>
              <w:rPr>
                <w:b/>
                <w:bCs/>
                <w:lang w:eastAsia="nl-BE"/>
              </w:rPr>
            </w:pPr>
            <w:r w:rsidRPr="002E1182">
              <w:rPr>
                <w:b/>
                <w:bCs/>
                <w:lang w:eastAsia="nl-BE"/>
              </w:rPr>
              <w:t>Broeikasgasemissiereducties — typische waarde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95CC673" w14:textId="77777777" w:rsidR="00D92F85" w:rsidRPr="002E1182" w:rsidRDefault="00D92F85" w:rsidP="00E4231B">
            <w:pPr>
              <w:spacing w:before="60" w:after="60"/>
              <w:ind w:right="195"/>
              <w:jc w:val="center"/>
              <w:rPr>
                <w:b/>
                <w:bCs/>
                <w:lang w:eastAsia="nl-BE"/>
              </w:rPr>
            </w:pPr>
            <w:r w:rsidRPr="002E1182">
              <w:rPr>
                <w:b/>
                <w:bCs/>
                <w:lang w:eastAsia="nl-BE"/>
              </w:rPr>
              <w:t>Broeikasgasemissiereducties — standaardwaarde</w:t>
            </w:r>
          </w:p>
        </w:tc>
      </w:tr>
      <w:tr w:rsidR="00D92F85" w:rsidRPr="002E1182" w14:paraId="6288FB68"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8A4E66" w14:textId="77777777" w:rsidR="00D92F85" w:rsidRPr="002E1182" w:rsidRDefault="00D92F85" w:rsidP="00E4231B">
            <w:pPr>
              <w:spacing w:before="60" w:after="60"/>
              <w:rPr>
                <w:lang w:eastAsia="nl-BE"/>
              </w:rPr>
            </w:pPr>
            <w:r w:rsidRPr="002E1182">
              <w:rPr>
                <w:lang w:eastAsia="nl-BE"/>
              </w:rPr>
              <w:t>Ethanol uit graanstro</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2EE869B" w14:textId="77777777" w:rsidR="00D92F85" w:rsidRPr="002E1182" w:rsidRDefault="00D92F85" w:rsidP="00E4231B">
            <w:pPr>
              <w:spacing w:before="60" w:after="60"/>
              <w:rPr>
                <w:lang w:eastAsia="nl-BE"/>
              </w:rPr>
            </w:pPr>
            <w:r w:rsidRPr="002E1182">
              <w:rPr>
                <w:lang w:eastAsia="nl-BE"/>
              </w:rPr>
              <w:t>85 %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AEC35A" w14:textId="77777777" w:rsidR="00D92F85" w:rsidRPr="002E1182" w:rsidRDefault="00D92F85" w:rsidP="00E4231B">
            <w:pPr>
              <w:spacing w:before="60" w:after="60"/>
              <w:rPr>
                <w:lang w:eastAsia="nl-BE"/>
              </w:rPr>
            </w:pPr>
            <w:r w:rsidRPr="002E1182">
              <w:rPr>
                <w:lang w:eastAsia="nl-BE"/>
              </w:rPr>
              <w:t>83 %</w:t>
            </w:r>
          </w:p>
        </w:tc>
      </w:tr>
      <w:tr w:rsidR="00D92F85" w:rsidRPr="002E1182" w14:paraId="3EF1C8C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21A8F6" w14:textId="77777777" w:rsidR="00D92F85" w:rsidRPr="002E1182" w:rsidRDefault="00D92F85" w:rsidP="00E4231B">
            <w:pPr>
              <w:spacing w:before="60" w:after="60"/>
              <w:rPr>
                <w:lang w:val="nl-BE" w:eastAsia="nl-BE"/>
              </w:rPr>
            </w:pPr>
            <w:r w:rsidRPr="002E1182">
              <w:rPr>
                <w:lang w:val="nl-BE" w:eastAsia="nl-BE"/>
              </w:rPr>
              <w:t>Fischer-Tropschdiesel uit afvalhout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5BB995" w14:textId="77777777" w:rsidR="00D92F85" w:rsidRPr="002E1182" w:rsidRDefault="00D92F85" w:rsidP="00E4231B">
            <w:pPr>
              <w:spacing w:before="60" w:after="60"/>
              <w:rPr>
                <w:lang w:eastAsia="nl-BE"/>
              </w:rPr>
            </w:pPr>
            <w:r w:rsidRPr="002E1182">
              <w:rPr>
                <w:lang w:eastAsia="nl-BE"/>
              </w:rPr>
              <w:t>85 %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3EB8FA0" w14:textId="77777777" w:rsidR="00D92F85" w:rsidRPr="002E1182" w:rsidRDefault="00D92F85" w:rsidP="00E4231B">
            <w:pPr>
              <w:spacing w:before="60" w:after="60"/>
              <w:rPr>
                <w:lang w:eastAsia="nl-BE"/>
              </w:rPr>
            </w:pPr>
            <w:r w:rsidRPr="002E1182">
              <w:rPr>
                <w:lang w:eastAsia="nl-BE"/>
              </w:rPr>
              <w:t>85 %</w:t>
            </w:r>
          </w:p>
        </w:tc>
      </w:tr>
      <w:tr w:rsidR="00D92F85" w:rsidRPr="002E1182" w14:paraId="6C395034"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CAFC04C" w14:textId="77777777" w:rsidR="00D92F85" w:rsidRPr="002E1182" w:rsidRDefault="00D92F85" w:rsidP="00E4231B">
            <w:pPr>
              <w:spacing w:before="60" w:after="60"/>
              <w:rPr>
                <w:lang w:val="nl-BE" w:eastAsia="nl-BE"/>
              </w:rPr>
            </w:pPr>
            <w:r w:rsidRPr="002E1182">
              <w:rPr>
                <w:lang w:val="nl-BE" w:eastAsia="nl-BE"/>
              </w:rPr>
              <w:t>Fischer-Tropschdiesel uit geteeld 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D710D2F" w14:textId="77777777" w:rsidR="00D92F85" w:rsidRPr="002E1182" w:rsidRDefault="00D92F85" w:rsidP="00E4231B">
            <w:pPr>
              <w:spacing w:before="60" w:after="60"/>
              <w:rPr>
                <w:lang w:eastAsia="nl-BE"/>
              </w:rPr>
            </w:pPr>
            <w:r w:rsidRPr="002E1182">
              <w:rPr>
                <w:lang w:eastAsia="nl-BE"/>
              </w:rPr>
              <w:t>82 %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5139B4A" w14:textId="77777777" w:rsidR="00D92F85" w:rsidRPr="002E1182" w:rsidRDefault="00D92F85" w:rsidP="00E4231B">
            <w:pPr>
              <w:spacing w:before="60" w:after="60"/>
              <w:rPr>
                <w:lang w:eastAsia="nl-BE"/>
              </w:rPr>
            </w:pPr>
            <w:r w:rsidRPr="002E1182">
              <w:rPr>
                <w:lang w:eastAsia="nl-BE"/>
              </w:rPr>
              <w:t>82 %</w:t>
            </w:r>
          </w:p>
        </w:tc>
      </w:tr>
      <w:tr w:rsidR="00D92F85" w:rsidRPr="002E1182" w14:paraId="3E1D8CA4"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C6D16D" w14:textId="77777777" w:rsidR="00D92F85" w:rsidRPr="002E1182" w:rsidRDefault="00D92F85" w:rsidP="00E4231B">
            <w:pPr>
              <w:spacing w:before="60" w:after="60"/>
              <w:rPr>
                <w:lang w:val="nl-BE" w:eastAsia="nl-BE"/>
              </w:rPr>
            </w:pPr>
            <w:r w:rsidRPr="002E1182">
              <w:rPr>
                <w:lang w:val="nl-BE" w:eastAsia="nl-BE"/>
              </w:rPr>
              <w:t>Fischer-Tropschbenzine uit afvalhout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5D2A38" w14:textId="77777777" w:rsidR="00D92F85" w:rsidRPr="002E1182" w:rsidRDefault="00D92F85" w:rsidP="00E4231B">
            <w:pPr>
              <w:spacing w:before="60" w:after="60"/>
              <w:rPr>
                <w:lang w:eastAsia="nl-BE"/>
              </w:rPr>
            </w:pPr>
            <w:r w:rsidRPr="002E1182">
              <w:rPr>
                <w:lang w:eastAsia="nl-BE"/>
              </w:rPr>
              <w:t>85 %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29AEA4" w14:textId="77777777" w:rsidR="00D92F85" w:rsidRPr="002E1182" w:rsidRDefault="00D92F85" w:rsidP="00E4231B">
            <w:pPr>
              <w:spacing w:before="60" w:after="60"/>
              <w:rPr>
                <w:lang w:eastAsia="nl-BE"/>
              </w:rPr>
            </w:pPr>
            <w:r w:rsidRPr="002E1182">
              <w:rPr>
                <w:lang w:eastAsia="nl-BE"/>
              </w:rPr>
              <w:t>85 %</w:t>
            </w:r>
          </w:p>
        </w:tc>
      </w:tr>
      <w:tr w:rsidR="00D92F85" w:rsidRPr="002E1182" w14:paraId="0F2705E2"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EA938DD" w14:textId="77777777" w:rsidR="00D92F85" w:rsidRPr="002E1182" w:rsidRDefault="00D92F85" w:rsidP="00E4231B">
            <w:pPr>
              <w:spacing w:before="60" w:after="60"/>
              <w:rPr>
                <w:lang w:val="nl-BE" w:eastAsia="nl-BE"/>
              </w:rPr>
            </w:pPr>
            <w:r w:rsidRPr="002E1182">
              <w:rPr>
                <w:lang w:val="nl-BE" w:eastAsia="nl-BE"/>
              </w:rPr>
              <w:t>Fischer-Tropschbenzine uit geteeld 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F71C21" w14:textId="77777777" w:rsidR="00D92F85" w:rsidRPr="002E1182" w:rsidRDefault="00D92F85" w:rsidP="00E4231B">
            <w:pPr>
              <w:spacing w:before="60" w:after="60"/>
              <w:rPr>
                <w:lang w:eastAsia="nl-BE"/>
              </w:rPr>
            </w:pPr>
            <w:r w:rsidRPr="002E1182">
              <w:rPr>
                <w:lang w:eastAsia="nl-BE"/>
              </w:rPr>
              <w:t>82 %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FEC70C" w14:textId="77777777" w:rsidR="00D92F85" w:rsidRPr="002E1182" w:rsidRDefault="00D92F85" w:rsidP="00E4231B">
            <w:pPr>
              <w:spacing w:before="60" w:after="60"/>
              <w:rPr>
                <w:lang w:eastAsia="nl-BE"/>
              </w:rPr>
            </w:pPr>
            <w:r w:rsidRPr="002E1182">
              <w:rPr>
                <w:lang w:eastAsia="nl-BE"/>
              </w:rPr>
              <w:t>82 %</w:t>
            </w:r>
          </w:p>
        </w:tc>
      </w:tr>
      <w:tr w:rsidR="00D92F85" w:rsidRPr="002E1182" w14:paraId="5ABF4061"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7195F94" w14:textId="77777777" w:rsidR="00D92F85" w:rsidRPr="002E1182" w:rsidRDefault="00D92F85" w:rsidP="00E4231B">
            <w:pPr>
              <w:spacing w:before="60" w:after="60"/>
              <w:rPr>
                <w:lang w:val="nl-BE" w:eastAsia="nl-BE"/>
              </w:rPr>
            </w:pPr>
            <w:r w:rsidRPr="002E1182">
              <w:rPr>
                <w:lang w:val="nl-BE" w:eastAsia="nl-BE"/>
              </w:rPr>
              <w:t>Dimethylether (DME) uit afvalhout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3749E9C" w14:textId="77777777" w:rsidR="00D92F85" w:rsidRPr="002E1182" w:rsidRDefault="00D92F85" w:rsidP="00E4231B">
            <w:pPr>
              <w:spacing w:before="60" w:after="60"/>
              <w:rPr>
                <w:lang w:eastAsia="nl-BE"/>
              </w:rPr>
            </w:pPr>
            <w:r w:rsidRPr="002E1182">
              <w:rPr>
                <w:lang w:eastAsia="nl-BE"/>
              </w:rPr>
              <w:t>86 %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BF5AB73" w14:textId="77777777" w:rsidR="00D92F85" w:rsidRPr="002E1182" w:rsidRDefault="00D92F85" w:rsidP="00E4231B">
            <w:pPr>
              <w:spacing w:before="60" w:after="60"/>
              <w:rPr>
                <w:lang w:eastAsia="nl-BE"/>
              </w:rPr>
            </w:pPr>
            <w:r w:rsidRPr="002E1182">
              <w:rPr>
                <w:lang w:eastAsia="nl-BE"/>
              </w:rPr>
              <w:t>86 %</w:t>
            </w:r>
          </w:p>
        </w:tc>
      </w:tr>
      <w:tr w:rsidR="00D92F85" w:rsidRPr="002E1182" w14:paraId="6803AA5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15AEC3" w14:textId="77777777" w:rsidR="00D92F85" w:rsidRPr="002E1182" w:rsidRDefault="00D92F85" w:rsidP="00E4231B">
            <w:pPr>
              <w:spacing w:before="60" w:after="60"/>
              <w:rPr>
                <w:lang w:val="nl-BE" w:eastAsia="nl-BE"/>
              </w:rPr>
            </w:pPr>
            <w:r w:rsidRPr="002E1182">
              <w:rPr>
                <w:lang w:val="nl-BE" w:eastAsia="nl-BE"/>
              </w:rPr>
              <w:t>DME uit geteeld 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8DE73C3" w14:textId="77777777" w:rsidR="00D92F85" w:rsidRPr="002E1182" w:rsidRDefault="00D92F85" w:rsidP="00E4231B">
            <w:pPr>
              <w:spacing w:before="60" w:after="60"/>
              <w:rPr>
                <w:lang w:eastAsia="nl-BE"/>
              </w:rPr>
            </w:pPr>
            <w:r w:rsidRPr="002E1182">
              <w:rPr>
                <w:lang w:eastAsia="nl-BE"/>
              </w:rPr>
              <w:t>83 %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90BE2AC" w14:textId="77777777" w:rsidR="00D92F85" w:rsidRPr="002E1182" w:rsidRDefault="00D92F85" w:rsidP="00E4231B">
            <w:pPr>
              <w:spacing w:before="60" w:after="60"/>
              <w:rPr>
                <w:lang w:eastAsia="nl-BE"/>
              </w:rPr>
            </w:pPr>
            <w:r w:rsidRPr="002E1182">
              <w:rPr>
                <w:lang w:eastAsia="nl-BE"/>
              </w:rPr>
              <w:t>83 %</w:t>
            </w:r>
          </w:p>
        </w:tc>
      </w:tr>
      <w:tr w:rsidR="00D92F85" w:rsidRPr="002E1182" w14:paraId="43639FDD"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FAB8F5E" w14:textId="77777777" w:rsidR="00D92F85" w:rsidRPr="002E1182" w:rsidRDefault="00D92F85" w:rsidP="00E4231B">
            <w:pPr>
              <w:spacing w:before="60" w:after="60"/>
              <w:rPr>
                <w:lang w:val="nl-BE" w:eastAsia="nl-BE"/>
              </w:rPr>
            </w:pPr>
            <w:r w:rsidRPr="002E1182">
              <w:rPr>
                <w:lang w:val="nl-BE" w:eastAsia="nl-BE"/>
              </w:rPr>
              <w:t>Methanol uit afvalhout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A80455" w14:textId="77777777" w:rsidR="00D92F85" w:rsidRPr="002E1182" w:rsidRDefault="00D92F85" w:rsidP="00E4231B">
            <w:pPr>
              <w:spacing w:before="60" w:after="60"/>
              <w:rPr>
                <w:lang w:eastAsia="nl-BE"/>
              </w:rPr>
            </w:pPr>
            <w:r w:rsidRPr="002E1182">
              <w:rPr>
                <w:lang w:eastAsia="nl-BE"/>
              </w:rPr>
              <w:t>86 %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BAFC07" w14:textId="77777777" w:rsidR="00D92F85" w:rsidRPr="002E1182" w:rsidRDefault="00D92F85" w:rsidP="00E4231B">
            <w:pPr>
              <w:spacing w:before="60" w:after="60"/>
              <w:rPr>
                <w:lang w:eastAsia="nl-BE"/>
              </w:rPr>
            </w:pPr>
            <w:r w:rsidRPr="002E1182">
              <w:rPr>
                <w:lang w:eastAsia="nl-BE"/>
              </w:rPr>
              <w:t>86 %</w:t>
            </w:r>
          </w:p>
        </w:tc>
      </w:tr>
      <w:tr w:rsidR="00D92F85" w:rsidRPr="002E1182" w14:paraId="12C16818"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FF8BCEC" w14:textId="77777777" w:rsidR="00D92F85" w:rsidRPr="002E1182" w:rsidRDefault="00D92F85" w:rsidP="00E4231B">
            <w:pPr>
              <w:spacing w:before="60" w:after="60"/>
              <w:rPr>
                <w:lang w:val="nl-BE" w:eastAsia="nl-BE"/>
              </w:rPr>
            </w:pPr>
            <w:r w:rsidRPr="002E1182">
              <w:rPr>
                <w:lang w:val="nl-BE" w:eastAsia="nl-BE"/>
              </w:rPr>
              <w:t>Methanol uit geteeld hout in vrijstaande installatie</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4748931" w14:textId="77777777" w:rsidR="00D92F85" w:rsidRPr="002E1182" w:rsidRDefault="00D92F85" w:rsidP="00E4231B">
            <w:pPr>
              <w:spacing w:before="60" w:after="60"/>
              <w:rPr>
                <w:lang w:eastAsia="nl-BE"/>
              </w:rPr>
            </w:pPr>
            <w:r w:rsidRPr="002E1182">
              <w:rPr>
                <w:lang w:eastAsia="nl-BE"/>
              </w:rPr>
              <w:t>83 %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5C0065F" w14:textId="77777777" w:rsidR="00D92F85" w:rsidRPr="002E1182" w:rsidRDefault="00D92F85" w:rsidP="00E4231B">
            <w:pPr>
              <w:spacing w:before="60" w:after="60"/>
              <w:rPr>
                <w:lang w:eastAsia="nl-BE"/>
              </w:rPr>
            </w:pPr>
            <w:r w:rsidRPr="002E1182">
              <w:rPr>
                <w:lang w:eastAsia="nl-BE"/>
              </w:rPr>
              <w:t>83 %</w:t>
            </w:r>
          </w:p>
        </w:tc>
      </w:tr>
      <w:tr w:rsidR="00D92F85" w:rsidRPr="002E1182" w14:paraId="348E9D4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0C324AE" w14:textId="77777777" w:rsidR="00D92F85" w:rsidRPr="002E1182" w:rsidRDefault="00D92F85" w:rsidP="00E4231B">
            <w:pPr>
              <w:spacing w:before="60" w:after="60"/>
              <w:rPr>
                <w:lang w:val="nl-BE" w:eastAsia="nl-BE"/>
              </w:rPr>
            </w:pPr>
            <w:r w:rsidRPr="002E1182">
              <w:rPr>
                <w:lang w:val="nl-BE" w:eastAsia="nl-BE"/>
              </w:rPr>
              <w:t>Fischer-Tropschdiesel uit vergassing van zwart residuloog, geïntegreerd in cellulosefabriek</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962F762" w14:textId="77777777" w:rsidR="00D92F85" w:rsidRPr="002E1182" w:rsidRDefault="00D92F85" w:rsidP="00E4231B">
            <w:pPr>
              <w:spacing w:before="60" w:after="60"/>
              <w:rPr>
                <w:lang w:eastAsia="nl-BE"/>
              </w:rPr>
            </w:pPr>
            <w:r w:rsidRPr="002E1182">
              <w:rPr>
                <w:lang w:eastAsia="nl-BE"/>
              </w:rPr>
              <w:t>89 %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4B95213" w14:textId="77777777" w:rsidR="00D92F85" w:rsidRPr="002E1182" w:rsidRDefault="00D92F85" w:rsidP="00E4231B">
            <w:pPr>
              <w:spacing w:before="60" w:after="60"/>
              <w:rPr>
                <w:lang w:eastAsia="nl-BE"/>
              </w:rPr>
            </w:pPr>
            <w:r w:rsidRPr="002E1182">
              <w:rPr>
                <w:lang w:eastAsia="nl-BE"/>
              </w:rPr>
              <w:t>89 %</w:t>
            </w:r>
          </w:p>
        </w:tc>
      </w:tr>
      <w:tr w:rsidR="00D92F85" w:rsidRPr="002E1182" w14:paraId="6045B5F5"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E33DE91" w14:textId="77777777" w:rsidR="00D92F85" w:rsidRPr="002E1182" w:rsidRDefault="00D92F85" w:rsidP="00E4231B">
            <w:pPr>
              <w:spacing w:before="60" w:after="60"/>
              <w:rPr>
                <w:lang w:val="nl-BE" w:eastAsia="nl-BE"/>
              </w:rPr>
            </w:pPr>
            <w:r w:rsidRPr="002E1182">
              <w:rPr>
                <w:lang w:val="nl-BE" w:eastAsia="nl-BE"/>
              </w:rPr>
              <w:t>Fischer-Tropschbenzine uit vergassing van zwart residuloog, geïntegreerd in cellulosefabriek</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6EE489B" w14:textId="77777777" w:rsidR="00D92F85" w:rsidRPr="002E1182" w:rsidRDefault="00D92F85" w:rsidP="00E4231B">
            <w:pPr>
              <w:spacing w:before="60" w:after="60"/>
              <w:rPr>
                <w:lang w:eastAsia="nl-BE"/>
              </w:rPr>
            </w:pPr>
            <w:r w:rsidRPr="002E1182">
              <w:rPr>
                <w:lang w:eastAsia="nl-BE"/>
              </w:rPr>
              <w:t>89 %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64134F" w14:textId="77777777" w:rsidR="00D92F85" w:rsidRPr="002E1182" w:rsidRDefault="00D92F85" w:rsidP="00E4231B">
            <w:pPr>
              <w:spacing w:before="60" w:after="60"/>
              <w:rPr>
                <w:lang w:eastAsia="nl-BE"/>
              </w:rPr>
            </w:pPr>
            <w:r w:rsidRPr="002E1182">
              <w:rPr>
                <w:lang w:eastAsia="nl-BE"/>
              </w:rPr>
              <w:t>89 %</w:t>
            </w:r>
          </w:p>
        </w:tc>
      </w:tr>
      <w:tr w:rsidR="00D92F85" w:rsidRPr="002E1182" w14:paraId="65BF6C73"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62665F" w14:textId="77777777" w:rsidR="00D92F85" w:rsidRPr="002E1182" w:rsidRDefault="00D92F85" w:rsidP="00E4231B">
            <w:pPr>
              <w:spacing w:before="60" w:after="60"/>
              <w:rPr>
                <w:lang w:val="nl-BE" w:eastAsia="nl-BE"/>
              </w:rPr>
            </w:pPr>
            <w:r w:rsidRPr="002E1182">
              <w:rPr>
                <w:lang w:val="nl-BE" w:eastAsia="nl-BE"/>
              </w:rPr>
              <w:t>DME uit vergassing van zwart residuloog, geïntegreerd in cellulosefabriek</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FE39B4" w14:textId="77777777" w:rsidR="00D92F85" w:rsidRPr="002E1182" w:rsidRDefault="00D92F85" w:rsidP="00E4231B">
            <w:pPr>
              <w:spacing w:before="60" w:after="60"/>
              <w:rPr>
                <w:lang w:eastAsia="nl-BE"/>
              </w:rPr>
            </w:pPr>
            <w:r w:rsidRPr="002E1182">
              <w:rPr>
                <w:lang w:eastAsia="nl-BE"/>
              </w:rPr>
              <w:t>89 %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F89D83" w14:textId="77777777" w:rsidR="00D92F85" w:rsidRPr="002E1182" w:rsidRDefault="00D92F85" w:rsidP="00E4231B">
            <w:pPr>
              <w:spacing w:before="60" w:after="60"/>
              <w:rPr>
                <w:lang w:eastAsia="nl-BE"/>
              </w:rPr>
            </w:pPr>
            <w:r w:rsidRPr="002E1182">
              <w:rPr>
                <w:lang w:eastAsia="nl-BE"/>
              </w:rPr>
              <w:t>89 %</w:t>
            </w:r>
          </w:p>
        </w:tc>
      </w:tr>
      <w:tr w:rsidR="00D92F85" w:rsidRPr="002E1182" w14:paraId="0BAD584C"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BB06B04" w14:textId="77777777" w:rsidR="00D92F85" w:rsidRPr="002E1182" w:rsidRDefault="00D92F85" w:rsidP="00E4231B">
            <w:pPr>
              <w:spacing w:before="60" w:after="60"/>
              <w:rPr>
                <w:lang w:val="nl-BE" w:eastAsia="nl-BE"/>
              </w:rPr>
            </w:pPr>
            <w:r w:rsidRPr="002E1182">
              <w:rPr>
                <w:lang w:val="nl-BE" w:eastAsia="nl-BE"/>
              </w:rPr>
              <w:t>Methanol uit vergassing van zwart residuloog, geïntegreerd in cellulosefabriek</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06603B" w14:textId="77777777" w:rsidR="00D92F85" w:rsidRPr="002E1182" w:rsidRDefault="00D92F85" w:rsidP="00E4231B">
            <w:pPr>
              <w:spacing w:before="60" w:after="60"/>
              <w:rPr>
                <w:lang w:eastAsia="nl-BE"/>
              </w:rPr>
            </w:pPr>
            <w:r w:rsidRPr="002E1182">
              <w:rPr>
                <w:lang w:eastAsia="nl-BE"/>
              </w:rPr>
              <w:t>89 %</w:t>
            </w:r>
          </w:p>
        </w:tc>
        <w:tc>
          <w:tcPr>
            <w:tcW w:w="306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1A680F1" w14:textId="77777777" w:rsidR="00D92F85" w:rsidRPr="002E1182" w:rsidRDefault="00D92F85" w:rsidP="00E4231B">
            <w:pPr>
              <w:spacing w:before="60" w:after="60"/>
              <w:rPr>
                <w:lang w:eastAsia="nl-BE"/>
              </w:rPr>
            </w:pPr>
            <w:r w:rsidRPr="002E1182">
              <w:rPr>
                <w:lang w:eastAsia="nl-BE"/>
              </w:rPr>
              <w:t>89 %</w:t>
            </w:r>
          </w:p>
        </w:tc>
      </w:tr>
      <w:tr w:rsidR="00D92F85" w:rsidRPr="002B72FE" w14:paraId="548CAC67" w14:textId="77777777" w:rsidTr="00E4231B">
        <w:tc>
          <w:tcPr>
            <w:tcW w:w="81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4211EAC" w14:textId="77777777" w:rsidR="00D92F85" w:rsidRPr="002E1182" w:rsidRDefault="00D92F85" w:rsidP="00E4231B">
            <w:pPr>
              <w:spacing w:before="60" w:after="60"/>
              <w:rPr>
                <w:lang w:val="nl-BE" w:eastAsia="nl-BE"/>
              </w:rPr>
            </w:pPr>
            <w:r w:rsidRPr="002E1182">
              <w:rPr>
                <w:lang w:val="nl-BE" w:eastAsia="nl-BE"/>
              </w:rPr>
              <w:t>Het gedeelte methyl-tertiair-butylether (MTBE) uit hernieuwbare bronnen</w:t>
            </w:r>
          </w:p>
        </w:tc>
        <w:tc>
          <w:tcPr>
            <w:tcW w:w="6120" w:type="dxa"/>
            <w:gridSpan w:val="2"/>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5A275C3" w14:textId="77777777" w:rsidR="00D92F85" w:rsidRPr="002E1182" w:rsidRDefault="00D92F85" w:rsidP="00E4231B">
            <w:pPr>
              <w:spacing w:before="60" w:after="60"/>
              <w:rPr>
                <w:lang w:val="nl-BE" w:eastAsia="nl-BE"/>
              </w:rPr>
            </w:pPr>
            <w:r w:rsidRPr="002E1182">
              <w:rPr>
                <w:lang w:val="nl-BE" w:eastAsia="nl-BE"/>
              </w:rPr>
              <w:t>Gelijk aan de gebruikte keten voor methanolproductie</w:t>
            </w:r>
          </w:p>
        </w:tc>
      </w:tr>
    </w:tbl>
    <w:p w14:paraId="1C764E80" w14:textId="3CD27669" w:rsidR="00D92F85" w:rsidRPr="002E1182" w:rsidRDefault="00D92F85" w:rsidP="0072574A">
      <w:pPr>
        <w:tabs>
          <w:tab w:val="left" w:pos="2835"/>
        </w:tabs>
        <w:rPr>
          <w:lang w:val="nl-BE"/>
        </w:rPr>
      </w:pPr>
    </w:p>
    <w:p w14:paraId="3A810C57" w14:textId="77777777" w:rsidR="00D92F85" w:rsidRPr="002E1182" w:rsidRDefault="00D92F85" w:rsidP="00D92F85">
      <w:pPr>
        <w:pStyle w:val="Default"/>
        <w:rPr>
          <w:rFonts w:asciiTheme="minorHAnsi" w:hAnsiTheme="minorHAnsi" w:cs="Times New Roman"/>
          <w:b/>
          <w:color w:val="auto"/>
          <w:lang w:val="nl-NL"/>
        </w:rPr>
      </w:pPr>
    </w:p>
    <w:p w14:paraId="7D124FD1" w14:textId="0F8D4AF3" w:rsidR="00D92F85" w:rsidRPr="002E1182" w:rsidRDefault="00D92F85" w:rsidP="00D92F85">
      <w:pPr>
        <w:pStyle w:val="Default"/>
        <w:rPr>
          <w:rFonts w:asciiTheme="minorHAnsi" w:hAnsiTheme="minorHAnsi" w:cs="Times New Roman"/>
          <w:color w:val="auto"/>
          <w:lang w:val="nl-NL"/>
        </w:rPr>
      </w:pPr>
      <w:r w:rsidRPr="002E1182">
        <w:rPr>
          <w:rFonts w:asciiTheme="minorHAnsi" w:hAnsiTheme="minorHAnsi" w:cs="Times New Roman"/>
          <w:b/>
          <w:color w:val="auto"/>
          <w:lang w:val="nl-NL"/>
        </w:rPr>
        <w:t>Deel C</w:t>
      </w:r>
      <w:r w:rsidRPr="002E1182">
        <w:rPr>
          <w:rFonts w:asciiTheme="minorHAnsi" w:hAnsiTheme="minorHAnsi" w:cs="Times New Roman"/>
          <w:color w:val="auto"/>
          <w:lang w:val="nl-NL"/>
        </w:rPr>
        <w:t>.</w:t>
      </w:r>
      <w:r w:rsidRPr="002E1182">
        <w:rPr>
          <w:rFonts w:asciiTheme="minorHAnsi" w:hAnsiTheme="minorHAnsi" w:cs="Times New Roman"/>
          <w:i/>
          <w:iCs/>
          <w:color w:val="auto"/>
          <w:lang w:val="nl-NL"/>
        </w:rPr>
        <w:t xml:space="preserve">  Methode voor biobrandstoffen</w:t>
      </w:r>
    </w:p>
    <w:p w14:paraId="711570E9" w14:textId="03C34B10" w:rsidR="00D92F85" w:rsidRPr="002E1182" w:rsidRDefault="00D92F85" w:rsidP="0072574A">
      <w:pPr>
        <w:tabs>
          <w:tab w:val="left" w:pos="2835"/>
        </w:tabs>
        <w:rPr>
          <w:lang w:val="nl-BE"/>
        </w:rPr>
      </w:pPr>
    </w:p>
    <w:p w14:paraId="7623560A" w14:textId="7FF19A46" w:rsidR="00D92F85" w:rsidRPr="002E1182" w:rsidRDefault="00E4231B" w:rsidP="0072574A">
      <w:pPr>
        <w:tabs>
          <w:tab w:val="left" w:pos="2835"/>
        </w:tabs>
        <w:rPr>
          <w:lang w:val="nl-NL"/>
        </w:rPr>
      </w:pPr>
      <w:r w:rsidRPr="002E1182">
        <w:rPr>
          <w:lang w:val="nl-BE"/>
        </w:rPr>
        <w:t xml:space="preserve">1. </w:t>
      </w:r>
      <w:r w:rsidRPr="002E1182">
        <w:rPr>
          <w:lang w:val="nl-NL"/>
        </w:rPr>
        <w:t>Broeikasgasemissies door de productie en het gebruik van brandstoffen en biobrandstoffen voor vervoer worden als volgt berekend:</w:t>
      </w:r>
    </w:p>
    <w:p w14:paraId="72B85B8C" w14:textId="259D0E42" w:rsidR="00E4231B" w:rsidRPr="002E1182" w:rsidRDefault="00E4231B" w:rsidP="0072574A">
      <w:pPr>
        <w:tabs>
          <w:tab w:val="left" w:pos="2835"/>
        </w:tabs>
        <w:rPr>
          <w:lang w:val="nl-NL"/>
        </w:rPr>
      </w:pPr>
    </w:p>
    <w:p w14:paraId="1538D252" w14:textId="7B30E037" w:rsidR="00E4231B" w:rsidRPr="002E1182" w:rsidRDefault="00E4231B" w:rsidP="0072574A">
      <w:pPr>
        <w:tabs>
          <w:tab w:val="left" w:pos="2835"/>
        </w:tabs>
        <w:rPr>
          <w:i/>
          <w:iCs/>
          <w:lang w:val="nl-NL"/>
        </w:rPr>
      </w:pPr>
      <w:r w:rsidRPr="002E1182">
        <w:rPr>
          <w:i/>
          <w:iCs/>
          <w:lang w:val="nl-NL"/>
        </w:rPr>
        <w:t>E</w:t>
      </w:r>
      <w:r w:rsidRPr="002E1182">
        <w:rPr>
          <w:lang w:val="nl-NL"/>
        </w:rPr>
        <w:t xml:space="preserve">  =</w:t>
      </w:r>
      <w:r w:rsidRPr="002E1182">
        <w:rPr>
          <w:i/>
          <w:iCs/>
          <w:lang w:val="nl-NL"/>
        </w:rPr>
        <w:t xml:space="preserve">  eec</w:t>
      </w:r>
      <w:r w:rsidRPr="002E1182">
        <w:rPr>
          <w:lang w:val="nl-NL"/>
        </w:rPr>
        <w:t xml:space="preserve">  +</w:t>
      </w:r>
      <w:r w:rsidRPr="002E1182">
        <w:rPr>
          <w:i/>
          <w:iCs/>
          <w:lang w:val="nl-NL"/>
        </w:rPr>
        <w:t xml:space="preserve">  el</w:t>
      </w:r>
      <w:r w:rsidRPr="002E1182">
        <w:rPr>
          <w:lang w:val="nl-NL"/>
        </w:rPr>
        <w:t xml:space="preserve">  +</w:t>
      </w:r>
      <w:r w:rsidRPr="002E1182">
        <w:rPr>
          <w:i/>
          <w:iCs/>
          <w:lang w:val="nl-NL"/>
        </w:rPr>
        <w:t xml:space="preserve">  ep</w:t>
      </w:r>
      <w:r w:rsidRPr="002E1182">
        <w:rPr>
          <w:lang w:val="nl-NL"/>
        </w:rPr>
        <w:t xml:space="preserve">  +</w:t>
      </w:r>
      <w:r w:rsidRPr="002E1182">
        <w:rPr>
          <w:i/>
          <w:iCs/>
          <w:lang w:val="nl-NL"/>
        </w:rPr>
        <w:t xml:space="preserve">  etd</w:t>
      </w:r>
      <w:r w:rsidRPr="002E1182">
        <w:rPr>
          <w:lang w:val="nl-NL"/>
        </w:rPr>
        <w:t xml:space="preserve">  +</w:t>
      </w:r>
      <w:r w:rsidRPr="002E1182">
        <w:rPr>
          <w:i/>
          <w:iCs/>
          <w:lang w:val="nl-NL"/>
        </w:rPr>
        <w:t xml:space="preserve">  eu </w:t>
      </w:r>
      <w:r w:rsidRPr="002E1182">
        <w:rPr>
          <w:lang w:val="nl-NL"/>
        </w:rPr>
        <w:t xml:space="preserve">– </w:t>
      </w:r>
      <w:r w:rsidRPr="002E1182">
        <w:rPr>
          <w:i/>
          <w:iCs/>
          <w:lang w:val="nl-NL"/>
        </w:rPr>
        <w:t xml:space="preserve">esca </w:t>
      </w:r>
      <w:r w:rsidRPr="002E1182">
        <w:rPr>
          <w:lang w:val="nl-NL"/>
        </w:rPr>
        <w:t xml:space="preserve">– </w:t>
      </w:r>
      <w:r w:rsidRPr="002E1182">
        <w:rPr>
          <w:i/>
          <w:iCs/>
          <w:lang w:val="nl-NL"/>
        </w:rPr>
        <w:t xml:space="preserve">eccs </w:t>
      </w:r>
      <w:r w:rsidRPr="002E1182">
        <w:rPr>
          <w:lang w:val="nl-NL"/>
        </w:rPr>
        <w:t xml:space="preserve">– </w:t>
      </w:r>
      <w:r w:rsidRPr="002E1182">
        <w:rPr>
          <w:i/>
          <w:iCs/>
          <w:lang w:val="nl-NL"/>
        </w:rPr>
        <w:t>eccr</w:t>
      </w:r>
    </w:p>
    <w:p w14:paraId="1D169A70" w14:textId="072F894B" w:rsidR="00E4231B" w:rsidRPr="002E1182" w:rsidRDefault="00E4231B" w:rsidP="0072574A">
      <w:pPr>
        <w:tabs>
          <w:tab w:val="left" w:pos="2835"/>
        </w:tabs>
        <w:rPr>
          <w:i/>
          <w:iCs/>
          <w:lang w:val="nl-NL"/>
        </w:rPr>
      </w:pPr>
    </w:p>
    <w:p w14:paraId="45B2A41D" w14:textId="513E60F7" w:rsidR="00E4231B" w:rsidRPr="002E1182" w:rsidRDefault="00E4231B" w:rsidP="0072574A">
      <w:pPr>
        <w:tabs>
          <w:tab w:val="left" w:pos="2835"/>
        </w:tabs>
        <w:rPr>
          <w:lang w:val="nl-NL"/>
        </w:rPr>
      </w:pPr>
      <w:r w:rsidRPr="002E1182">
        <w:rPr>
          <w:lang w:val="nl-NL"/>
        </w:rPr>
        <w:t>Waarbij</w:t>
      </w:r>
    </w:p>
    <w:p w14:paraId="4C26ABF7" w14:textId="611AC85C" w:rsidR="00E4231B" w:rsidRPr="002E1182" w:rsidRDefault="00E4231B" w:rsidP="0072574A">
      <w:pPr>
        <w:tabs>
          <w:tab w:val="left" w:pos="2835"/>
        </w:tabs>
        <w:rPr>
          <w:lang w:val="nl-NL"/>
        </w:rPr>
      </w:pPr>
    </w:p>
    <w:tbl>
      <w:tblPr>
        <w:tblW w:w="0" w:type="auto"/>
        <w:tblLook w:val="0000" w:firstRow="0" w:lastRow="0" w:firstColumn="0" w:lastColumn="0" w:noHBand="0" w:noVBand="0"/>
      </w:tblPr>
      <w:tblGrid>
        <w:gridCol w:w="648"/>
        <w:gridCol w:w="8712"/>
      </w:tblGrid>
      <w:tr w:rsidR="00E4231B" w:rsidRPr="002B72FE" w14:paraId="03AC2448" w14:textId="77777777" w:rsidTr="00E4231B">
        <w:trPr>
          <w:trHeight w:val="209"/>
        </w:trPr>
        <w:tc>
          <w:tcPr>
            <w:tcW w:w="0" w:type="auto"/>
          </w:tcPr>
          <w:p w14:paraId="26C43710"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 </w:t>
            </w:r>
          </w:p>
        </w:tc>
        <w:tc>
          <w:tcPr>
            <w:tcW w:w="0" w:type="auto"/>
          </w:tcPr>
          <w:p w14:paraId="50811915"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de totale emissies ten gevolge van het gebruik van de brandstof;</w:t>
            </w:r>
          </w:p>
        </w:tc>
      </w:tr>
      <w:tr w:rsidR="00E4231B" w:rsidRPr="002B72FE" w14:paraId="0F557CBB" w14:textId="77777777" w:rsidTr="00E4231B">
        <w:trPr>
          <w:trHeight w:val="232"/>
        </w:trPr>
        <w:tc>
          <w:tcPr>
            <w:tcW w:w="0" w:type="auto"/>
          </w:tcPr>
          <w:p w14:paraId="7DF895F9"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eec </w:t>
            </w:r>
          </w:p>
        </w:tc>
        <w:tc>
          <w:tcPr>
            <w:tcW w:w="0" w:type="auto"/>
          </w:tcPr>
          <w:p w14:paraId="449E7E06"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emissies ten gevolge van de teelt of het ontginnen van grondstoffen;</w:t>
            </w:r>
          </w:p>
        </w:tc>
      </w:tr>
      <w:tr w:rsidR="00E4231B" w:rsidRPr="002B72FE" w14:paraId="0CB4E88F" w14:textId="77777777" w:rsidTr="00E4231B">
        <w:trPr>
          <w:trHeight w:val="400"/>
        </w:trPr>
        <w:tc>
          <w:tcPr>
            <w:tcW w:w="0" w:type="auto"/>
          </w:tcPr>
          <w:p w14:paraId="5D9ECF86"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el </w:t>
            </w:r>
          </w:p>
        </w:tc>
        <w:tc>
          <w:tcPr>
            <w:tcW w:w="0" w:type="auto"/>
          </w:tcPr>
          <w:p w14:paraId="308C2D5C"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de op jaarbasis berekende emissies van wijzigingen in koolstofvoorraden door veranderingen in landgebruik;</w:t>
            </w:r>
          </w:p>
        </w:tc>
      </w:tr>
      <w:tr w:rsidR="00E4231B" w:rsidRPr="002B72FE" w14:paraId="269D1B95" w14:textId="77777777" w:rsidTr="00E4231B">
        <w:trPr>
          <w:trHeight w:val="232"/>
        </w:trPr>
        <w:tc>
          <w:tcPr>
            <w:tcW w:w="0" w:type="auto"/>
          </w:tcPr>
          <w:p w14:paraId="134A6A07"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ep </w:t>
            </w:r>
          </w:p>
        </w:tc>
        <w:tc>
          <w:tcPr>
            <w:tcW w:w="0" w:type="auto"/>
          </w:tcPr>
          <w:p w14:paraId="28D24B3D"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emissies ten gevolge van verwerkende activiteiten;</w:t>
            </w:r>
          </w:p>
        </w:tc>
      </w:tr>
      <w:tr w:rsidR="00E4231B" w:rsidRPr="002B72FE" w14:paraId="76F3B23D" w14:textId="77777777" w:rsidTr="00E4231B">
        <w:trPr>
          <w:trHeight w:val="232"/>
        </w:trPr>
        <w:tc>
          <w:tcPr>
            <w:tcW w:w="0" w:type="auto"/>
          </w:tcPr>
          <w:p w14:paraId="7437F459"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etd </w:t>
            </w:r>
          </w:p>
        </w:tc>
        <w:tc>
          <w:tcPr>
            <w:tcW w:w="0" w:type="auto"/>
          </w:tcPr>
          <w:p w14:paraId="21A5F6A4"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emissies ten gevolge van vervoer en distributie;</w:t>
            </w:r>
          </w:p>
        </w:tc>
      </w:tr>
      <w:tr w:rsidR="00E4231B" w:rsidRPr="002B72FE" w14:paraId="78E94860" w14:textId="77777777" w:rsidTr="00E4231B">
        <w:trPr>
          <w:trHeight w:val="232"/>
        </w:trPr>
        <w:tc>
          <w:tcPr>
            <w:tcW w:w="0" w:type="auto"/>
          </w:tcPr>
          <w:p w14:paraId="7E09C4FE"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eu </w:t>
            </w:r>
          </w:p>
        </w:tc>
        <w:tc>
          <w:tcPr>
            <w:tcW w:w="0" w:type="auto"/>
          </w:tcPr>
          <w:p w14:paraId="57D747C5"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emissies ten gevolge van de gebruikte brandstof;</w:t>
            </w:r>
          </w:p>
        </w:tc>
      </w:tr>
      <w:tr w:rsidR="00E4231B" w:rsidRPr="002B72FE" w14:paraId="56D7607A" w14:textId="77777777" w:rsidTr="00E4231B">
        <w:trPr>
          <w:trHeight w:val="232"/>
        </w:trPr>
        <w:tc>
          <w:tcPr>
            <w:tcW w:w="0" w:type="auto"/>
          </w:tcPr>
          <w:p w14:paraId="288A75B9"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esca </w:t>
            </w:r>
          </w:p>
        </w:tc>
        <w:tc>
          <w:tcPr>
            <w:tcW w:w="0" w:type="auto"/>
          </w:tcPr>
          <w:p w14:paraId="62D314F2"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emissiereductie door koolstofaccumulatie in de bodem als gevolg van beter landbouwbeheer;</w:t>
            </w:r>
          </w:p>
        </w:tc>
      </w:tr>
      <w:tr w:rsidR="00E4231B" w:rsidRPr="002B72FE" w14:paraId="32C298EC" w14:textId="77777777" w:rsidTr="00E4231B">
        <w:trPr>
          <w:trHeight w:val="232"/>
        </w:trPr>
        <w:tc>
          <w:tcPr>
            <w:tcW w:w="0" w:type="auto"/>
          </w:tcPr>
          <w:p w14:paraId="1F9D1CFC"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eccs </w:t>
            </w:r>
          </w:p>
        </w:tc>
        <w:tc>
          <w:tcPr>
            <w:tcW w:w="0" w:type="auto"/>
          </w:tcPr>
          <w:p w14:paraId="696DC244"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emissiereductie door het afvangen en geologisch opslaan van CO</w:t>
            </w:r>
            <w:r w:rsidRPr="002E1182">
              <w:rPr>
                <w:rFonts w:asciiTheme="minorHAnsi" w:hAnsiTheme="minorHAnsi" w:cs="Times New Roman"/>
                <w:color w:val="auto"/>
                <w:vertAlign w:val="subscript"/>
                <w:lang w:val="nl-NL"/>
              </w:rPr>
              <w:t>2</w:t>
            </w:r>
            <w:r w:rsidRPr="002E1182">
              <w:rPr>
                <w:rFonts w:asciiTheme="minorHAnsi" w:hAnsiTheme="minorHAnsi" w:cs="Times New Roman"/>
                <w:color w:val="auto"/>
                <w:lang w:val="nl-NL"/>
              </w:rPr>
              <w:t>;</w:t>
            </w:r>
          </w:p>
        </w:tc>
      </w:tr>
      <w:tr w:rsidR="00E4231B" w:rsidRPr="002B72FE" w14:paraId="0F2CA18C" w14:textId="77777777" w:rsidTr="00E4231B">
        <w:trPr>
          <w:trHeight w:val="232"/>
        </w:trPr>
        <w:tc>
          <w:tcPr>
            <w:tcW w:w="0" w:type="auto"/>
          </w:tcPr>
          <w:p w14:paraId="6E7176FD"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i/>
                <w:iCs/>
                <w:color w:val="auto"/>
                <w:lang w:val="nl-NL"/>
              </w:rPr>
              <w:t xml:space="preserve">eccr </w:t>
            </w:r>
          </w:p>
        </w:tc>
        <w:tc>
          <w:tcPr>
            <w:tcW w:w="0" w:type="auto"/>
          </w:tcPr>
          <w:p w14:paraId="11EEBF46" w14:textId="77777777" w:rsidR="00E4231B" w:rsidRPr="002E1182" w:rsidRDefault="00E4231B" w:rsidP="00E4231B">
            <w:pPr>
              <w:pStyle w:val="Default"/>
              <w:rPr>
                <w:rFonts w:asciiTheme="minorHAnsi" w:hAnsiTheme="minorHAnsi" w:cs="Times New Roman"/>
                <w:color w:val="auto"/>
                <w:lang w:val="nl-NL"/>
              </w:rPr>
            </w:pPr>
            <w:r w:rsidRPr="002E1182">
              <w:rPr>
                <w:rFonts w:asciiTheme="minorHAnsi" w:hAnsiTheme="minorHAnsi" w:cs="Times New Roman"/>
                <w:color w:val="auto"/>
                <w:lang w:val="nl-NL"/>
              </w:rPr>
              <w:t>= emissiereductie door het afvangen en vervangen van CO</w:t>
            </w:r>
            <w:r w:rsidRPr="002E1182">
              <w:rPr>
                <w:rFonts w:asciiTheme="minorHAnsi" w:hAnsiTheme="minorHAnsi" w:cs="Times New Roman"/>
                <w:color w:val="auto"/>
                <w:vertAlign w:val="subscript"/>
                <w:lang w:val="nl-NL"/>
              </w:rPr>
              <w:t>2</w:t>
            </w:r>
            <w:r w:rsidRPr="002E1182">
              <w:rPr>
                <w:rFonts w:asciiTheme="minorHAnsi" w:hAnsiTheme="minorHAnsi" w:cs="Times New Roman"/>
                <w:color w:val="auto"/>
                <w:lang w:val="nl-NL"/>
              </w:rPr>
              <w:t>;</w:t>
            </w:r>
          </w:p>
        </w:tc>
      </w:tr>
      <w:tr w:rsidR="00E4231B" w:rsidRPr="002B72FE" w14:paraId="1612640A" w14:textId="77777777" w:rsidTr="00E4231B">
        <w:trPr>
          <w:trHeight w:val="232"/>
        </w:trPr>
        <w:tc>
          <w:tcPr>
            <w:tcW w:w="0" w:type="auto"/>
          </w:tcPr>
          <w:p w14:paraId="3E3E256B" w14:textId="77777777" w:rsidR="00E4231B" w:rsidRPr="002E1182" w:rsidRDefault="00E4231B" w:rsidP="00E4231B">
            <w:pPr>
              <w:pStyle w:val="Default"/>
              <w:rPr>
                <w:rFonts w:asciiTheme="minorHAnsi" w:hAnsiTheme="minorHAnsi" w:cs="Times New Roman"/>
                <w:color w:val="auto"/>
                <w:lang w:val="nl-NL"/>
              </w:rPr>
            </w:pPr>
          </w:p>
        </w:tc>
        <w:tc>
          <w:tcPr>
            <w:tcW w:w="0" w:type="auto"/>
          </w:tcPr>
          <w:p w14:paraId="712E3E21" w14:textId="77777777" w:rsidR="00E4231B" w:rsidRPr="002E1182" w:rsidRDefault="00E4231B" w:rsidP="00E4231B">
            <w:pPr>
              <w:pStyle w:val="Default"/>
              <w:rPr>
                <w:rFonts w:asciiTheme="minorHAnsi" w:hAnsiTheme="minorHAnsi" w:cs="Times New Roman"/>
                <w:color w:val="auto"/>
                <w:lang w:val="nl-NL"/>
              </w:rPr>
            </w:pPr>
          </w:p>
        </w:tc>
      </w:tr>
    </w:tbl>
    <w:p w14:paraId="5B856017" w14:textId="64BBF491" w:rsidR="00E4231B" w:rsidRPr="002E1182" w:rsidRDefault="00E4231B" w:rsidP="0072574A">
      <w:pPr>
        <w:tabs>
          <w:tab w:val="left" w:pos="2835"/>
        </w:tabs>
        <w:rPr>
          <w:lang w:val="nl-NL"/>
        </w:rPr>
      </w:pPr>
      <w:r w:rsidRPr="002E1182">
        <w:rPr>
          <w:lang w:val="nl-NL"/>
        </w:rPr>
        <w:t>Met de emissies ten gevolge van de productie van machines en apparatuur wordt geen rekening gehouden.</w:t>
      </w:r>
    </w:p>
    <w:p w14:paraId="19A25537" w14:textId="5BC3B0DB" w:rsidR="00E4231B" w:rsidRPr="002E1182" w:rsidRDefault="00E4231B" w:rsidP="0072574A">
      <w:pPr>
        <w:tabs>
          <w:tab w:val="left" w:pos="2835"/>
        </w:tabs>
        <w:rPr>
          <w:lang w:val="nl-NL"/>
        </w:rPr>
      </w:pPr>
    </w:p>
    <w:p w14:paraId="7D64B252" w14:textId="77777777" w:rsidR="00C3197B" w:rsidRPr="002E1182" w:rsidRDefault="00C3197B" w:rsidP="0072574A">
      <w:pPr>
        <w:tabs>
          <w:tab w:val="left" w:pos="2835"/>
        </w:tabs>
        <w:rPr>
          <w:lang w:val="nl-NL"/>
        </w:rPr>
      </w:pPr>
    </w:p>
    <w:p w14:paraId="15FEA5E3" w14:textId="77777777" w:rsidR="00C3197B" w:rsidRPr="002E1182" w:rsidRDefault="00C3197B" w:rsidP="00C3197B">
      <w:pPr>
        <w:pStyle w:val="Default"/>
        <w:rPr>
          <w:rFonts w:asciiTheme="minorHAnsi" w:hAnsiTheme="minorHAnsi" w:cs="Times New Roman"/>
          <w:color w:val="auto"/>
          <w:lang w:val="nl-NL"/>
        </w:rPr>
      </w:pPr>
      <w:r w:rsidRPr="002E1182">
        <w:rPr>
          <w:rFonts w:asciiTheme="minorHAnsi" w:hAnsiTheme="minorHAnsi" w:cs="Times New Roman"/>
          <w:lang w:val="nl-NL"/>
        </w:rPr>
        <w:t xml:space="preserve">2. </w:t>
      </w:r>
      <w:r w:rsidRPr="002E1182">
        <w:rPr>
          <w:rFonts w:asciiTheme="minorHAnsi" w:hAnsiTheme="minorHAnsi" w:cs="Times New Roman"/>
          <w:color w:val="auto"/>
          <w:lang w:val="nl-NL"/>
        </w:rPr>
        <w:t xml:space="preserve">Broeikasgasemissies ten gevolge van biobrandstoffen (E) worden als volgt berekend: broeikasgasemissies ten gevolge van biobrandstoffen (E) worden uitgedrukt in gram </w:t>
      </w:r>
      <w:r w:rsidRPr="002E1182">
        <w:rPr>
          <w:rFonts w:asciiTheme="minorHAnsi" w:hAnsiTheme="minorHAnsi" w:cs="Times New Roman"/>
          <w:color w:val="auto"/>
          <w:lang w:val="nl-BE"/>
        </w:rPr>
        <w:t>CO</w:t>
      </w:r>
      <w:r w:rsidRPr="002E1182">
        <w:rPr>
          <w:rFonts w:asciiTheme="minorHAnsi" w:hAnsiTheme="minorHAnsi" w:cs="Times New Roman"/>
          <w:color w:val="auto"/>
          <w:vertAlign w:val="subscript"/>
          <w:lang w:val="nl-BE"/>
        </w:rPr>
        <w:t>2</w:t>
      </w:r>
      <w:r w:rsidRPr="002E1182">
        <w:rPr>
          <w:rFonts w:asciiTheme="minorHAnsi" w:hAnsiTheme="minorHAnsi" w:cs="Times New Roman"/>
          <w:color w:val="auto"/>
          <w:lang w:val="nl-NL"/>
        </w:rPr>
        <w:t>-equivalent per MJ brandstof (g</w:t>
      </w:r>
      <w:r w:rsidRPr="002E1182">
        <w:rPr>
          <w:rFonts w:asciiTheme="minorHAnsi" w:hAnsiTheme="minorHAnsi" w:cs="Times New Roman"/>
          <w:color w:val="auto"/>
          <w:lang w:val="nl-BE"/>
        </w:rPr>
        <w:t xml:space="preserve"> CO</w:t>
      </w:r>
      <w:r w:rsidRPr="002E1182">
        <w:rPr>
          <w:rFonts w:asciiTheme="minorHAnsi" w:hAnsiTheme="minorHAnsi" w:cs="Times New Roman"/>
          <w:color w:val="auto"/>
          <w:vertAlign w:val="subscript"/>
          <w:lang w:val="nl-BE"/>
        </w:rPr>
        <w:t>2</w:t>
      </w:r>
      <w:r w:rsidRPr="002E1182">
        <w:rPr>
          <w:rFonts w:asciiTheme="minorHAnsi" w:hAnsiTheme="minorHAnsi" w:cs="Times New Roman"/>
          <w:color w:val="auto"/>
          <w:lang w:val="nl-NL"/>
        </w:rPr>
        <w:t>eq/MJ).</w:t>
      </w:r>
    </w:p>
    <w:p w14:paraId="73C0CCA3" w14:textId="06E5F152" w:rsidR="00E4231B" w:rsidRPr="002E1182" w:rsidRDefault="00C3197B" w:rsidP="00C3197B">
      <w:pPr>
        <w:tabs>
          <w:tab w:val="left" w:pos="2835"/>
        </w:tabs>
        <w:rPr>
          <w:lang w:val="nl-BE"/>
        </w:rPr>
      </w:pPr>
      <w:r w:rsidRPr="002E1182">
        <w:rPr>
          <w:lang w:val="nl-BE"/>
        </w:rPr>
        <w:t>Wanneer de broeikasgasemissies die het gevolg zijn van de winning of de teelt van grondstoffen e</w:t>
      </w:r>
      <w:r w:rsidRPr="002E1182">
        <w:rPr>
          <w:vertAlign w:val="subscript"/>
          <w:lang w:val="nl-BE"/>
        </w:rPr>
        <w:t>ec</w:t>
      </w:r>
      <w:r w:rsidRPr="002E1182">
        <w:rPr>
          <w:lang w:val="nl-BE"/>
        </w:rPr>
        <w:t> worden uitgedrukt in eenheden g CO2eq/ton droge grondstof, wordt het aantal gram CO</w:t>
      </w:r>
      <w:r w:rsidRPr="002E1182">
        <w:rPr>
          <w:vertAlign w:val="subscript"/>
          <w:lang w:val="nl-BE"/>
        </w:rPr>
        <w:t>2</w:t>
      </w:r>
      <w:r w:rsidRPr="002E1182">
        <w:rPr>
          <w:lang w:val="nl-BE"/>
        </w:rPr>
        <w:t>-equivalent per MJ brandstof, g CO</w:t>
      </w:r>
      <w:r w:rsidRPr="002E1182">
        <w:rPr>
          <w:vertAlign w:val="subscript"/>
          <w:lang w:val="nl-BE"/>
        </w:rPr>
        <w:t>2</w:t>
      </w:r>
      <w:r w:rsidRPr="002E1182">
        <w:rPr>
          <w:lang w:val="nl-BE"/>
        </w:rPr>
        <w:t>eq/MJ, als volgt berekend </w:t>
      </w:r>
      <w:r w:rsidR="007D5603" w:rsidRPr="00301CF2">
        <w:rPr>
          <w:vertAlign w:val="superscript"/>
          <w:lang w:val="nl-BE"/>
        </w:rPr>
        <w:t>2</w:t>
      </w:r>
      <w:r w:rsidRPr="002E1182">
        <w:rPr>
          <w:lang w:val="nl-BE"/>
        </w:rPr>
        <w:t>:</w:t>
      </w:r>
    </w:p>
    <w:p w14:paraId="59FA77D9" w14:textId="797B94D5" w:rsidR="00E4231B" w:rsidRPr="002E1182" w:rsidRDefault="00E4231B" w:rsidP="0072574A">
      <w:pPr>
        <w:tabs>
          <w:tab w:val="left" w:pos="2835"/>
        </w:tabs>
        <w:rPr>
          <w:lang w:val="nl-BE"/>
        </w:rPr>
      </w:pPr>
    </w:p>
    <w:p w14:paraId="15099A74" w14:textId="1E20AC91" w:rsidR="00C3197B" w:rsidRPr="002E1182" w:rsidRDefault="00C3197B" w:rsidP="0072574A">
      <w:pPr>
        <w:tabs>
          <w:tab w:val="left" w:pos="2835"/>
        </w:tabs>
        <w:rPr>
          <w:lang w:val="nl-BE"/>
        </w:rPr>
      </w:pPr>
      <w:r w:rsidRPr="002E1182">
        <w:rPr>
          <w:noProof/>
          <w:lang w:eastAsia="nl-BE"/>
        </w:rPr>
        <w:drawing>
          <wp:inline distT="0" distB="0" distL="0" distR="0" wp14:anchorId="70ADA490" wp14:editId="508F2238">
            <wp:extent cx="5760720" cy="541655"/>
            <wp:effectExtent l="0" t="0" r="0" b="0"/>
            <wp:docPr id="8" name="Afbeelding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Formula"/>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a:ln>
                      <a:noFill/>
                    </a:ln>
                  </pic:spPr>
                </pic:pic>
              </a:graphicData>
            </a:graphic>
          </wp:inline>
        </w:drawing>
      </w:r>
    </w:p>
    <w:p w14:paraId="6688F191" w14:textId="7CE47311" w:rsidR="00C3197B" w:rsidRPr="002E1182" w:rsidRDefault="00C3197B" w:rsidP="0072574A">
      <w:pPr>
        <w:tabs>
          <w:tab w:val="left" w:pos="2835"/>
        </w:tabs>
        <w:rPr>
          <w:lang w:val="nl-BE"/>
        </w:rPr>
      </w:pPr>
    </w:p>
    <w:p w14:paraId="631F3ED9" w14:textId="37A794D7" w:rsidR="00C3197B" w:rsidRPr="002E1182" w:rsidRDefault="00AC16AC" w:rsidP="0072574A">
      <w:pPr>
        <w:tabs>
          <w:tab w:val="left" w:pos="2835"/>
        </w:tabs>
        <w:rPr>
          <w:lang w:val="nl-BE"/>
        </w:rPr>
      </w:pPr>
      <w:r w:rsidRPr="002E1182">
        <w:rPr>
          <w:lang w:val="nl-BE"/>
        </w:rPr>
        <w:t>w</w:t>
      </w:r>
      <w:r w:rsidR="00C3197B" w:rsidRPr="002E1182">
        <w:rPr>
          <w:lang w:val="nl-BE"/>
        </w:rPr>
        <w:t>aarbij</w:t>
      </w:r>
    </w:p>
    <w:p w14:paraId="1BF58E73" w14:textId="3A0C68C1" w:rsidR="00C3197B" w:rsidRPr="002E1182" w:rsidRDefault="00C3197B" w:rsidP="0072574A">
      <w:pPr>
        <w:tabs>
          <w:tab w:val="left" w:pos="2835"/>
        </w:tabs>
        <w:rPr>
          <w:lang w:val="nl-BE"/>
        </w:rPr>
      </w:pPr>
    </w:p>
    <w:p w14:paraId="091B789A" w14:textId="2E8D167F" w:rsidR="00C3197B" w:rsidRPr="002E1182" w:rsidRDefault="00C3197B" w:rsidP="00C3197B">
      <w:pPr>
        <w:tabs>
          <w:tab w:val="left" w:pos="2835"/>
        </w:tabs>
        <w:rPr>
          <w:lang w:val="nl-BE"/>
        </w:rPr>
      </w:pPr>
      <w:r w:rsidRPr="002E1182">
        <w:rPr>
          <w:noProof/>
          <w:lang w:eastAsia="nl-BE"/>
        </w:rPr>
        <w:drawing>
          <wp:inline distT="0" distB="0" distL="0" distR="0" wp14:anchorId="1C84390E" wp14:editId="178D9B57">
            <wp:extent cx="4286250" cy="389315"/>
            <wp:effectExtent l="0" t="0" r="0" b="0"/>
            <wp:docPr id="7" name="Afbeelding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Formula"/>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625919" cy="420167"/>
                    </a:xfrm>
                    <a:prstGeom prst="rect">
                      <a:avLst/>
                    </a:prstGeom>
                    <a:noFill/>
                    <a:ln>
                      <a:noFill/>
                    </a:ln>
                  </pic:spPr>
                </pic:pic>
              </a:graphicData>
            </a:graphic>
          </wp:inline>
        </w:drawing>
      </w:r>
    </w:p>
    <w:p w14:paraId="75A4E152" w14:textId="65750936" w:rsidR="00C3197B" w:rsidRPr="002E1182" w:rsidRDefault="00C3197B" w:rsidP="00C3197B">
      <w:pPr>
        <w:tabs>
          <w:tab w:val="left" w:pos="2835"/>
        </w:tabs>
        <w:ind w:left="720"/>
        <w:rPr>
          <w:lang w:val="nl-BE"/>
        </w:rPr>
      </w:pPr>
    </w:p>
    <w:p w14:paraId="55EF59AC" w14:textId="33F43EA5" w:rsidR="00C3197B" w:rsidRPr="002E1182" w:rsidRDefault="00C3197B" w:rsidP="00C3197B">
      <w:pPr>
        <w:tabs>
          <w:tab w:val="left" w:pos="2835"/>
        </w:tabs>
        <w:rPr>
          <w:lang w:val="nl-BE"/>
        </w:rPr>
      </w:pPr>
      <w:r w:rsidRPr="002E1182">
        <w:rPr>
          <w:noProof/>
          <w:lang w:eastAsia="nl-BE"/>
        </w:rPr>
        <w:drawing>
          <wp:inline distT="0" distB="0" distL="0" distR="0" wp14:anchorId="496C1859" wp14:editId="52EEF32F">
            <wp:extent cx="5760720" cy="209550"/>
            <wp:effectExtent l="0" t="0" r="0" b="0"/>
            <wp:docPr id="6" name="Afbeelding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Formula"/>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60720" cy="209550"/>
                    </a:xfrm>
                    <a:prstGeom prst="rect">
                      <a:avLst/>
                    </a:prstGeom>
                    <a:noFill/>
                    <a:ln>
                      <a:noFill/>
                    </a:ln>
                  </pic:spPr>
                </pic:pic>
              </a:graphicData>
            </a:graphic>
          </wp:inline>
        </w:drawing>
      </w:r>
    </w:p>
    <w:p w14:paraId="3C142159" w14:textId="3D978B10" w:rsidR="00C3197B" w:rsidRPr="002E1182" w:rsidRDefault="00C3197B" w:rsidP="00C3197B">
      <w:pPr>
        <w:tabs>
          <w:tab w:val="left" w:pos="2835"/>
        </w:tabs>
        <w:ind w:left="720"/>
        <w:rPr>
          <w:lang w:val="nl-BE"/>
        </w:rPr>
      </w:pPr>
    </w:p>
    <w:p w14:paraId="7E014D9C" w14:textId="77777777" w:rsidR="00C3197B" w:rsidRPr="002E1182" w:rsidRDefault="00C3197B" w:rsidP="00C3197B">
      <w:pPr>
        <w:tabs>
          <w:tab w:val="left" w:pos="2835"/>
        </w:tabs>
        <w:rPr>
          <w:lang w:val="nl-BE"/>
        </w:rPr>
      </w:pPr>
    </w:p>
    <w:p w14:paraId="79BECC5C" w14:textId="2653F596" w:rsidR="00C3197B" w:rsidRPr="002E1182" w:rsidRDefault="00C3197B" w:rsidP="00C3197B">
      <w:pPr>
        <w:tabs>
          <w:tab w:val="left" w:pos="2835"/>
        </w:tabs>
        <w:rPr>
          <w:lang w:val="nl-BE"/>
        </w:rPr>
      </w:pPr>
      <w:r w:rsidRPr="002E1182">
        <w:rPr>
          <w:lang w:val="nl-BE"/>
        </w:rPr>
        <w:t>De emissies per droge ton grondstof worden als volgt berekend:</w:t>
      </w:r>
    </w:p>
    <w:p w14:paraId="67DD3DB0" w14:textId="2D948A31" w:rsidR="00C3197B" w:rsidRPr="002E1182" w:rsidRDefault="00C3197B" w:rsidP="00C3197B">
      <w:pPr>
        <w:tabs>
          <w:tab w:val="left" w:pos="2835"/>
        </w:tabs>
        <w:ind w:left="720"/>
        <w:rPr>
          <w:lang w:val="nl-BE"/>
        </w:rPr>
      </w:pPr>
    </w:p>
    <w:p w14:paraId="368639F1" w14:textId="130B5CE0" w:rsidR="00C3197B" w:rsidRPr="002E1182" w:rsidRDefault="00C3197B" w:rsidP="00C3197B">
      <w:pPr>
        <w:tabs>
          <w:tab w:val="left" w:pos="2835"/>
        </w:tabs>
        <w:rPr>
          <w:lang w:val="nl-BE"/>
        </w:rPr>
      </w:pPr>
      <w:r w:rsidRPr="002E1182">
        <w:rPr>
          <w:noProof/>
          <w:lang w:eastAsia="nl-BE"/>
        </w:rPr>
        <w:drawing>
          <wp:inline distT="0" distB="0" distL="0" distR="0" wp14:anchorId="5E4CFE5B" wp14:editId="4AC6D52E">
            <wp:extent cx="3060700" cy="498556"/>
            <wp:effectExtent l="0" t="0" r="6350" b="0"/>
            <wp:docPr id="5" name="Afbeelding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Formula"/>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3165567" cy="515638"/>
                    </a:xfrm>
                    <a:prstGeom prst="rect">
                      <a:avLst/>
                    </a:prstGeom>
                    <a:noFill/>
                    <a:ln>
                      <a:noFill/>
                    </a:ln>
                  </pic:spPr>
                </pic:pic>
              </a:graphicData>
            </a:graphic>
          </wp:inline>
        </w:drawing>
      </w:r>
    </w:p>
    <w:p w14:paraId="35F6B2F3" w14:textId="21B9F502" w:rsidR="00C3197B" w:rsidRPr="002E1182" w:rsidRDefault="00C3197B" w:rsidP="00C3197B">
      <w:pPr>
        <w:tabs>
          <w:tab w:val="left" w:pos="2835"/>
        </w:tabs>
        <w:rPr>
          <w:lang w:val="nl-BE"/>
        </w:rPr>
      </w:pPr>
    </w:p>
    <w:p w14:paraId="5B30D15C" w14:textId="77777777" w:rsidR="00AC16AC" w:rsidRPr="002E1182" w:rsidRDefault="00AC16AC" w:rsidP="00C3197B">
      <w:pPr>
        <w:tabs>
          <w:tab w:val="left" w:pos="2835"/>
        </w:tabs>
        <w:rPr>
          <w:lang w:val="nl-BE"/>
        </w:rPr>
      </w:pPr>
    </w:p>
    <w:p w14:paraId="75F91847" w14:textId="003A6491" w:rsidR="00C3197B" w:rsidRPr="002E1182" w:rsidRDefault="00AC16AC" w:rsidP="00C3197B">
      <w:pPr>
        <w:tabs>
          <w:tab w:val="left" w:pos="2835"/>
        </w:tabs>
        <w:rPr>
          <w:lang w:val="nl-NL"/>
        </w:rPr>
      </w:pPr>
      <w:r w:rsidRPr="002E1182">
        <w:rPr>
          <w:lang w:val="nl-BE"/>
        </w:rPr>
        <w:t xml:space="preserve">3. </w:t>
      </w:r>
      <w:r w:rsidRPr="002E1182">
        <w:rPr>
          <w:lang w:val="nl-NL"/>
        </w:rPr>
        <w:t>Broeikasgasemissiereductie ten gevolge van het gebruik van biobrandstoffen worden als volgt berekend:</w:t>
      </w:r>
    </w:p>
    <w:p w14:paraId="3B00E214" w14:textId="2BEDFA13" w:rsidR="00AC16AC" w:rsidRPr="002E1182" w:rsidRDefault="00AC16AC" w:rsidP="00C3197B">
      <w:pPr>
        <w:tabs>
          <w:tab w:val="left" w:pos="2835"/>
        </w:tabs>
        <w:rPr>
          <w:lang w:val="nl-NL"/>
        </w:rPr>
      </w:pPr>
    </w:p>
    <w:tbl>
      <w:tblPr>
        <w:tblW w:w="5000" w:type="pct"/>
        <w:tblCellMar>
          <w:left w:w="0" w:type="dxa"/>
          <w:right w:w="0" w:type="dxa"/>
        </w:tblCellMar>
        <w:tblLook w:val="04A0" w:firstRow="1" w:lastRow="0" w:firstColumn="1" w:lastColumn="0" w:noHBand="0" w:noVBand="1"/>
      </w:tblPr>
      <w:tblGrid>
        <w:gridCol w:w="6"/>
        <w:gridCol w:w="9354"/>
      </w:tblGrid>
      <w:tr w:rsidR="00AC16AC" w:rsidRPr="002B72FE" w14:paraId="60C02351" w14:textId="77777777" w:rsidTr="00191791">
        <w:tc>
          <w:tcPr>
            <w:tcW w:w="0" w:type="auto"/>
            <w:hideMark/>
          </w:tcPr>
          <w:p w14:paraId="5256B932" w14:textId="77777777" w:rsidR="00AC16AC" w:rsidRPr="002E1182" w:rsidRDefault="00AC16AC" w:rsidP="00191791">
            <w:pPr>
              <w:spacing w:before="120"/>
              <w:jc w:val="both"/>
              <w:rPr>
                <w:lang w:val="nl-NL"/>
              </w:rPr>
            </w:pPr>
          </w:p>
        </w:tc>
        <w:tc>
          <w:tcPr>
            <w:tcW w:w="0" w:type="auto"/>
            <w:hideMark/>
          </w:tcPr>
          <w:p w14:paraId="640B9D09" w14:textId="77777777" w:rsidR="00AC16AC" w:rsidRPr="002E1182" w:rsidRDefault="00AC16AC" w:rsidP="00191791">
            <w:pPr>
              <w:spacing w:before="120"/>
              <w:jc w:val="both"/>
              <w:rPr>
                <w:lang w:val="nl-NL"/>
              </w:rPr>
            </w:pPr>
            <w:r w:rsidRPr="002E1182">
              <w:rPr>
                <w:lang w:val="nl-NL"/>
              </w:rPr>
              <w:t>Broeikasgasemissiereducties ten gevolge van het gebruik van biobrandstoffen:</w:t>
            </w:r>
          </w:p>
          <w:p w14:paraId="2C94555C" w14:textId="77777777" w:rsidR="00AC16AC" w:rsidRPr="002E1182" w:rsidRDefault="00AC16AC" w:rsidP="00191791">
            <w:pPr>
              <w:spacing w:before="120"/>
              <w:jc w:val="both"/>
              <w:rPr>
                <w:lang w:val="de-DE"/>
              </w:rPr>
            </w:pPr>
            <w:r w:rsidRPr="002E1182">
              <w:rPr>
                <w:lang w:val="de-DE"/>
              </w:rPr>
              <w:t>REDUCTIE = (E </w:t>
            </w:r>
            <w:r w:rsidRPr="002E1182">
              <w:rPr>
                <w:vertAlign w:val="subscript"/>
                <w:lang w:val="de-DE"/>
              </w:rPr>
              <w:t>F(t)</w:t>
            </w:r>
            <w:r w:rsidRPr="002E1182">
              <w:rPr>
                <w:lang w:val="de-DE"/>
              </w:rPr>
              <w:t> – E </w:t>
            </w:r>
            <w:r w:rsidRPr="002E1182">
              <w:rPr>
                <w:vertAlign w:val="subscript"/>
                <w:lang w:val="de-DE"/>
              </w:rPr>
              <w:t>B</w:t>
            </w:r>
            <w:r w:rsidRPr="002E1182">
              <w:rPr>
                <w:lang w:val="de-DE"/>
              </w:rPr>
              <w:t>)/E </w:t>
            </w:r>
            <w:r w:rsidRPr="002E1182">
              <w:rPr>
                <w:vertAlign w:val="subscript"/>
                <w:lang w:val="de-DE"/>
              </w:rPr>
              <w:t>F(t)</w:t>
            </w:r>
            <w:r w:rsidRPr="002E1182">
              <w:rPr>
                <w:lang w:val="de-DE"/>
              </w:rPr>
              <w:t>,</w:t>
            </w:r>
          </w:p>
          <w:p w14:paraId="519B8443" w14:textId="77777777" w:rsidR="00AC16AC" w:rsidRPr="002E1182" w:rsidRDefault="00AC16AC" w:rsidP="00191791">
            <w:pPr>
              <w:spacing w:before="120"/>
              <w:jc w:val="both"/>
              <w:rPr>
                <w:lang w:val="nl-NL"/>
              </w:rPr>
            </w:pPr>
            <w:r w:rsidRPr="002E1182">
              <w:rPr>
                <w:lang w:val="nl-NL"/>
              </w:rPr>
              <w:t>Waarbij</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88"/>
              <w:gridCol w:w="379"/>
              <w:gridCol w:w="2171"/>
            </w:tblGrid>
            <w:tr w:rsidR="00AC16AC" w:rsidRPr="002B72FE" w14:paraId="44623E66" w14:textId="77777777" w:rsidTr="00191791">
              <w:tc>
                <w:tcPr>
                  <w:tcW w:w="102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DD003" w14:textId="77777777" w:rsidR="00AC16AC" w:rsidRPr="002E1182" w:rsidRDefault="00AC16AC" w:rsidP="00191791">
                  <w:pPr>
                    <w:spacing w:before="60" w:after="60"/>
                    <w:rPr>
                      <w:lang w:val="nl-NL"/>
                    </w:rPr>
                  </w:pPr>
                  <w:r w:rsidRPr="002E1182">
                    <w:rPr>
                      <w:lang w:val="nl-NL"/>
                    </w:rPr>
                    <w:t>E</w:t>
                  </w:r>
                  <w:r w:rsidRPr="002E1182">
                    <w:rPr>
                      <w:vertAlign w:val="subscript"/>
                      <w:lang w:val="nl-NL"/>
                    </w:rPr>
                    <w:t>B</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1DC7B" w14:textId="77777777" w:rsidR="00AC16AC" w:rsidRPr="002E1182" w:rsidRDefault="00AC16AC" w:rsidP="00191791">
                  <w:pPr>
                    <w:spacing w:before="60" w:after="60"/>
                    <w:rPr>
                      <w:lang w:val="nl-NL"/>
                    </w:rPr>
                  </w:pPr>
                  <w:r w:rsidRPr="002E1182">
                    <w:rPr>
                      <w:lang w:val="nl-NL"/>
                    </w:rPr>
                    <w:t>=</w:t>
                  </w:r>
                </w:p>
              </w:tc>
              <w:tc>
                <w:tcPr>
                  <w:tcW w:w="1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428E9" w14:textId="77777777" w:rsidR="00AC16AC" w:rsidRPr="002E1182" w:rsidRDefault="00AC16AC" w:rsidP="00191791">
                  <w:pPr>
                    <w:spacing w:before="60" w:after="60"/>
                    <w:rPr>
                      <w:lang w:val="nl-NL"/>
                    </w:rPr>
                  </w:pPr>
                  <w:r w:rsidRPr="002E1182">
                    <w:rPr>
                      <w:lang w:val="nl-NL"/>
                    </w:rPr>
                    <w:t>de totale emissies ten gevolge van het gebruik van de biobrandstof; alsmede</w:t>
                  </w:r>
                </w:p>
              </w:tc>
            </w:tr>
            <w:tr w:rsidR="00AC16AC" w:rsidRPr="002B72FE" w14:paraId="10BC7A90" w14:textId="77777777" w:rsidTr="00191791">
              <w:tc>
                <w:tcPr>
                  <w:tcW w:w="102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09B09" w14:textId="77777777" w:rsidR="00AC16AC" w:rsidRPr="002E1182" w:rsidRDefault="00AC16AC" w:rsidP="00191791">
                  <w:pPr>
                    <w:spacing w:before="60" w:after="60"/>
                    <w:rPr>
                      <w:lang w:val="nl-NL"/>
                    </w:rPr>
                  </w:pPr>
                  <w:r w:rsidRPr="002E1182">
                    <w:rPr>
                      <w:lang w:val="nl-NL"/>
                    </w:rPr>
                    <w:t>E</w:t>
                  </w:r>
                  <w:r w:rsidRPr="002E1182">
                    <w:rPr>
                      <w:vertAlign w:val="subscript"/>
                      <w:lang w:val="nl-NL"/>
                    </w:rPr>
                    <w:t>F(t)</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862CB" w14:textId="77777777" w:rsidR="00AC16AC" w:rsidRPr="002E1182" w:rsidRDefault="00AC16AC" w:rsidP="00191791">
                  <w:pPr>
                    <w:spacing w:before="60" w:after="60"/>
                    <w:rPr>
                      <w:lang w:val="nl-NL"/>
                    </w:rPr>
                  </w:pPr>
                  <w:r w:rsidRPr="002E1182">
                    <w:rPr>
                      <w:lang w:val="nl-NL"/>
                    </w:rPr>
                    <w:t>=</w:t>
                  </w:r>
                </w:p>
              </w:tc>
              <w:tc>
                <w:tcPr>
                  <w:tcW w:w="19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2B3E6" w14:textId="77777777" w:rsidR="00AC16AC" w:rsidRPr="002E1182" w:rsidRDefault="00AC16AC" w:rsidP="00191791">
                  <w:pPr>
                    <w:spacing w:before="60" w:after="60"/>
                    <w:rPr>
                      <w:lang w:val="nl-NL"/>
                    </w:rPr>
                  </w:pPr>
                  <w:r w:rsidRPr="002E1182">
                    <w:rPr>
                      <w:lang w:val="nl-NL"/>
                    </w:rPr>
                    <w:t>de totale emissies ten gevolge van het gebruik van de fossiele referentiebrandstof voor vervoer</w:t>
                  </w:r>
                </w:p>
              </w:tc>
            </w:tr>
          </w:tbl>
          <w:p w14:paraId="29B6B164" w14:textId="77777777" w:rsidR="00AC16AC" w:rsidRPr="002E1182" w:rsidRDefault="00AC16AC" w:rsidP="00191791">
            <w:pPr>
              <w:rPr>
                <w:lang w:val="nl-NL"/>
              </w:rPr>
            </w:pPr>
          </w:p>
        </w:tc>
      </w:tr>
    </w:tbl>
    <w:p w14:paraId="639F7874" w14:textId="1748BC6B" w:rsidR="00AC16AC" w:rsidRPr="002E1182" w:rsidRDefault="00AC16AC" w:rsidP="00C3197B">
      <w:pPr>
        <w:tabs>
          <w:tab w:val="left" w:pos="2835"/>
        </w:tabs>
        <w:rPr>
          <w:lang w:val="nl-BE"/>
        </w:rPr>
      </w:pPr>
    </w:p>
    <w:p w14:paraId="23F4FE26" w14:textId="77777777" w:rsidR="009F27FA" w:rsidRPr="002E1182" w:rsidRDefault="009F27FA" w:rsidP="00AC16AC">
      <w:pPr>
        <w:pStyle w:val="Default"/>
        <w:rPr>
          <w:rFonts w:asciiTheme="minorHAnsi" w:hAnsiTheme="minorHAnsi" w:cs="Times New Roman"/>
          <w:lang w:val="nl-BE"/>
        </w:rPr>
      </w:pPr>
    </w:p>
    <w:p w14:paraId="4A4DFD19" w14:textId="57EC6BEB" w:rsidR="00AC16AC" w:rsidRPr="002E1182" w:rsidRDefault="00AC16AC" w:rsidP="00AC16AC">
      <w:pPr>
        <w:pStyle w:val="Default"/>
        <w:rPr>
          <w:rFonts w:asciiTheme="minorHAnsi" w:hAnsiTheme="minorHAnsi" w:cs="Times New Roman"/>
          <w:color w:val="auto"/>
          <w:lang w:val="nl-NL"/>
        </w:rPr>
      </w:pPr>
      <w:r w:rsidRPr="002E1182">
        <w:rPr>
          <w:rFonts w:asciiTheme="minorHAnsi" w:hAnsiTheme="minorHAnsi" w:cs="Times New Roman"/>
          <w:lang w:val="nl-BE"/>
        </w:rPr>
        <w:t xml:space="preserve">4. </w:t>
      </w:r>
      <w:r w:rsidRPr="002E1182">
        <w:rPr>
          <w:rFonts w:asciiTheme="minorHAnsi" w:hAnsiTheme="minorHAnsi" w:cs="Times New Roman"/>
          <w:color w:val="auto"/>
          <w:lang w:val="nl-NL"/>
        </w:rPr>
        <w:t xml:space="preserve">Met het oog op de toepassing van punt 1, worden de broeikasgassen </w:t>
      </w:r>
      <w:r w:rsidRPr="002E1182">
        <w:rPr>
          <w:rFonts w:asciiTheme="minorHAnsi" w:hAnsiTheme="minorHAnsi" w:cs="Times New Roman"/>
          <w:color w:val="auto"/>
          <w:lang w:val="nl-BE"/>
        </w:rPr>
        <w:t>CO</w:t>
      </w:r>
      <w:r w:rsidRPr="002E1182">
        <w:rPr>
          <w:rFonts w:asciiTheme="minorHAnsi" w:hAnsiTheme="minorHAnsi" w:cs="Times New Roman"/>
          <w:color w:val="auto"/>
          <w:vertAlign w:val="subscript"/>
          <w:lang w:val="nl-BE"/>
        </w:rPr>
        <w:t>2</w:t>
      </w:r>
      <w:r w:rsidRPr="002E1182">
        <w:rPr>
          <w:rFonts w:asciiTheme="minorHAnsi" w:hAnsiTheme="minorHAnsi" w:cs="Times New Roman"/>
          <w:color w:val="auto"/>
          <w:lang w:val="nl-NL"/>
        </w:rPr>
        <w:t xml:space="preserve">, </w:t>
      </w:r>
      <w:r w:rsidRPr="002E1182">
        <w:rPr>
          <w:rFonts w:asciiTheme="minorHAnsi" w:hAnsiTheme="minorHAnsi" w:cs="Times New Roman"/>
          <w:color w:val="auto"/>
          <w:lang w:val="nl-BE"/>
        </w:rPr>
        <w:t>N</w:t>
      </w:r>
      <w:r w:rsidRPr="002E1182">
        <w:rPr>
          <w:rFonts w:asciiTheme="minorHAnsi" w:hAnsiTheme="minorHAnsi" w:cs="Times New Roman"/>
          <w:color w:val="auto"/>
          <w:vertAlign w:val="subscript"/>
          <w:lang w:val="nl-BE"/>
        </w:rPr>
        <w:t>2</w:t>
      </w:r>
      <w:r w:rsidRPr="002E1182">
        <w:rPr>
          <w:rFonts w:asciiTheme="minorHAnsi" w:hAnsiTheme="minorHAnsi" w:cs="Times New Roman"/>
          <w:color w:val="auto"/>
          <w:lang w:val="nl-BE"/>
        </w:rPr>
        <w:t>O</w:t>
      </w:r>
      <w:r w:rsidRPr="002E1182">
        <w:rPr>
          <w:rFonts w:asciiTheme="minorHAnsi" w:hAnsiTheme="minorHAnsi" w:cs="Times New Roman"/>
          <w:color w:val="auto"/>
          <w:lang w:val="nl-NL"/>
        </w:rPr>
        <w:t xml:space="preserve"> en CH</w:t>
      </w:r>
      <w:r w:rsidRPr="002E1182">
        <w:rPr>
          <w:rFonts w:asciiTheme="minorHAnsi" w:hAnsiTheme="minorHAnsi" w:cs="Times New Roman"/>
          <w:color w:val="auto"/>
          <w:vertAlign w:val="subscript"/>
          <w:lang w:val="nl-NL"/>
        </w:rPr>
        <w:t>4</w:t>
      </w:r>
      <w:r w:rsidRPr="002E1182">
        <w:rPr>
          <w:rFonts w:asciiTheme="minorHAnsi" w:hAnsiTheme="minorHAnsi" w:cs="Times New Roman"/>
          <w:color w:val="auto"/>
          <w:lang w:val="nl-NL"/>
        </w:rPr>
        <w:t xml:space="preserve"> in aanmerking genomen. Met het oog op de berekening van de </w:t>
      </w:r>
      <w:r w:rsidRPr="002E1182">
        <w:rPr>
          <w:rFonts w:asciiTheme="minorHAnsi" w:hAnsiTheme="minorHAnsi" w:cs="Times New Roman"/>
          <w:color w:val="auto"/>
          <w:lang w:val="nl-BE"/>
        </w:rPr>
        <w:t>CO</w:t>
      </w:r>
      <w:r w:rsidRPr="002E1182">
        <w:rPr>
          <w:rFonts w:asciiTheme="minorHAnsi" w:hAnsiTheme="minorHAnsi" w:cs="Times New Roman"/>
          <w:color w:val="auto"/>
          <w:vertAlign w:val="subscript"/>
          <w:lang w:val="nl-BE"/>
        </w:rPr>
        <w:t>2</w:t>
      </w:r>
      <w:r w:rsidRPr="002E1182">
        <w:rPr>
          <w:rFonts w:asciiTheme="minorHAnsi" w:hAnsiTheme="minorHAnsi" w:cs="Times New Roman"/>
          <w:color w:val="auto"/>
          <w:lang w:val="nl-NL"/>
        </w:rPr>
        <w:t xml:space="preserve">-equivalentie worden de volgende waarden toegekend aan deze gassen: </w:t>
      </w:r>
    </w:p>
    <w:p w14:paraId="2CF3751C" w14:textId="77777777" w:rsidR="00AC16AC" w:rsidRPr="002E1182" w:rsidRDefault="00AC16AC" w:rsidP="00AC16AC">
      <w:pPr>
        <w:pStyle w:val="Default"/>
        <w:rPr>
          <w:rFonts w:asciiTheme="minorHAnsi" w:hAnsiTheme="minorHAnsi" w:cs="Times New Roman"/>
          <w:color w:val="auto"/>
          <w:lang w:val="nl-NL"/>
        </w:rPr>
      </w:pPr>
    </w:p>
    <w:tbl>
      <w:tblPr>
        <w:tblW w:w="0" w:type="auto"/>
        <w:tblLook w:val="0000" w:firstRow="0" w:lastRow="0" w:firstColumn="0" w:lastColumn="0" w:noHBand="0" w:noVBand="0"/>
      </w:tblPr>
      <w:tblGrid>
        <w:gridCol w:w="611"/>
        <w:gridCol w:w="700"/>
      </w:tblGrid>
      <w:tr w:rsidR="00AC16AC" w:rsidRPr="002E1182" w14:paraId="65F99289" w14:textId="77777777" w:rsidTr="00191791">
        <w:trPr>
          <w:trHeight w:val="230"/>
        </w:trPr>
        <w:tc>
          <w:tcPr>
            <w:tcW w:w="0" w:type="auto"/>
          </w:tcPr>
          <w:p w14:paraId="12E08286" w14:textId="77777777" w:rsidR="00AC16AC" w:rsidRPr="002E1182" w:rsidRDefault="00AC16AC" w:rsidP="00191791">
            <w:pPr>
              <w:pStyle w:val="Default"/>
              <w:rPr>
                <w:rFonts w:asciiTheme="minorHAnsi" w:hAnsiTheme="minorHAnsi" w:cs="Times New Roman"/>
                <w:color w:val="auto"/>
              </w:rPr>
            </w:pPr>
            <w:r w:rsidRPr="002E1182">
              <w:rPr>
                <w:rFonts w:asciiTheme="minorHAnsi" w:hAnsiTheme="minorHAnsi" w:cs="Times New Roman"/>
                <w:color w:val="auto"/>
                <w:lang w:val="fr-FR"/>
              </w:rPr>
              <w:t>CO</w:t>
            </w:r>
            <w:r w:rsidRPr="002E1182">
              <w:rPr>
                <w:rFonts w:asciiTheme="minorHAnsi" w:hAnsiTheme="minorHAnsi" w:cs="Times New Roman"/>
                <w:color w:val="auto"/>
                <w:vertAlign w:val="subscript"/>
                <w:lang w:val="fr-FR"/>
              </w:rPr>
              <w:t>2</w:t>
            </w:r>
          </w:p>
        </w:tc>
        <w:tc>
          <w:tcPr>
            <w:tcW w:w="0" w:type="auto"/>
          </w:tcPr>
          <w:p w14:paraId="49FC0FDE" w14:textId="77777777" w:rsidR="00AC16AC" w:rsidRPr="002E1182" w:rsidRDefault="00AC16AC" w:rsidP="00191791">
            <w:pPr>
              <w:pStyle w:val="Default"/>
              <w:rPr>
                <w:rFonts w:asciiTheme="minorHAnsi" w:hAnsiTheme="minorHAnsi" w:cs="Times New Roman"/>
                <w:color w:val="auto"/>
              </w:rPr>
            </w:pPr>
            <w:r w:rsidRPr="002E1182">
              <w:rPr>
                <w:rFonts w:asciiTheme="minorHAnsi" w:hAnsiTheme="minorHAnsi" w:cs="Times New Roman"/>
                <w:color w:val="auto"/>
              </w:rPr>
              <w:t>: 1</w:t>
            </w:r>
          </w:p>
        </w:tc>
      </w:tr>
      <w:tr w:rsidR="00AC16AC" w:rsidRPr="002E1182" w14:paraId="41EA1DE1" w14:textId="77777777" w:rsidTr="00191791">
        <w:trPr>
          <w:trHeight w:val="230"/>
        </w:trPr>
        <w:tc>
          <w:tcPr>
            <w:tcW w:w="0" w:type="auto"/>
          </w:tcPr>
          <w:p w14:paraId="32777846" w14:textId="77777777" w:rsidR="00AC16AC" w:rsidRPr="002E1182" w:rsidRDefault="00AC16AC" w:rsidP="00191791">
            <w:pPr>
              <w:pStyle w:val="Default"/>
              <w:rPr>
                <w:rFonts w:asciiTheme="minorHAnsi" w:hAnsiTheme="minorHAnsi" w:cs="Times New Roman"/>
                <w:color w:val="auto"/>
              </w:rPr>
            </w:pPr>
            <w:r w:rsidRPr="002E1182">
              <w:rPr>
                <w:rFonts w:asciiTheme="minorHAnsi" w:hAnsiTheme="minorHAnsi" w:cs="Times New Roman"/>
                <w:color w:val="auto"/>
              </w:rPr>
              <w:t>N</w:t>
            </w:r>
            <w:r w:rsidRPr="002E1182">
              <w:rPr>
                <w:rFonts w:asciiTheme="minorHAnsi" w:hAnsiTheme="minorHAnsi" w:cs="Times New Roman"/>
                <w:color w:val="auto"/>
                <w:vertAlign w:val="subscript"/>
              </w:rPr>
              <w:t>2</w:t>
            </w:r>
            <w:r w:rsidRPr="002E1182">
              <w:rPr>
                <w:rFonts w:asciiTheme="minorHAnsi" w:hAnsiTheme="minorHAnsi" w:cs="Times New Roman"/>
                <w:color w:val="auto"/>
              </w:rPr>
              <w:t>O</w:t>
            </w:r>
          </w:p>
        </w:tc>
        <w:tc>
          <w:tcPr>
            <w:tcW w:w="0" w:type="auto"/>
          </w:tcPr>
          <w:p w14:paraId="2C4DDB7D" w14:textId="77777777" w:rsidR="00AC16AC" w:rsidRPr="002E1182" w:rsidRDefault="00AC16AC" w:rsidP="00191791">
            <w:pPr>
              <w:pStyle w:val="Default"/>
              <w:rPr>
                <w:rFonts w:asciiTheme="minorHAnsi" w:hAnsiTheme="minorHAnsi" w:cs="Times New Roman"/>
                <w:color w:val="auto"/>
              </w:rPr>
            </w:pPr>
            <w:r w:rsidRPr="002E1182">
              <w:rPr>
                <w:rFonts w:asciiTheme="minorHAnsi" w:hAnsiTheme="minorHAnsi" w:cs="Times New Roman"/>
                <w:color w:val="auto"/>
              </w:rPr>
              <w:t>: 298</w:t>
            </w:r>
          </w:p>
        </w:tc>
      </w:tr>
      <w:tr w:rsidR="00AC16AC" w:rsidRPr="002E1182" w14:paraId="547B4F9D" w14:textId="77777777" w:rsidTr="00191791">
        <w:trPr>
          <w:trHeight w:val="230"/>
        </w:trPr>
        <w:tc>
          <w:tcPr>
            <w:tcW w:w="0" w:type="auto"/>
          </w:tcPr>
          <w:p w14:paraId="4D8927EA" w14:textId="77777777" w:rsidR="00AC16AC" w:rsidRPr="002E1182" w:rsidRDefault="00AC16AC" w:rsidP="00191791">
            <w:pPr>
              <w:pStyle w:val="Default"/>
              <w:rPr>
                <w:rFonts w:asciiTheme="minorHAnsi" w:hAnsiTheme="minorHAnsi" w:cs="Times New Roman"/>
                <w:color w:val="auto"/>
              </w:rPr>
            </w:pPr>
            <w:r w:rsidRPr="002E1182">
              <w:rPr>
                <w:rFonts w:asciiTheme="minorHAnsi" w:hAnsiTheme="minorHAnsi" w:cs="Times New Roman"/>
                <w:color w:val="auto"/>
              </w:rPr>
              <w:t>CH</w:t>
            </w:r>
            <w:r w:rsidRPr="002E1182">
              <w:rPr>
                <w:rFonts w:asciiTheme="minorHAnsi" w:hAnsiTheme="minorHAnsi" w:cs="Times New Roman"/>
                <w:color w:val="auto"/>
                <w:vertAlign w:val="subscript"/>
              </w:rPr>
              <w:t>4</w:t>
            </w:r>
          </w:p>
        </w:tc>
        <w:tc>
          <w:tcPr>
            <w:tcW w:w="0" w:type="auto"/>
          </w:tcPr>
          <w:p w14:paraId="21CD1A6B" w14:textId="77777777" w:rsidR="00AC16AC" w:rsidRPr="002E1182" w:rsidRDefault="00AC16AC" w:rsidP="00191791">
            <w:pPr>
              <w:pStyle w:val="Default"/>
              <w:rPr>
                <w:rFonts w:asciiTheme="minorHAnsi" w:hAnsiTheme="minorHAnsi" w:cs="Times New Roman"/>
                <w:color w:val="auto"/>
                <w:lang w:val="nl-NL"/>
              </w:rPr>
            </w:pPr>
            <w:r w:rsidRPr="002E1182">
              <w:rPr>
                <w:rFonts w:asciiTheme="minorHAnsi" w:hAnsiTheme="minorHAnsi" w:cs="Times New Roman"/>
                <w:color w:val="auto"/>
                <w:lang w:val="nl-NL"/>
              </w:rPr>
              <w:t>: 25</w:t>
            </w:r>
          </w:p>
        </w:tc>
      </w:tr>
    </w:tbl>
    <w:p w14:paraId="19AA2496" w14:textId="77777777" w:rsidR="00AC16AC" w:rsidRPr="002E1182" w:rsidRDefault="00AC16AC" w:rsidP="00AC16AC">
      <w:pPr>
        <w:pStyle w:val="Default"/>
        <w:rPr>
          <w:rFonts w:asciiTheme="minorHAnsi" w:hAnsiTheme="minorHAnsi" w:cs="Times New Roman"/>
          <w:color w:val="auto"/>
          <w:lang w:val="nl-NL"/>
        </w:rPr>
      </w:pPr>
    </w:p>
    <w:p w14:paraId="13A9413D" w14:textId="6DFC27B1" w:rsidR="009F27FA" w:rsidRPr="002E1182" w:rsidRDefault="009F27FA" w:rsidP="009F27FA">
      <w:pPr>
        <w:pStyle w:val="Default"/>
        <w:rPr>
          <w:rFonts w:asciiTheme="minorHAnsi" w:hAnsiTheme="minorHAnsi" w:cs="Times New Roman"/>
          <w:color w:val="auto"/>
          <w:lang w:val="nl-NL"/>
        </w:rPr>
      </w:pPr>
      <w:r w:rsidRPr="002E1182">
        <w:rPr>
          <w:rFonts w:asciiTheme="minorHAnsi" w:hAnsiTheme="minorHAnsi" w:cs="Times New Roman"/>
          <w:lang w:val="nl-BE"/>
        </w:rPr>
        <w:t xml:space="preserve">5. </w:t>
      </w:r>
      <w:r w:rsidRPr="002E1182">
        <w:rPr>
          <w:rFonts w:asciiTheme="minorHAnsi" w:hAnsiTheme="minorHAnsi" w:cs="Times New Roman"/>
          <w:color w:val="auto"/>
          <w:lang w:val="nl-NL"/>
        </w:rPr>
        <w:t>Emissies door de teelt of het ontginnen van grondstoffen, eec, komen onder meer vrij door het proces van ontginnen of teelt zelf, door het verzamelen, drogen en opslaan van de grondstoffen, van afval en lekken, en door de productie van chemische stoffen of producten die worden gebruikt voor het ontginnen of de teelt. Met het afvangen van CO2 bij de teelt van grondstoffen wordt geen rekening gehouden. Ramingen van de emissies ten gevolge van de teelt van landbouwbiomassa kunnen worden afgeleid uit het gebruik van regionale gemiddelden voor de emissies ten gevolge van de teelt die zijn opgenomen in de in artikel 31, lid </w:t>
      </w:r>
      <w:r w:rsidR="00D263AD">
        <w:rPr>
          <w:rFonts w:asciiTheme="minorHAnsi" w:hAnsiTheme="minorHAnsi" w:cs="Times New Roman"/>
          <w:color w:val="auto"/>
          <w:lang w:val="nl-NL"/>
        </w:rPr>
        <w:t>2 en 3</w:t>
      </w:r>
      <w:r w:rsidRPr="002E1182">
        <w:rPr>
          <w:rFonts w:asciiTheme="minorHAnsi" w:hAnsiTheme="minorHAnsi" w:cs="Times New Roman"/>
          <w:color w:val="auto"/>
          <w:lang w:val="nl-NL"/>
        </w:rPr>
        <w:t xml:space="preserve">, </w:t>
      </w:r>
      <w:r w:rsidR="00D10349">
        <w:rPr>
          <w:rFonts w:asciiTheme="minorHAnsi" w:hAnsiTheme="minorHAnsi" w:cs="Times New Roman"/>
          <w:color w:val="auto"/>
          <w:lang w:val="nl-NL"/>
        </w:rPr>
        <w:t xml:space="preserve">van richtlijn (EU) 2018/2001 </w:t>
      </w:r>
      <w:r w:rsidRPr="002E1182">
        <w:rPr>
          <w:rFonts w:asciiTheme="minorHAnsi" w:hAnsiTheme="minorHAnsi" w:cs="Times New Roman"/>
          <w:color w:val="auto"/>
          <w:lang w:val="nl-NL"/>
        </w:rPr>
        <w:t>bedoelde verslagen of de informatie over de gedesaggregeerde standaardwaarden die in de bijlage zijn opgenomen als alternatief voor het gebruik van feitelijke waarden. Bij gebrek aan relevante informatie in die verslagen is het toegestaan gemiddelden te berekenen op basis van plaatselijke landbouwpraktijken die bijvoorbeeld op de gegevens van een groep landbouwbedrijven zijn gebaseerd, als alternatief voor het gebruik van feitelijke waarden.</w:t>
      </w:r>
    </w:p>
    <w:p w14:paraId="1792CBCF" w14:textId="77777777" w:rsidR="009F27FA" w:rsidRPr="002E1182" w:rsidRDefault="009F27FA" w:rsidP="009F27FA">
      <w:pPr>
        <w:pStyle w:val="Default"/>
        <w:rPr>
          <w:rFonts w:asciiTheme="minorHAnsi" w:hAnsiTheme="minorHAnsi" w:cs="Times New Roman"/>
          <w:color w:val="auto"/>
          <w:lang w:val="nl-NL"/>
        </w:rPr>
      </w:pPr>
    </w:p>
    <w:p w14:paraId="4BEFF4EF" w14:textId="3E677D27" w:rsidR="009F27FA" w:rsidRPr="002E1182" w:rsidRDefault="009F27FA" w:rsidP="009F27FA">
      <w:pPr>
        <w:tabs>
          <w:tab w:val="left" w:pos="2835"/>
        </w:tabs>
        <w:rPr>
          <w:lang w:val="nl-BE"/>
        </w:rPr>
      </w:pPr>
      <w:r w:rsidRPr="002E1182">
        <w:rPr>
          <w:lang w:val="nl-NL"/>
        </w:rPr>
        <w:t>6. Voor de doeleinden van de in punt 1, onder a), bedoelde berekening wordt alleen rekening gehouden met de broeikasgasemissiereducties ten gevolge van verbeterd landbouwbeheer, esca, zoals overschakelen op weinig of geen grondbewerking, verbeterde vruchtwisseling, het gebruik van groenbemesting, met inbegrip van het beheer van landbouwgewassen, en het gebruik van biologische bodemverbeteraars (bv. compost, mestfermentatiedigestaat), als er sterk en verifieerbaar bewijs wordt geleverd dat de bodemkoolstof is toegenomen of dat redelijkerwijs kan worden verwacht dat het in</w:t>
      </w:r>
      <w:r w:rsidRPr="002E1182">
        <w:rPr>
          <w:lang w:val="nl-BE"/>
        </w:rPr>
        <w:t xml:space="preserve"> de periode waarin de betrokken grondstoffen werden geteeld, is toegenomen, rekening houdend met de emissies wanneer dergelijke praktijken leiden tot toegenomen gebruik van kunstmest en herbicide </w:t>
      </w:r>
      <w:hyperlink r:id="rId118" w:anchor="ntr4-L_2018328NL.01014701-E0004" w:history="1">
        <w:r w:rsidR="00AD1607" w:rsidRPr="00301CF2">
          <w:rPr>
            <w:vertAlign w:val="superscript"/>
            <w:lang w:val="nl-BE"/>
          </w:rPr>
          <w:t>3</w:t>
        </w:r>
      </w:hyperlink>
      <w:r w:rsidRPr="002E1182">
        <w:rPr>
          <w:lang w:val="nl-BE"/>
        </w:rPr>
        <w:t>.</w:t>
      </w:r>
    </w:p>
    <w:p w14:paraId="03A57444" w14:textId="7D69FA3D" w:rsidR="00EF04B2" w:rsidRPr="002E1182" w:rsidRDefault="00EF04B2" w:rsidP="009F27FA">
      <w:pPr>
        <w:tabs>
          <w:tab w:val="left" w:pos="2835"/>
        </w:tabs>
        <w:rPr>
          <w:lang w:val="nl-BE"/>
        </w:rPr>
      </w:pPr>
    </w:p>
    <w:p w14:paraId="4B8DA1BC" w14:textId="77777777" w:rsidR="00EF04B2" w:rsidRPr="002E1182" w:rsidRDefault="00EF04B2" w:rsidP="00EF04B2">
      <w:pPr>
        <w:pStyle w:val="Standaard1"/>
        <w:shd w:val="clear" w:color="auto" w:fill="FFFFFF"/>
        <w:spacing w:before="120" w:beforeAutospacing="0" w:after="0" w:afterAutospacing="0"/>
        <w:jc w:val="both"/>
        <w:rPr>
          <w:rFonts w:asciiTheme="minorHAnsi" w:hAnsiTheme="minorHAnsi"/>
          <w:lang w:val="nl-BE"/>
        </w:rPr>
      </w:pPr>
      <w:r w:rsidRPr="002E1182">
        <w:rPr>
          <w:rFonts w:asciiTheme="minorHAnsi" w:hAnsiTheme="minorHAnsi"/>
          <w:lang w:val="nl-BE"/>
        </w:rPr>
        <w:t>7. Op jaarbasis berekende emissies uit wijzigingen van koolstofvoorraden door veranderingen in landgebruik, e</w:t>
      </w:r>
      <w:r w:rsidRPr="002E1182">
        <w:rPr>
          <w:rStyle w:val="sub"/>
          <w:rFonts w:asciiTheme="minorHAnsi" w:hAnsiTheme="minorHAnsi"/>
          <w:vertAlign w:val="subscript"/>
          <w:lang w:val="nl-BE"/>
        </w:rPr>
        <w:t>l</w:t>
      </w:r>
      <w:r w:rsidRPr="002E1182">
        <w:rPr>
          <w:rFonts w:asciiTheme="minorHAnsi" w:hAnsiTheme="minorHAnsi"/>
          <w:lang w:val="nl-BE"/>
        </w:rPr>
        <w:t>, worden berekend door de totale emissies te delen door twintig jaar. Voor de berekening van die emissies wordt de volgende regel toegepast:</w:t>
      </w:r>
    </w:p>
    <w:p w14:paraId="13A54818" w14:textId="1B09B916" w:rsidR="00EF04B2" w:rsidRPr="002E1182" w:rsidRDefault="00EF04B2" w:rsidP="00EF04B2">
      <w:pPr>
        <w:pStyle w:val="Standaard1"/>
        <w:shd w:val="clear" w:color="auto" w:fill="FFFFFF"/>
        <w:spacing w:before="120" w:beforeAutospacing="0" w:after="0" w:afterAutospacing="0"/>
        <w:jc w:val="both"/>
        <w:rPr>
          <w:rFonts w:asciiTheme="minorHAnsi" w:hAnsiTheme="minorHAnsi"/>
          <w:lang w:val="nl-BE"/>
        </w:rPr>
      </w:pPr>
      <w:r w:rsidRPr="002E1182">
        <w:rPr>
          <w:rFonts w:asciiTheme="minorHAnsi" w:hAnsiTheme="minorHAnsi"/>
          <w:lang w:val="nl-BE"/>
        </w:rPr>
        <w:t>e</w:t>
      </w:r>
      <w:r w:rsidRPr="002E1182">
        <w:rPr>
          <w:rStyle w:val="sub"/>
          <w:rFonts w:asciiTheme="minorHAnsi" w:hAnsiTheme="minorHAnsi"/>
          <w:vertAlign w:val="subscript"/>
          <w:lang w:val="nl-BE"/>
        </w:rPr>
        <w:t>l</w:t>
      </w:r>
      <w:r w:rsidRPr="002E1182">
        <w:rPr>
          <w:rStyle w:val="apple-converted-space"/>
          <w:rFonts w:asciiTheme="minorHAnsi" w:hAnsiTheme="minorHAnsi"/>
          <w:lang w:val="nl-BE"/>
        </w:rPr>
        <w:t> </w:t>
      </w:r>
      <w:r w:rsidRPr="002E1182">
        <w:rPr>
          <w:rFonts w:asciiTheme="minorHAnsi" w:hAnsiTheme="minorHAnsi"/>
          <w:lang w:val="nl-BE"/>
        </w:rPr>
        <w:t>= (CS</w:t>
      </w:r>
      <w:r w:rsidRPr="002E1182">
        <w:rPr>
          <w:rStyle w:val="sub"/>
          <w:rFonts w:asciiTheme="minorHAnsi" w:hAnsiTheme="minorHAnsi"/>
          <w:vertAlign w:val="subscript"/>
          <w:lang w:val="nl-BE"/>
        </w:rPr>
        <w:t>R</w:t>
      </w:r>
      <w:r w:rsidRPr="002E1182">
        <w:rPr>
          <w:rStyle w:val="apple-converted-space"/>
          <w:rFonts w:asciiTheme="minorHAnsi" w:hAnsiTheme="minorHAnsi"/>
          <w:lang w:val="nl-BE"/>
        </w:rPr>
        <w:t> </w:t>
      </w:r>
      <w:r w:rsidRPr="002E1182">
        <w:rPr>
          <w:rFonts w:asciiTheme="minorHAnsi" w:hAnsiTheme="minorHAnsi"/>
          <w:lang w:val="nl-BE"/>
        </w:rPr>
        <w:t>– CS</w:t>
      </w:r>
      <w:r w:rsidRPr="002E1182">
        <w:rPr>
          <w:rStyle w:val="sub"/>
          <w:rFonts w:asciiTheme="minorHAnsi" w:hAnsiTheme="minorHAnsi"/>
          <w:vertAlign w:val="subscript"/>
          <w:lang w:val="nl-BE"/>
        </w:rPr>
        <w:t>A</w:t>
      </w:r>
      <w:r w:rsidRPr="002E1182">
        <w:rPr>
          <w:rFonts w:asciiTheme="minorHAnsi" w:hAnsiTheme="minorHAnsi"/>
          <w:lang w:val="nl-BE"/>
        </w:rPr>
        <w:t>) × 3,664 × 1/20 × 1/P – e</w:t>
      </w:r>
      <w:r w:rsidRPr="002E1182">
        <w:rPr>
          <w:rStyle w:val="sub"/>
          <w:rFonts w:asciiTheme="minorHAnsi" w:hAnsiTheme="minorHAnsi"/>
          <w:vertAlign w:val="subscript"/>
          <w:lang w:val="nl-BE"/>
        </w:rPr>
        <w:t>B</w:t>
      </w:r>
      <w:r w:rsidRPr="002E1182">
        <w:rPr>
          <w:rFonts w:asciiTheme="minorHAnsi" w:hAnsiTheme="minorHAnsi"/>
          <w:lang w:val="nl-BE"/>
        </w:rPr>
        <w:t>, </w:t>
      </w:r>
      <w:r w:rsidR="00AD1607" w:rsidRPr="00301CF2">
        <w:rPr>
          <w:rFonts w:asciiTheme="minorHAnsi" w:hAnsiTheme="minorHAnsi"/>
          <w:vertAlign w:val="superscript"/>
          <w:lang w:val="nl-BE"/>
        </w:rPr>
        <w:t>4</w:t>
      </w:r>
    </w:p>
    <w:p w14:paraId="46CB73E5" w14:textId="77777777" w:rsidR="00EF04B2" w:rsidRPr="002E1182" w:rsidRDefault="00EF04B2" w:rsidP="00EF04B2">
      <w:pPr>
        <w:pStyle w:val="Standaard1"/>
        <w:shd w:val="clear" w:color="auto" w:fill="FFFFFF"/>
        <w:spacing w:before="120" w:beforeAutospacing="0" w:after="0" w:afterAutospacing="0"/>
        <w:jc w:val="both"/>
        <w:rPr>
          <w:rFonts w:asciiTheme="minorHAnsi" w:hAnsiTheme="minorHAnsi"/>
          <w:lang w:val="nl-BE"/>
        </w:rPr>
      </w:pPr>
      <w:r w:rsidRPr="002E1182">
        <w:rPr>
          <w:rFonts w:asciiTheme="minorHAnsi" w:hAnsiTheme="minorHAnsi"/>
          <w:lang w:val="nl-BE"/>
        </w:rPr>
        <w:t>waarbij</w:t>
      </w:r>
    </w:p>
    <w:p w14:paraId="0629F45B" w14:textId="77777777" w:rsidR="00EF04B2" w:rsidRPr="002E1182" w:rsidRDefault="00EF04B2" w:rsidP="00EF04B2">
      <w:pPr>
        <w:pStyle w:val="Standaard1"/>
        <w:shd w:val="clear" w:color="auto" w:fill="FFFFFF"/>
        <w:spacing w:before="120" w:beforeAutospacing="0" w:after="0" w:afterAutospacing="0"/>
        <w:jc w:val="both"/>
        <w:rPr>
          <w:rFonts w:asciiTheme="minorHAnsi" w:hAnsiTheme="minorHAnsi"/>
          <w:lang w:val="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54"/>
        <w:gridCol w:w="378"/>
        <w:gridCol w:w="2412"/>
      </w:tblGrid>
      <w:tr w:rsidR="00EF04B2" w:rsidRPr="002B72FE" w14:paraId="5B6E33AB" w14:textId="77777777" w:rsidTr="00191791">
        <w:tc>
          <w:tcPr>
            <w:tcW w:w="106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00A92" w14:textId="77777777" w:rsidR="00EF04B2" w:rsidRPr="002E1182" w:rsidRDefault="00EF04B2" w:rsidP="00191791">
            <w:pPr>
              <w:spacing w:before="60" w:after="60"/>
              <w:rPr>
                <w:lang w:val="nl-NL"/>
              </w:rPr>
            </w:pPr>
            <w:r w:rsidRPr="002E1182">
              <w:rPr>
                <w:lang w:val="nl-NL"/>
              </w:rPr>
              <w:t>e</w:t>
            </w:r>
            <w:r w:rsidRPr="002E1182">
              <w:rPr>
                <w:vertAlign w:val="subscript"/>
                <w:lang w:val="nl-NL"/>
              </w:rPr>
              <w:t>l</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24FC4" w14:textId="77777777" w:rsidR="00EF04B2" w:rsidRPr="002E1182" w:rsidRDefault="00EF04B2" w:rsidP="00191791">
            <w:pPr>
              <w:spacing w:before="60" w:after="60"/>
              <w:rPr>
                <w:lang w:val="nl-NL"/>
              </w:rPr>
            </w:pPr>
            <w:r w:rsidRPr="002E1182">
              <w:rPr>
                <w:lang w:val="nl-NL"/>
              </w:rPr>
              <w:t>=</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EAEC0A" w14:textId="57193B71" w:rsidR="00EF04B2" w:rsidRPr="002E1182" w:rsidRDefault="00EF04B2" w:rsidP="00191791">
            <w:pPr>
              <w:spacing w:before="60" w:after="60"/>
              <w:rPr>
                <w:lang w:val="nl-NL"/>
              </w:rPr>
            </w:pPr>
            <w:r w:rsidRPr="002E1182">
              <w:rPr>
                <w:lang w:val="nl-NL"/>
              </w:rPr>
              <w:t>op jaarbasis berekende broeikasgasemissies ten gevolge van wijzigingen van koolstofvoorraden door veranderingen in landgebruik (gemeten als massa (gram) CO2-equivalent per eenheid energie uit biobrandstoffen of vloeibare biomassa (megajoule)). „Akkerland”</w:t>
            </w:r>
            <w:hyperlink r:id="rId119" w:anchor="ntr6-L_2018328NL.01014701-E0006" w:history="1">
              <w:r w:rsidRPr="002E1182">
                <w:rPr>
                  <w:lang w:val="nl-NL"/>
                </w:rPr>
                <w:t> </w:t>
              </w:r>
              <w:r w:rsidR="00AD1607" w:rsidRPr="002E1182" w:rsidDel="00AD1607">
                <w:rPr>
                  <w:lang w:val="nl-NL"/>
                </w:rPr>
                <w:t xml:space="preserve"> </w:t>
              </w:r>
            </w:hyperlink>
            <w:r w:rsidR="00AD1607" w:rsidRPr="00301CF2">
              <w:rPr>
                <w:vertAlign w:val="superscript"/>
                <w:lang w:val="nl-NL"/>
              </w:rPr>
              <w:t>5</w:t>
            </w:r>
            <w:r w:rsidRPr="002E1182">
              <w:rPr>
                <w:lang w:val="nl-NL"/>
              </w:rPr>
              <w:t> en „land voor vaste gewassen”</w:t>
            </w:r>
            <w:hyperlink r:id="rId120" w:anchor="ntr7-L_2018328NL.01014701-E0007" w:history="1">
              <w:r w:rsidRPr="002E1182">
                <w:rPr>
                  <w:lang w:val="nl-NL"/>
                </w:rPr>
                <w:t> </w:t>
              </w:r>
              <w:r w:rsidR="00807C1F" w:rsidRPr="002E1182" w:rsidDel="00807C1F">
                <w:rPr>
                  <w:lang w:val="nl-NL"/>
                </w:rPr>
                <w:t xml:space="preserve"> </w:t>
              </w:r>
              <w:r w:rsidR="00807C1F">
                <w:rPr>
                  <w:lang w:val="nl-NL"/>
                </w:rPr>
                <w:t>6</w:t>
              </w:r>
            </w:hyperlink>
            <w:r w:rsidR="00807C1F" w:rsidRPr="00301CF2">
              <w:rPr>
                <w:vertAlign w:val="superscript"/>
                <w:lang w:val="nl-NL"/>
              </w:rPr>
              <w:t>6</w:t>
            </w:r>
            <w:r w:rsidRPr="002E1182">
              <w:rPr>
                <w:lang w:val="nl-NL"/>
              </w:rPr>
              <w:t> worden beschouwd als één landgebruik;</w:t>
            </w:r>
          </w:p>
        </w:tc>
      </w:tr>
      <w:tr w:rsidR="00EF04B2" w:rsidRPr="002B72FE" w14:paraId="49432F98" w14:textId="77777777" w:rsidTr="00191791">
        <w:tc>
          <w:tcPr>
            <w:tcW w:w="106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C100A9" w14:textId="77777777" w:rsidR="00EF04B2" w:rsidRPr="002E1182" w:rsidRDefault="00EF04B2" w:rsidP="00191791">
            <w:pPr>
              <w:spacing w:before="60" w:after="60"/>
              <w:rPr>
                <w:lang w:val="nl-NL"/>
              </w:rPr>
            </w:pPr>
            <w:r w:rsidRPr="002E1182">
              <w:rPr>
                <w:lang w:val="nl-NL"/>
              </w:rPr>
              <w:t>CS</w:t>
            </w:r>
            <w:r w:rsidRPr="002E1182">
              <w:rPr>
                <w:vertAlign w:val="subscript"/>
                <w:lang w:val="nl-NL"/>
              </w:rPr>
              <w:t>R</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432F8E" w14:textId="77777777" w:rsidR="00EF04B2" w:rsidRPr="002E1182" w:rsidRDefault="00EF04B2" w:rsidP="00191791">
            <w:pPr>
              <w:spacing w:before="60" w:after="60"/>
              <w:rPr>
                <w:lang w:val="nl-NL"/>
              </w:rPr>
            </w:pPr>
            <w:r w:rsidRPr="002E1182">
              <w:rPr>
                <w:lang w:val="nl-NL"/>
              </w:rPr>
              <w:t>=</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44477" w14:textId="77777777" w:rsidR="00EF04B2" w:rsidRPr="002E1182" w:rsidRDefault="00EF04B2" w:rsidP="00191791">
            <w:pPr>
              <w:spacing w:before="60" w:after="60"/>
              <w:rPr>
                <w:lang w:val="nl-NL"/>
              </w:rPr>
            </w:pPr>
            <w:r w:rsidRPr="002E1182">
              <w:rPr>
                <w:lang w:val="nl-NL"/>
              </w:rPr>
              <w:t>de koolstofvoorraad per landeenheid van het referentielandgebruik (gemeten als massa (ton) koolstof per landeenheid, inclusief bodem en vegetatie). Het referentielandgebruik is het landgebruik op het laatste van de volgende twee tijdstippen: in januari 2008 of twintig jaar vóór het verkrijgen van de grondstoffen;</w:t>
            </w:r>
          </w:p>
        </w:tc>
      </w:tr>
      <w:tr w:rsidR="00EF04B2" w:rsidRPr="002B72FE" w14:paraId="5ED277F7" w14:textId="77777777" w:rsidTr="00191791">
        <w:tc>
          <w:tcPr>
            <w:tcW w:w="106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5B40F" w14:textId="77777777" w:rsidR="00EF04B2" w:rsidRPr="002E1182" w:rsidRDefault="00EF04B2" w:rsidP="00191791">
            <w:pPr>
              <w:spacing w:before="60" w:after="60"/>
              <w:rPr>
                <w:lang w:val="nl-NL"/>
              </w:rPr>
            </w:pPr>
            <w:r w:rsidRPr="002E1182">
              <w:rPr>
                <w:lang w:val="nl-NL"/>
              </w:rPr>
              <w:t>CS</w:t>
            </w:r>
            <w:r w:rsidRPr="002E1182">
              <w:rPr>
                <w:vertAlign w:val="subscript"/>
                <w:lang w:val="nl-NL"/>
              </w:rPr>
              <w:t>A</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59751E" w14:textId="77777777" w:rsidR="00EF04B2" w:rsidRPr="002E1182" w:rsidRDefault="00EF04B2" w:rsidP="00191791">
            <w:pPr>
              <w:spacing w:before="60" w:after="60"/>
              <w:rPr>
                <w:lang w:val="nl-NL"/>
              </w:rPr>
            </w:pPr>
            <w:r w:rsidRPr="002E1182">
              <w:rPr>
                <w:lang w:val="nl-NL"/>
              </w:rPr>
              <w:t>=</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EEFFA8" w14:textId="77777777" w:rsidR="00EF04B2" w:rsidRPr="002E1182" w:rsidRDefault="00EF04B2" w:rsidP="00191791">
            <w:pPr>
              <w:spacing w:before="60" w:after="60"/>
              <w:rPr>
                <w:lang w:val="nl-NL"/>
              </w:rPr>
            </w:pPr>
            <w:r w:rsidRPr="002E1182">
              <w:rPr>
                <w:lang w:val="nl-NL"/>
              </w:rPr>
              <w:t>de koolstofvoorraad per landeenheid van het werkelijke landgebruik (gemeten als massa (ton) koolstof per landeenheid, inclusief bodem en vegetatie). Wanneer vorming van de koolstofvoorraad zich over een periode van meer dan één jaar uitstrekt, wordt de waarde voor CSA de geraamde voorraad per landeenheid na twintig jaar of wanneer het gewas tot volle wasdom komt, als dat eerder is;</w:t>
            </w:r>
          </w:p>
        </w:tc>
      </w:tr>
      <w:tr w:rsidR="00EF04B2" w:rsidRPr="002B72FE" w14:paraId="21996B02" w14:textId="77777777" w:rsidTr="00191791">
        <w:tc>
          <w:tcPr>
            <w:tcW w:w="106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137D0" w14:textId="77777777" w:rsidR="00EF04B2" w:rsidRPr="002E1182" w:rsidRDefault="00EF04B2" w:rsidP="00191791">
            <w:pPr>
              <w:spacing w:before="60" w:after="60"/>
              <w:rPr>
                <w:lang w:val="nl-NL"/>
              </w:rPr>
            </w:pPr>
            <w:r w:rsidRPr="002E1182">
              <w:rPr>
                <w:lang w:val="nl-NL"/>
              </w:rPr>
              <w:t>P</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714C9" w14:textId="77777777" w:rsidR="00EF04B2" w:rsidRPr="002E1182" w:rsidRDefault="00EF04B2" w:rsidP="00191791">
            <w:pPr>
              <w:spacing w:before="60" w:after="60"/>
              <w:rPr>
                <w:lang w:val="nl-NL"/>
              </w:rPr>
            </w:pPr>
            <w:r w:rsidRPr="002E1182">
              <w:rPr>
                <w:lang w:val="nl-NL"/>
              </w:rPr>
              <w:t>=</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451DEA" w14:textId="77777777" w:rsidR="00EF04B2" w:rsidRPr="002E1182" w:rsidRDefault="00EF04B2" w:rsidP="00191791">
            <w:pPr>
              <w:spacing w:before="60" w:after="60"/>
              <w:rPr>
                <w:lang w:val="nl-NL"/>
              </w:rPr>
            </w:pPr>
            <w:r w:rsidRPr="002E1182">
              <w:rPr>
                <w:lang w:val="nl-NL"/>
              </w:rPr>
              <w:t>de productiviteit van het gewas (gemeten als energie van de biobrandstof of vloeibare biomassa per landeenheid per jaar), en</w:t>
            </w:r>
          </w:p>
        </w:tc>
      </w:tr>
      <w:tr w:rsidR="00EF04B2" w:rsidRPr="002B72FE" w14:paraId="7DB4EC50" w14:textId="77777777" w:rsidTr="00191791">
        <w:tc>
          <w:tcPr>
            <w:tcW w:w="106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AECC4" w14:textId="77777777" w:rsidR="00EF04B2" w:rsidRPr="002E1182" w:rsidRDefault="00EF04B2" w:rsidP="00191791">
            <w:pPr>
              <w:spacing w:before="60" w:after="60"/>
              <w:rPr>
                <w:lang w:val="nl-NL"/>
              </w:rPr>
            </w:pPr>
            <w:r w:rsidRPr="002E1182">
              <w:rPr>
                <w:lang w:val="nl-NL"/>
              </w:rPr>
              <w:t>e</w:t>
            </w:r>
            <w:r w:rsidRPr="002E1182">
              <w:rPr>
                <w:vertAlign w:val="subscript"/>
                <w:lang w:val="nl-NL"/>
              </w:rPr>
              <w:t>B</w:t>
            </w:r>
          </w:p>
        </w:tc>
        <w:tc>
          <w:tcPr>
            <w:tcW w:w="39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9E827" w14:textId="77777777" w:rsidR="00EF04B2" w:rsidRPr="002E1182" w:rsidRDefault="00EF04B2" w:rsidP="00191791">
            <w:pPr>
              <w:spacing w:before="60" w:after="60"/>
              <w:rPr>
                <w:lang w:val="nl-NL"/>
              </w:rPr>
            </w:pPr>
            <w:r w:rsidRPr="002E1182">
              <w:rPr>
                <w:lang w:val="nl-NL"/>
              </w:rPr>
              <w:t>=</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C0EEA" w14:textId="77777777" w:rsidR="00EF04B2" w:rsidRPr="002E1182" w:rsidRDefault="00EF04B2" w:rsidP="00191791">
            <w:pPr>
              <w:spacing w:before="60" w:after="60"/>
              <w:rPr>
                <w:lang w:val="nl-NL"/>
              </w:rPr>
            </w:pPr>
            <w:r w:rsidRPr="002E1182">
              <w:rPr>
                <w:lang w:val="nl-NL"/>
              </w:rPr>
              <w:t>bonus van 29 g CO2eq/MJ biobrandstof of vloeibare biomassa indien de biomassa afkomstig is van hersteld aangetast land, mits aan de in punt 8 gestelde voorwaarden is voldaan.</w:t>
            </w:r>
          </w:p>
        </w:tc>
      </w:tr>
    </w:tbl>
    <w:p w14:paraId="20DAB9F1" w14:textId="77777777" w:rsidR="00EF04B2" w:rsidRPr="002E1182" w:rsidRDefault="00EF04B2" w:rsidP="00EF04B2">
      <w:pPr>
        <w:pStyle w:val="Standaard1"/>
        <w:shd w:val="clear" w:color="auto" w:fill="FFFFFF"/>
        <w:spacing w:before="120" w:beforeAutospacing="0" w:after="0" w:afterAutospacing="0"/>
        <w:jc w:val="both"/>
        <w:rPr>
          <w:rFonts w:asciiTheme="minorHAnsi" w:hAnsiTheme="minorHAnsi"/>
          <w:lang w:val="nl-BE"/>
        </w:rPr>
      </w:pPr>
    </w:p>
    <w:p w14:paraId="65B201EF" w14:textId="52EFDC6F" w:rsidR="00EF04B2" w:rsidRPr="002E1182" w:rsidRDefault="00EF04B2" w:rsidP="009F27FA">
      <w:pPr>
        <w:tabs>
          <w:tab w:val="left" w:pos="2835"/>
        </w:tabs>
        <w:rPr>
          <w:lang w:val="nl-NL"/>
        </w:rPr>
      </w:pPr>
      <w:r w:rsidRPr="002E1182">
        <w:rPr>
          <w:lang w:val="nl-BE"/>
        </w:rPr>
        <w:t xml:space="preserve">8. </w:t>
      </w:r>
      <w:r w:rsidRPr="002E1182">
        <w:rPr>
          <w:lang w:val="nl-NL"/>
        </w:rPr>
        <w:t>De bonus van 29 g</w:t>
      </w:r>
      <w:r w:rsidRPr="002E1182">
        <w:rPr>
          <w:lang w:val="nl-BE"/>
        </w:rPr>
        <w:t xml:space="preserve"> CO</w:t>
      </w:r>
      <w:r w:rsidRPr="002E1182">
        <w:rPr>
          <w:vertAlign w:val="subscript"/>
          <w:lang w:val="nl-BE"/>
        </w:rPr>
        <w:t>2</w:t>
      </w:r>
      <w:r w:rsidRPr="002E1182">
        <w:rPr>
          <w:lang w:val="nl-NL"/>
        </w:rPr>
        <w:t>eq/MJ wordt toegekend indien wordt bewezen dat het land:</w:t>
      </w:r>
    </w:p>
    <w:p w14:paraId="56E87786" w14:textId="2F3E2A6B" w:rsidR="00EF04B2" w:rsidRPr="002E1182" w:rsidRDefault="00EF04B2" w:rsidP="009F27FA">
      <w:pPr>
        <w:tabs>
          <w:tab w:val="left" w:pos="2835"/>
        </w:tabs>
        <w:rPr>
          <w:lang w:val="nl-NL"/>
        </w:rPr>
      </w:pPr>
    </w:p>
    <w:p w14:paraId="7EEE236F" w14:textId="72B1A16F" w:rsidR="00EF04B2" w:rsidRPr="002E1182" w:rsidRDefault="00EF04B2" w:rsidP="009F27FA">
      <w:pPr>
        <w:tabs>
          <w:tab w:val="left" w:pos="2835"/>
        </w:tabs>
        <w:rPr>
          <w:lang w:val="nl-NL"/>
        </w:rPr>
      </w:pPr>
      <w:r w:rsidRPr="002E1182">
        <w:rPr>
          <w:lang w:val="nl-NL"/>
        </w:rPr>
        <w:t>a) in januari 2008 niet voor landbouwdoeleinden of andere doeleinden werd gebruikt; en</w:t>
      </w:r>
    </w:p>
    <w:p w14:paraId="03B972A3" w14:textId="27ADF78D" w:rsidR="00EF04B2" w:rsidRPr="002E1182" w:rsidRDefault="00EF04B2" w:rsidP="009F27FA">
      <w:pPr>
        <w:tabs>
          <w:tab w:val="left" w:pos="2835"/>
        </w:tabs>
        <w:rPr>
          <w:lang w:val="nl-BE"/>
        </w:rPr>
      </w:pPr>
      <w:r w:rsidRPr="002E1182">
        <w:rPr>
          <w:lang w:val="nl-NL"/>
        </w:rPr>
        <w:t>b) ernstig is aangetast, ook als het gaat om land dat voorheen voor landbouwdoeleinden werd gebruikt.</w:t>
      </w:r>
    </w:p>
    <w:p w14:paraId="25935B16" w14:textId="5C2BE513" w:rsidR="00EF04B2" w:rsidRPr="002E1182" w:rsidRDefault="00EF04B2" w:rsidP="009F27FA">
      <w:pPr>
        <w:tabs>
          <w:tab w:val="left" w:pos="2835"/>
        </w:tabs>
        <w:rPr>
          <w:lang w:val="nl-BE"/>
        </w:rPr>
      </w:pPr>
    </w:p>
    <w:p w14:paraId="1AFFEE29" w14:textId="5C7F7054" w:rsidR="00EF04B2" w:rsidRPr="002E1182" w:rsidRDefault="00EF04B2" w:rsidP="009F27FA">
      <w:pPr>
        <w:tabs>
          <w:tab w:val="left" w:pos="2835"/>
        </w:tabs>
        <w:rPr>
          <w:lang w:val="nl-NL"/>
        </w:rPr>
      </w:pPr>
      <w:r w:rsidRPr="002E1182">
        <w:rPr>
          <w:lang w:val="nl-NL"/>
        </w:rPr>
        <w:t>De bonus van 29 g</w:t>
      </w:r>
      <w:r w:rsidRPr="002E1182">
        <w:rPr>
          <w:lang w:val="nl-BE"/>
        </w:rPr>
        <w:t xml:space="preserve"> CO</w:t>
      </w:r>
      <w:r w:rsidRPr="002E1182">
        <w:rPr>
          <w:vertAlign w:val="subscript"/>
          <w:lang w:val="nl-BE"/>
        </w:rPr>
        <w:t>2</w:t>
      </w:r>
      <w:r w:rsidRPr="002E1182">
        <w:rPr>
          <w:lang w:val="nl-NL"/>
        </w:rPr>
        <w:t>eq/MJ geldt voor een periode van tien jaar, vanaf de datum dat het land naar landbouwgebruik wordt omgeschakeld, mits ten aanzien van het onder i) bedoelde land gezorgd wordt voor een gestage groei van de koolstofvoorraad en een aanzienlijke vermindering van de erosieverschijnselen.</w:t>
      </w:r>
    </w:p>
    <w:p w14:paraId="20051B30" w14:textId="7EF0BDA7" w:rsidR="00EF04B2" w:rsidRPr="002E1182" w:rsidRDefault="00EF04B2" w:rsidP="009F27FA">
      <w:pPr>
        <w:tabs>
          <w:tab w:val="left" w:pos="2835"/>
        </w:tabs>
        <w:rPr>
          <w:lang w:val="nl-NL"/>
        </w:rPr>
      </w:pPr>
    </w:p>
    <w:p w14:paraId="74A898DD" w14:textId="59AA7D76" w:rsidR="00EF04B2" w:rsidRPr="002E1182" w:rsidRDefault="00EF04B2" w:rsidP="009F27FA">
      <w:pPr>
        <w:tabs>
          <w:tab w:val="left" w:pos="2835"/>
        </w:tabs>
        <w:rPr>
          <w:lang w:val="nl-NL"/>
        </w:rPr>
      </w:pPr>
      <w:r w:rsidRPr="002E1182">
        <w:rPr>
          <w:lang w:val="nl-NL"/>
        </w:rPr>
        <w:t>9. Onder „ernstig aangetast land” wordt verstaan, gronden die gedurende een lange tijdspanne significant verzilt zijn of die een significant laag gehalte aan organische stoffen bevatten en die aan ernstige erosie lijden;</w:t>
      </w:r>
    </w:p>
    <w:p w14:paraId="7C9BFA2B" w14:textId="06D94FD1" w:rsidR="00EF04B2" w:rsidRPr="002E1182" w:rsidRDefault="00EF04B2" w:rsidP="009F27FA">
      <w:pPr>
        <w:tabs>
          <w:tab w:val="left" w:pos="2835"/>
        </w:tabs>
        <w:rPr>
          <w:lang w:val="nl-NL"/>
        </w:rPr>
      </w:pPr>
    </w:p>
    <w:p w14:paraId="59D7B2B5" w14:textId="2169DCF6" w:rsidR="00EF04B2" w:rsidRPr="002E1182" w:rsidRDefault="00EF04B2" w:rsidP="009F27FA">
      <w:pPr>
        <w:tabs>
          <w:tab w:val="left" w:pos="2835"/>
        </w:tabs>
        <w:rPr>
          <w:lang w:val="nl-NL"/>
        </w:rPr>
      </w:pPr>
      <w:r w:rsidRPr="002E1182">
        <w:rPr>
          <w:lang w:val="nl-NL"/>
        </w:rPr>
        <w:t>10. De richtsnoeren voor de berekening van koolstofvoorraden in de grond bepaald in het Besluit 2010/335/EU van de Commissie van 10 juni 2010 betreffende richtsnoeren voor de berekening van de terrestrische koolstofvoorraden voor de doeleinden van bijlage V van Richtlijn 2009/28/EG dienen als basis voor de berekening van koolstofvoorraden in de grond voor de toepassing van dit KB.</w:t>
      </w:r>
    </w:p>
    <w:p w14:paraId="7F530E86" w14:textId="30611F1F" w:rsidR="00EF04B2" w:rsidRPr="002E1182" w:rsidRDefault="00EF04B2" w:rsidP="009F27FA">
      <w:pPr>
        <w:tabs>
          <w:tab w:val="left" w:pos="2835"/>
        </w:tabs>
        <w:rPr>
          <w:lang w:val="nl-NL"/>
        </w:rPr>
      </w:pPr>
    </w:p>
    <w:p w14:paraId="18F3A63B" w14:textId="64D57E96" w:rsidR="00EF04B2" w:rsidRPr="002E1182" w:rsidRDefault="00EF04B2" w:rsidP="009F27FA">
      <w:pPr>
        <w:tabs>
          <w:tab w:val="left" w:pos="2835"/>
        </w:tabs>
        <w:rPr>
          <w:lang w:val="nl-NL"/>
        </w:rPr>
      </w:pPr>
      <w:r w:rsidRPr="002E1182">
        <w:rPr>
          <w:lang w:val="nl-NL"/>
        </w:rPr>
        <w:t xml:space="preserve">11. Emissies ten gevolge van verwerkende activiteiten, </w:t>
      </w:r>
      <w:r w:rsidRPr="002E1182">
        <w:rPr>
          <w:i/>
          <w:iCs/>
          <w:lang w:val="nl-NL"/>
        </w:rPr>
        <w:t>ep</w:t>
      </w:r>
      <w:r w:rsidRPr="002E1182">
        <w:rPr>
          <w:lang w:val="nl-NL"/>
        </w:rPr>
        <w:t>, omvatten de emissies van de verwerking zelf, van afval en lekken en van de productie van chemische stoffen of producten die bij de verwerking worden gebruikt , waaronder de emissies van CO2 die overeenstemmen met de koolstofgehalten van fossiele inputs, ongeacht of die tijdens het proces daadwerkelijk worden verbrand.</w:t>
      </w:r>
    </w:p>
    <w:p w14:paraId="6D662664" w14:textId="77777777" w:rsidR="00EF04B2" w:rsidRPr="002E1182" w:rsidRDefault="00EF04B2" w:rsidP="009F27FA">
      <w:pPr>
        <w:tabs>
          <w:tab w:val="left" w:pos="2835"/>
        </w:tabs>
        <w:rPr>
          <w:lang w:val="nl-NL"/>
        </w:rPr>
      </w:pPr>
    </w:p>
    <w:p w14:paraId="00CE77C8" w14:textId="77777777" w:rsidR="00EF04B2" w:rsidRPr="002E1182" w:rsidRDefault="00EF04B2" w:rsidP="00EF04B2">
      <w:pPr>
        <w:pStyle w:val="Default"/>
        <w:rPr>
          <w:rFonts w:asciiTheme="minorHAnsi" w:hAnsiTheme="minorHAnsi" w:cs="Times New Roman"/>
          <w:color w:val="auto"/>
          <w:lang w:val="nl-NL"/>
        </w:rPr>
      </w:pPr>
      <w:r w:rsidRPr="002E1182">
        <w:rPr>
          <w:rFonts w:asciiTheme="minorHAnsi" w:hAnsiTheme="minorHAnsi" w:cs="Times New Roman"/>
          <w:color w:val="auto"/>
          <w:lang w:val="nl-NL"/>
        </w:rPr>
        <w:t xml:space="preserve">Bij het berekenen van het verbruik aan elektriciteit die niet in de brandstofproductie-installatie is geproduceerd, wordt de intensiteit van de broeikasgasemissie ten gevolge van de productie en distributie van die elektriciteit geacht gelijk te zijn aan de gemiddelde intensiteit van de emissies ten gevolge van de productie en distributie van elektriciteit in een bepaald gebied. In afwijking van deze regel mogen producenten een gemiddelde waarde hanteren voor de elektriciteit die wordt geproduceerd door een individuele installatie voor elektriciteitsproductie, als die installatie niet is aangesloten op het elektriciteitsnet. </w:t>
      </w:r>
    </w:p>
    <w:p w14:paraId="2A0D9E23" w14:textId="77777777" w:rsidR="00EF04B2" w:rsidRPr="002E1182" w:rsidRDefault="00EF04B2" w:rsidP="00EF04B2">
      <w:pPr>
        <w:pStyle w:val="Default"/>
        <w:rPr>
          <w:rFonts w:asciiTheme="minorHAnsi" w:hAnsiTheme="minorHAnsi" w:cs="Times New Roman"/>
          <w:color w:val="auto"/>
          <w:lang w:val="nl-NL"/>
        </w:rPr>
      </w:pPr>
    </w:p>
    <w:p w14:paraId="720F4A61" w14:textId="0BD5F466" w:rsidR="00EF04B2" w:rsidRPr="002E1182" w:rsidRDefault="00EF04B2" w:rsidP="00EF04B2">
      <w:pPr>
        <w:pStyle w:val="Default"/>
        <w:rPr>
          <w:rFonts w:asciiTheme="minorHAnsi" w:hAnsiTheme="minorHAnsi" w:cs="Times New Roman"/>
          <w:color w:val="auto"/>
          <w:lang w:val="nl-NL"/>
        </w:rPr>
      </w:pPr>
      <w:r w:rsidRPr="002E1182">
        <w:rPr>
          <w:rFonts w:asciiTheme="minorHAnsi" w:hAnsiTheme="minorHAnsi" w:cs="Times New Roman"/>
          <w:lang w:val="nl-NL"/>
        </w:rPr>
        <w:t>Emissies ten gevolge van de verwerking omvatten, in voorkomend geval, emissies ten gevolge van het drogen van tussenproducten en -materialen.</w:t>
      </w:r>
    </w:p>
    <w:p w14:paraId="319C6A85" w14:textId="58AF3F37" w:rsidR="00EF04B2" w:rsidRPr="002E1182" w:rsidRDefault="00EF04B2" w:rsidP="009F27FA">
      <w:pPr>
        <w:tabs>
          <w:tab w:val="left" w:pos="2835"/>
        </w:tabs>
        <w:rPr>
          <w:lang w:val="nl-NL"/>
        </w:rPr>
      </w:pPr>
    </w:p>
    <w:p w14:paraId="56190515" w14:textId="578EE11F" w:rsidR="00EF04B2" w:rsidRPr="002E1182" w:rsidRDefault="00EF04B2" w:rsidP="009F27FA">
      <w:pPr>
        <w:tabs>
          <w:tab w:val="left" w:pos="2835"/>
        </w:tabs>
        <w:rPr>
          <w:lang w:val="nl-NL"/>
        </w:rPr>
      </w:pPr>
      <w:r w:rsidRPr="002E1182">
        <w:rPr>
          <w:lang w:val="nl-NL"/>
        </w:rPr>
        <w:t xml:space="preserve">12. </w:t>
      </w:r>
      <w:r w:rsidR="00F04540" w:rsidRPr="002E1182">
        <w:rPr>
          <w:lang w:val="nl-NL"/>
        </w:rPr>
        <w:t xml:space="preserve">De emissies ten gevolge van vervoer en distributie, </w:t>
      </w:r>
      <w:r w:rsidR="00F04540" w:rsidRPr="002E1182">
        <w:rPr>
          <w:i/>
          <w:iCs/>
          <w:lang w:val="nl-NL"/>
        </w:rPr>
        <w:t>etd</w:t>
      </w:r>
      <w:r w:rsidR="00F04540" w:rsidRPr="002E1182">
        <w:rPr>
          <w:lang w:val="nl-NL"/>
        </w:rPr>
        <w:t>, omvatten de emissies ten gevolge van het vervoer van grondstoffen en halfafgewerkte materialen en van de opslag en distributie van afgewerkte materialen. De emissies ten gevolge van vervoer en distributie waarmee uit hoofde van 6 rekening moet worden gehouden, vallen hier niet onder.</w:t>
      </w:r>
    </w:p>
    <w:p w14:paraId="1F5F5966" w14:textId="27F5708D" w:rsidR="00F04540" w:rsidRPr="002E1182" w:rsidRDefault="00F04540" w:rsidP="009F27FA">
      <w:pPr>
        <w:tabs>
          <w:tab w:val="left" w:pos="2835"/>
        </w:tabs>
        <w:rPr>
          <w:lang w:val="nl-NL"/>
        </w:rPr>
      </w:pPr>
    </w:p>
    <w:p w14:paraId="0DEBAA8A" w14:textId="459C90E7" w:rsidR="00F04540" w:rsidRPr="002E1182" w:rsidRDefault="00F04540" w:rsidP="009F27FA">
      <w:pPr>
        <w:tabs>
          <w:tab w:val="left" w:pos="2835"/>
        </w:tabs>
        <w:rPr>
          <w:lang w:val="nl-NL"/>
        </w:rPr>
      </w:pPr>
      <w:r w:rsidRPr="002E1182">
        <w:rPr>
          <w:lang w:val="nl-NL"/>
        </w:rPr>
        <w:t xml:space="preserve">13. De emissies ten gevolge van de gebruikte brandstof, </w:t>
      </w:r>
      <w:r w:rsidRPr="002E1182">
        <w:rPr>
          <w:i/>
          <w:iCs/>
          <w:lang w:val="nl-NL"/>
        </w:rPr>
        <w:t>eu</w:t>
      </w:r>
      <w:r w:rsidRPr="002E1182">
        <w:rPr>
          <w:lang w:val="nl-NL"/>
        </w:rPr>
        <w:t>, worden geacht nul te zijn voor biobrandstoffen.</w:t>
      </w:r>
    </w:p>
    <w:p w14:paraId="226FC42A" w14:textId="34C5355B" w:rsidR="00F04540" w:rsidRPr="002E1182" w:rsidRDefault="00F04540" w:rsidP="009F27FA">
      <w:pPr>
        <w:tabs>
          <w:tab w:val="left" w:pos="2835"/>
        </w:tabs>
        <w:rPr>
          <w:lang w:val="nl-NL"/>
        </w:rPr>
      </w:pPr>
    </w:p>
    <w:p w14:paraId="0C9CC372" w14:textId="7E0A52A3" w:rsidR="00F04540" w:rsidRPr="002E1182" w:rsidRDefault="00F04540" w:rsidP="009F27FA">
      <w:pPr>
        <w:tabs>
          <w:tab w:val="left" w:pos="2835"/>
        </w:tabs>
        <w:rPr>
          <w:lang w:val="nl-NL"/>
        </w:rPr>
      </w:pPr>
      <w:r w:rsidRPr="002E1182">
        <w:rPr>
          <w:lang w:val="nl-NL"/>
        </w:rPr>
        <w:t>14. Met betrekking tot de emissiereducties door het afvangen en geologisch opslaan van CO</w:t>
      </w:r>
      <w:r w:rsidRPr="002E1182">
        <w:rPr>
          <w:vertAlign w:val="subscript"/>
          <w:lang w:val="nl-NL"/>
        </w:rPr>
        <w:t>2</w:t>
      </w:r>
      <w:r w:rsidRPr="002E1182">
        <w:rPr>
          <w:lang w:val="nl-NL"/>
        </w:rPr>
        <w:t>, e</w:t>
      </w:r>
      <w:r w:rsidRPr="002E1182">
        <w:rPr>
          <w:vertAlign w:val="subscript"/>
          <w:lang w:val="nl-NL"/>
        </w:rPr>
        <w:t>ccs</w:t>
      </w:r>
      <w:r w:rsidRPr="002E1182">
        <w:rPr>
          <w:lang w:val="nl-NL"/>
        </w:rPr>
        <w:t>, die nog niet zijn meegerekend in ep, wordt alleen rekening gehouden met emissies die vermeden worden door de afvang en opslag van uitgestoten CO2 die het directe gevolg is van de ontginning, het vervoer, de verwerking en de distributie van brandstof indien opgeslagen overeenkomstig Richtlijn 2009/31/EG van het Europees Parlement en de Raad </w:t>
      </w:r>
      <w:r w:rsidR="00807C1F" w:rsidRPr="00301CF2">
        <w:rPr>
          <w:vertAlign w:val="superscript"/>
          <w:lang w:val="nl-NL"/>
        </w:rPr>
        <w:t>7</w:t>
      </w:r>
      <w:r w:rsidRPr="002E1182">
        <w:rPr>
          <w:lang w:val="nl-NL"/>
        </w:rPr>
        <w:t>.</w:t>
      </w:r>
    </w:p>
    <w:p w14:paraId="71948B08" w14:textId="6AA69E07" w:rsidR="00F04540" w:rsidRPr="002E1182" w:rsidRDefault="00F04540" w:rsidP="009F27FA">
      <w:pPr>
        <w:tabs>
          <w:tab w:val="left" w:pos="2835"/>
        </w:tabs>
        <w:rPr>
          <w:lang w:val="nl-NL"/>
        </w:rPr>
      </w:pPr>
    </w:p>
    <w:p w14:paraId="15095095" w14:textId="3B6BEB4C" w:rsidR="00F04540" w:rsidRPr="002E1182" w:rsidRDefault="00F04540" w:rsidP="009F27FA">
      <w:pPr>
        <w:tabs>
          <w:tab w:val="left" w:pos="2835"/>
        </w:tabs>
        <w:rPr>
          <w:lang w:val="nl-NL"/>
        </w:rPr>
      </w:pPr>
      <w:r w:rsidRPr="002E1182">
        <w:rPr>
          <w:lang w:val="nl-NL"/>
        </w:rPr>
        <w:t>15. Met betrekking tot de emissiereductie door het afvangen en vervangen van CO</w:t>
      </w:r>
      <w:r w:rsidRPr="002E1182">
        <w:rPr>
          <w:vertAlign w:val="subscript"/>
          <w:lang w:val="nl-NL"/>
        </w:rPr>
        <w:t>2</w:t>
      </w:r>
      <w:r w:rsidRPr="002E1182">
        <w:rPr>
          <w:lang w:val="nl-NL"/>
        </w:rPr>
        <w:t>, e</w:t>
      </w:r>
      <w:r w:rsidRPr="002E1182">
        <w:rPr>
          <w:vertAlign w:val="subscript"/>
          <w:lang w:val="nl-NL"/>
        </w:rPr>
        <w:t>ccr</w:t>
      </w:r>
      <w:r w:rsidRPr="002E1182">
        <w:rPr>
          <w:lang w:val="nl-NL"/>
        </w:rPr>
        <w:t xml:space="preserve">, die rechtstreeks verband houdt met de productie van biobrandstoffen of vloeibare biomassa waaraan deze wordt toegeschreven, wordt alleen rekening gehouden met emissies die vermeden worden door de afvang van uitgestoten </w:t>
      </w:r>
      <w:r w:rsidRPr="002E1182">
        <w:rPr>
          <w:lang w:val="nl-BE"/>
        </w:rPr>
        <w:t>CO</w:t>
      </w:r>
      <w:r w:rsidRPr="002E1182">
        <w:rPr>
          <w:vertAlign w:val="subscript"/>
          <w:lang w:val="nl-BE"/>
        </w:rPr>
        <w:t>2</w:t>
      </w:r>
      <w:r w:rsidRPr="002E1182">
        <w:rPr>
          <w:lang w:val="nl-NL"/>
        </w:rPr>
        <w:t xml:space="preserve"> waarvan de koolstof afkomstig is van biomassa en die gebruikt wordt om de in commerciële producten en diensten gebruikte </w:t>
      </w:r>
      <w:r w:rsidRPr="002E1182">
        <w:rPr>
          <w:lang w:val="nl-BE"/>
        </w:rPr>
        <w:t>CO</w:t>
      </w:r>
      <w:r w:rsidRPr="002E1182">
        <w:rPr>
          <w:vertAlign w:val="subscript"/>
          <w:lang w:val="nl-BE"/>
        </w:rPr>
        <w:t>2</w:t>
      </w:r>
      <w:r w:rsidRPr="002E1182">
        <w:rPr>
          <w:lang w:val="nl-NL"/>
        </w:rPr>
        <w:t xml:space="preserve"> uit fossiele brandstoffen te vervangen.</w:t>
      </w:r>
    </w:p>
    <w:p w14:paraId="362E9FE5" w14:textId="35B8F380" w:rsidR="00F04540" w:rsidRPr="002E1182" w:rsidRDefault="00F04540" w:rsidP="009F27FA">
      <w:pPr>
        <w:tabs>
          <w:tab w:val="left" w:pos="2835"/>
        </w:tabs>
        <w:rPr>
          <w:lang w:val="nl-NL"/>
        </w:rPr>
      </w:pPr>
    </w:p>
    <w:p w14:paraId="6B74BEB2" w14:textId="77777777" w:rsidR="00F04540" w:rsidRPr="002E1182" w:rsidRDefault="00F04540" w:rsidP="00F04540">
      <w:pPr>
        <w:rPr>
          <w:lang w:val="nl-NL"/>
        </w:rPr>
      </w:pPr>
      <w:r w:rsidRPr="002E1182">
        <w:rPr>
          <w:lang w:val="nl-NL"/>
        </w:rPr>
        <w:t>16. Wanneer een warmte-krachtkoppelingsinstallatie — die warmte en/of elektriciteit levert aan een brandstofproductieproces waarvoor emissies worden berekend — een overschot aan elektriciteit en/of nuttige warmte produceert, worden de broeikasgasemissies verdeeld tussen de elektriciteit en de nuttige warmte, afhankelijk van de temperatuur van de warmte (die een functie is van het nut van de warmte). Het nuttige deel van de warmte wordt gevonden door de energie-inhoud ervan te vermenigvuldigen met het Carnotrendement, C</w:t>
      </w:r>
      <w:r w:rsidRPr="002E1182">
        <w:rPr>
          <w:vertAlign w:val="subscript"/>
          <w:lang w:val="nl-NL"/>
        </w:rPr>
        <w:t>h</w:t>
      </w:r>
      <w:r w:rsidRPr="002E1182">
        <w:rPr>
          <w:lang w:val="nl-NL"/>
        </w:rPr>
        <w:t>, als volgt berekend:</w:t>
      </w:r>
    </w:p>
    <w:p w14:paraId="13625124" w14:textId="7564ADA9" w:rsidR="00F04540" w:rsidRPr="002E1182" w:rsidRDefault="00F04540" w:rsidP="009F27FA">
      <w:pPr>
        <w:tabs>
          <w:tab w:val="left" w:pos="2835"/>
        </w:tabs>
        <w:rPr>
          <w:lang w:val="nl-NL"/>
        </w:rPr>
      </w:pPr>
      <w:r w:rsidRPr="002E1182">
        <w:rPr>
          <w:noProof/>
          <w:lang w:val="nl-NL"/>
        </w:rPr>
        <w:drawing>
          <wp:inline distT="0" distB="0" distL="0" distR="0" wp14:anchorId="744217C3" wp14:editId="2696771F">
            <wp:extent cx="1339850" cy="533400"/>
            <wp:effectExtent l="0" t="0" r="0" b="0"/>
            <wp:docPr id="9" name="Afbeelding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9850" cy="533400"/>
                    </a:xfrm>
                    <a:prstGeom prst="rect">
                      <a:avLst/>
                    </a:prstGeom>
                    <a:noFill/>
                    <a:ln>
                      <a:noFill/>
                    </a:ln>
                  </pic:spPr>
                </pic:pic>
              </a:graphicData>
            </a:graphic>
          </wp:inline>
        </w:drawing>
      </w:r>
    </w:p>
    <w:p w14:paraId="32671E96" w14:textId="29A3F49C" w:rsidR="00F04540" w:rsidRPr="002E1182" w:rsidRDefault="00F04540" w:rsidP="009F27FA">
      <w:pPr>
        <w:tabs>
          <w:tab w:val="left" w:pos="2835"/>
        </w:tabs>
        <w:rPr>
          <w:lang w:val="nl-NL"/>
        </w:rPr>
      </w:pPr>
    </w:p>
    <w:p w14:paraId="73950274" w14:textId="77777777" w:rsidR="00F04540" w:rsidRPr="002E1182" w:rsidRDefault="00F04540" w:rsidP="00F04540">
      <w:pPr>
        <w:spacing w:before="120"/>
        <w:jc w:val="both"/>
        <w:rPr>
          <w:lang w:val="nl-NL"/>
        </w:rPr>
      </w:pPr>
      <w:r w:rsidRPr="002E1182">
        <w:rPr>
          <w:lang w:val="nl-NL"/>
        </w:rPr>
        <w:t>Waarbij</w:t>
      </w:r>
    </w:p>
    <w:tbl>
      <w:tblPr>
        <w:tblW w:w="5000" w:type="pct"/>
        <w:tblCellMar>
          <w:left w:w="0" w:type="dxa"/>
          <w:right w:w="0" w:type="dxa"/>
        </w:tblCellMar>
        <w:tblLook w:val="04A0" w:firstRow="1" w:lastRow="0" w:firstColumn="1" w:lastColumn="0" w:noHBand="0" w:noVBand="1"/>
      </w:tblPr>
      <w:tblGrid>
        <w:gridCol w:w="202"/>
        <w:gridCol w:w="120"/>
        <w:gridCol w:w="9038"/>
      </w:tblGrid>
      <w:tr w:rsidR="00F04540" w:rsidRPr="002B72FE" w14:paraId="6F70B5A4" w14:textId="77777777" w:rsidTr="00191791">
        <w:tc>
          <w:tcPr>
            <w:tcW w:w="0" w:type="auto"/>
            <w:hideMark/>
          </w:tcPr>
          <w:p w14:paraId="368C1D3E" w14:textId="77777777" w:rsidR="00F04540" w:rsidRPr="002E1182" w:rsidRDefault="00F04540" w:rsidP="00191791">
            <w:pPr>
              <w:spacing w:before="120"/>
              <w:jc w:val="both"/>
              <w:rPr>
                <w:lang w:val="nl-NL"/>
              </w:rPr>
            </w:pPr>
            <w:r w:rsidRPr="002E1182">
              <w:rPr>
                <w:lang w:val="nl-NL"/>
              </w:rPr>
              <w:t>T</w:t>
            </w:r>
            <w:r w:rsidRPr="002E1182">
              <w:rPr>
                <w:vertAlign w:val="subscript"/>
                <w:lang w:val="nl-NL"/>
              </w:rPr>
              <w:t>h</w:t>
            </w:r>
          </w:p>
        </w:tc>
        <w:tc>
          <w:tcPr>
            <w:tcW w:w="0" w:type="auto"/>
            <w:hideMark/>
          </w:tcPr>
          <w:p w14:paraId="384AAC2A" w14:textId="77777777" w:rsidR="00F04540" w:rsidRPr="002E1182" w:rsidRDefault="00F04540" w:rsidP="00191791">
            <w:pPr>
              <w:spacing w:before="120"/>
              <w:jc w:val="center"/>
              <w:rPr>
                <w:lang w:val="nl-NL"/>
              </w:rPr>
            </w:pPr>
            <w:r w:rsidRPr="002E1182">
              <w:rPr>
                <w:lang w:val="nl-NL"/>
              </w:rPr>
              <w:t>=</w:t>
            </w:r>
          </w:p>
        </w:tc>
        <w:tc>
          <w:tcPr>
            <w:tcW w:w="0" w:type="auto"/>
            <w:hideMark/>
          </w:tcPr>
          <w:p w14:paraId="23BB9C87" w14:textId="77777777" w:rsidR="00F04540" w:rsidRPr="002E1182" w:rsidRDefault="00F04540" w:rsidP="00191791">
            <w:pPr>
              <w:spacing w:before="120"/>
              <w:jc w:val="both"/>
              <w:rPr>
                <w:lang w:val="nl-NL"/>
              </w:rPr>
            </w:pPr>
            <w:r w:rsidRPr="002E1182">
              <w:rPr>
                <w:lang w:val="nl-NL"/>
              </w:rPr>
              <w:t>Temperatuur, gemeten in absolute temperatuur (kelvin) of de nuttige warmte op het leveringspunt.</w:t>
            </w:r>
          </w:p>
        </w:tc>
      </w:tr>
      <w:tr w:rsidR="00F04540" w:rsidRPr="002B72FE" w14:paraId="53FE83DB" w14:textId="77777777" w:rsidTr="00191791">
        <w:tc>
          <w:tcPr>
            <w:tcW w:w="0" w:type="auto"/>
            <w:hideMark/>
          </w:tcPr>
          <w:p w14:paraId="51F5432C" w14:textId="77777777" w:rsidR="00F04540" w:rsidRPr="002E1182" w:rsidRDefault="00F04540" w:rsidP="00191791">
            <w:pPr>
              <w:spacing w:before="120"/>
              <w:jc w:val="both"/>
              <w:rPr>
                <w:lang w:val="nl-NL"/>
              </w:rPr>
            </w:pPr>
            <w:r w:rsidRPr="002E1182">
              <w:rPr>
                <w:lang w:val="nl-NL"/>
              </w:rPr>
              <w:t>T</w:t>
            </w:r>
            <w:r w:rsidRPr="002E1182">
              <w:rPr>
                <w:vertAlign w:val="subscript"/>
                <w:lang w:val="nl-NL"/>
              </w:rPr>
              <w:t>0</w:t>
            </w:r>
          </w:p>
        </w:tc>
        <w:tc>
          <w:tcPr>
            <w:tcW w:w="0" w:type="auto"/>
            <w:hideMark/>
          </w:tcPr>
          <w:p w14:paraId="491ECCB8" w14:textId="77777777" w:rsidR="00F04540" w:rsidRPr="002E1182" w:rsidRDefault="00F04540" w:rsidP="00191791">
            <w:pPr>
              <w:spacing w:before="120"/>
              <w:jc w:val="center"/>
              <w:rPr>
                <w:lang w:val="nl-NL"/>
              </w:rPr>
            </w:pPr>
            <w:r w:rsidRPr="002E1182">
              <w:rPr>
                <w:lang w:val="nl-NL"/>
              </w:rPr>
              <w:t>=</w:t>
            </w:r>
          </w:p>
        </w:tc>
        <w:tc>
          <w:tcPr>
            <w:tcW w:w="0" w:type="auto"/>
            <w:hideMark/>
          </w:tcPr>
          <w:p w14:paraId="3DA0919A" w14:textId="77777777" w:rsidR="00F04540" w:rsidRPr="002E1182" w:rsidRDefault="00F04540" w:rsidP="00191791">
            <w:pPr>
              <w:spacing w:before="120"/>
              <w:jc w:val="both"/>
              <w:rPr>
                <w:lang w:val="nl-NL"/>
              </w:rPr>
            </w:pPr>
            <w:r w:rsidRPr="002E1182">
              <w:rPr>
                <w:lang w:val="nl-NL"/>
              </w:rPr>
              <w:t>Omgevingstemperatuur, vastgesteld op 273,15 kelvin (gelijk aan 0 °C)</w:t>
            </w:r>
          </w:p>
        </w:tc>
      </w:tr>
    </w:tbl>
    <w:p w14:paraId="66154A43" w14:textId="77777777" w:rsidR="00F04540" w:rsidRPr="002E1182" w:rsidRDefault="00F04540" w:rsidP="00F04540">
      <w:pPr>
        <w:spacing w:before="120"/>
        <w:jc w:val="both"/>
        <w:rPr>
          <w:lang w:val="nl-NL"/>
        </w:rPr>
      </w:pPr>
      <w:r w:rsidRPr="002E1182">
        <w:rPr>
          <w:lang w:val="nl-NL"/>
        </w:rPr>
        <w:t>Indien het overschot aan warmte wordt afgevoerd voor verwarming van gebouwen, bij een temperatuur van minder dan 150 °C (423,15 kelvin), kan Ch ook als volgt worden gedefinieerd:</w:t>
      </w:r>
    </w:p>
    <w:tbl>
      <w:tblPr>
        <w:tblW w:w="5000" w:type="pct"/>
        <w:tblCellMar>
          <w:left w:w="0" w:type="dxa"/>
          <w:right w:w="0" w:type="dxa"/>
        </w:tblCellMar>
        <w:tblLook w:val="04A0" w:firstRow="1" w:lastRow="0" w:firstColumn="1" w:lastColumn="0" w:noHBand="0" w:noVBand="1"/>
      </w:tblPr>
      <w:tblGrid>
        <w:gridCol w:w="224"/>
        <w:gridCol w:w="127"/>
        <w:gridCol w:w="9009"/>
      </w:tblGrid>
      <w:tr w:rsidR="00F04540" w:rsidRPr="002B72FE" w14:paraId="4D1EE3CA" w14:textId="77777777" w:rsidTr="00191791">
        <w:tc>
          <w:tcPr>
            <w:tcW w:w="0" w:type="auto"/>
            <w:hideMark/>
          </w:tcPr>
          <w:p w14:paraId="59CEE725" w14:textId="77777777" w:rsidR="00F04540" w:rsidRPr="002E1182" w:rsidRDefault="00F04540" w:rsidP="00191791">
            <w:pPr>
              <w:spacing w:before="120"/>
              <w:jc w:val="both"/>
              <w:rPr>
                <w:lang w:val="nl-NL"/>
              </w:rPr>
            </w:pPr>
            <w:r w:rsidRPr="002E1182">
              <w:rPr>
                <w:lang w:val="nl-NL"/>
              </w:rPr>
              <w:t>C</w:t>
            </w:r>
            <w:r w:rsidRPr="002E1182">
              <w:rPr>
                <w:vertAlign w:val="subscript"/>
                <w:lang w:val="nl-NL"/>
              </w:rPr>
              <w:t>h</w:t>
            </w:r>
          </w:p>
        </w:tc>
        <w:tc>
          <w:tcPr>
            <w:tcW w:w="0" w:type="auto"/>
            <w:hideMark/>
          </w:tcPr>
          <w:p w14:paraId="71866B7A" w14:textId="77777777" w:rsidR="00F04540" w:rsidRPr="002E1182" w:rsidRDefault="00F04540" w:rsidP="00191791">
            <w:pPr>
              <w:spacing w:before="120"/>
              <w:jc w:val="center"/>
              <w:rPr>
                <w:lang w:val="nl-NL"/>
              </w:rPr>
            </w:pPr>
            <w:r w:rsidRPr="002E1182">
              <w:rPr>
                <w:lang w:val="nl-NL"/>
              </w:rPr>
              <w:t>=</w:t>
            </w:r>
          </w:p>
        </w:tc>
        <w:tc>
          <w:tcPr>
            <w:tcW w:w="0" w:type="auto"/>
            <w:hideMark/>
          </w:tcPr>
          <w:p w14:paraId="4CD61CE2" w14:textId="77777777" w:rsidR="00F04540" w:rsidRPr="002E1182" w:rsidRDefault="00F04540" w:rsidP="00191791">
            <w:pPr>
              <w:spacing w:before="120"/>
              <w:jc w:val="both"/>
              <w:rPr>
                <w:lang w:val="nl-NL"/>
              </w:rPr>
            </w:pPr>
            <w:r w:rsidRPr="002E1182">
              <w:rPr>
                <w:lang w:val="nl-NL"/>
              </w:rPr>
              <w:t>Het Carnotrendement voor warmte op 150 °C (423,15 kelvin), wat neerkomt op: 0,3546</w:t>
            </w:r>
          </w:p>
        </w:tc>
      </w:tr>
    </w:tbl>
    <w:p w14:paraId="3515A67B" w14:textId="77777777" w:rsidR="00F04540" w:rsidRPr="002E1182" w:rsidRDefault="00F04540" w:rsidP="00F04540">
      <w:pPr>
        <w:spacing w:before="120"/>
        <w:jc w:val="both"/>
        <w:rPr>
          <w:lang w:val="nl-NL"/>
        </w:rPr>
      </w:pPr>
      <w:r w:rsidRPr="002E1182">
        <w:rPr>
          <w:lang w:val="nl-NL"/>
        </w:rPr>
        <w:t>Voor de doeleinden van die berekening wordt de werkelijke efficiëntie gebruikt, gedefinieerd als de jaarlijks geproduceerde hoeveelheid mechanische energie, elektriciteit en warmte, respectievelijk gedeeld door de jaarlijkse energie-input.</w:t>
      </w:r>
    </w:p>
    <w:p w14:paraId="11EBBB26" w14:textId="1EE656E7" w:rsidR="00F04540" w:rsidRPr="002E1182" w:rsidRDefault="00F04540" w:rsidP="00F04540">
      <w:pPr>
        <w:tabs>
          <w:tab w:val="left" w:pos="2835"/>
        </w:tabs>
        <w:rPr>
          <w:lang w:val="nl-NL"/>
        </w:rPr>
      </w:pPr>
      <w:r w:rsidRPr="002E1182">
        <w:rPr>
          <w:lang w:val="nl-NL"/>
        </w:rPr>
        <w:t>Voor die berekening gelden de volgende definities:</w:t>
      </w:r>
    </w:p>
    <w:p w14:paraId="05A0AEB8" w14:textId="005B714F" w:rsidR="00F04540" w:rsidRPr="002E1182" w:rsidRDefault="00F04540" w:rsidP="00F04540">
      <w:pPr>
        <w:tabs>
          <w:tab w:val="left" w:pos="2835"/>
        </w:tabs>
        <w:rPr>
          <w:lang w:val="nl-NL"/>
        </w:rPr>
      </w:pPr>
    </w:p>
    <w:p w14:paraId="4F169A79" w14:textId="4E555DC0" w:rsidR="00F04540" w:rsidRPr="002E1182" w:rsidRDefault="00F04540" w:rsidP="00F04540">
      <w:pPr>
        <w:tabs>
          <w:tab w:val="left" w:pos="2835"/>
        </w:tabs>
        <w:rPr>
          <w:lang w:val="nl-NL"/>
        </w:rPr>
      </w:pPr>
      <w:r w:rsidRPr="002E1182">
        <w:rPr>
          <w:lang w:val="nl-NL"/>
        </w:rPr>
        <w:t>a) „warmtekrachtkoppeling”: gelijktijdige opwekking in één proces van thermische energie en elektrische en/of mechanische energie;</w:t>
      </w:r>
    </w:p>
    <w:p w14:paraId="3BFA6C7C" w14:textId="1120B3CE" w:rsidR="00F04540" w:rsidRPr="002E1182" w:rsidRDefault="00F04540" w:rsidP="00F04540">
      <w:pPr>
        <w:tabs>
          <w:tab w:val="left" w:pos="2835"/>
        </w:tabs>
        <w:rPr>
          <w:lang w:val="nl-NL"/>
        </w:rPr>
      </w:pPr>
    </w:p>
    <w:p w14:paraId="2E9EA8C0" w14:textId="6B260104" w:rsidR="00F04540" w:rsidRPr="002E1182" w:rsidRDefault="00F04540" w:rsidP="00F04540">
      <w:pPr>
        <w:tabs>
          <w:tab w:val="left" w:pos="2835"/>
        </w:tabs>
        <w:rPr>
          <w:lang w:val="nl-NL"/>
        </w:rPr>
      </w:pPr>
      <w:r w:rsidRPr="002E1182">
        <w:rPr>
          <w:lang w:val="nl-NL"/>
        </w:rPr>
        <w:t>b) „nuttige warmte”: warmte die wordt geproduceerd om aan een economisch gerechtvaardigde vraag naar warmte voor verwarming of koeling te voldoen;</w:t>
      </w:r>
    </w:p>
    <w:p w14:paraId="2C01EA4B" w14:textId="60861231" w:rsidR="00F04540" w:rsidRPr="002E1182" w:rsidRDefault="00F04540" w:rsidP="00F04540">
      <w:pPr>
        <w:tabs>
          <w:tab w:val="left" w:pos="2835"/>
        </w:tabs>
        <w:rPr>
          <w:lang w:val="nl-NL"/>
        </w:rPr>
      </w:pPr>
    </w:p>
    <w:p w14:paraId="1274BE91" w14:textId="273F824C" w:rsidR="00F04540" w:rsidRPr="002E1182" w:rsidRDefault="00F04540" w:rsidP="00F04540">
      <w:pPr>
        <w:tabs>
          <w:tab w:val="left" w:pos="2835"/>
        </w:tabs>
        <w:rPr>
          <w:lang w:val="nl-NL"/>
        </w:rPr>
      </w:pPr>
      <w:r w:rsidRPr="002E1182">
        <w:rPr>
          <w:lang w:val="nl-NL"/>
        </w:rPr>
        <w:t>c) „economisch gerechtvaardigde vraag”: de vraag die de behoefte aan warmte of koeling niet overschrijdt en waaraan in andere gevallen tegen marktvoorwaarden zou worden voldaan.</w:t>
      </w:r>
    </w:p>
    <w:p w14:paraId="4A7656EE" w14:textId="38F1C094" w:rsidR="00F04540" w:rsidRPr="002E1182" w:rsidRDefault="00F04540" w:rsidP="00F04540">
      <w:pPr>
        <w:tabs>
          <w:tab w:val="left" w:pos="2835"/>
        </w:tabs>
        <w:rPr>
          <w:lang w:val="nl-NL"/>
        </w:rPr>
      </w:pPr>
    </w:p>
    <w:p w14:paraId="2D75B89F" w14:textId="1CF6EBA6" w:rsidR="00F04540" w:rsidRPr="002E1182" w:rsidRDefault="00F04540" w:rsidP="00F04540">
      <w:pPr>
        <w:tabs>
          <w:tab w:val="left" w:pos="2835"/>
        </w:tabs>
        <w:rPr>
          <w:lang w:val="nl-NL"/>
        </w:rPr>
      </w:pPr>
      <w:r w:rsidRPr="002E1182">
        <w:rPr>
          <w:lang w:val="nl-NL"/>
        </w:rPr>
        <w:t>17. Als een proces voor de productie van brandstof niet alleen de brandstof waarvoor de emissies worden berekend oplevert, maar ook één of meer andere producten („bijproducten”), worden de broeikasgasemissies verdeeld tussen de brandstof of het tussenproduct ervan en de bijproducten in verhouding tot hun energie-inhoud (de calorische onderwaarde in het geval van andere bijproducten dan elektriciteit en warmte). De broeikasgasintensiteit van een overschot aan nuttige warmte of een overschot aan elektriciteit is dezelfde als de broeikasgasintensiteit van warmte of elektriciteit die aan het brandstofproductieproces wordt geleverd en wordt bepaald uit de berekening van de broeikasgasintensiteit van alle inputs en emissies, met inbegrip van de grondstoffen en CH4- en N2O-emissies, naar en van de warmtekrachtkoppelingsinstallatie, boiler of ander apparaat dat warmte of elektriciteit levert voor het brandstofproductieproces. In het geval van warmtekrachtkoppeling wordt de berekening overeenkomstig punt 16 uitgevoerd.</w:t>
      </w:r>
    </w:p>
    <w:p w14:paraId="47BB0417" w14:textId="6C98B674" w:rsidR="00F04540" w:rsidRPr="002E1182" w:rsidRDefault="00F04540" w:rsidP="00F04540">
      <w:pPr>
        <w:tabs>
          <w:tab w:val="left" w:pos="2835"/>
        </w:tabs>
        <w:rPr>
          <w:lang w:val="nl-NL"/>
        </w:rPr>
      </w:pPr>
    </w:p>
    <w:p w14:paraId="399C60A6" w14:textId="47676357" w:rsidR="00F04540" w:rsidRPr="002E1182" w:rsidRDefault="00F04540" w:rsidP="00F04540">
      <w:pPr>
        <w:tabs>
          <w:tab w:val="left" w:pos="2835"/>
        </w:tabs>
        <w:rPr>
          <w:lang w:val="nl-NL"/>
        </w:rPr>
      </w:pPr>
      <w:r w:rsidRPr="002E1182">
        <w:rPr>
          <w:lang w:val="nl-NL"/>
        </w:rPr>
        <w:t xml:space="preserve">18. Met het oog op de in 17 vermelde berekening zijn de te verdelen emissies </w:t>
      </w:r>
      <w:r w:rsidRPr="002E1182">
        <w:rPr>
          <w:i/>
          <w:iCs/>
          <w:lang w:val="nl-NL"/>
        </w:rPr>
        <w:t>e</w:t>
      </w:r>
      <w:r w:rsidRPr="002E1182">
        <w:rPr>
          <w:i/>
          <w:iCs/>
          <w:vertAlign w:val="subscript"/>
          <w:lang w:val="nl-NL"/>
        </w:rPr>
        <w:t>ec</w:t>
      </w:r>
      <w:r w:rsidRPr="002E1182">
        <w:rPr>
          <w:i/>
          <w:iCs/>
          <w:lang w:val="nl-NL"/>
        </w:rPr>
        <w:t xml:space="preserve"> </w:t>
      </w:r>
      <w:r w:rsidRPr="002E1182">
        <w:rPr>
          <w:lang w:val="nl-NL"/>
        </w:rPr>
        <w:t>+ el + e</w:t>
      </w:r>
      <w:r w:rsidRPr="002E1182">
        <w:rPr>
          <w:vertAlign w:val="subscript"/>
          <w:lang w:val="nl-NL"/>
        </w:rPr>
        <w:t>sca</w:t>
      </w:r>
      <w:r w:rsidRPr="002E1182">
        <w:rPr>
          <w:i/>
          <w:iCs/>
          <w:lang w:val="nl-NL"/>
        </w:rPr>
        <w:t xml:space="preserve">  </w:t>
      </w:r>
      <w:r w:rsidRPr="002E1182">
        <w:rPr>
          <w:lang w:val="nl-NL"/>
        </w:rPr>
        <w:t xml:space="preserve">+ de fracties van </w:t>
      </w:r>
      <w:r w:rsidRPr="002E1182">
        <w:rPr>
          <w:i/>
          <w:iCs/>
          <w:lang w:val="nl-NL"/>
        </w:rPr>
        <w:t>e</w:t>
      </w:r>
      <w:r w:rsidRPr="002E1182">
        <w:rPr>
          <w:i/>
          <w:iCs/>
          <w:vertAlign w:val="subscript"/>
          <w:lang w:val="nl-NL"/>
        </w:rPr>
        <w:t>p</w:t>
      </w:r>
      <w:r w:rsidRPr="002E1182">
        <w:rPr>
          <w:lang w:val="nl-NL"/>
        </w:rPr>
        <w:t xml:space="preserve">, </w:t>
      </w:r>
      <w:r w:rsidRPr="002E1182">
        <w:rPr>
          <w:i/>
          <w:iCs/>
          <w:lang w:val="nl-NL"/>
        </w:rPr>
        <w:t>e</w:t>
      </w:r>
      <w:r w:rsidRPr="002E1182">
        <w:rPr>
          <w:i/>
          <w:iCs/>
          <w:vertAlign w:val="subscript"/>
          <w:lang w:val="nl-NL"/>
        </w:rPr>
        <w:t>td</w:t>
      </w:r>
      <w:r w:rsidRPr="002E1182">
        <w:rPr>
          <w:i/>
          <w:iCs/>
          <w:lang w:val="nl-NL"/>
        </w:rPr>
        <w:t xml:space="preserve">, </w:t>
      </w:r>
      <w:r w:rsidRPr="002E1182">
        <w:rPr>
          <w:lang w:val="nl-NL"/>
        </w:rPr>
        <w:t>e</w:t>
      </w:r>
      <w:r w:rsidRPr="002E1182">
        <w:rPr>
          <w:vertAlign w:val="subscript"/>
          <w:lang w:val="nl-NL"/>
        </w:rPr>
        <w:t>ccs</w:t>
      </w:r>
      <w:r w:rsidRPr="002E1182">
        <w:rPr>
          <w:lang w:val="nl-NL"/>
        </w:rPr>
        <w:t>, en e</w:t>
      </w:r>
      <w:r w:rsidRPr="002E1182">
        <w:rPr>
          <w:vertAlign w:val="subscript"/>
          <w:lang w:val="nl-NL"/>
        </w:rPr>
        <w:t>ccr</w:t>
      </w:r>
      <w:r w:rsidRPr="002E1182">
        <w:rPr>
          <w:lang w:val="nl-NL"/>
        </w:rPr>
        <w:t>  die ontstaan tot en met de stap van het proces waarin een bijproduct wordt geproduceerd. Als een toewijzing aan bijproducten heeft plaatsgevonden in een eerdere stap van het proces van de cyclus, wordt hiervoor de emissiefractie gebruikt die in de laatste stap is toegewezen aan het tussenproduct in plaats van de totale emissies.</w:t>
      </w:r>
    </w:p>
    <w:p w14:paraId="645AE96E" w14:textId="0EB9FF39" w:rsidR="003F6678" w:rsidRPr="002E1182" w:rsidRDefault="003F6678" w:rsidP="00F04540">
      <w:pPr>
        <w:tabs>
          <w:tab w:val="left" w:pos="2835"/>
        </w:tabs>
        <w:rPr>
          <w:lang w:val="nl-NL"/>
        </w:rPr>
      </w:pPr>
    </w:p>
    <w:p w14:paraId="3E313861" w14:textId="77777777" w:rsidR="003F6678" w:rsidRPr="002E1182" w:rsidRDefault="003F6678" w:rsidP="003F6678">
      <w:pPr>
        <w:spacing w:before="120"/>
        <w:jc w:val="both"/>
        <w:rPr>
          <w:lang w:val="nl-NL"/>
        </w:rPr>
      </w:pPr>
      <w:r w:rsidRPr="002E1182">
        <w:rPr>
          <w:lang w:val="nl-NL"/>
        </w:rPr>
        <w:t>In het geval van biobrandstoffen en vloeibare biomassa, wordt met alle bijproducten rekening gehouden voor de doeleinden van die berekening. Er worden geen emissies toegewezen aan afval of residuen. Bijproducten met een negatieve energie-inhoud worden met het oog op deze berekening geacht een energie-inhoud nul te hebben.</w:t>
      </w:r>
    </w:p>
    <w:p w14:paraId="79442DD4" w14:textId="34994849" w:rsidR="003F6678" w:rsidRPr="002E1182" w:rsidRDefault="003F6678" w:rsidP="004E684A">
      <w:pPr>
        <w:spacing w:before="120"/>
        <w:jc w:val="both"/>
        <w:rPr>
          <w:lang w:val="nl-NL"/>
        </w:rPr>
      </w:pPr>
      <w:r w:rsidRPr="002E1182">
        <w:rPr>
          <w:lang w:val="nl-NL"/>
        </w:rPr>
        <w:t>Afval en residuen, waaronder boomtoppen en takken, stro, vliezen, kolven en notendoppen, en residuen van verwerking, met inbegrip van ruwe glycerine (niet-geraffineerde glycerine) en bagasse, worden geacht tijdens hun levenscyclus geen broeikasgasemissies te veroorzaken totdat ze worden verzameld, ongeacht of zij tot tussenproducten worden verwerkt voor- of nadat zij tot eindproducten worden verwerkt.</w:t>
      </w:r>
    </w:p>
    <w:p w14:paraId="1080F484" w14:textId="479F1C45" w:rsidR="003F6678" w:rsidRPr="002E1182" w:rsidRDefault="003F6678" w:rsidP="003F6678">
      <w:pPr>
        <w:tabs>
          <w:tab w:val="left" w:pos="2835"/>
        </w:tabs>
        <w:rPr>
          <w:lang w:val="nl-NL"/>
        </w:rPr>
      </w:pPr>
      <w:r w:rsidRPr="002E1182">
        <w:rPr>
          <w:lang w:val="nl-NL"/>
        </w:rPr>
        <w:t>In het geval van brandstoffen die in raffinaderijen worden geproduceerd, andere dan de combinatie van verwerkingsbedrijven met boilers of warmtekrachtinstallaties die warmte en/of elektriciteit leveren aan het verwerkingsbedrijf, is de raffinaderij de analyse-eenheid voor de doeleinden van de in punt 17 bedoelde berekening.</w:t>
      </w:r>
    </w:p>
    <w:p w14:paraId="76D7EA15" w14:textId="543C13C0" w:rsidR="00F04540" w:rsidRPr="002E1182" w:rsidRDefault="00F04540" w:rsidP="00F04540">
      <w:pPr>
        <w:tabs>
          <w:tab w:val="left" w:pos="2835"/>
        </w:tabs>
        <w:rPr>
          <w:lang w:val="nl-NL"/>
        </w:rPr>
      </w:pPr>
    </w:p>
    <w:p w14:paraId="1FCE8ACA" w14:textId="14433254" w:rsidR="00F04540" w:rsidRPr="002E1182" w:rsidRDefault="00F04540" w:rsidP="00F04540">
      <w:pPr>
        <w:tabs>
          <w:tab w:val="left" w:pos="2835"/>
        </w:tabs>
        <w:rPr>
          <w:lang w:val="nl-NL"/>
        </w:rPr>
      </w:pPr>
      <w:r w:rsidRPr="002E1182">
        <w:rPr>
          <w:lang w:val="nl-NL"/>
        </w:rPr>
        <w:t xml:space="preserve">19. </w:t>
      </w:r>
      <w:r w:rsidR="003F6678" w:rsidRPr="002E1182">
        <w:rPr>
          <w:lang w:val="nl-NL"/>
        </w:rPr>
        <w:t>Met het oog op de in 4 vermelde berekening wordt voor biobrandstoffen , 94 g CO2eq/MJ gebruikt voor de fossiele referentiebrandstof (EF(t)).</w:t>
      </w:r>
    </w:p>
    <w:p w14:paraId="70EE8958" w14:textId="0A17FB18" w:rsidR="003F6678" w:rsidRPr="002E1182" w:rsidRDefault="003F6678" w:rsidP="00F04540">
      <w:pPr>
        <w:tabs>
          <w:tab w:val="left" w:pos="2835"/>
        </w:tabs>
        <w:rPr>
          <w:lang w:val="nl-NL"/>
        </w:rPr>
      </w:pPr>
    </w:p>
    <w:p w14:paraId="4FAE613A" w14:textId="77777777" w:rsidR="0042024E" w:rsidRPr="002E1182" w:rsidRDefault="0042024E" w:rsidP="0042024E">
      <w:pPr>
        <w:pStyle w:val="Default"/>
        <w:rPr>
          <w:rFonts w:asciiTheme="minorHAnsi" w:hAnsiTheme="minorHAnsi" w:cs="Times New Roman"/>
          <w:b/>
          <w:color w:val="auto"/>
          <w:lang w:val="nl-NL"/>
        </w:rPr>
      </w:pPr>
    </w:p>
    <w:p w14:paraId="69F1821F" w14:textId="3BD0ADF5" w:rsidR="0042024E" w:rsidRPr="002E1182" w:rsidRDefault="0042024E" w:rsidP="0042024E">
      <w:pPr>
        <w:pStyle w:val="Default"/>
        <w:rPr>
          <w:rFonts w:asciiTheme="minorHAnsi" w:hAnsiTheme="minorHAnsi" w:cs="Times New Roman"/>
          <w:color w:val="auto"/>
          <w:lang w:val="nl-NL"/>
        </w:rPr>
      </w:pPr>
      <w:r w:rsidRPr="002E1182">
        <w:rPr>
          <w:rFonts w:asciiTheme="minorHAnsi" w:hAnsiTheme="minorHAnsi" w:cs="Times New Roman"/>
          <w:b/>
          <w:color w:val="auto"/>
          <w:lang w:val="nl-NL"/>
        </w:rPr>
        <w:t>Deel D</w:t>
      </w:r>
      <w:r w:rsidRPr="002E1182">
        <w:rPr>
          <w:rFonts w:asciiTheme="minorHAnsi" w:hAnsiTheme="minorHAnsi" w:cs="Times New Roman"/>
          <w:color w:val="auto"/>
          <w:lang w:val="nl-NL"/>
        </w:rPr>
        <w:t>.</w:t>
      </w:r>
      <w:r w:rsidRPr="002E1182">
        <w:rPr>
          <w:rFonts w:asciiTheme="minorHAnsi" w:hAnsiTheme="minorHAnsi" w:cs="Times New Roman"/>
          <w:i/>
          <w:iCs/>
          <w:color w:val="auto"/>
          <w:lang w:val="nl-NL"/>
        </w:rPr>
        <w:t xml:space="preserve">  Gedesaggregeerde standaardwaarden voor biobrandstoffen</w:t>
      </w:r>
    </w:p>
    <w:p w14:paraId="7119C1F1" w14:textId="77777777" w:rsidR="0042024E" w:rsidRPr="002E1182" w:rsidRDefault="0042024E" w:rsidP="0042024E">
      <w:pPr>
        <w:rPr>
          <w:lang w:val="nl-NL"/>
        </w:rPr>
      </w:pPr>
    </w:p>
    <w:p w14:paraId="55088097" w14:textId="002787D3" w:rsidR="003F6678" w:rsidRPr="002E1182" w:rsidRDefault="0042024E" w:rsidP="0042024E">
      <w:pPr>
        <w:tabs>
          <w:tab w:val="left" w:pos="2835"/>
        </w:tabs>
        <w:rPr>
          <w:lang w:val="nl-NL"/>
        </w:rPr>
      </w:pPr>
      <w:r w:rsidRPr="002E1182">
        <w:rPr>
          <w:lang w:val="nl-NL"/>
        </w:rPr>
        <w:t xml:space="preserve">Gedesaggregeerde standaardwaarden voor de </w:t>
      </w:r>
      <w:bookmarkStart w:id="3" w:name="_Hlk62488712"/>
      <w:r w:rsidRPr="002E1182">
        <w:rPr>
          <w:lang w:val="nl-NL"/>
        </w:rPr>
        <w:t>teelt: „</w:t>
      </w:r>
      <w:r w:rsidRPr="002E1182">
        <w:rPr>
          <w:i/>
          <w:iCs/>
          <w:lang w:val="nl-NL"/>
        </w:rPr>
        <w:t>e</w:t>
      </w:r>
      <w:r w:rsidRPr="002E1182">
        <w:rPr>
          <w:i/>
          <w:iCs/>
          <w:vertAlign w:val="subscript"/>
          <w:lang w:val="nl-NL"/>
        </w:rPr>
        <w:t>ec</w:t>
      </w:r>
      <w:r w:rsidRPr="002E1182">
        <w:rPr>
          <w:lang w:val="nl-NL"/>
        </w:rPr>
        <w:t>”, zoals gedefinieerd in deel C van deze bijlage met inbegrip van N2O-bodememissies</w:t>
      </w:r>
      <w:bookmarkEnd w:id="3"/>
    </w:p>
    <w:p w14:paraId="079264A0" w14:textId="162AFFBB" w:rsidR="002623A0" w:rsidRPr="002E1182" w:rsidRDefault="002623A0" w:rsidP="0042024E">
      <w:pPr>
        <w:tabs>
          <w:tab w:val="left" w:pos="2835"/>
        </w:tabs>
        <w:rPr>
          <w:lang w:val="nl-NL"/>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7E4E682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4B4B7"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5B84B"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083BF562"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165CC"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0AEB41F7"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3E68291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DE487" w14:textId="77777777" w:rsidR="002623A0" w:rsidRPr="002E1182" w:rsidRDefault="002623A0" w:rsidP="00191791">
            <w:pPr>
              <w:spacing w:before="60" w:after="60"/>
              <w:rPr>
                <w:lang w:eastAsia="nl-BE"/>
              </w:rPr>
            </w:pPr>
            <w:r w:rsidRPr="002E1182">
              <w:rPr>
                <w:lang w:eastAsia="nl-BE"/>
              </w:rPr>
              <w:t>Suikerbietethanol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4D267" w14:textId="77777777" w:rsidR="002623A0" w:rsidRPr="002E1182" w:rsidRDefault="002623A0" w:rsidP="00191791">
            <w:pPr>
              <w:spacing w:before="60" w:after="60"/>
              <w:rPr>
                <w:lang w:eastAsia="nl-BE"/>
              </w:rPr>
            </w:pPr>
            <w:r w:rsidRPr="002E1182">
              <w:rPr>
                <w:lang w:eastAsia="nl-BE"/>
              </w:rPr>
              <w:t>9,6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89E92" w14:textId="77777777" w:rsidR="002623A0" w:rsidRPr="002E1182" w:rsidRDefault="002623A0" w:rsidP="00191791">
            <w:pPr>
              <w:spacing w:before="60" w:after="60"/>
              <w:rPr>
                <w:lang w:eastAsia="nl-BE"/>
              </w:rPr>
            </w:pPr>
            <w:r w:rsidRPr="002E1182">
              <w:rPr>
                <w:lang w:eastAsia="nl-BE"/>
              </w:rPr>
              <w:t>9,6</w:t>
            </w:r>
          </w:p>
        </w:tc>
      </w:tr>
      <w:tr w:rsidR="002623A0" w:rsidRPr="002E1182" w14:paraId="764E37F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E5B2F" w14:textId="77777777" w:rsidR="002623A0" w:rsidRPr="002E1182" w:rsidRDefault="002623A0" w:rsidP="00191791">
            <w:pPr>
              <w:spacing w:before="60" w:after="60"/>
              <w:rPr>
                <w:lang w:eastAsia="nl-BE"/>
              </w:rPr>
            </w:pPr>
            <w:r w:rsidRPr="002E1182">
              <w:rPr>
                <w:lang w:eastAsia="nl-BE"/>
              </w:rPr>
              <w:t>Maisethanol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FCFA83" w14:textId="77777777" w:rsidR="002623A0" w:rsidRPr="002E1182" w:rsidRDefault="002623A0" w:rsidP="00191791">
            <w:pPr>
              <w:spacing w:before="60" w:after="60"/>
              <w:rPr>
                <w:lang w:eastAsia="nl-BE"/>
              </w:rPr>
            </w:pPr>
            <w:r w:rsidRPr="002E1182">
              <w:rPr>
                <w:lang w:eastAsia="nl-BE"/>
              </w:rPr>
              <w:t>25,5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231E4C" w14:textId="77777777" w:rsidR="002623A0" w:rsidRPr="002E1182" w:rsidRDefault="002623A0" w:rsidP="00191791">
            <w:pPr>
              <w:spacing w:before="60" w:after="60"/>
              <w:rPr>
                <w:lang w:eastAsia="nl-BE"/>
              </w:rPr>
            </w:pPr>
            <w:r w:rsidRPr="002E1182">
              <w:rPr>
                <w:lang w:eastAsia="nl-BE"/>
              </w:rPr>
              <w:t>25,5</w:t>
            </w:r>
          </w:p>
        </w:tc>
      </w:tr>
      <w:tr w:rsidR="002623A0" w:rsidRPr="002E1182" w14:paraId="1FFBC1C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66117" w14:textId="77777777" w:rsidR="002623A0" w:rsidRPr="002E1182" w:rsidRDefault="002623A0" w:rsidP="00191791">
            <w:pPr>
              <w:spacing w:before="60" w:after="60"/>
              <w:rPr>
                <w:lang w:val="nl-BE" w:eastAsia="nl-BE"/>
              </w:rPr>
            </w:pPr>
            <w:r w:rsidRPr="002E1182">
              <w:rPr>
                <w:lang w:val="nl-BE" w:eastAsia="nl-BE"/>
              </w:rPr>
              <w:t>Ethanol van andere granen dan mais</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77F28" w14:textId="77777777" w:rsidR="002623A0" w:rsidRPr="002E1182" w:rsidRDefault="002623A0" w:rsidP="00191791">
            <w:pPr>
              <w:spacing w:before="60" w:after="60"/>
              <w:rPr>
                <w:lang w:eastAsia="nl-BE"/>
              </w:rPr>
            </w:pPr>
            <w:r w:rsidRPr="002E1182">
              <w:rPr>
                <w:lang w:eastAsia="nl-BE"/>
              </w:rPr>
              <w:t>27,0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5E62A" w14:textId="77777777" w:rsidR="002623A0" w:rsidRPr="002E1182" w:rsidRDefault="002623A0" w:rsidP="00191791">
            <w:pPr>
              <w:spacing w:before="60" w:after="60"/>
              <w:rPr>
                <w:lang w:eastAsia="nl-BE"/>
              </w:rPr>
            </w:pPr>
            <w:r w:rsidRPr="002E1182">
              <w:rPr>
                <w:lang w:eastAsia="nl-BE"/>
              </w:rPr>
              <w:t>27,0</w:t>
            </w:r>
          </w:p>
        </w:tc>
      </w:tr>
      <w:tr w:rsidR="002623A0" w:rsidRPr="002E1182" w14:paraId="5CA5796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5FE69"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DB312" w14:textId="77777777" w:rsidR="002623A0" w:rsidRPr="002E1182" w:rsidRDefault="002623A0" w:rsidP="00191791">
            <w:pPr>
              <w:spacing w:before="60" w:after="60"/>
              <w:rPr>
                <w:lang w:eastAsia="nl-BE"/>
              </w:rPr>
            </w:pPr>
            <w:r w:rsidRPr="002E1182">
              <w:rPr>
                <w:lang w:eastAsia="nl-BE"/>
              </w:rPr>
              <w:t>17,1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BAAD4" w14:textId="77777777" w:rsidR="002623A0" w:rsidRPr="002E1182" w:rsidRDefault="002623A0" w:rsidP="00191791">
            <w:pPr>
              <w:spacing w:before="60" w:after="60"/>
              <w:rPr>
                <w:lang w:eastAsia="nl-BE"/>
              </w:rPr>
            </w:pPr>
            <w:r w:rsidRPr="002E1182">
              <w:rPr>
                <w:lang w:eastAsia="nl-BE"/>
              </w:rPr>
              <w:t>17,1</w:t>
            </w:r>
          </w:p>
        </w:tc>
      </w:tr>
      <w:tr w:rsidR="002623A0" w:rsidRPr="002B72FE" w14:paraId="2B5AFA6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058D0" w14:textId="77777777" w:rsidR="002623A0" w:rsidRPr="002E1182" w:rsidRDefault="002623A0" w:rsidP="00191791">
            <w:pPr>
              <w:spacing w:before="60" w:after="60"/>
              <w:rPr>
                <w:lang w:val="nl-BE" w:eastAsia="nl-BE"/>
              </w:rPr>
            </w:pPr>
            <w:r w:rsidRPr="002E1182">
              <w:rPr>
                <w:lang w:val="nl-BE" w:eastAsia="nl-BE"/>
              </w:rPr>
              <w:t>Het gedeelte hernieuwbare bronnen van ETBE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BF3F7"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B72FE" w14:paraId="20C1DC6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446F85" w14:textId="77777777" w:rsidR="002623A0" w:rsidRPr="002E1182" w:rsidRDefault="002623A0" w:rsidP="00191791">
            <w:pPr>
              <w:spacing w:before="60" w:after="60"/>
              <w:rPr>
                <w:lang w:val="nl-BE" w:eastAsia="nl-BE"/>
              </w:rPr>
            </w:pPr>
            <w:r w:rsidRPr="002E1182">
              <w:rPr>
                <w:lang w:val="nl-BE" w:eastAsia="nl-BE"/>
              </w:rPr>
              <w:t>Het gedeelte hernieuwbare bronnen van TAEE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773891"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E1182" w14:paraId="063AA22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1516E"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DC606" w14:textId="77777777" w:rsidR="002623A0" w:rsidRPr="002E1182" w:rsidRDefault="002623A0" w:rsidP="00191791">
            <w:pPr>
              <w:spacing w:before="60" w:after="60"/>
              <w:rPr>
                <w:lang w:eastAsia="nl-BE"/>
              </w:rPr>
            </w:pPr>
            <w:r w:rsidRPr="002E1182">
              <w:rPr>
                <w:lang w:eastAsia="nl-BE"/>
              </w:rPr>
              <w:t>32,0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729E95" w14:textId="77777777" w:rsidR="002623A0" w:rsidRPr="002E1182" w:rsidRDefault="002623A0" w:rsidP="00191791">
            <w:pPr>
              <w:spacing w:before="60" w:after="60"/>
              <w:rPr>
                <w:lang w:eastAsia="nl-BE"/>
              </w:rPr>
            </w:pPr>
            <w:r w:rsidRPr="002E1182">
              <w:rPr>
                <w:lang w:eastAsia="nl-BE"/>
              </w:rPr>
              <w:t>32,0</w:t>
            </w:r>
          </w:p>
        </w:tc>
      </w:tr>
      <w:tr w:rsidR="002623A0" w:rsidRPr="002E1182" w14:paraId="676EE4E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AAA53"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4FFEE" w14:textId="77777777" w:rsidR="002623A0" w:rsidRPr="002E1182" w:rsidRDefault="002623A0" w:rsidP="00191791">
            <w:pPr>
              <w:spacing w:before="60" w:after="60"/>
              <w:rPr>
                <w:lang w:eastAsia="nl-BE"/>
              </w:rPr>
            </w:pPr>
            <w:r w:rsidRPr="002E1182">
              <w:rPr>
                <w:lang w:eastAsia="nl-BE"/>
              </w:rPr>
              <w:t>26,1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AB15C4" w14:textId="77777777" w:rsidR="002623A0" w:rsidRPr="002E1182" w:rsidRDefault="002623A0" w:rsidP="00191791">
            <w:pPr>
              <w:spacing w:before="60" w:after="60"/>
              <w:rPr>
                <w:lang w:eastAsia="nl-BE"/>
              </w:rPr>
            </w:pPr>
            <w:r w:rsidRPr="002E1182">
              <w:rPr>
                <w:lang w:eastAsia="nl-BE"/>
              </w:rPr>
              <w:t>26,1</w:t>
            </w:r>
          </w:p>
        </w:tc>
      </w:tr>
      <w:tr w:rsidR="002623A0" w:rsidRPr="002E1182" w14:paraId="3B88BB2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076EB"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EED8A8" w14:textId="77777777" w:rsidR="002623A0" w:rsidRPr="002E1182" w:rsidRDefault="002623A0" w:rsidP="00191791">
            <w:pPr>
              <w:spacing w:before="60" w:after="60"/>
              <w:rPr>
                <w:lang w:eastAsia="nl-BE"/>
              </w:rPr>
            </w:pPr>
            <w:r w:rsidRPr="002E1182">
              <w:rPr>
                <w:lang w:eastAsia="nl-BE"/>
              </w:rPr>
              <w:t>21,2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A8338" w14:textId="77777777" w:rsidR="002623A0" w:rsidRPr="002E1182" w:rsidRDefault="002623A0" w:rsidP="00191791">
            <w:pPr>
              <w:spacing w:before="60" w:after="60"/>
              <w:rPr>
                <w:lang w:eastAsia="nl-BE"/>
              </w:rPr>
            </w:pPr>
            <w:r w:rsidRPr="002E1182">
              <w:rPr>
                <w:lang w:eastAsia="nl-BE"/>
              </w:rPr>
              <w:t>21,2</w:t>
            </w:r>
          </w:p>
        </w:tc>
      </w:tr>
      <w:tr w:rsidR="002623A0" w:rsidRPr="002E1182" w14:paraId="722C560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81CAA0" w14:textId="77777777" w:rsidR="002623A0" w:rsidRPr="002E1182" w:rsidRDefault="002623A0" w:rsidP="00191791">
            <w:pPr>
              <w:spacing w:before="60" w:after="60"/>
              <w:rPr>
                <w:lang w:eastAsia="nl-BE"/>
              </w:rPr>
            </w:pPr>
            <w:r w:rsidRPr="002E1182">
              <w:rPr>
                <w:lang w:eastAsia="nl-BE"/>
              </w:rPr>
              <w:t>Biodiesel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4719B8" w14:textId="77777777" w:rsidR="002623A0" w:rsidRPr="002E1182" w:rsidRDefault="002623A0" w:rsidP="00191791">
            <w:pPr>
              <w:spacing w:before="60" w:after="60"/>
              <w:rPr>
                <w:lang w:eastAsia="nl-BE"/>
              </w:rPr>
            </w:pPr>
            <w:r w:rsidRPr="002E1182">
              <w:rPr>
                <w:lang w:eastAsia="nl-BE"/>
              </w:rPr>
              <w:t>26,2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26728" w14:textId="77777777" w:rsidR="002623A0" w:rsidRPr="002E1182" w:rsidRDefault="002623A0" w:rsidP="00191791">
            <w:pPr>
              <w:spacing w:before="60" w:after="60"/>
              <w:rPr>
                <w:lang w:eastAsia="nl-BE"/>
              </w:rPr>
            </w:pPr>
            <w:r w:rsidRPr="002E1182">
              <w:rPr>
                <w:lang w:eastAsia="nl-BE"/>
              </w:rPr>
              <w:t>26,2</w:t>
            </w:r>
          </w:p>
        </w:tc>
      </w:tr>
      <w:tr w:rsidR="002623A0" w:rsidRPr="002E1182" w14:paraId="09AA6D0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D24FC"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B09451"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6A6D0" w14:textId="77777777" w:rsidR="002623A0" w:rsidRPr="002E1182" w:rsidRDefault="002623A0" w:rsidP="00191791">
            <w:pPr>
              <w:spacing w:before="60" w:after="60"/>
              <w:rPr>
                <w:lang w:eastAsia="nl-BE"/>
              </w:rPr>
            </w:pPr>
            <w:r w:rsidRPr="002E1182">
              <w:rPr>
                <w:lang w:eastAsia="nl-BE"/>
              </w:rPr>
              <w:t>0</w:t>
            </w:r>
          </w:p>
        </w:tc>
      </w:tr>
      <w:tr w:rsidR="002623A0" w:rsidRPr="002E1182" w14:paraId="2F308EF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57BDC" w14:textId="22652B63" w:rsidR="002623A0" w:rsidRPr="002E1182" w:rsidRDefault="002623A0" w:rsidP="00191791">
            <w:pPr>
              <w:spacing w:before="60" w:after="60"/>
              <w:rPr>
                <w:lang w:eastAsia="nl-BE"/>
              </w:rPr>
            </w:pPr>
            <w:r w:rsidRPr="002E1182">
              <w:rPr>
                <w:lang w:eastAsia="nl-BE"/>
              </w:rPr>
              <w:t>Biodiesel van dierlijk vet</w:t>
            </w:r>
            <w:hyperlink r:id="rId121" w:anchor="ntr**-L_2018328NL.01014701-E0011" w:history="1">
              <w:r w:rsidRPr="002E1182">
                <w:rPr>
                  <w:rStyle w:val="Lienhypertexte"/>
                  <w:color w:val="3366CC"/>
                  <w:lang w:eastAsia="nl-BE"/>
                </w:rPr>
                <w:t> </w:t>
              </w:r>
            </w:hyperlink>
            <w:r w:rsidR="00807C1F" w:rsidRPr="00301CF2">
              <w:rPr>
                <w:rStyle w:val="Lienhypertexte"/>
                <w:color w:val="auto"/>
                <w:vertAlign w:val="superscript"/>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D8A5A"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179F6" w14:textId="77777777" w:rsidR="002623A0" w:rsidRPr="002E1182" w:rsidRDefault="002623A0" w:rsidP="00191791">
            <w:pPr>
              <w:spacing w:before="60" w:after="60"/>
              <w:rPr>
                <w:lang w:eastAsia="nl-BE"/>
              </w:rPr>
            </w:pPr>
            <w:r w:rsidRPr="002E1182">
              <w:rPr>
                <w:lang w:eastAsia="nl-BE"/>
              </w:rPr>
              <w:t>0</w:t>
            </w:r>
          </w:p>
        </w:tc>
      </w:tr>
      <w:tr w:rsidR="002623A0" w:rsidRPr="002E1182" w14:paraId="3C74FEE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A315C"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49221" w14:textId="77777777" w:rsidR="002623A0" w:rsidRPr="002E1182" w:rsidRDefault="002623A0" w:rsidP="00191791">
            <w:pPr>
              <w:spacing w:before="60" w:after="60"/>
              <w:rPr>
                <w:lang w:eastAsia="nl-BE"/>
              </w:rPr>
            </w:pPr>
            <w:r w:rsidRPr="002E1182">
              <w:rPr>
                <w:lang w:eastAsia="nl-BE"/>
              </w:rPr>
              <w:t>33,4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16D1A2" w14:textId="77777777" w:rsidR="002623A0" w:rsidRPr="002E1182" w:rsidRDefault="002623A0" w:rsidP="00191791">
            <w:pPr>
              <w:spacing w:before="60" w:after="60"/>
              <w:rPr>
                <w:lang w:eastAsia="nl-BE"/>
              </w:rPr>
            </w:pPr>
            <w:r w:rsidRPr="002E1182">
              <w:rPr>
                <w:lang w:eastAsia="nl-BE"/>
              </w:rPr>
              <w:t>33,4</w:t>
            </w:r>
          </w:p>
        </w:tc>
      </w:tr>
      <w:tr w:rsidR="002623A0" w:rsidRPr="002E1182" w14:paraId="2140F78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4CA72"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B77D64" w14:textId="77777777" w:rsidR="002623A0" w:rsidRPr="002E1182" w:rsidRDefault="002623A0" w:rsidP="00191791">
            <w:pPr>
              <w:spacing w:before="60" w:after="60"/>
              <w:rPr>
                <w:lang w:eastAsia="nl-BE"/>
              </w:rPr>
            </w:pPr>
            <w:r w:rsidRPr="002E1182">
              <w:rPr>
                <w:lang w:eastAsia="nl-BE"/>
              </w:rPr>
              <w:t>26,9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2101E" w14:textId="77777777" w:rsidR="002623A0" w:rsidRPr="002E1182" w:rsidRDefault="002623A0" w:rsidP="00191791">
            <w:pPr>
              <w:spacing w:before="60" w:after="60"/>
              <w:rPr>
                <w:lang w:eastAsia="nl-BE"/>
              </w:rPr>
            </w:pPr>
            <w:r w:rsidRPr="002E1182">
              <w:rPr>
                <w:lang w:eastAsia="nl-BE"/>
              </w:rPr>
              <w:t>26,9</w:t>
            </w:r>
          </w:p>
        </w:tc>
      </w:tr>
      <w:tr w:rsidR="002623A0" w:rsidRPr="002E1182" w14:paraId="67B2DF0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4214D"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E671C" w14:textId="77777777" w:rsidR="002623A0" w:rsidRPr="002E1182" w:rsidRDefault="002623A0" w:rsidP="00191791">
            <w:pPr>
              <w:spacing w:before="60" w:after="60"/>
              <w:rPr>
                <w:lang w:eastAsia="nl-BE"/>
              </w:rPr>
            </w:pPr>
            <w:r w:rsidRPr="002E1182">
              <w:rPr>
                <w:lang w:eastAsia="nl-BE"/>
              </w:rPr>
              <w:t>22,1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6525F" w14:textId="77777777" w:rsidR="002623A0" w:rsidRPr="002E1182" w:rsidRDefault="002623A0" w:rsidP="00191791">
            <w:pPr>
              <w:spacing w:before="60" w:after="60"/>
              <w:rPr>
                <w:lang w:eastAsia="nl-BE"/>
              </w:rPr>
            </w:pPr>
            <w:r w:rsidRPr="002E1182">
              <w:rPr>
                <w:lang w:eastAsia="nl-BE"/>
              </w:rPr>
              <w:t>22,1</w:t>
            </w:r>
          </w:p>
        </w:tc>
      </w:tr>
      <w:tr w:rsidR="002623A0" w:rsidRPr="002E1182" w14:paraId="7292898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1F0B2" w14:textId="77777777" w:rsidR="002623A0" w:rsidRPr="002E1182" w:rsidRDefault="002623A0" w:rsidP="00191791">
            <w:pPr>
              <w:spacing w:before="60" w:after="60"/>
              <w:rPr>
                <w:lang w:val="nl-BE" w:eastAsia="nl-BE"/>
              </w:rPr>
            </w:pPr>
            <w:r w:rsidRPr="002E1182">
              <w:rPr>
                <w:lang w:val="nl-BE" w:eastAsia="nl-BE"/>
              </w:rPr>
              <w:t>Waterstofbehandelde plantaardige olie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1BB382" w14:textId="77777777" w:rsidR="002623A0" w:rsidRPr="002E1182" w:rsidRDefault="002623A0" w:rsidP="00191791">
            <w:pPr>
              <w:spacing w:before="60" w:after="60"/>
              <w:rPr>
                <w:lang w:eastAsia="nl-BE"/>
              </w:rPr>
            </w:pPr>
            <w:r w:rsidRPr="002E1182">
              <w:rPr>
                <w:lang w:eastAsia="nl-BE"/>
              </w:rPr>
              <w:t>27,4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249B6" w14:textId="77777777" w:rsidR="002623A0" w:rsidRPr="002E1182" w:rsidRDefault="002623A0" w:rsidP="00191791">
            <w:pPr>
              <w:spacing w:before="60" w:after="60"/>
              <w:rPr>
                <w:lang w:eastAsia="nl-BE"/>
              </w:rPr>
            </w:pPr>
            <w:r w:rsidRPr="002E1182">
              <w:rPr>
                <w:lang w:eastAsia="nl-BE"/>
              </w:rPr>
              <w:t>27,4</w:t>
            </w:r>
          </w:p>
        </w:tc>
      </w:tr>
      <w:tr w:rsidR="002623A0" w:rsidRPr="002E1182" w14:paraId="6E51EAD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B30C02"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E0A555"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338A6A" w14:textId="77777777" w:rsidR="002623A0" w:rsidRPr="002E1182" w:rsidRDefault="002623A0" w:rsidP="00191791">
            <w:pPr>
              <w:spacing w:before="60" w:after="60"/>
              <w:rPr>
                <w:lang w:eastAsia="nl-BE"/>
              </w:rPr>
            </w:pPr>
            <w:r w:rsidRPr="002E1182">
              <w:rPr>
                <w:lang w:eastAsia="nl-BE"/>
              </w:rPr>
              <w:t>0</w:t>
            </w:r>
          </w:p>
        </w:tc>
      </w:tr>
      <w:tr w:rsidR="002623A0" w:rsidRPr="002E1182" w14:paraId="32738CD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BD868" w14:textId="1E3E4C55" w:rsidR="002623A0" w:rsidRPr="002E1182" w:rsidRDefault="002623A0" w:rsidP="00191791">
            <w:pPr>
              <w:spacing w:before="60" w:after="60"/>
              <w:rPr>
                <w:lang w:val="nl-BE" w:eastAsia="nl-BE"/>
              </w:rPr>
            </w:pPr>
            <w:r w:rsidRPr="002E1182">
              <w:rPr>
                <w:lang w:val="nl-BE" w:eastAsia="nl-BE"/>
              </w:rPr>
              <w:t>Waterstofbehandelde olie uit dierlijk vet</w:t>
            </w:r>
            <w:r w:rsidR="00807C1F">
              <w:rPr>
                <w:rStyle w:val="Lienhypertexte"/>
                <w:color w:val="3366CC"/>
                <w:lang w:val="nl-BE" w:eastAsia="nl-BE"/>
              </w:rPr>
              <w:t xml:space="preserve"> </w:t>
            </w:r>
            <w:r w:rsidR="00807C1F" w:rsidRPr="00301CF2">
              <w:rPr>
                <w:rStyle w:val="Lienhypertexte"/>
                <w:color w:val="auto"/>
                <w:vertAlign w:val="superscript"/>
                <w:lang w:val="nl-BE"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99E991"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A24D13" w14:textId="77777777" w:rsidR="002623A0" w:rsidRPr="002E1182" w:rsidRDefault="002623A0" w:rsidP="00191791">
            <w:pPr>
              <w:spacing w:before="60" w:after="60"/>
              <w:rPr>
                <w:lang w:eastAsia="nl-BE"/>
              </w:rPr>
            </w:pPr>
            <w:r w:rsidRPr="002E1182">
              <w:rPr>
                <w:lang w:eastAsia="nl-BE"/>
              </w:rPr>
              <w:t>0</w:t>
            </w:r>
          </w:p>
        </w:tc>
      </w:tr>
      <w:tr w:rsidR="002623A0" w:rsidRPr="002E1182" w14:paraId="56C25AC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01EFB"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E1401A" w14:textId="77777777" w:rsidR="002623A0" w:rsidRPr="002E1182" w:rsidRDefault="002623A0" w:rsidP="00191791">
            <w:pPr>
              <w:spacing w:before="60" w:after="60"/>
              <w:rPr>
                <w:lang w:eastAsia="nl-BE"/>
              </w:rPr>
            </w:pPr>
            <w:r w:rsidRPr="002E1182">
              <w:rPr>
                <w:lang w:eastAsia="nl-BE"/>
              </w:rPr>
              <w:t>33,4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4F2C5" w14:textId="77777777" w:rsidR="002623A0" w:rsidRPr="002E1182" w:rsidRDefault="002623A0" w:rsidP="00191791">
            <w:pPr>
              <w:spacing w:before="60" w:after="60"/>
              <w:rPr>
                <w:lang w:eastAsia="nl-BE"/>
              </w:rPr>
            </w:pPr>
            <w:r w:rsidRPr="002E1182">
              <w:rPr>
                <w:lang w:eastAsia="nl-BE"/>
              </w:rPr>
              <w:t>33,4</w:t>
            </w:r>
          </w:p>
        </w:tc>
      </w:tr>
      <w:tr w:rsidR="002623A0" w:rsidRPr="002E1182" w14:paraId="4341221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1CE72"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9EE2B" w14:textId="77777777" w:rsidR="002623A0" w:rsidRPr="002E1182" w:rsidRDefault="002623A0" w:rsidP="00191791">
            <w:pPr>
              <w:spacing w:before="60" w:after="60"/>
              <w:rPr>
                <w:lang w:eastAsia="nl-BE"/>
              </w:rPr>
            </w:pPr>
            <w:r w:rsidRPr="002E1182">
              <w:rPr>
                <w:lang w:eastAsia="nl-BE"/>
              </w:rPr>
              <w:t>27,2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299C0" w14:textId="77777777" w:rsidR="002623A0" w:rsidRPr="002E1182" w:rsidRDefault="002623A0" w:rsidP="00191791">
            <w:pPr>
              <w:spacing w:before="60" w:after="60"/>
              <w:rPr>
                <w:lang w:eastAsia="nl-BE"/>
              </w:rPr>
            </w:pPr>
            <w:r w:rsidRPr="002E1182">
              <w:rPr>
                <w:lang w:eastAsia="nl-BE"/>
              </w:rPr>
              <w:t>27,2</w:t>
            </w:r>
          </w:p>
        </w:tc>
      </w:tr>
      <w:tr w:rsidR="002623A0" w:rsidRPr="002E1182" w14:paraId="65E932D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C55679"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32771" w14:textId="77777777" w:rsidR="002623A0" w:rsidRPr="002E1182" w:rsidRDefault="002623A0" w:rsidP="00191791">
            <w:pPr>
              <w:spacing w:before="60" w:after="60"/>
              <w:rPr>
                <w:lang w:eastAsia="nl-BE"/>
              </w:rPr>
            </w:pPr>
            <w:r w:rsidRPr="002E1182">
              <w:rPr>
                <w:lang w:eastAsia="nl-BE"/>
              </w:rPr>
              <w:t>22,2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CD877" w14:textId="77777777" w:rsidR="002623A0" w:rsidRPr="002E1182" w:rsidRDefault="002623A0" w:rsidP="00191791">
            <w:pPr>
              <w:spacing w:before="60" w:after="60"/>
              <w:rPr>
                <w:lang w:eastAsia="nl-BE"/>
              </w:rPr>
            </w:pPr>
            <w:r w:rsidRPr="002E1182">
              <w:rPr>
                <w:lang w:eastAsia="nl-BE"/>
              </w:rPr>
              <w:t>22,2</w:t>
            </w:r>
          </w:p>
        </w:tc>
      </w:tr>
      <w:tr w:rsidR="002623A0" w:rsidRPr="002E1182" w14:paraId="4E49875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FFAE8" w14:textId="77777777" w:rsidR="002623A0" w:rsidRPr="002E1182" w:rsidRDefault="002623A0" w:rsidP="00191791">
            <w:pPr>
              <w:spacing w:before="60" w:after="60"/>
              <w:rPr>
                <w:lang w:val="nl-BE" w:eastAsia="nl-BE"/>
              </w:rPr>
            </w:pPr>
            <w:r w:rsidRPr="002E1182">
              <w:rPr>
                <w:lang w:val="nl-BE" w:eastAsia="nl-BE"/>
              </w:rPr>
              <w:t>Zuivere plantaardige olie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974D8" w14:textId="77777777" w:rsidR="002623A0" w:rsidRPr="002E1182" w:rsidRDefault="002623A0" w:rsidP="00191791">
            <w:pPr>
              <w:spacing w:before="60" w:after="60"/>
              <w:rPr>
                <w:lang w:eastAsia="nl-BE"/>
              </w:rPr>
            </w:pPr>
            <w:r w:rsidRPr="002E1182">
              <w:rPr>
                <w:lang w:eastAsia="nl-BE"/>
              </w:rPr>
              <w:t>27,1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E43ECA" w14:textId="77777777" w:rsidR="002623A0" w:rsidRPr="002E1182" w:rsidRDefault="002623A0" w:rsidP="00191791">
            <w:pPr>
              <w:spacing w:before="60" w:after="60"/>
              <w:rPr>
                <w:lang w:eastAsia="nl-BE"/>
              </w:rPr>
            </w:pPr>
            <w:r w:rsidRPr="002E1182">
              <w:rPr>
                <w:lang w:eastAsia="nl-BE"/>
              </w:rPr>
              <w:t>27,1</w:t>
            </w:r>
          </w:p>
        </w:tc>
      </w:tr>
      <w:tr w:rsidR="002623A0" w:rsidRPr="002E1182" w14:paraId="72E434B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960FA"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A5141"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BFCF6" w14:textId="77777777" w:rsidR="002623A0" w:rsidRPr="002E1182" w:rsidRDefault="002623A0" w:rsidP="00191791">
            <w:pPr>
              <w:spacing w:before="60" w:after="60"/>
              <w:rPr>
                <w:lang w:eastAsia="nl-BE"/>
              </w:rPr>
            </w:pPr>
            <w:r w:rsidRPr="002E1182">
              <w:rPr>
                <w:lang w:eastAsia="nl-BE"/>
              </w:rPr>
              <w:t>0</w:t>
            </w:r>
          </w:p>
        </w:tc>
      </w:tr>
    </w:tbl>
    <w:p w14:paraId="0AA1743B" w14:textId="37C852E3" w:rsidR="002623A0" w:rsidRPr="002E1182" w:rsidRDefault="002623A0" w:rsidP="0042024E">
      <w:pPr>
        <w:tabs>
          <w:tab w:val="left" w:pos="2835"/>
        </w:tabs>
        <w:rPr>
          <w:lang w:val="nl-NL"/>
        </w:rPr>
      </w:pPr>
    </w:p>
    <w:p w14:paraId="1B209DAB" w14:textId="6D42F854" w:rsidR="002623A0" w:rsidRPr="002E1182" w:rsidRDefault="002623A0" w:rsidP="0042024E">
      <w:pPr>
        <w:tabs>
          <w:tab w:val="left" w:pos="2835"/>
        </w:tabs>
        <w:rPr>
          <w:color w:val="000000"/>
          <w:lang w:val="nl-BE" w:eastAsia="nl-BE"/>
        </w:rPr>
      </w:pPr>
      <w:r w:rsidRPr="002E1182">
        <w:rPr>
          <w:color w:val="000000"/>
          <w:lang w:val="nl-BE" w:eastAsia="nl-BE"/>
        </w:rPr>
        <w:t xml:space="preserve">Gedesaggregeerde standaardwaarden </w:t>
      </w:r>
      <w:bookmarkStart w:id="4" w:name="_Hlk62488735"/>
      <w:r w:rsidRPr="002E1182">
        <w:rPr>
          <w:color w:val="000000"/>
          <w:lang w:val="nl-BE" w:eastAsia="nl-BE"/>
        </w:rPr>
        <w:t>voor de teelt: „e</w:t>
      </w:r>
      <w:r w:rsidRPr="002E1182">
        <w:rPr>
          <w:color w:val="000000"/>
          <w:vertAlign w:val="subscript"/>
          <w:lang w:val="nl-BE" w:eastAsia="nl-BE"/>
        </w:rPr>
        <w:t>ec</w:t>
      </w:r>
      <w:r w:rsidRPr="002E1182">
        <w:rPr>
          <w:color w:val="000000"/>
          <w:lang w:val="nl-BE" w:eastAsia="nl-BE"/>
        </w:rPr>
        <w:t>” — alleen voor N</w:t>
      </w:r>
      <w:r w:rsidRPr="002E1182">
        <w:rPr>
          <w:color w:val="000000"/>
          <w:vertAlign w:val="subscript"/>
          <w:lang w:val="nl-BE" w:eastAsia="nl-BE"/>
        </w:rPr>
        <w:t>2</w:t>
      </w:r>
      <w:r w:rsidRPr="002E1182">
        <w:rPr>
          <w:color w:val="000000"/>
          <w:lang w:val="nl-BE" w:eastAsia="nl-BE"/>
        </w:rPr>
        <w:t xml:space="preserve">O bodememissies </w:t>
      </w:r>
      <w:bookmarkEnd w:id="4"/>
      <w:r w:rsidRPr="002E1182">
        <w:rPr>
          <w:color w:val="000000"/>
          <w:lang w:val="nl-BE" w:eastAsia="nl-BE"/>
        </w:rPr>
        <w:t>(deze zijn reeds opgenomen in de gedesaggregeerde waarden voor teeltemissies in de „e</w:t>
      </w:r>
      <w:r w:rsidRPr="002E1182">
        <w:rPr>
          <w:color w:val="000000"/>
          <w:vertAlign w:val="subscript"/>
          <w:lang w:val="nl-BE" w:eastAsia="nl-BE"/>
        </w:rPr>
        <w:t>ec</w:t>
      </w:r>
      <w:r w:rsidRPr="002E1182">
        <w:rPr>
          <w:color w:val="000000"/>
          <w:lang w:val="nl-BE" w:eastAsia="nl-BE"/>
        </w:rPr>
        <w:t>”-tabel)</w:t>
      </w:r>
    </w:p>
    <w:p w14:paraId="3D3DA1FB" w14:textId="007BF095" w:rsidR="002623A0" w:rsidRPr="002E1182" w:rsidRDefault="002623A0" w:rsidP="0042024E">
      <w:pPr>
        <w:tabs>
          <w:tab w:val="left" w:pos="2835"/>
        </w:tabs>
        <w:rPr>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7BE7491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49F1A"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87F97"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3F438C59"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C1547"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567905FB"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46AF2CA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B1E0A" w14:textId="77777777" w:rsidR="002623A0" w:rsidRPr="002E1182" w:rsidRDefault="002623A0" w:rsidP="00191791">
            <w:pPr>
              <w:spacing w:before="60" w:after="60"/>
              <w:rPr>
                <w:lang w:eastAsia="nl-BE"/>
              </w:rPr>
            </w:pPr>
            <w:r w:rsidRPr="002E1182">
              <w:rPr>
                <w:lang w:eastAsia="nl-BE"/>
              </w:rPr>
              <w:t>Suikerbietethanol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C520E" w14:textId="77777777" w:rsidR="002623A0" w:rsidRPr="002E1182" w:rsidRDefault="002623A0" w:rsidP="00191791">
            <w:pPr>
              <w:spacing w:before="60" w:after="60"/>
              <w:rPr>
                <w:lang w:eastAsia="nl-BE"/>
              </w:rPr>
            </w:pPr>
            <w:r w:rsidRPr="002E1182">
              <w:rPr>
                <w:lang w:eastAsia="nl-BE"/>
              </w:rPr>
              <w:t>4,9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4B6A2" w14:textId="77777777" w:rsidR="002623A0" w:rsidRPr="002E1182" w:rsidRDefault="002623A0" w:rsidP="00191791">
            <w:pPr>
              <w:spacing w:before="60" w:after="60"/>
              <w:rPr>
                <w:lang w:eastAsia="nl-BE"/>
              </w:rPr>
            </w:pPr>
            <w:r w:rsidRPr="002E1182">
              <w:rPr>
                <w:lang w:eastAsia="nl-BE"/>
              </w:rPr>
              <w:t>4,9</w:t>
            </w:r>
          </w:p>
        </w:tc>
      </w:tr>
      <w:tr w:rsidR="002623A0" w:rsidRPr="002E1182" w14:paraId="60D4F44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01D24" w14:textId="77777777" w:rsidR="002623A0" w:rsidRPr="002E1182" w:rsidRDefault="002623A0" w:rsidP="00191791">
            <w:pPr>
              <w:spacing w:before="60" w:after="60"/>
              <w:rPr>
                <w:lang w:eastAsia="nl-BE"/>
              </w:rPr>
            </w:pPr>
            <w:r w:rsidRPr="002E1182">
              <w:rPr>
                <w:lang w:eastAsia="nl-BE"/>
              </w:rPr>
              <w:t>Maisethanol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7AC333" w14:textId="77777777" w:rsidR="002623A0" w:rsidRPr="002E1182" w:rsidRDefault="002623A0" w:rsidP="00191791">
            <w:pPr>
              <w:spacing w:before="60" w:after="60"/>
              <w:rPr>
                <w:lang w:eastAsia="nl-BE"/>
              </w:rPr>
            </w:pPr>
            <w:r w:rsidRPr="002E1182">
              <w:rPr>
                <w:lang w:eastAsia="nl-BE"/>
              </w:rPr>
              <w:t>13,7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F3C30" w14:textId="77777777" w:rsidR="002623A0" w:rsidRPr="002E1182" w:rsidRDefault="002623A0" w:rsidP="00191791">
            <w:pPr>
              <w:spacing w:before="60" w:after="60"/>
              <w:rPr>
                <w:lang w:eastAsia="nl-BE"/>
              </w:rPr>
            </w:pPr>
            <w:r w:rsidRPr="002E1182">
              <w:rPr>
                <w:lang w:eastAsia="nl-BE"/>
              </w:rPr>
              <w:t>13,7</w:t>
            </w:r>
          </w:p>
        </w:tc>
      </w:tr>
      <w:tr w:rsidR="002623A0" w:rsidRPr="002E1182" w14:paraId="10D3D4D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BFE90" w14:textId="77777777" w:rsidR="002623A0" w:rsidRPr="002E1182" w:rsidRDefault="002623A0" w:rsidP="00191791">
            <w:pPr>
              <w:spacing w:before="60" w:after="60"/>
              <w:rPr>
                <w:lang w:val="nl-BE" w:eastAsia="nl-BE"/>
              </w:rPr>
            </w:pPr>
            <w:r w:rsidRPr="002E1182">
              <w:rPr>
                <w:lang w:val="nl-BE" w:eastAsia="nl-BE"/>
              </w:rPr>
              <w:t>Ethanol van andere granen dan mais</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1D20D" w14:textId="77777777" w:rsidR="002623A0" w:rsidRPr="002E1182" w:rsidRDefault="002623A0" w:rsidP="00191791">
            <w:pPr>
              <w:spacing w:before="60" w:after="60"/>
              <w:rPr>
                <w:lang w:eastAsia="nl-BE"/>
              </w:rPr>
            </w:pPr>
            <w:r w:rsidRPr="002E1182">
              <w:rPr>
                <w:lang w:eastAsia="nl-BE"/>
              </w:rPr>
              <w:t>14,1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3FA3E" w14:textId="77777777" w:rsidR="002623A0" w:rsidRPr="002E1182" w:rsidRDefault="002623A0" w:rsidP="00191791">
            <w:pPr>
              <w:spacing w:before="60" w:after="60"/>
              <w:rPr>
                <w:lang w:eastAsia="nl-BE"/>
              </w:rPr>
            </w:pPr>
            <w:r w:rsidRPr="002E1182">
              <w:rPr>
                <w:lang w:eastAsia="nl-BE"/>
              </w:rPr>
              <w:t>14,1</w:t>
            </w:r>
          </w:p>
        </w:tc>
      </w:tr>
      <w:tr w:rsidR="002623A0" w:rsidRPr="002E1182" w14:paraId="44C7CDA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A3944"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3BFC5" w14:textId="77777777" w:rsidR="002623A0" w:rsidRPr="002E1182" w:rsidRDefault="002623A0"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30A8C7" w14:textId="77777777" w:rsidR="002623A0" w:rsidRPr="002E1182" w:rsidRDefault="002623A0" w:rsidP="00191791">
            <w:pPr>
              <w:spacing w:before="60" w:after="60"/>
              <w:rPr>
                <w:lang w:eastAsia="nl-BE"/>
              </w:rPr>
            </w:pPr>
            <w:r w:rsidRPr="002E1182">
              <w:rPr>
                <w:lang w:eastAsia="nl-BE"/>
              </w:rPr>
              <w:t>2,1</w:t>
            </w:r>
          </w:p>
        </w:tc>
      </w:tr>
      <w:tr w:rsidR="002623A0" w:rsidRPr="002B72FE" w14:paraId="277B256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A81EC" w14:textId="77777777" w:rsidR="002623A0" w:rsidRPr="002E1182" w:rsidRDefault="002623A0" w:rsidP="00191791">
            <w:pPr>
              <w:spacing w:before="60" w:after="60"/>
              <w:rPr>
                <w:lang w:val="nl-BE" w:eastAsia="nl-BE"/>
              </w:rPr>
            </w:pPr>
            <w:r w:rsidRPr="002E1182">
              <w:rPr>
                <w:lang w:val="nl-BE" w:eastAsia="nl-BE"/>
              </w:rPr>
              <w:t>Het gedeelte hernieuwbare bronnen van ETBE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72249"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B72FE" w14:paraId="45FD343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6ED49" w14:textId="77777777" w:rsidR="002623A0" w:rsidRPr="002E1182" w:rsidRDefault="002623A0" w:rsidP="00191791">
            <w:pPr>
              <w:spacing w:before="60" w:after="60"/>
              <w:rPr>
                <w:lang w:val="nl-BE" w:eastAsia="nl-BE"/>
              </w:rPr>
            </w:pPr>
            <w:r w:rsidRPr="002E1182">
              <w:rPr>
                <w:lang w:val="nl-BE" w:eastAsia="nl-BE"/>
              </w:rPr>
              <w:t>Het gedeelte hernieuwbare bronnen van TAEE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D9CF94"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E1182" w14:paraId="1C1E01E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9C8FA"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FD6DD" w14:textId="77777777" w:rsidR="002623A0" w:rsidRPr="002E1182" w:rsidRDefault="002623A0" w:rsidP="00191791">
            <w:pPr>
              <w:spacing w:before="60" w:after="60"/>
              <w:rPr>
                <w:lang w:eastAsia="nl-BE"/>
              </w:rPr>
            </w:pPr>
            <w:r w:rsidRPr="002E1182">
              <w:rPr>
                <w:lang w:eastAsia="nl-BE"/>
              </w:rPr>
              <w:t>17,6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2D765" w14:textId="77777777" w:rsidR="002623A0" w:rsidRPr="002E1182" w:rsidRDefault="002623A0" w:rsidP="00191791">
            <w:pPr>
              <w:spacing w:before="60" w:after="60"/>
              <w:rPr>
                <w:lang w:eastAsia="nl-BE"/>
              </w:rPr>
            </w:pPr>
            <w:r w:rsidRPr="002E1182">
              <w:rPr>
                <w:lang w:eastAsia="nl-BE"/>
              </w:rPr>
              <w:t>17,6</w:t>
            </w:r>
          </w:p>
        </w:tc>
      </w:tr>
      <w:tr w:rsidR="002623A0" w:rsidRPr="002E1182" w14:paraId="683B178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AD375"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CEFB41" w14:textId="77777777" w:rsidR="002623A0" w:rsidRPr="002E1182" w:rsidRDefault="002623A0" w:rsidP="00191791">
            <w:pPr>
              <w:spacing w:before="60" w:after="60"/>
              <w:rPr>
                <w:lang w:eastAsia="nl-BE"/>
              </w:rPr>
            </w:pPr>
            <w:r w:rsidRPr="002E1182">
              <w:rPr>
                <w:lang w:eastAsia="nl-BE"/>
              </w:rPr>
              <w:t>12,2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89DEF3" w14:textId="77777777" w:rsidR="002623A0" w:rsidRPr="002E1182" w:rsidRDefault="002623A0" w:rsidP="00191791">
            <w:pPr>
              <w:spacing w:before="60" w:after="60"/>
              <w:rPr>
                <w:lang w:eastAsia="nl-BE"/>
              </w:rPr>
            </w:pPr>
            <w:r w:rsidRPr="002E1182">
              <w:rPr>
                <w:lang w:eastAsia="nl-BE"/>
              </w:rPr>
              <w:t>12,2</w:t>
            </w:r>
          </w:p>
        </w:tc>
      </w:tr>
      <w:tr w:rsidR="002623A0" w:rsidRPr="002E1182" w14:paraId="4369A51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24446"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020E0A" w14:textId="77777777" w:rsidR="002623A0" w:rsidRPr="002E1182" w:rsidRDefault="002623A0" w:rsidP="00191791">
            <w:pPr>
              <w:spacing w:before="60" w:after="60"/>
              <w:rPr>
                <w:lang w:eastAsia="nl-BE"/>
              </w:rPr>
            </w:pPr>
            <w:r w:rsidRPr="002E1182">
              <w:rPr>
                <w:lang w:eastAsia="nl-BE"/>
              </w:rPr>
              <w:t>13,4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E182F5" w14:textId="77777777" w:rsidR="002623A0" w:rsidRPr="002E1182" w:rsidRDefault="002623A0" w:rsidP="00191791">
            <w:pPr>
              <w:spacing w:before="60" w:after="60"/>
              <w:rPr>
                <w:lang w:eastAsia="nl-BE"/>
              </w:rPr>
            </w:pPr>
            <w:r w:rsidRPr="002E1182">
              <w:rPr>
                <w:lang w:eastAsia="nl-BE"/>
              </w:rPr>
              <w:t>13,4</w:t>
            </w:r>
          </w:p>
        </w:tc>
      </w:tr>
      <w:tr w:rsidR="002623A0" w:rsidRPr="002E1182" w14:paraId="7318CB8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EED353" w14:textId="77777777" w:rsidR="002623A0" w:rsidRPr="002E1182" w:rsidRDefault="002623A0" w:rsidP="00191791">
            <w:pPr>
              <w:spacing w:before="60" w:after="60"/>
              <w:rPr>
                <w:lang w:eastAsia="nl-BE"/>
              </w:rPr>
            </w:pPr>
            <w:r w:rsidRPr="002E1182">
              <w:rPr>
                <w:lang w:eastAsia="nl-BE"/>
              </w:rPr>
              <w:t>Biodiesel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2DE693" w14:textId="77777777" w:rsidR="002623A0" w:rsidRPr="002E1182" w:rsidRDefault="002623A0" w:rsidP="00191791">
            <w:pPr>
              <w:spacing w:before="60" w:after="60"/>
              <w:rPr>
                <w:lang w:eastAsia="nl-BE"/>
              </w:rPr>
            </w:pPr>
            <w:r w:rsidRPr="002E1182">
              <w:rPr>
                <w:lang w:eastAsia="nl-BE"/>
              </w:rPr>
              <w:t>16,5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F383EC" w14:textId="77777777" w:rsidR="002623A0" w:rsidRPr="002E1182" w:rsidRDefault="002623A0" w:rsidP="00191791">
            <w:pPr>
              <w:spacing w:before="60" w:after="60"/>
              <w:rPr>
                <w:lang w:eastAsia="nl-BE"/>
              </w:rPr>
            </w:pPr>
            <w:r w:rsidRPr="002E1182">
              <w:rPr>
                <w:lang w:eastAsia="nl-BE"/>
              </w:rPr>
              <w:t>16,5</w:t>
            </w:r>
          </w:p>
        </w:tc>
      </w:tr>
      <w:tr w:rsidR="002623A0" w:rsidRPr="002E1182" w14:paraId="5516057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43D461"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374FD9"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FF2408" w14:textId="77777777" w:rsidR="002623A0" w:rsidRPr="002E1182" w:rsidRDefault="002623A0" w:rsidP="00191791">
            <w:pPr>
              <w:spacing w:before="60" w:after="60"/>
              <w:rPr>
                <w:lang w:eastAsia="nl-BE"/>
              </w:rPr>
            </w:pPr>
            <w:r w:rsidRPr="002E1182">
              <w:rPr>
                <w:lang w:eastAsia="nl-BE"/>
              </w:rPr>
              <w:t>0</w:t>
            </w:r>
          </w:p>
        </w:tc>
      </w:tr>
      <w:tr w:rsidR="002623A0" w:rsidRPr="002E1182" w14:paraId="713FA95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CC022" w14:textId="49E95EEF" w:rsidR="002623A0" w:rsidRPr="002E1182" w:rsidRDefault="002623A0" w:rsidP="00191791">
            <w:pPr>
              <w:spacing w:before="60" w:after="60"/>
              <w:rPr>
                <w:lang w:eastAsia="nl-BE"/>
              </w:rPr>
            </w:pPr>
            <w:r w:rsidRPr="002E1182">
              <w:rPr>
                <w:lang w:eastAsia="nl-BE"/>
              </w:rPr>
              <w:t>Biodiesel van dierlijk vet</w:t>
            </w:r>
            <w:hyperlink r:id="rId122" w:anchor="ntr**-L_2018328NL.01014701-E0012" w:history="1">
              <w:r w:rsidRPr="002E1182">
                <w:rPr>
                  <w:rStyle w:val="Lienhypertexte"/>
                  <w:color w:val="3366CC"/>
                  <w:lang w:eastAsia="nl-BE"/>
                </w:rPr>
                <w:t> </w:t>
              </w:r>
            </w:hyperlink>
            <w:r w:rsidR="00807C1F" w:rsidRPr="00301CF2">
              <w:rPr>
                <w:rStyle w:val="Lienhypertexte"/>
                <w:color w:val="auto"/>
                <w:vertAlign w:val="superscript"/>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3B5A3"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C0D87" w14:textId="77777777" w:rsidR="002623A0" w:rsidRPr="002E1182" w:rsidRDefault="002623A0" w:rsidP="00191791">
            <w:pPr>
              <w:spacing w:before="60" w:after="60"/>
              <w:rPr>
                <w:lang w:eastAsia="nl-BE"/>
              </w:rPr>
            </w:pPr>
            <w:r w:rsidRPr="002E1182">
              <w:rPr>
                <w:lang w:eastAsia="nl-BE"/>
              </w:rPr>
              <w:t>0</w:t>
            </w:r>
          </w:p>
        </w:tc>
      </w:tr>
      <w:tr w:rsidR="002623A0" w:rsidRPr="002E1182" w14:paraId="587399E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F67E3"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132D4" w14:textId="77777777" w:rsidR="002623A0" w:rsidRPr="002E1182" w:rsidRDefault="002623A0" w:rsidP="00191791">
            <w:pPr>
              <w:spacing w:before="60" w:after="60"/>
              <w:rPr>
                <w:lang w:eastAsia="nl-BE"/>
              </w:rPr>
            </w:pPr>
            <w:r w:rsidRPr="002E1182">
              <w:rPr>
                <w:lang w:eastAsia="nl-BE"/>
              </w:rPr>
              <w:t>18,0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7ADCE" w14:textId="77777777" w:rsidR="002623A0" w:rsidRPr="002E1182" w:rsidRDefault="002623A0" w:rsidP="00191791">
            <w:pPr>
              <w:spacing w:before="60" w:after="60"/>
              <w:rPr>
                <w:lang w:eastAsia="nl-BE"/>
              </w:rPr>
            </w:pPr>
            <w:r w:rsidRPr="002E1182">
              <w:rPr>
                <w:lang w:eastAsia="nl-BE"/>
              </w:rPr>
              <w:t>18,0</w:t>
            </w:r>
          </w:p>
        </w:tc>
      </w:tr>
      <w:tr w:rsidR="002623A0" w:rsidRPr="002E1182" w14:paraId="7387628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49D4B"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326AF" w14:textId="77777777" w:rsidR="002623A0" w:rsidRPr="002E1182" w:rsidRDefault="002623A0" w:rsidP="00191791">
            <w:pPr>
              <w:spacing w:before="60" w:after="60"/>
              <w:rPr>
                <w:lang w:eastAsia="nl-BE"/>
              </w:rPr>
            </w:pPr>
            <w:r w:rsidRPr="002E1182">
              <w:rPr>
                <w:lang w:eastAsia="nl-BE"/>
              </w:rPr>
              <w:t>12,5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FB248" w14:textId="77777777" w:rsidR="002623A0" w:rsidRPr="002E1182" w:rsidRDefault="002623A0" w:rsidP="00191791">
            <w:pPr>
              <w:spacing w:before="60" w:after="60"/>
              <w:rPr>
                <w:lang w:eastAsia="nl-BE"/>
              </w:rPr>
            </w:pPr>
            <w:r w:rsidRPr="002E1182">
              <w:rPr>
                <w:lang w:eastAsia="nl-BE"/>
              </w:rPr>
              <w:t>12,5</w:t>
            </w:r>
          </w:p>
        </w:tc>
      </w:tr>
      <w:tr w:rsidR="002623A0" w:rsidRPr="002E1182" w14:paraId="1345D21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B9DF3"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474314" w14:textId="77777777" w:rsidR="002623A0" w:rsidRPr="002E1182" w:rsidRDefault="002623A0" w:rsidP="00191791">
            <w:pPr>
              <w:spacing w:before="60" w:after="60"/>
              <w:rPr>
                <w:lang w:eastAsia="nl-BE"/>
              </w:rPr>
            </w:pPr>
            <w:r w:rsidRPr="002E1182">
              <w:rPr>
                <w:lang w:eastAsia="nl-BE"/>
              </w:rPr>
              <w:t>13,7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51AE5" w14:textId="77777777" w:rsidR="002623A0" w:rsidRPr="002E1182" w:rsidRDefault="002623A0" w:rsidP="00191791">
            <w:pPr>
              <w:spacing w:before="60" w:after="60"/>
              <w:rPr>
                <w:lang w:eastAsia="nl-BE"/>
              </w:rPr>
            </w:pPr>
            <w:r w:rsidRPr="002E1182">
              <w:rPr>
                <w:lang w:eastAsia="nl-BE"/>
              </w:rPr>
              <w:t>13,7</w:t>
            </w:r>
          </w:p>
        </w:tc>
      </w:tr>
      <w:tr w:rsidR="002623A0" w:rsidRPr="002E1182" w14:paraId="1B7D6B6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993216" w14:textId="77777777" w:rsidR="002623A0" w:rsidRPr="002E1182" w:rsidRDefault="002623A0" w:rsidP="00191791">
            <w:pPr>
              <w:spacing w:before="60" w:after="60"/>
              <w:rPr>
                <w:lang w:val="nl-BE" w:eastAsia="nl-BE"/>
              </w:rPr>
            </w:pPr>
            <w:r w:rsidRPr="002E1182">
              <w:rPr>
                <w:lang w:val="nl-BE" w:eastAsia="nl-BE"/>
              </w:rPr>
              <w:t>Waterstofbehandelde plantaardige olie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37A9E" w14:textId="77777777" w:rsidR="002623A0" w:rsidRPr="002E1182" w:rsidRDefault="002623A0" w:rsidP="00191791">
            <w:pPr>
              <w:spacing w:before="60" w:after="60"/>
              <w:rPr>
                <w:lang w:eastAsia="nl-BE"/>
              </w:rPr>
            </w:pPr>
            <w:r w:rsidRPr="002E1182">
              <w:rPr>
                <w:lang w:eastAsia="nl-BE"/>
              </w:rPr>
              <w:t>16,9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3C65A" w14:textId="77777777" w:rsidR="002623A0" w:rsidRPr="002E1182" w:rsidRDefault="002623A0" w:rsidP="00191791">
            <w:pPr>
              <w:spacing w:before="60" w:after="60"/>
              <w:rPr>
                <w:lang w:eastAsia="nl-BE"/>
              </w:rPr>
            </w:pPr>
            <w:r w:rsidRPr="002E1182">
              <w:rPr>
                <w:lang w:eastAsia="nl-BE"/>
              </w:rPr>
              <w:t>16,9</w:t>
            </w:r>
          </w:p>
        </w:tc>
      </w:tr>
      <w:tr w:rsidR="002623A0" w:rsidRPr="002E1182" w14:paraId="1C79A27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8EEA79"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C5EE70"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9074B" w14:textId="77777777" w:rsidR="002623A0" w:rsidRPr="002E1182" w:rsidRDefault="002623A0" w:rsidP="00191791">
            <w:pPr>
              <w:spacing w:before="60" w:after="60"/>
              <w:rPr>
                <w:lang w:eastAsia="nl-BE"/>
              </w:rPr>
            </w:pPr>
            <w:r w:rsidRPr="002E1182">
              <w:rPr>
                <w:lang w:eastAsia="nl-BE"/>
              </w:rPr>
              <w:t>0</w:t>
            </w:r>
          </w:p>
        </w:tc>
      </w:tr>
      <w:tr w:rsidR="002623A0" w:rsidRPr="002E1182" w14:paraId="4EBCBD0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A5706" w14:textId="7B495543" w:rsidR="002623A0" w:rsidRPr="002E1182" w:rsidRDefault="002623A0" w:rsidP="00191791">
            <w:pPr>
              <w:spacing w:before="60" w:after="60"/>
              <w:rPr>
                <w:lang w:val="nl-BE" w:eastAsia="nl-BE"/>
              </w:rPr>
            </w:pPr>
            <w:r w:rsidRPr="002E1182">
              <w:rPr>
                <w:lang w:val="nl-BE" w:eastAsia="nl-BE"/>
              </w:rPr>
              <w:t>Waterstofbehandelde olie uit dierlijk vet</w:t>
            </w:r>
            <w:hyperlink r:id="rId123" w:anchor="ntr**-L_2018328NL.01014701-E0012" w:history="1">
              <w:r w:rsidRPr="002E1182">
                <w:rPr>
                  <w:rStyle w:val="Lienhypertexte"/>
                  <w:color w:val="3366CC"/>
                  <w:lang w:val="nl-BE" w:eastAsia="nl-BE"/>
                </w:rPr>
                <w:t> </w:t>
              </w:r>
            </w:hyperlink>
            <w:r w:rsidR="00807C1F" w:rsidRPr="00301CF2">
              <w:rPr>
                <w:rStyle w:val="Lienhypertexte"/>
                <w:color w:val="auto"/>
                <w:vertAlign w:val="superscript"/>
                <w:lang w:val="nl-BE"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C91F9B"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E270C" w14:textId="77777777" w:rsidR="002623A0" w:rsidRPr="002E1182" w:rsidRDefault="002623A0" w:rsidP="00191791">
            <w:pPr>
              <w:spacing w:before="60" w:after="60"/>
              <w:rPr>
                <w:lang w:eastAsia="nl-BE"/>
              </w:rPr>
            </w:pPr>
            <w:r w:rsidRPr="002E1182">
              <w:rPr>
                <w:lang w:eastAsia="nl-BE"/>
              </w:rPr>
              <w:t>0</w:t>
            </w:r>
          </w:p>
        </w:tc>
      </w:tr>
      <w:tr w:rsidR="002623A0" w:rsidRPr="002E1182" w14:paraId="428C813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B9F0D"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1830D" w14:textId="77777777" w:rsidR="002623A0" w:rsidRPr="002E1182" w:rsidRDefault="002623A0" w:rsidP="00191791">
            <w:pPr>
              <w:spacing w:before="60" w:after="60"/>
              <w:rPr>
                <w:lang w:eastAsia="nl-BE"/>
              </w:rPr>
            </w:pPr>
            <w:r w:rsidRPr="002E1182">
              <w:rPr>
                <w:lang w:eastAsia="nl-BE"/>
              </w:rPr>
              <w:t>17,6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D4E95" w14:textId="77777777" w:rsidR="002623A0" w:rsidRPr="002E1182" w:rsidRDefault="002623A0" w:rsidP="00191791">
            <w:pPr>
              <w:spacing w:before="60" w:after="60"/>
              <w:rPr>
                <w:lang w:eastAsia="nl-BE"/>
              </w:rPr>
            </w:pPr>
            <w:r w:rsidRPr="002E1182">
              <w:rPr>
                <w:lang w:eastAsia="nl-BE"/>
              </w:rPr>
              <w:t>17,6</w:t>
            </w:r>
          </w:p>
        </w:tc>
      </w:tr>
      <w:tr w:rsidR="002623A0" w:rsidRPr="002E1182" w14:paraId="43E5B38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45378D"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0F4A4" w14:textId="77777777" w:rsidR="002623A0" w:rsidRPr="002E1182" w:rsidRDefault="002623A0" w:rsidP="00191791">
            <w:pPr>
              <w:spacing w:before="60" w:after="60"/>
              <w:rPr>
                <w:lang w:eastAsia="nl-BE"/>
              </w:rPr>
            </w:pPr>
            <w:r w:rsidRPr="002E1182">
              <w:rPr>
                <w:lang w:eastAsia="nl-BE"/>
              </w:rPr>
              <w:t>12,2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5F7F1" w14:textId="77777777" w:rsidR="002623A0" w:rsidRPr="002E1182" w:rsidRDefault="002623A0" w:rsidP="00191791">
            <w:pPr>
              <w:spacing w:before="60" w:after="60"/>
              <w:rPr>
                <w:lang w:eastAsia="nl-BE"/>
              </w:rPr>
            </w:pPr>
            <w:r w:rsidRPr="002E1182">
              <w:rPr>
                <w:lang w:eastAsia="nl-BE"/>
              </w:rPr>
              <w:t>12,2</w:t>
            </w:r>
          </w:p>
        </w:tc>
      </w:tr>
      <w:tr w:rsidR="002623A0" w:rsidRPr="002E1182" w14:paraId="3B8DCCE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4960F"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9DA5C0" w14:textId="77777777" w:rsidR="002623A0" w:rsidRPr="002E1182" w:rsidRDefault="002623A0" w:rsidP="00191791">
            <w:pPr>
              <w:spacing w:before="60" w:after="60"/>
              <w:rPr>
                <w:lang w:eastAsia="nl-BE"/>
              </w:rPr>
            </w:pPr>
            <w:r w:rsidRPr="002E1182">
              <w:rPr>
                <w:lang w:eastAsia="nl-BE"/>
              </w:rPr>
              <w:t>13,4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C8A99" w14:textId="77777777" w:rsidR="002623A0" w:rsidRPr="002E1182" w:rsidRDefault="002623A0" w:rsidP="00191791">
            <w:pPr>
              <w:spacing w:before="60" w:after="60"/>
              <w:rPr>
                <w:lang w:eastAsia="nl-BE"/>
              </w:rPr>
            </w:pPr>
            <w:r w:rsidRPr="002E1182">
              <w:rPr>
                <w:lang w:eastAsia="nl-BE"/>
              </w:rPr>
              <w:t>13,4</w:t>
            </w:r>
          </w:p>
        </w:tc>
      </w:tr>
      <w:tr w:rsidR="002623A0" w:rsidRPr="002E1182" w14:paraId="7E39CC4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F9772E" w14:textId="77777777" w:rsidR="002623A0" w:rsidRPr="002E1182" w:rsidRDefault="002623A0" w:rsidP="00191791">
            <w:pPr>
              <w:spacing w:before="60" w:after="60"/>
              <w:rPr>
                <w:lang w:val="nl-BE" w:eastAsia="nl-BE"/>
              </w:rPr>
            </w:pPr>
            <w:r w:rsidRPr="002E1182">
              <w:rPr>
                <w:lang w:val="nl-BE" w:eastAsia="nl-BE"/>
              </w:rPr>
              <w:t>Zuivere plantaardige olie uit palmolie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DF655" w14:textId="77777777" w:rsidR="002623A0" w:rsidRPr="002E1182" w:rsidRDefault="002623A0" w:rsidP="00191791">
            <w:pPr>
              <w:spacing w:before="60" w:after="60"/>
              <w:rPr>
                <w:lang w:eastAsia="nl-BE"/>
              </w:rPr>
            </w:pPr>
            <w:r w:rsidRPr="002E1182">
              <w:rPr>
                <w:lang w:eastAsia="nl-BE"/>
              </w:rPr>
              <w:t>16,5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FCD74" w14:textId="77777777" w:rsidR="002623A0" w:rsidRPr="002E1182" w:rsidRDefault="002623A0" w:rsidP="00191791">
            <w:pPr>
              <w:spacing w:before="60" w:after="60"/>
              <w:rPr>
                <w:lang w:eastAsia="nl-BE"/>
              </w:rPr>
            </w:pPr>
            <w:r w:rsidRPr="002E1182">
              <w:rPr>
                <w:lang w:eastAsia="nl-BE"/>
              </w:rPr>
              <w:t>16,5</w:t>
            </w:r>
          </w:p>
        </w:tc>
      </w:tr>
      <w:tr w:rsidR="002623A0" w:rsidRPr="002E1182" w14:paraId="0C0BDEC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5EE1A4"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3113D"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94800" w14:textId="77777777" w:rsidR="002623A0" w:rsidRPr="002E1182" w:rsidRDefault="002623A0" w:rsidP="00191791">
            <w:pPr>
              <w:spacing w:before="60" w:after="60"/>
              <w:rPr>
                <w:lang w:eastAsia="nl-BE"/>
              </w:rPr>
            </w:pPr>
            <w:r w:rsidRPr="002E1182">
              <w:rPr>
                <w:lang w:eastAsia="nl-BE"/>
              </w:rPr>
              <w:t>0</w:t>
            </w:r>
          </w:p>
        </w:tc>
      </w:tr>
    </w:tbl>
    <w:p w14:paraId="2DC921CD" w14:textId="794ED498" w:rsidR="002623A0" w:rsidRPr="002E1182" w:rsidRDefault="002623A0" w:rsidP="0042024E">
      <w:pPr>
        <w:tabs>
          <w:tab w:val="left" w:pos="2835"/>
        </w:tabs>
        <w:rPr>
          <w:lang w:val="nl-NL"/>
        </w:rPr>
      </w:pPr>
    </w:p>
    <w:p w14:paraId="603EC81F" w14:textId="30CDAD5A" w:rsidR="002623A0" w:rsidRPr="002E1182" w:rsidRDefault="002623A0" w:rsidP="0042024E">
      <w:pPr>
        <w:tabs>
          <w:tab w:val="left" w:pos="2835"/>
        </w:tabs>
        <w:rPr>
          <w:color w:val="000000"/>
          <w:lang w:val="nl-BE" w:eastAsia="nl-BE"/>
        </w:rPr>
      </w:pPr>
      <w:r w:rsidRPr="002E1182">
        <w:rPr>
          <w:color w:val="000000"/>
          <w:lang w:val="nl-BE" w:eastAsia="nl-BE"/>
        </w:rPr>
        <w:t xml:space="preserve">Gedesaggregeerde standaardwaarden voor </w:t>
      </w:r>
      <w:bookmarkStart w:id="5" w:name="_Hlk62488765"/>
      <w:r w:rsidRPr="002E1182">
        <w:rPr>
          <w:color w:val="000000"/>
          <w:lang w:val="nl-BE" w:eastAsia="nl-BE"/>
        </w:rPr>
        <w:t>verwerking: „e</w:t>
      </w:r>
      <w:r w:rsidRPr="002E1182">
        <w:rPr>
          <w:color w:val="000000"/>
          <w:vertAlign w:val="subscript"/>
          <w:lang w:val="nl-BE" w:eastAsia="nl-BE"/>
        </w:rPr>
        <w:t>p</w:t>
      </w:r>
      <w:r w:rsidRPr="002E1182">
        <w:rPr>
          <w:color w:val="000000"/>
          <w:lang w:val="nl-BE" w:eastAsia="nl-BE"/>
        </w:rPr>
        <w:t>”</w:t>
      </w:r>
      <w:bookmarkEnd w:id="5"/>
      <w:r w:rsidRPr="002E1182">
        <w:rPr>
          <w:color w:val="000000"/>
          <w:lang w:val="nl-BE" w:eastAsia="nl-BE"/>
        </w:rPr>
        <w:t>, zoals gedefinieerd in deel C van deze bijlage</w:t>
      </w:r>
    </w:p>
    <w:p w14:paraId="5D8035AD" w14:textId="1A9821D7" w:rsidR="002623A0" w:rsidRPr="002E1182" w:rsidRDefault="002623A0" w:rsidP="0042024E">
      <w:pPr>
        <w:tabs>
          <w:tab w:val="left" w:pos="2835"/>
        </w:tabs>
        <w:rPr>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2583B85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587A1"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10F1D9"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461ADAD0"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93442"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06668186"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52189AD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3A018" w14:textId="77777777"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61A54A" w14:textId="77777777" w:rsidR="002623A0" w:rsidRPr="002E1182" w:rsidRDefault="002623A0" w:rsidP="00191791">
            <w:pPr>
              <w:spacing w:before="60" w:after="60"/>
              <w:rPr>
                <w:lang w:eastAsia="nl-BE"/>
              </w:rPr>
            </w:pPr>
            <w:r w:rsidRPr="002E1182">
              <w:rPr>
                <w:lang w:eastAsia="nl-BE"/>
              </w:rPr>
              <w:t>18,8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EE94A" w14:textId="77777777" w:rsidR="002623A0" w:rsidRPr="002E1182" w:rsidRDefault="002623A0" w:rsidP="00191791">
            <w:pPr>
              <w:spacing w:before="60" w:after="60"/>
              <w:rPr>
                <w:lang w:eastAsia="nl-BE"/>
              </w:rPr>
            </w:pPr>
            <w:r w:rsidRPr="002E1182">
              <w:rPr>
                <w:lang w:eastAsia="nl-BE"/>
              </w:rPr>
              <w:t>26,3</w:t>
            </w:r>
          </w:p>
        </w:tc>
      </w:tr>
      <w:tr w:rsidR="002623A0" w:rsidRPr="002E1182" w14:paraId="38FD2ED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82316" w14:textId="77777777"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6D0B2" w14:textId="77777777" w:rsidR="002623A0" w:rsidRPr="002E1182" w:rsidRDefault="002623A0" w:rsidP="00191791">
            <w:pPr>
              <w:spacing w:before="60" w:after="60"/>
              <w:rPr>
                <w:lang w:eastAsia="nl-BE"/>
              </w:rPr>
            </w:pPr>
            <w:r w:rsidRPr="002E1182">
              <w:rPr>
                <w:lang w:eastAsia="nl-BE"/>
              </w:rPr>
              <w:t>9,7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0FE01" w14:textId="77777777" w:rsidR="002623A0" w:rsidRPr="002E1182" w:rsidRDefault="002623A0" w:rsidP="00191791">
            <w:pPr>
              <w:spacing w:before="60" w:after="60"/>
              <w:rPr>
                <w:lang w:eastAsia="nl-BE"/>
              </w:rPr>
            </w:pPr>
            <w:r w:rsidRPr="002E1182">
              <w:rPr>
                <w:lang w:eastAsia="nl-BE"/>
              </w:rPr>
              <w:t>13,6</w:t>
            </w:r>
          </w:p>
        </w:tc>
      </w:tr>
      <w:tr w:rsidR="002623A0" w:rsidRPr="002E1182" w14:paraId="3AD3100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FA32E9" w14:textId="2D5CA372"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WKK-centrale</w:t>
            </w:r>
            <w:hyperlink r:id="rId124"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001D1" w14:textId="77777777" w:rsidR="002623A0" w:rsidRPr="002E1182" w:rsidRDefault="002623A0" w:rsidP="00191791">
            <w:pPr>
              <w:spacing w:before="60" w:after="60"/>
              <w:rPr>
                <w:lang w:eastAsia="nl-BE"/>
              </w:rPr>
            </w:pPr>
            <w:r w:rsidRPr="002E1182">
              <w:rPr>
                <w:lang w:eastAsia="nl-BE"/>
              </w:rPr>
              <w:t>13,2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27B5B" w14:textId="77777777" w:rsidR="002623A0" w:rsidRPr="002E1182" w:rsidRDefault="002623A0" w:rsidP="00191791">
            <w:pPr>
              <w:spacing w:before="60" w:after="60"/>
              <w:rPr>
                <w:lang w:eastAsia="nl-BE"/>
              </w:rPr>
            </w:pPr>
            <w:r w:rsidRPr="002E1182">
              <w:rPr>
                <w:lang w:eastAsia="nl-BE"/>
              </w:rPr>
              <w:t>18,5</w:t>
            </w:r>
          </w:p>
        </w:tc>
      </w:tr>
      <w:tr w:rsidR="002623A0" w:rsidRPr="002E1182" w14:paraId="7B6BBA3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1A9856" w14:textId="435BFBAF"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WKK-centrale</w:t>
            </w:r>
            <w:hyperlink r:id="rId125"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2F321" w14:textId="77777777" w:rsidR="002623A0" w:rsidRPr="002E1182" w:rsidRDefault="002623A0" w:rsidP="00191791">
            <w:pPr>
              <w:spacing w:before="60" w:after="60"/>
              <w:rPr>
                <w:lang w:eastAsia="nl-BE"/>
              </w:rPr>
            </w:pPr>
            <w:r w:rsidRPr="002E1182">
              <w:rPr>
                <w:lang w:eastAsia="nl-BE"/>
              </w:rPr>
              <w:t>7,6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63BAA" w14:textId="77777777" w:rsidR="002623A0" w:rsidRPr="002E1182" w:rsidRDefault="002623A0" w:rsidP="00191791">
            <w:pPr>
              <w:spacing w:before="60" w:after="60"/>
              <w:rPr>
                <w:lang w:eastAsia="nl-BE"/>
              </w:rPr>
            </w:pPr>
            <w:r w:rsidRPr="002E1182">
              <w:rPr>
                <w:lang w:eastAsia="nl-BE"/>
              </w:rPr>
              <w:t>10,6</w:t>
            </w:r>
          </w:p>
        </w:tc>
      </w:tr>
      <w:tr w:rsidR="002623A0" w:rsidRPr="002E1182" w14:paraId="2C6B36E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347BC" w14:textId="388A72F5" w:rsidR="002623A0" w:rsidRPr="002E1182" w:rsidRDefault="002623A0" w:rsidP="00191791">
            <w:pPr>
              <w:spacing w:before="60" w:after="60"/>
              <w:rPr>
                <w:lang w:val="nl-BE" w:eastAsia="nl-BE"/>
              </w:rPr>
            </w:pPr>
            <w:r w:rsidRPr="002E1182">
              <w:rPr>
                <w:lang w:val="nl-BE" w:eastAsia="nl-BE"/>
              </w:rPr>
              <w:t>Suikerbietethanol (geen biogas uit spoeling, bruinkool als procesbrandstof in WKK-centrale</w:t>
            </w:r>
            <w:hyperlink r:id="rId126"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73F866" w14:textId="77777777" w:rsidR="002623A0" w:rsidRPr="002E1182" w:rsidRDefault="002623A0" w:rsidP="00191791">
            <w:pPr>
              <w:spacing w:before="60" w:after="60"/>
              <w:rPr>
                <w:lang w:eastAsia="nl-BE"/>
              </w:rPr>
            </w:pPr>
            <w:r w:rsidRPr="002E1182">
              <w:rPr>
                <w:lang w:eastAsia="nl-BE"/>
              </w:rPr>
              <w:t>27,4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D39B3" w14:textId="77777777" w:rsidR="002623A0" w:rsidRPr="002E1182" w:rsidRDefault="002623A0" w:rsidP="00191791">
            <w:pPr>
              <w:spacing w:before="60" w:after="60"/>
              <w:rPr>
                <w:lang w:eastAsia="nl-BE"/>
              </w:rPr>
            </w:pPr>
            <w:r w:rsidRPr="002E1182">
              <w:rPr>
                <w:lang w:eastAsia="nl-BE"/>
              </w:rPr>
              <w:t>38,3</w:t>
            </w:r>
          </w:p>
        </w:tc>
      </w:tr>
      <w:tr w:rsidR="002623A0" w:rsidRPr="002E1182" w14:paraId="3D1D788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73D6D" w14:textId="1D671DB8" w:rsidR="002623A0" w:rsidRPr="002E1182" w:rsidRDefault="002623A0" w:rsidP="00191791">
            <w:pPr>
              <w:spacing w:before="60" w:after="60"/>
              <w:rPr>
                <w:lang w:val="nl-BE" w:eastAsia="nl-BE"/>
              </w:rPr>
            </w:pPr>
            <w:r w:rsidRPr="002E1182">
              <w:rPr>
                <w:lang w:val="nl-BE" w:eastAsia="nl-BE"/>
              </w:rPr>
              <w:t>Suikerbietethanol (met biogas uit spoeling, bruinkool als procesbrandstof in WKK-centrale</w:t>
            </w:r>
            <w:hyperlink r:id="rId127"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6C46D5" w14:textId="77777777" w:rsidR="002623A0" w:rsidRPr="002E1182" w:rsidRDefault="002623A0" w:rsidP="00191791">
            <w:pPr>
              <w:spacing w:before="60" w:after="60"/>
              <w:rPr>
                <w:lang w:eastAsia="nl-BE"/>
              </w:rPr>
            </w:pPr>
            <w:r w:rsidRPr="002E1182">
              <w:rPr>
                <w:lang w:eastAsia="nl-BE"/>
              </w:rPr>
              <w:t>15,7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E610C0" w14:textId="77777777" w:rsidR="002623A0" w:rsidRPr="002E1182" w:rsidRDefault="002623A0" w:rsidP="00191791">
            <w:pPr>
              <w:spacing w:before="60" w:after="60"/>
              <w:rPr>
                <w:lang w:eastAsia="nl-BE"/>
              </w:rPr>
            </w:pPr>
            <w:r w:rsidRPr="002E1182">
              <w:rPr>
                <w:lang w:eastAsia="nl-BE"/>
              </w:rPr>
              <w:t>22,0</w:t>
            </w:r>
          </w:p>
        </w:tc>
      </w:tr>
      <w:tr w:rsidR="002623A0" w:rsidRPr="002E1182" w14:paraId="586646E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4D624" w14:textId="77777777" w:rsidR="002623A0" w:rsidRPr="002E1182" w:rsidRDefault="002623A0" w:rsidP="00191791">
            <w:pPr>
              <w:spacing w:before="60" w:after="60"/>
              <w:rPr>
                <w:lang w:eastAsia="nl-BE"/>
              </w:rPr>
            </w:pPr>
            <w:r w:rsidRPr="002E1182">
              <w:rPr>
                <w:lang w:eastAsia="nl-BE"/>
              </w:rPr>
              <w:t>Maisethanol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7DE6D" w14:textId="77777777" w:rsidR="002623A0" w:rsidRPr="002E1182" w:rsidRDefault="002623A0" w:rsidP="00191791">
            <w:pPr>
              <w:spacing w:before="60" w:after="60"/>
              <w:rPr>
                <w:lang w:eastAsia="nl-BE"/>
              </w:rPr>
            </w:pPr>
            <w:r w:rsidRPr="002E1182">
              <w:rPr>
                <w:lang w:eastAsia="nl-BE"/>
              </w:rPr>
              <w:t>20,8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CA9AE" w14:textId="77777777" w:rsidR="002623A0" w:rsidRPr="002E1182" w:rsidRDefault="002623A0" w:rsidP="00191791">
            <w:pPr>
              <w:spacing w:before="60" w:after="60"/>
              <w:rPr>
                <w:lang w:eastAsia="nl-BE"/>
              </w:rPr>
            </w:pPr>
            <w:r w:rsidRPr="002E1182">
              <w:rPr>
                <w:lang w:eastAsia="nl-BE"/>
              </w:rPr>
              <w:t>29,1</w:t>
            </w:r>
          </w:p>
        </w:tc>
      </w:tr>
      <w:tr w:rsidR="002623A0" w:rsidRPr="002E1182" w14:paraId="1B632C5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A41A9" w14:textId="52ACAD5B" w:rsidR="002623A0" w:rsidRPr="002E1182" w:rsidRDefault="002623A0" w:rsidP="00191791">
            <w:pPr>
              <w:spacing w:before="60" w:after="60"/>
              <w:rPr>
                <w:lang w:val="nl-BE" w:eastAsia="nl-BE"/>
              </w:rPr>
            </w:pPr>
            <w:r w:rsidRPr="002E1182">
              <w:rPr>
                <w:lang w:val="nl-BE" w:eastAsia="nl-BE"/>
              </w:rPr>
              <w:t>Maisethanol, (aardgas als procesbrandstof in WKK-installatie</w:t>
            </w:r>
            <w:hyperlink r:id="rId128"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5F060" w14:textId="77777777" w:rsidR="002623A0" w:rsidRPr="002E1182" w:rsidRDefault="002623A0" w:rsidP="00191791">
            <w:pPr>
              <w:spacing w:before="60" w:after="60"/>
              <w:rPr>
                <w:lang w:eastAsia="nl-BE"/>
              </w:rPr>
            </w:pPr>
            <w:r w:rsidRPr="002E1182">
              <w:rPr>
                <w:lang w:eastAsia="nl-BE"/>
              </w:rPr>
              <w:t>14,8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34FA4" w14:textId="77777777" w:rsidR="002623A0" w:rsidRPr="002E1182" w:rsidRDefault="002623A0" w:rsidP="00191791">
            <w:pPr>
              <w:spacing w:before="60" w:after="60"/>
              <w:rPr>
                <w:lang w:eastAsia="nl-BE"/>
              </w:rPr>
            </w:pPr>
            <w:r w:rsidRPr="002E1182">
              <w:rPr>
                <w:lang w:eastAsia="nl-BE"/>
              </w:rPr>
              <w:t>20,8</w:t>
            </w:r>
          </w:p>
        </w:tc>
      </w:tr>
      <w:tr w:rsidR="002623A0" w:rsidRPr="002E1182" w14:paraId="471296B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A885FB" w14:textId="49C9F2E1" w:rsidR="002623A0" w:rsidRPr="002E1182" w:rsidRDefault="002623A0" w:rsidP="00191791">
            <w:pPr>
              <w:spacing w:before="60" w:after="60"/>
              <w:rPr>
                <w:lang w:val="nl-BE" w:eastAsia="nl-BE"/>
              </w:rPr>
            </w:pPr>
            <w:r w:rsidRPr="002E1182">
              <w:rPr>
                <w:lang w:val="nl-BE" w:eastAsia="nl-BE"/>
              </w:rPr>
              <w:t>Maisethanol (bruinkool als procesbrandstof in WKK-installatie</w:t>
            </w:r>
            <w:hyperlink r:id="rId129"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8C480" w14:textId="77777777" w:rsidR="002623A0" w:rsidRPr="002E1182" w:rsidRDefault="002623A0" w:rsidP="00191791">
            <w:pPr>
              <w:spacing w:before="60" w:after="60"/>
              <w:rPr>
                <w:lang w:eastAsia="nl-BE"/>
              </w:rPr>
            </w:pPr>
            <w:r w:rsidRPr="002E1182">
              <w:rPr>
                <w:lang w:eastAsia="nl-BE"/>
              </w:rPr>
              <w:t>28,6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745EF" w14:textId="77777777" w:rsidR="002623A0" w:rsidRPr="002E1182" w:rsidRDefault="002623A0" w:rsidP="00191791">
            <w:pPr>
              <w:spacing w:before="60" w:after="60"/>
              <w:rPr>
                <w:lang w:eastAsia="nl-BE"/>
              </w:rPr>
            </w:pPr>
            <w:r w:rsidRPr="002E1182">
              <w:rPr>
                <w:lang w:eastAsia="nl-BE"/>
              </w:rPr>
              <w:t>40,1</w:t>
            </w:r>
          </w:p>
        </w:tc>
      </w:tr>
      <w:tr w:rsidR="002623A0" w:rsidRPr="002E1182" w14:paraId="26A229A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D1A30" w14:textId="2C994324" w:rsidR="002623A0" w:rsidRPr="002E1182" w:rsidRDefault="002623A0" w:rsidP="00191791">
            <w:pPr>
              <w:spacing w:before="60" w:after="60"/>
              <w:rPr>
                <w:lang w:val="nl-BE" w:eastAsia="nl-BE"/>
              </w:rPr>
            </w:pPr>
            <w:r w:rsidRPr="002E1182">
              <w:rPr>
                <w:lang w:val="nl-BE" w:eastAsia="nl-BE"/>
              </w:rPr>
              <w:t>Maisethanol (bosbouwresiduen als procesbrandstof in WKK-installatie</w:t>
            </w:r>
            <w:hyperlink r:id="rId130"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27B40" w14:textId="77777777" w:rsidR="002623A0" w:rsidRPr="002E1182" w:rsidRDefault="002623A0" w:rsidP="00191791">
            <w:pPr>
              <w:spacing w:before="60" w:after="60"/>
              <w:rPr>
                <w:lang w:eastAsia="nl-BE"/>
              </w:rPr>
            </w:pPr>
            <w:r w:rsidRPr="002E1182">
              <w:rPr>
                <w:lang w:eastAsia="nl-BE"/>
              </w:rPr>
              <w:t>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4F41F5" w14:textId="77777777" w:rsidR="002623A0" w:rsidRPr="002E1182" w:rsidRDefault="002623A0" w:rsidP="00191791">
            <w:pPr>
              <w:spacing w:before="60" w:after="60"/>
              <w:rPr>
                <w:lang w:eastAsia="nl-BE"/>
              </w:rPr>
            </w:pPr>
            <w:r w:rsidRPr="002E1182">
              <w:rPr>
                <w:lang w:eastAsia="nl-BE"/>
              </w:rPr>
              <w:t>2,6</w:t>
            </w:r>
          </w:p>
        </w:tc>
      </w:tr>
      <w:tr w:rsidR="002623A0" w:rsidRPr="002E1182" w14:paraId="5EFE876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49062" w14:textId="77777777" w:rsidR="002623A0" w:rsidRPr="002E1182" w:rsidRDefault="002623A0" w:rsidP="00191791">
            <w:pPr>
              <w:spacing w:before="60" w:after="60"/>
              <w:rPr>
                <w:lang w:val="nl-BE" w:eastAsia="nl-BE"/>
              </w:rPr>
            </w:pPr>
            <w:r w:rsidRPr="002E1182">
              <w:rPr>
                <w:lang w:val="nl-BE" w:eastAsia="nl-BE"/>
              </w:rPr>
              <w:t>Ethanol van andere granen dan mais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3D997" w14:textId="77777777" w:rsidR="002623A0" w:rsidRPr="002E1182" w:rsidRDefault="002623A0" w:rsidP="00191791">
            <w:pPr>
              <w:spacing w:before="60" w:after="60"/>
              <w:rPr>
                <w:lang w:eastAsia="nl-BE"/>
              </w:rPr>
            </w:pPr>
            <w:r w:rsidRPr="002E1182">
              <w:rPr>
                <w:lang w:eastAsia="nl-BE"/>
              </w:rPr>
              <w:t>21,0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F5576" w14:textId="77777777" w:rsidR="002623A0" w:rsidRPr="002E1182" w:rsidRDefault="002623A0" w:rsidP="00191791">
            <w:pPr>
              <w:spacing w:before="60" w:after="60"/>
              <w:rPr>
                <w:lang w:eastAsia="nl-BE"/>
              </w:rPr>
            </w:pPr>
            <w:r w:rsidRPr="002E1182">
              <w:rPr>
                <w:lang w:eastAsia="nl-BE"/>
              </w:rPr>
              <w:t>29,3</w:t>
            </w:r>
          </w:p>
        </w:tc>
      </w:tr>
      <w:tr w:rsidR="002623A0" w:rsidRPr="002E1182" w14:paraId="57C9E4C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C6349" w14:textId="47692588" w:rsidR="002623A0" w:rsidRPr="002E1182" w:rsidRDefault="002623A0" w:rsidP="00191791">
            <w:pPr>
              <w:spacing w:before="60" w:after="60"/>
              <w:rPr>
                <w:lang w:val="nl-BE" w:eastAsia="nl-BE"/>
              </w:rPr>
            </w:pPr>
            <w:r w:rsidRPr="002E1182">
              <w:rPr>
                <w:lang w:val="nl-BE" w:eastAsia="nl-BE"/>
              </w:rPr>
              <w:t>Ethanol van andere granen dan mais (aardgas als procesbrandstof in WKK-installatie</w:t>
            </w:r>
            <w:hyperlink r:id="rId131"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99D990" w14:textId="77777777" w:rsidR="002623A0" w:rsidRPr="002E1182" w:rsidRDefault="002623A0" w:rsidP="00191791">
            <w:pPr>
              <w:spacing w:before="60" w:after="60"/>
              <w:rPr>
                <w:lang w:eastAsia="nl-BE"/>
              </w:rPr>
            </w:pPr>
            <w:r w:rsidRPr="002E1182">
              <w:rPr>
                <w:lang w:eastAsia="nl-BE"/>
              </w:rPr>
              <w:t>15,1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C2E53" w14:textId="77777777" w:rsidR="002623A0" w:rsidRPr="002E1182" w:rsidRDefault="002623A0" w:rsidP="00191791">
            <w:pPr>
              <w:spacing w:before="60" w:after="60"/>
              <w:rPr>
                <w:lang w:eastAsia="nl-BE"/>
              </w:rPr>
            </w:pPr>
            <w:r w:rsidRPr="002E1182">
              <w:rPr>
                <w:lang w:eastAsia="nl-BE"/>
              </w:rPr>
              <w:t>21,1</w:t>
            </w:r>
          </w:p>
        </w:tc>
      </w:tr>
      <w:tr w:rsidR="002623A0" w:rsidRPr="002E1182" w14:paraId="7AF1DBE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B13E3" w14:textId="4D257D12" w:rsidR="002623A0" w:rsidRPr="002E1182" w:rsidRDefault="002623A0" w:rsidP="00191791">
            <w:pPr>
              <w:spacing w:before="60" w:after="60"/>
              <w:rPr>
                <w:lang w:val="nl-BE" w:eastAsia="nl-BE"/>
              </w:rPr>
            </w:pPr>
            <w:r w:rsidRPr="002E1182">
              <w:rPr>
                <w:lang w:val="nl-BE" w:eastAsia="nl-BE"/>
              </w:rPr>
              <w:t>Ethanol van andere granen dan mais (bruinkool als procesbrandstof in WKK-installatie</w:t>
            </w:r>
            <w:hyperlink r:id="rId132"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6EAFD" w14:textId="77777777" w:rsidR="002623A0" w:rsidRPr="002E1182" w:rsidRDefault="002623A0" w:rsidP="00191791">
            <w:pPr>
              <w:spacing w:before="60" w:after="60"/>
              <w:rPr>
                <w:lang w:eastAsia="nl-BE"/>
              </w:rPr>
            </w:pPr>
            <w:r w:rsidRPr="002E1182">
              <w:rPr>
                <w:lang w:eastAsia="nl-BE"/>
              </w:rPr>
              <w:t>30,3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1F21C" w14:textId="77777777" w:rsidR="002623A0" w:rsidRPr="002E1182" w:rsidRDefault="002623A0" w:rsidP="00191791">
            <w:pPr>
              <w:spacing w:before="60" w:after="60"/>
              <w:rPr>
                <w:lang w:eastAsia="nl-BE"/>
              </w:rPr>
            </w:pPr>
            <w:r w:rsidRPr="002E1182">
              <w:rPr>
                <w:lang w:eastAsia="nl-BE"/>
              </w:rPr>
              <w:t>42,5</w:t>
            </w:r>
          </w:p>
        </w:tc>
      </w:tr>
      <w:tr w:rsidR="002623A0" w:rsidRPr="002E1182" w14:paraId="3DA16B8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8F4FC5" w14:textId="1B3B6CA8" w:rsidR="002623A0" w:rsidRPr="002E1182" w:rsidRDefault="002623A0" w:rsidP="00191791">
            <w:pPr>
              <w:spacing w:before="60" w:after="60"/>
              <w:rPr>
                <w:lang w:val="nl-BE" w:eastAsia="nl-BE"/>
              </w:rPr>
            </w:pPr>
            <w:r w:rsidRPr="002E1182">
              <w:rPr>
                <w:lang w:val="nl-BE" w:eastAsia="nl-BE"/>
              </w:rPr>
              <w:t>Ethanol van andere granen dan mais (bosbouwresiduen als procesbrandstof in WKK-installatie</w:t>
            </w:r>
            <w:hyperlink r:id="rId133" w:anchor="ntr*1-L_2018328NL.01014701-E0013"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3FA6E" w14:textId="77777777" w:rsidR="002623A0" w:rsidRPr="002E1182" w:rsidRDefault="002623A0" w:rsidP="00191791">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DB1AD7" w14:textId="77777777" w:rsidR="002623A0" w:rsidRPr="002E1182" w:rsidRDefault="002623A0" w:rsidP="00191791">
            <w:pPr>
              <w:spacing w:before="60" w:after="60"/>
              <w:rPr>
                <w:lang w:eastAsia="nl-BE"/>
              </w:rPr>
            </w:pPr>
            <w:r w:rsidRPr="002E1182">
              <w:rPr>
                <w:lang w:eastAsia="nl-BE"/>
              </w:rPr>
              <w:t>2,2</w:t>
            </w:r>
          </w:p>
        </w:tc>
      </w:tr>
      <w:tr w:rsidR="002623A0" w:rsidRPr="002E1182" w14:paraId="23B802D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696BE"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1F787"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B1BD4D" w14:textId="77777777" w:rsidR="002623A0" w:rsidRPr="002E1182" w:rsidRDefault="002623A0" w:rsidP="00191791">
            <w:pPr>
              <w:spacing w:before="60" w:after="60"/>
              <w:rPr>
                <w:lang w:eastAsia="nl-BE"/>
              </w:rPr>
            </w:pPr>
            <w:r w:rsidRPr="002E1182">
              <w:rPr>
                <w:lang w:eastAsia="nl-BE"/>
              </w:rPr>
              <w:t>1,8</w:t>
            </w:r>
          </w:p>
        </w:tc>
      </w:tr>
      <w:tr w:rsidR="002623A0" w:rsidRPr="002B72FE" w14:paraId="6B9250B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520A6F" w14:textId="77777777" w:rsidR="002623A0" w:rsidRPr="002E1182" w:rsidRDefault="002623A0" w:rsidP="00191791">
            <w:pPr>
              <w:spacing w:before="60" w:after="60"/>
              <w:rPr>
                <w:lang w:val="nl-BE" w:eastAsia="nl-BE"/>
              </w:rPr>
            </w:pPr>
            <w:r w:rsidRPr="002E1182">
              <w:rPr>
                <w:lang w:val="nl-BE" w:eastAsia="nl-BE"/>
              </w:rPr>
              <w:t>Het gedeelte hernieuwbare bronnen van ETBE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728BB"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B72FE" w14:paraId="298333C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2E906F" w14:textId="77777777" w:rsidR="002623A0" w:rsidRPr="002E1182" w:rsidRDefault="002623A0" w:rsidP="00191791">
            <w:pPr>
              <w:spacing w:before="60" w:after="60"/>
              <w:rPr>
                <w:lang w:val="nl-BE" w:eastAsia="nl-BE"/>
              </w:rPr>
            </w:pPr>
            <w:r w:rsidRPr="002E1182">
              <w:rPr>
                <w:lang w:val="nl-BE" w:eastAsia="nl-BE"/>
              </w:rPr>
              <w:t>Het gedeelte hernieuwbare bronnen van TAEE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7CF2A"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E1182" w14:paraId="6AB8AF2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5677B"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F9EEB" w14:textId="77777777" w:rsidR="002623A0" w:rsidRPr="002E1182" w:rsidRDefault="002623A0" w:rsidP="00191791">
            <w:pPr>
              <w:spacing w:before="60" w:after="60"/>
              <w:rPr>
                <w:lang w:eastAsia="nl-BE"/>
              </w:rPr>
            </w:pPr>
            <w:r w:rsidRPr="002E1182">
              <w:rPr>
                <w:lang w:eastAsia="nl-BE"/>
              </w:rPr>
              <w:t>11,7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070EA" w14:textId="77777777" w:rsidR="002623A0" w:rsidRPr="002E1182" w:rsidRDefault="002623A0" w:rsidP="00191791">
            <w:pPr>
              <w:spacing w:before="60" w:after="60"/>
              <w:rPr>
                <w:lang w:eastAsia="nl-BE"/>
              </w:rPr>
            </w:pPr>
            <w:r w:rsidRPr="002E1182">
              <w:rPr>
                <w:lang w:eastAsia="nl-BE"/>
              </w:rPr>
              <w:t>16,3</w:t>
            </w:r>
          </w:p>
        </w:tc>
      </w:tr>
      <w:tr w:rsidR="002623A0" w:rsidRPr="002E1182" w14:paraId="2B3C05E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44575"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896E9F" w14:textId="77777777" w:rsidR="002623A0" w:rsidRPr="002E1182" w:rsidRDefault="002623A0" w:rsidP="00191791">
            <w:pPr>
              <w:spacing w:before="60" w:after="60"/>
              <w:rPr>
                <w:lang w:eastAsia="nl-BE"/>
              </w:rPr>
            </w:pPr>
            <w:r w:rsidRPr="002E1182">
              <w:rPr>
                <w:lang w:eastAsia="nl-BE"/>
              </w:rPr>
              <w:t>11,8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5B0C9" w14:textId="77777777" w:rsidR="002623A0" w:rsidRPr="002E1182" w:rsidRDefault="002623A0" w:rsidP="00191791">
            <w:pPr>
              <w:spacing w:before="60" w:after="60"/>
              <w:rPr>
                <w:lang w:eastAsia="nl-BE"/>
              </w:rPr>
            </w:pPr>
            <w:r w:rsidRPr="002E1182">
              <w:rPr>
                <w:lang w:eastAsia="nl-BE"/>
              </w:rPr>
              <w:t>16,5</w:t>
            </w:r>
          </w:p>
        </w:tc>
      </w:tr>
      <w:tr w:rsidR="002623A0" w:rsidRPr="002E1182" w14:paraId="3F80A9A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C5F7E"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82B0F" w14:textId="77777777" w:rsidR="002623A0" w:rsidRPr="002E1182" w:rsidRDefault="002623A0" w:rsidP="00191791">
            <w:pPr>
              <w:spacing w:before="60" w:after="60"/>
              <w:rPr>
                <w:lang w:eastAsia="nl-BE"/>
              </w:rPr>
            </w:pPr>
            <w:r w:rsidRPr="002E1182">
              <w:rPr>
                <w:lang w:eastAsia="nl-BE"/>
              </w:rPr>
              <w:t>12,1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88A076" w14:textId="77777777" w:rsidR="002623A0" w:rsidRPr="002E1182" w:rsidRDefault="002623A0" w:rsidP="00191791">
            <w:pPr>
              <w:spacing w:before="60" w:after="60"/>
              <w:rPr>
                <w:lang w:eastAsia="nl-BE"/>
              </w:rPr>
            </w:pPr>
            <w:r w:rsidRPr="002E1182">
              <w:rPr>
                <w:lang w:eastAsia="nl-BE"/>
              </w:rPr>
              <w:t>16,9</w:t>
            </w:r>
          </w:p>
        </w:tc>
      </w:tr>
      <w:tr w:rsidR="002623A0" w:rsidRPr="002E1182" w14:paraId="7B89CD4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A57BF" w14:textId="77777777" w:rsidR="002623A0" w:rsidRPr="002E1182" w:rsidRDefault="002623A0" w:rsidP="00191791">
            <w:pPr>
              <w:spacing w:before="60" w:after="60"/>
              <w:rPr>
                <w:lang w:val="nl-BE" w:eastAsia="nl-BE"/>
              </w:rPr>
            </w:pPr>
            <w:r w:rsidRPr="002E1182">
              <w:rPr>
                <w:lang w:val="nl-BE" w:eastAsia="nl-BE"/>
              </w:rPr>
              <w:t>Biodiesel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50491" w14:textId="77777777" w:rsidR="002623A0" w:rsidRPr="002E1182" w:rsidRDefault="002623A0" w:rsidP="00191791">
            <w:pPr>
              <w:spacing w:before="60" w:after="60"/>
              <w:rPr>
                <w:lang w:eastAsia="nl-BE"/>
              </w:rPr>
            </w:pPr>
            <w:r w:rsidRPr="002E1182">
              <w:rPr>
                <w:lang w:eastAsia="nl-BE"/>
              </w:rPr>
              <w:t>30,4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8D01C5" w14:textId="77777777" w:rsidR="002623A0" w:rsidRPr="002E1182" w:rsidRDefault="002623A0" w:rsidP="00191791">
            <w:pPr>
              <w:spacing w:before="60" w:after="60"/>
              <w:rPr>
                <w:lang w:eastAsia="nl-BE"/>
              </w:rPr>
            </w:pPr>
            <w:r w:rsidRPr="002E1182">
              <w:rPr>
                <w:lang w:eastAsia="nl-BE"/>
              </w:rPr>
              <w:t>42,6</w:t>
            </w:r>
          </w:p>
        </w:tc>
      </w:tr>
      <w:tr w:rsidR="002623A0" w:rsidRPr="002E1182" w14:paraId="293B8B6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4765A" w14:textId="77777777" w:rsidR="002623A0" w:rsidRPr="002E1182" w:rsidRDefault="002623A0" w:rsidP="00191791">
            <w:pPr>
              <w:spacing w:before="60" w:after="60"/>
              <w:rPr>
                <w:lang w:val="nl-BE" w:eastAsia="nl-BE"/>
              </w:rPr>
            </w:pPr>
            <w:r w:rsidRPr="002E1182">
              <w:rPr>
                <w:lang w:val="nl-BE" w:eastAsia="nl-BE"/>
              </w:rPr>
              <w:t>Biodiesel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D5402" w14:textId="77777777" w:rsidR="002623A0" w:rsidRPr="002E1182" w:rsidRDefault="002623A0" w:rsidP="00191791">
            <w:pPr>
              <w:spacing w:before="60" w:after="60"/>
              <w:rPr>
                <w:lang w:eastAsia="nl-BE"/>
              </w:rPr>
            </w:pPr>
            <w:r w:rsidRPr="002E1182">
              <w:rPr>
                <w:lang w:eastAsia="nl-BE"/>
              </w:rPr>
              <w:t>13,2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C8732" w14:textId="77777777" w:rsidR="002623A0" w:rsidRPr="002E1182" w:rsidRDefault="002623A0" w:rsidP="00191791">
            <w:pPr>
              <w:spacing w:before="60" w:after="60"/>
              <w:rPr>
                <w:lang w:eastAsia="nl-BE"/>
              </w:rPr>
            </w:pPr>
            <w:r w:rsidRPr="002E1182">
              <w:rPr>
                <w:lang w:eastAsia="nl-BE"/>
              </w:rPr>
              <w:t>18,5</w:t>
            </w:r>
          </w:p>
        </w:tc>
      </w:tr>
      <w:tr w:rsidR="002623A0" w:rsidRPr="002E1182" w14:paraId="22895D8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F497A"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2B878" w14:textId="77777777" w:rsidR="002623A0" w:rsidRPr="002E1182" w:rsidRDefault="002623A0" w:rsidP="00191791">
            <w:pPr>
              <w:spacing w:before="60" w:after="60"/>
              <w:rPr>
                <w:lang w:eastAsia="nl-BE"/>
              </w:rPr>
            </w:pPr>
            <w:r w:rsidRPr="002E1182">
              <w:rPr>
                <w:lang w:eastAsia="nl-BE"/>
              </w:rPr>
              <w:t>9,3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BA3D7" w14:textId="77777777" w:rsidR="002623A0" w:rsidRPr="002E1182" w:rsidRDefault="002623A0" w:rsidP="00191791">
            <w:pPr>
              <w:spacing w:before="60" w:after="60"/>
              <w:rPr>
                <w:lang w:eastAsia="nl-BE"/>
              </w:rPr>
            </w:pPr>
            <w:r w:rsidRPr="002E1182">
              <w:rPr>
                <w:lang w:eastAsia="nl-BE"/>
              </w:rPr>
              <w:t>13,0</w:t>
            </w:r>
          </w:p>
        </w:tc>
      </w:tr>
      <w:tr w:rsidR="002623A0" w:rsidRPr="002E1182" w14:paraId="7B62352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6BA2D" w14:textId="6CD85C09" w:rsidR="002623A0" w:rsidRPr="002E1182" w:rsidRDefault="002623A0" w:rsidP="00191791">
            <w:pPr>
              <w:spacing w:before="60" w:after="60"/>
              <w:rPr>
                <w:lang w:eastAsia="nl-BE"/>
              </w:rPr>
            </w:pPr>
            <w:r w:rsidRPr="002E1182">
              <w:rPr>
                <w:lang w:eastAsia="nl-BE"/>
              </w:rPr>
              <w:t>Biodiesel van dierlijk vet</w:t>
            </w:r>
            <w:hyperlink r:id="rId134" w:anchor="ntr*2-L_2018328NL.01014701-E0014" w:history="1">
              <w:r w:rsidRPr="002E1182">
                <w:rPr>
                  <w:rStyle w:val="Lienhypertexte"/>
                  <w:color w:val="3366CC"/>
                  <w:lang w:eastAsia="nl-BE"/>
                </w:rPr>
                <w:t> </w:t>
              </w:r>
            </w:hyperlink>
            <w:r w:rsidR="00704D47" w:rsidRPr="00301CF2">
              <w:rPr>
                <w:rStyle w:val="Lienhypertexte"/>
                <w:color w:val="auto"/>
                <w:vertAlign w:val="superscript"/>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0FC8E" w14:textId="77777777" w:rsidR="002623A0" w:rsidRPr="002E1182" w:rsidRDefault="002623A0" w:rsidP="00191791">
            <w:pPr>
              <w:spacing w:before="60" w:after="60"/>
              <w:rPr>
                <w:lang w:eastAsia="nl-BE"/>
              </w:rPr>
            </w:pPr>
            <w:r w:rsidRPr="002E1182">
              <w:rPr>
                <w:lang w:eastAsia="nl-BE"/>
              </w:rPr>
              <w:t>13,6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5B3DF" w14:textId="77777777" w:rsidR="002623A0" w:rsidRPr="002E1182" w:rsidRDefault="002623A0" w:rsidP="00191791">
            <w:pPr>
              <w:spacing w:before="60" w:after="60"/>
              <w:rPr>
                <w:lang w:eastAsia="nl-BE"/>
              </w:rPr>
            </w:pPr>
            <w:r w:rsidRPr="002E1182">
              <w:rPr>
                <w:lang w:eastAsia="nl-BE"/>
              </w:rPr>
              <w:t>19,1</w:t>
            </w:r>
          </w:p>
        </w:tc>
      </w:tr>
      <w:tr w:rsidR="002623A0" w:rsidRPr="002E1182" w14:paraId="56407E4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DC30F"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0B83F" w14:textId="77777777" w:rsidR="002623A0" w:rsidRPr="002E1182" w:rsidRDefault="002623A0" w:rsidP="00191791">
            <w:pPr>
              <w:spacing w:before="60" w:after="60"/>
              <w:rPr>
                <w:lang w:eastAsia="nl-BE"/>
              </w:rPr>
            </w:pPr>
            <w:r w:rsidRPr="002E1182">
              <w:rPr>
                <w:lang w:eastAsia="nl-BE"/>
              </w:rPr>
              <w:t>10,7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B8F94A" w14:textId="77777777" w:rsidR="002623A0" w:rsidRPr="002E1182" w:rsidRDefault="002623A0" w:rsidP="00191791">
            <w:pPr>
              <w:spacing w:before="60" w:after="60"/>
              <w:rPr>
                <w:lang w:eastAsia="nl-BE"/>
              </w:rPr>
            </w:pPr>
            <w:r w:rsidRPr="002E1182">
              <w:rPr>
                <w:lang w:eastAsia="nl-BE"/>
              </w:rPr>
              <w:t>15,0</w:t>
            </w:r>
          </w:p>
        </w:tc>
      </w:tr>
      <w:tr w:rsidR="002623A0" w:rsidRPr="002E1182" w14:paraId="1BDE8E3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8A191"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AE742" w14:textId="77777777" w:rsidR="002623A0" w:rsidRPr="002E1182" w:rsidRDefault="002623A0" w:rsidP="00191791">
            <w:pPr>
              <w:spacing w:before="60" w:after="60"/>
              <w:rPr>
                <w:lang w:eastAsia="nl-BE"/>
              </w:rPr>
            </w:pPr>
            <w:r w:rsidRPr="002E1182">
              <w:rPr>
                <w:lang w:eastAsia="nl-BE"/>
              </w:rPr>
              <w:t>10,5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68F92" w14:textId="77777777" w:rsidR="002623A0" w:rsidRPr="002E1182" w:rsidRDefault="002623A0" w:rsidP="00191791">
            <w:pPr>
              <w:spacing w:before="60" w:after="60"/>
              <w:rPr>
                <w:lang w:eastAsia="nl-BE"/>
              </w:rPr>
            </w:pPr>
            <w:r w:rsidRPr="002E1182">
              <w:rPr>
                <w:lang w:eastAsia="nl-BE"/>
              </w:rPr>
              <w:t>14,7</w:t>
            </w:r>
          </w:p>
        </w:tc>
      </w:tr>
      <w:tr w:rsidR="002623A0" w:rsidRPr="002E1182" w14:paraId="49F1ED4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1791D"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037CA" w14:textId="77777777" w:rsidR="002623A0" w:rsidRPr="002E1182" w:rsidRDefault="002623A0" w:rsidP="00191791">
            <w:pPr>
              <w:spacing w:before="60" w:after="60"/>
              <w:rPr>
                <w:lang w:eastAsia="nl-BE"/>
              </w:rPr>
            </w:pPr>
            <w:r w:rsidRPr="002E1182">
              <w:rPr>
                <w:lang w:eastAsia="nl-BE"/>
              </w:rPr>
              <w:t>10,9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8E33A" w14:textId="77777777" w:rsidR="002623A0" w:rsidRPr="002E1182" w:rsidRDefault="002623A0" w:rsidP="00191791">
            <w:pPr>
              <w:spacing w:before="60" w:after="60"/>
              <w:rPr>
                <w:lang w:eastAsia="nl-BE"/>
              </w:rPr>
            </w:pPr>
            <w:r w:rsidRPr="002E1182">
              <w:rPr>
                <w:lang w:eastAsia="nl-BE"/>
              </w:rPr>
              <w:t>15,2</w:t>
            </w:r>
          </w:p>
        </w:tc>
      </w:tr>
      <w:tr w:rsidR="002623A0" w:rsidRPr="002E1182" w14:paraId="4885427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99CE1" w14:textId="77777777" w:rsidR="002623A0" w:rsidRPr="002E1182" w:rsidRDefault="002623A0" w:rsidP="00191791">
            <w:pPr>
              <w:spacing w:before="60" w:after="60"/>
              <w:rPr>
                <w:lang w:val="nl-BE" w:eastAsia="nl-BE"/>
              </w:rPr>
            </w:pPr>
            <w:r w:rsidRPr="002E1182">
              <w:rPr>
                <w:lang w:val="nl-BE" w:eastAsia="nl-BE"/>
              </w:rPr>
              <w:t>Waterstofbehandelde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51E3" w14:textId="77777777" w:rsidR="002623A0" w:rsidRPr="002E1182" w:rsidRDefault="002623A0" w:rsidP="00191791">
            <w:pPr>
              <w:spacing w:before="60" w:after="60"/>
              <w:rPr>
                <w:lang w:eastAsia="nl-BE"/>
              </w:rPr>
            </w:pPr>
            <w:r w:rsidRPr="002E1182">
              <w:rPr>
                <w:lang w:eastAsia="nl-BE"/>
              </w:rPr>
              <w:t>27,8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62564" w14:textId="77777777" w:rsidR="002623A0" w:rsidRPr="002E1182" w:rsidRDefault="002623A0" w:rsidP="00191791">
            <w:pPr>
              <w:spacing w:before="60" w:after="60"/>
              <w:rPr>
                <w:lang w:eastAsia="nl-BE"/>
              </w:rPr>
            </w:pPr>
            <w:r w:rsidRPr="002E1182">
              <w:rPr>
                <w:lang w:eastAsia="nl-BE"/>
              </w:rPr>
              <w:t>38,9</w:t>
            </w:r>
          </w:p>
        </w:tc>
      </w:tr>
      <w:tr w:rsidR="002623A0" w:rsidRPr="002E1182" w14:paraId="5610B5A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52F671" w14:textId="77777777" w:rsidR="002623A0" w:rsidRPr="002E1182" w:rsidRDefault="002623A0" w:rsidP="00191791">
            <w:pPr>
              <w:spacing w:before="60" w:after="60"/>
              <w:rPr>
                <w:lang w:val="nl-BE" w:eastAsia="nl-BE"/>
              </w:rPr>
            </w:pPr>
            <w:r w:rsidRPr="002E1182">
              <w:rPr>
                <w:lang w:val="nl-BE" w:eastAsia="nl-BE"/>
              </w:rPr>
              <w:t>Waterstofbehandelde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51D85" w14:textId="77777777" w:rsidR="002623A0" w:rsidRPr="002E1182" w:rsidRDefault="002623A0" w:rsidP="00191791">
            <w:pPr>
              <w:spacing w:before="60" w:after="60"/>
              <w:rPr>
                <w:lang w:eastAsia="nl-BE"/>
              </w:rPr>
            </w:pPr>
            <w:r w:rsidRPr="002E1182">
              <w:rPr>
                <w:lang w:eastAsia="nl-BE"/>
              </w:rPr>
              <w:t>9,7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A7AAB" w14:textId="77777777" w:rsidR="002623A0" w:rsidRPr="002E1182" w:rsidRDefault="002623A0" w:rsidP="00191791">
            <w:pPr>
              <w:spacing w:before="60" w:after="60"/>
              <w:rPr>
                <w:lang w:eastAsia="nl-BE"/>
              </w:rPr>
            </w:pPr>
            <w:r w:rsidRPr="002E1182">
              <w:rPr>
                <w:lang w:eastAsia="nl-BE"/>
              </w:rPr>
              <w:t>13,6</w:t>
            </w:r>
          </w:p>
        </w:tc>
      </w:tr>
      <w:tr w:rsidR="002623A0" w:rsidRPr="002E1182" w14:paraId="78A018B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4D494"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2C0B9A" w14:textId="77777777" w:rsidR="002623A0" w:rsidRPr="002E1182" w:rsidRDefault="002623A0" w:rsidP="00191791">
            <w:pPr>
              <w:spacing w:before="60" w:after="60"/>
              <w:rPr>
                <w:lang w:eastAsia="nl-BE"/>
              </w:rPr>
            </w:pPr>
            <w:r w:rsidRPr="002E1182">
              <w:rPr>
                <w:lang w:eastAsia="nl-BE"/>
              </w:rPr>
              <w:t>10,2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60AFA" w14:textId="77777777" w:rsidR="002623A0" w:rsidRPr="002E1182" w:rsidRDefault="002623A0" w:rsidP="00191791">
            <w:pPr>
              <w:spacing w:before="60" w:after="60"/>
              <w:rPr>
                <w:lang w:eastAsia="nl-BE"/>
              </w:rPr>
            </w:pPr>
            <w:r w:rsidRPr="002E1182">
              <w:rPr>
                <w:lang w:eastAsia="nl-BE"/>
              </w:rPr>
              <w:t>14,3</w:t>
            </w:r>
          </w:p>
        </w:tc>
      </w:tr>
      <w:tr w:rsidR="002623A0" w:rsidRPr="002E1182" w14:paraId="0FE9833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14D72" w14:textId="2723A3E0" w:rsidR="002623A0" w:rsidRPr="002E1182" w:rsidRDefault="002623A0" w:rsidP="00191791">
            <w:pPr>
              <w:spacing w:before="60" w:after="60"/>
              <w:rPr>
                <w:lang w:val="nl-BE" w:eastAsia="nl-BE"/>
              </w:rPr>
            </w:pPr>
            <w:r w:rsidRPr="002E1182">
              <w:rPr>
                <w:lang w:val="nl-BE" w:eastAsia="nl-BE"/>
              </w:rPr>
              <w:t>Waterstofbehandelde olie uit dierlijk vet</w:t>
            </w:r>
            <w:hyperlink r:id="rId135" w:anchor="ntr*2-L_2018328NL.01014701-E0014"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4D8F8" w14:textId="77777777" w:rsidR="002623A0" w:rsidRPr="002E1182" w:rsidRDefault="002623A0" w:rsidP="00191791">
            <w:pPr>
              <w:spacing w:before="60" w:after="60"/>
              <w:rPr>
                <w:lang w:eastAsia="nl-BE"/>
              </w:rPr>
            </w:pPr>
            <w:r w:rsidRPr="002E1182">
              <w:rPr>
                <w:lang w:eastAsia="nl-BE"/>
              </w:rPr>
              <w:t>14,5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471AC" w14:textId="77777777" w:rsidR="002623A0" w:rsidRPr="002E1182" w:rsidRDefault="002623A0" w:rsidP="00191791">
            <w:pPr>
              <w:spacing w:before="60" w:after="60"/>
              <w:rPr>
                <w:lang w:eastAsia="nl-BE"/>
              </w:rPr>
            </w:pPr>
            <w:r w:rsidRPr="002E1182">
              <w:rPr>
                <w:lang w:eastAsia="nl-BE"/>
              </w:rPr>
              <w:t>20,3</w:t>
            </w:r>
          </w:p>
        </w:tc>
      </w:tr>
      <w:tr w:rsidR="002623A0" w:rsidRPr="002E1182" w14:paraId="319E671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BA382"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C737E" w14:textId="77777777" w:rsidR="002623A0" w:rsidRPr="002E1182" w:rsidRDefault="002623A0" w:rsidP="00191791">
            <w:pPr>
              <w:spacing w:before="60" w:after="60"/>
              <w:rPr>
                <w:lang w:eastAsia="nl-BE"/>
              </w:rPr>
            </w:pPr>
            <w:r w:rsidRPr="002E1182">
              <w:rPr>
                <w:lang w:eastAsia="nl-BE"/>
              </w:rPr>
              <w:t>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76444" w14:textId="77777777" w:rsidR="002623A0" w:rsidRPr="002E1182" w:rsidRDefault="002623A0" w:rsidP="00191791">
            <w:pPr>
              <w:spacing w:before="60" w:after="60"/>
              <w:rPr>
                <w:lang w:eastAsia="nl-BE"/>
              </w:rPr>
            </w:pPr>
            <w:r w:rsidRPr="002E1182">
              <w:rPr>
                <w:lang w:eastAsia="nl-BE"/>
              </w:rPr>
              <w:t>5,2</w:t>
            </w:r>
          </w:p>
        </w:tc>
      </w:tr>
      <w:tr w:rsidR="002623A0" w:rsidRPr="002E1182" w14:paraId="6D29533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57D6D"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98E8D" w14:textId="77777777" w:rsidR="002623A0" w:rsidRPr="002E1182" w:rsidRDefault="002623A0" w:rsidP="00191791">
            <w:pPr>
              <w:spacing w:before="60" w:after="60"/>
              <w:rPr>
                <w:lang w:eastAsia="nl-BE"/>
              </w:rPr>
            </w:pPr>
            <w:r w:rsidRPr="002E1182">
              <w:rPr>
                <w:lang w:eastAsia="nl-BE"/>
              </w:rPr>
              <w:t>3,8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E636D" w14:textId="77777777" w:rsidR="002623A0" w:rsidRPr="002E1182" w:rsidRDefault="002623A0" w:rsidP="00191791">
            <w:pPr>
              <w:spacing w:before="60" w:after="60"/>
              <w:rPr>
                <w:lang w:eastAsia="nl-BE"/>
              </w:rPr>
            </w:pPr>
            <w:r w:rsidRPr="002E1182">
              <w:rPr>
                <w:lang w:eastAsia="nl-BE"/>
              </w:rPr>
              <w:t>5,4</w:t>
            </w:r>
          </w:p>
        </w:tc>
      </w:tr>
      <w:tr w:rsidR="002623A0" w:rsidRPr="002E1182" w14:paraId="40AD90E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B5B18"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2A55F" w14:textId="77777777" w:rsidR="002623A0" w:rsidRPr="002E1182" w:rsidRDefault="002623A0" w:rsidP="00191791">
            <w:pPr>
              <w:spacing w:before="60" w:after="60"/>
              <w:rPr>
                <w:lang w:eastAsia="nl-BE"/>
              </w:rPr>
            </w:pPr>
            <w:r w:rsidRPr="002E1182">
              <w:rPr>
                <w:lang w:eastAsia="nl-BE"/>
              </w:rPr>
              <w:t>4,2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DF1ECE" w14:textId="77777777" w:rsidR="002623A0" w:rsidRPr="002E1182" w:rsidRDefault="002623A0" w:rsidP="00191791">
            <w:pPr>
              <w:spacing w:before="60" w:after="60"/>
              <w:rPr>
                <w:lang w:eastAsia="nl-BE"/>
              </w:rPr>
            </w:pPr>
            <w:r w:rsidRPr="002E1182">
              <w:rPr>
                <w:lang w:eastAsia="nl-BE"/>
              </w:rPr>
              <w:t>5,9</w:t>
            </w:r>
          </w:p>
        </w:tc>
      </w:tr>
      <w:tr w:rsidR="002623A0" w:rsidRPr="002E1182" w14:paraId="696FA90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C3C50" w14:textId="77777777" w:rsidR="002623A0" w:rsidRPr="002E1182" w:rsidRDefault="002623A0" w:rsidP="00191791">
            <w:pPr>
              <w:spacing w:before="60" w:after="60"/>
              <w:rPr>
                <w:lang w:val="nl-BE" w:eastAsia="nl-BE"/>
              </w:rPr>
            </w:pPr>
            <w:r w:rsidRPr="002E1182">
              <w:rPr>
                <w:lang w:val="nl-BE" w:eastAsia="nl-BE"/>
              </w:rPr>
              <w:t>Zuivere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C2BFD3" w14:textId="77777777" w:rsidR="002623A0" w:rsidRPr="002E1182" w:rsidRDefault="002623A0" w:rsidP="00191791">
            <w:pPr>
              <w:spacing w:before="60" w:after="60"/>
              <w:rPr>
                <w:lang w:eastAsia="nl-BE"/>
              </w:rPr>
            </w:pPr>
            <w:r w:rsidRPr="002E1182">
              <w:rPr>
                <w:lang w:eastAsia="nl-BE"/>
              </w:rPr>
              <w:t>22,6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5D7AC" w14:textId="77777777" w:rsidR="002623A0" w:rsidRPr="002E1182" w:rsidRDefault="002623A0" w:rsidP="00191791">
            <w:pPr>
              <w:spacing w:before="60" w:after="60"/>
              <w:rPr>
                <w:lang w:eastAsia="nl-BE"/>
              </w:rPr>
            </w:pPr>
            <w:r w:rsidRPr="002E1182">
              <w:rPr>
                <w:lang w:eastAsia="nl-BE"/>
              </w:rPr>
              <w:t>31,7</w:t>
            </w:r>
          </w:p>
        </w:tc>
      </w:tr>
      <w:tr w:rsidR="002623A0" w:rsidRPr="002E1182" w14:paraId="33803C4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4D060" w14:textId="77777777" w:rsidR="002623A0" w:rsidRPr="002E1182" w:rsidRDefault="002623A0" w:rsidP="00191791">
            <w:pPr>
              <w:spacing w:before="60" w:after="60"/>
              <w:rPr>
                <w:lang w:val="nl-BE" w:eastAsia="nl-BE"/>
              </w:rPr>
            </w:pPr>
            <w:r w:rsidRPr="002E1182">
              <w:rPr>
                <w:lang w:val="nl-BE" w:eastAsia="nl-BE"/>
              </w:rPr>
              <w:t>Zuivere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AFAB8" w14:textId="77777777" w:rsidR="002623A0" w:rsidRPr="002E1182" w:rsidRDefault="002623A0" w:rsidP="00191791">
            <w:pPr>
              <w:spacing w:before="60" w:after="60"/>
              <w:rPr>
                <w:lang w:eastAsia="nl-BE"/>
              </w:rPr>
            </w:pPr>
            <w:r w:rsidRPr="002E1182">
              <w:rPr>
                <w:lang w:eastAsia="nl-BE"/>
              </w:rPr>
              <w:t>4,7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14AD2" w14:textId="77777777" w:rsidR="002623A0" w:rsidRPr="002E1182" w:rsidRDefault="002623A0" w:rsidP="00191791">
            <w:pPr>
              <w:spacing w:before="60" w:after="60"/>
              <w:rPr>
                <w:lang w:eastAsia="nl-BE"/>
              </w:rPr>
            </w:pPr>
            <w:r w:rsidRPr="002E1182">
              <w:rPr>
                <w:lang w:eastAsia="nl-BE"/>
              </w:rPr>
              <w:t>6,5</w:t>
            </w:r>
          </w:p>
        </w:tc>
      </w:tr>
      <w:tr w:rsidR="002623A0" w:rsidRPr="002E1182" w14:paraId="4013D7D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5F990"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3EDDD" w14:textId="77777777" w:rsidR="002623A0" w:rsidRPr="002E1182" w:rsidRDefault="002623A0" w:rsidP="00191791">
            <w:pPr>
              <w:spacing w:before="60" w:after="60"/>
              <w:rPr>
                <w:lang w:eastAsia="nl-BE"/>
              </w:rPr>
            </w:pPr>
            <w:r w:rsidRPr="002E1182">
              <w:rPr>
                <w:lang w:eastAsia="nl-BE"/>
              </w:rPr>
              <w:t>0,6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92E58" w14:textId="77777777" w:rsidR="002623A0" w:rsidRPr="002E1182" w:rsidRDefault="002623A0" w:rsidP="00191791">
            <w:pPr>
              <w:spacing w:before="60" w:after="60"/>
              <w:rPr>
                <w:lang w:eastAsia="nl-BE"/>
              </w:rPr>
            </w:pPr>
            <w:r w:rsidRPr="002E1182">
              <w:rPr>
                <w:lang w:eastAsia="nl-BE"/>
              </w:rPr>
              <w:t>0,8</w:t>
            </w:r>
          </w:p>
        </w:tc>
      </w:tr>
    </w:tbl>
    <w:p w14:paraId="5956EF79" w14:textId="544CF05B" w:rsidR="002623A0" w:rsidRPr="002E1182" w:rsidRDefault="002623A0" w:rsidP="0042024E">
      <w:pPr>
        <w:tabs>
          <w:tab w:val="left" w:pos="2835"/>
        </w:tabs>
        <w:rPr>
          <w:lang w:val="nl-NL"/>
        </w:rPr>
      </w:pPr>
    </w:p>
    <w:p w14:paraId="26ADC04E" w14:textId="666C709B" w:rsidR="002623A0" w:rsidRPr="002E1182" w:rsidRDefault="002623A0" w:rsidP="0042024E">
      <w:pPr>
        <w:tabs>
          <w:tab w:val="left" w:pos="2835"/>
        </w:tabs>
        <w:rPr>
          <w:color w:val="000000"/>
          <w:lang w:val="nl-BE" w:eastAsia="nl-BE"/>
        </w:rPr>
      </w:pPr>
      <w:r w:rsidRPr="002E1182">
        <w:rPr>
          <w:color w:val="000000"/>
          <w:lang w:val="nl-BE" w:eastAsia="nl-BE"/>
        </w:rPr>
        <w:t xml:space="preserve">Gedesaggregeerde standaardwaarden uitsluitend voor </w:t>
      </w:r>
      <w:bookmarkStart w:id="6" w:name="_Hlk62488790"/>
      <w:r w:rsidRPr="002E1182">
        <w:rPr>
          <w:color w:val="000000"/>
          <w:lang w:val="nl-BE" w:eastAsia="nl-BE"/>
        </w:rPr>
        <w:t xml:space="preserve">olie-extractie </w:t>
      </w:r>
      <w:bookmarkEnd w:id="6"/>
      <w:r w:rsidRPr="002E1182">
        <w:rPr>
          <w:color w:val="000000"/>
          <w:lang w:val="nl-BE" w:eastAsia="nl-BE"/>
        </w:rPr>
        <w:t>(deze zijn reeds opgenomen in de gedesaggregeerde waarden voor de verwerkingsemissies in de „e</w:t>
      </w:r>
      <w:r w:rsidRPr="002E1182">
        <w:rPr>
          <w:color w:val="000000"/>
          <w:vertAlign w:val="subscript"/>
          <w:lang w:val="nl-BE" w:eastAsia="nl-BE"/>
        </w:rPr>
        <w:t>p</w:t>
      </w:r>
      <w:r w:rsidRPr="002E1182">
        <w:rPr>
          <w:color w:val="000000"/>
          <w:lang w:val="nl-BE" w:eastAsia="nl-BE"/>
        </w:rPr>
        <w:t>”-tabel)</w:t>
      </w:r>
    </w:p>
    <w:p w14:paraId="6928E51D" w14:textId="60EA7E92" w:rsidR="002623A0" w:rsidRPr="002E1182" w:rsidRDefault="002623A0" w:rsidP="0042024E">
      <w:pPr>
        <w:tabs>
          <w:tab w:val="left" w:pos="2835"/>
        </w:tabs>
        <w:rPr>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26155A1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F5416"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990F5"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280ACCFD"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6D26A"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20A2F172"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4EFD468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DD643"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17AC5" w14:textId="77777777" w:rsidR="002623A0" w:rsidRPr="002E1182" w:rsidRDefault="002623A0"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F9468" w14:textId="77777777" w:rsidR="002623A0" w:rsidRPr="002E1182" w:rsidRDefault="002623A0" w:rsidP="00191791">
            <w:pPr>
              <w:spacing w:before="60" w:after="60"/>
              <w:rPr>
                <w:lang w:eastAsia="nl-BE"/>
              </w:rPr>
            </w:pPr>
            <w:r w:rsidRPr="002E1182">
              <w:rPr>
                <w:lang w:eastAsia="nl-BE"/>
              </w:rPr>
              <w:t>4,2</w:t>
            </w:r>
          </w:p>
        </w:tc>
      </w:tr>
      <w:tr w:rsidR="002623A0" w:rsidRPr="002E1182" w14:paraId="31D0BDC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68BEB"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B29407" w14:textId="77777777" w:rsidR="002623A0" w:rsidRPr="002E1182" w:rsidRDefault="002623A0" w:rsidP="00191791">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5D2B1" w14:textId="77777777" w:rsidR="002623A0" w:rsidRPr="002E1182" w:rsidRDefault="002623A0" w:rsidP="00191791">
            <w:pPr>
              <w:spacing w:before="60" w:after="60"/>
              <w:rPr>
                <w:lang w:eastAsia="nl-BE"/>
              </w:rPr>
            </w:pPr>
            <w:r w:rsidRPr="002E1182">
              <w:rPr>
                <w:lang w:eastAsia="nl-BE"/>
              </w:rPr>
              <w:t>4,0</w:t>
            </w:r>
          </w:p>
        </w:tc>
      </w:tr>
      <w:tr w:rsidR="002623A0" w:rsidRPr="002E1182" w14:paraId="3F401CC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D16DE"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33167F" w14:textId="77777777" w:rsidR="002623A0" w:rsidRPr="002E1182" w:rsidRDefault="002623A0" w:rsidP="00191791">
            <w:pPr>
              <w:spacing w:before="60" w:after="60"/>
              <w:rPr>
                <w:lang w:eastAsia="nl-BE"/>
              </w:rPr>
            </w:pPr>
            <w:r w:rsidRPr="002E1182">
              <w:rPr>
                <w:lang w:eastAsia="nl-BE"/>
              </w:rPr>
              <w:t>3,2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2C36E" w14:textId="77777777" w:rsidR="002623A0" w:rsidRPr="002E1182" w:rsidRDefault="002623A0" w:rsidP="00191791">
            <w:pPr>
              <w:spacing w:before="60" w:after="60"/>
              <w:rPr>
                <w:lang w:eastAsia="nl-BE"/>
              </w:rPr>
            </w:pPr>
            <w:r w:rsidRPr="002E1182">
              <w:rPr>
                <w:lang w:eastAsia="nl-BE"/>
              </w:rPr>
              <w:t>4,4</w:t>
            </w:r>
          </w:p>
        </w:tc>
      </w:tr>
      <w:tr w:rsidR="002623A0" w:rsidRPr="002E1182" w14:paraId="468A364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C6D53" w14:textId="77777777" w:rsidR="002623A0" w:rsidRPr="002E1182" w:rsidRDefault="002623A0" w:rsidP="00191791">
            <w:pPr>
              <w:spacing w:before="60" w:after="60"/>
              <w:rPr>
                <w:lang w:val="nl-BE" w:eastAsia="nl-BE"/>
              </w:rPr>
            </w:pPr>
            <w:r w:rsidRPr="002E1182">
              <w:rPr>
                <w:lang w:val="nl-BE" w:eastAsia="nl-BE"/>
              </w:rPr>
              <w:t>Biodiesel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ACA58" w14:textId="77777777" w:rsidR="002623A0" w:rsidRPr="002E1182" w:rsidRDefault="002623A0" w:rsidP="00191791">
            <w:pPr>
              <w:spacing w:before="60" w:after="60"/>
              <w:rPr>
                <w:lang w:eastAsia="nl-BE"/>
              </w:rPr>
            </w:pPr>
            <w:r w:rsidRPr="002E1182">
              <w:rPr>
                <w:lang w:eastAsia="nl-BE"/>
              </w:rPr>
              <w:t>20,9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D1467F" w14:textId="77777777" w:rsidR="002623A0" w:rsidRPr="002E1182" w:rsidRDefault="002623A0" w:rsidP="00191791">
            <w:pPr>
              <w:spacing w:before="60" w:after="60"/>
              <w:rPr>
                <w:lang w:eastAsia="nl-BE"/>
              </w:rPr>
            </w:pPr>
            <w:r w:rsidRPr="002E1182">
              <w:rPr>
                <w:lang w:eastAsia="nl-BE"/>
              </w:rPr>
              <w:t>29,2</w:t>
            </w:r>
          </w:p>
        </w:tc>
      </w:tr>
      <w:tr w:rsidR="002623A0" w:rsidRPr="002E1182" w14:paraId="682CA03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5107DA" w14:textId="77777777" w:rsidR="002623A0" w:rsidRPr="002E1182" w:rsidRDefault="002623A0" w:rsidP="00191791">
            <w:pPr>
              <w:spacing w:before="60" w:after="60"/>
              <w:rPr>
                <w:lang w:val="nl-BE" w:eastAsia="nl-BE"/>
              </w:rPr>
            </w:pPr>
            <w:r w:rsidRPr="002E1182">
              <w:rPr>
                <w:lang w:val="nl-BE" w:eastAsia="nl-BE"/>
              </w:rPr>
              <w:t>Biodiesel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709AB" w14:textId="77777777" w:rsidR="002623A0" w:rsidRPr="002E1182" w:rsidRDefault="002623A0" w:rsidP="00191791">
            <w:pPr>
              <w:spacing w:before="60" w:after="60"/>
              <w:rPr>
                <w:lang w:eastAsia="nl-BE"/>
              </w:rPr>
            </w:pPr>
            <w:r w:rsidRPr="002E1182">
              <w:rPr>
                <w:lang w:eastAsia="nl-BE"/>
              </w:rPr>
              <w:t>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AA5EE" w14:textId="77777777" w:rsidR="002623A0" w:rsidRPr="002E1182" w:rsidRDefault="002623A0" w:rsidP="00191791">
            <w:pPr>
              <w:spacing w:before="60" w:after="60"/>
              <w:rPr>
                <w:lang w:eastAsia="nl-BE"/>
              </w:rPr>
            </w:pPr>
            <w:r w:rsidRPr="002E1182">
              <w:rPr>
                <w:lang w:eastAsia="nl-BE"/>
              </w:rPr>
              <w:t>5,1</w:t>
            </w:r>
          </w:p>
        </w:tc>
      </w:tr>
      <w:tr w:rsidR="002623A0" w:rsidRPr="002E1182" w14:paraId="6DF41BF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BF28B"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6482AE"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6324A" w14:textId="77777777" w:rsidR="002623A0" w:rsidRPr="002E1182" w:rsidRDefault="002623A0" w:rsidP="00191791">
            <w:pPr>
              <w:spacing w:before="60" w:after="60"/>
              <w:rPr>
                <w:lang w:eastAsia="nl-BE"/>
              </w:rPr>
            </w:pPr>
            <w:r w:rsidRPr="002E1182">
              <w:rPr>
                <w:lang w:eastAsia="nl-BE"/>
              </w:rPr>
              <w:t>0</w:t>
            </w:r>
          </w:p>
        </w:tc>
      </w:tr>
      <w:tr w:rsidR="002623A0" w:rsidRPr="002E1182" w14:paraId="05F345E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E2DAAE" w14:textId="64BAD6A1" w:rsidR="002623A0" w:rsidRPr="002E1182" w:rsidRDefault="002623A0" w:rsidP="00191791">
            <w:pPr>
              <w:spacing w:before="60" w:after="60"/>
              <w:rPr>
                <w:lang w:eastAsia="nl-BE"/>
              </w:rPr>
            </w:pPr>
            <w:r w:rsidRPr="002E1182">
              <w:rPr>
                <w:lang w:eastAsia="nl-BE"/>
              </w:rPr>
              <w:t>Biodiesel van dierlijk vet</w:t>
            </w:r>
            <w:hyperlink r:id="rId136" w:anchor="ntr**-L_2018328NL.01014701-E0015" w:history="1">
              <w:r w:rsidRPr="002E1182">
                <w:rPr>
                  <w:rStyle w:val="Lienhypertexte"/>
                  <w:color w:val="3366CC"/>
                  <w:lang w:eastAsia="nl-BE"/>
                </w:rPr>
                <w:t> </w:t>
              </w:r>
            </w:hyperlink>
            <w:r w:rsidR="00704D47" w:rsidRPr="00301CF2">
              <w:rPr>
                <w:rStyle w:val="Lienhypertexte"/>
                <w:color w:val="auto"/>
                <w:vertAlign w:val="superscript"/>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EC2558" w14:textId="77777777" w:rsidR="002623A0" w:rsidRPr="002E1182" w:rsidRDefault="002623A0" w:rsidP="00191791">
            <w:pPr>
              <w:spacing w:before="60" w:after="60"/>
              <w:rPr>
                <w:lang w:eastAsia="nl-BE"/>
              </w:rPr>
            </w:pPr>
            <w:r w:rsidRPr="002E1182">
              <w:rPr>
                <w:lang w:eastAsia="nl-BE"/>
              </w:rPr>
              <w:t>4,3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17C89" w14:textId="77777777" w:rsidR="002623A0" w:rsidRPr="002E1182" w:rsidRDefault="002623A0" w:rsidP="00191791">
            <w:pPr>
              <w:spacing w:before="60" w:after="60"/>
              <w:rPr>
                <w:lang w:eastAsia="nl-BE"/>
              </w:rPr>
            </w:pPr>
            <w:r w:rsidRPr="002E1182">
              <w:rPr>
                <w:lang w:eastAsia="nl-BE"/>
              </w:rPr>
              <w:t>6,1</w:t>
            </w:r>
          </w:p>
        </w:tc>
      </w:tr>
      <w:tr w:rsidR="002623A0" w:rsidRPr="002E1182" w14:paraId="55ACAD7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D4FE2"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7E8E4F" w14:textId="77777777" w:rsidR="002623A0" w:rsidRPr="002E1182" w:rsidRDefault="002623A0" w:rsidP="00191791">
            <w:pPr>
              <w:spacing w:before="60" w:after="60"/>
              <w:rPr>
                <w:lang w:eastAsia="nl-BE"/>
              </w:rPr>
            </w:pPr>
            <w:r w:rsidRPr="002E1182">
              <w:rPr>
                <w:lang w:eastAsia="nl-BE"/>
              </w:rPr>
              <w:t>3,1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6342E" w14:textId="77777777" w:rsidR="002623A0" w:rsidRPr="002E1182" w:rsidRDefault="002623A0" w:rsidP="00191791">
            <w:pPr>
              <w:spacing w:before="60" w:after="60"/>
              <w:rPr>
                <w:lang w:eastAsia="nl-BE"/>
              </w:rPr>
            </w:pPr>
            <w:r w:rsidRPr="002E1182">
              <w:rPr>
                <w:lang w:eastAsia="nl-BE"/>
              </w:rPr>
              <w:t>4,4</w:t>
            </w:r>
          </w:p>
        </w:tc>
      </w:tr>
      <w:tr w:rsidR="002623A0" w:rsidRPr="002E1182" w14:paraId="22D2E2F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887A16"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08A7C" w14:textId="77777777" w:rsidR="002623A0" w:rsidRPr="002E1182" w:rsidRDefault="002623A0"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DB7D9" w14:textId="77777777" w:rsidR="002623A0" w:rsidRPr="002E1182" w:rsidRDefault="002623A0" w:rsidP="00191791">
            <w:pPr>
              <w:spacing w:before="60" w:after="60"/>
              <w:rPr>
                <w:lang w:eastAsia="nl-BE"/>
              </w:rPr>
            </w:pPr>
            <w:r w:rsidRPr="002E1182">
              <w:rPr>
                <w:lang w:eastAsia="nl-BE"/>
              </w:rPr>
              <w:t>4,1</w:t>
            </w:r>
          </w:p>
        </w:tc>
      </w:tr>
      <w:tr w:rsidR="002623A0" w:rsidRPr="002E1182" w14:paraId="457489E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59DD20"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4BB5E" w14:textId="77777777" w:rsidR="002623A0" w:rsidRPr="002E1182" w:rsidRDefault="002623A0" w:rsidP="00191791">
            <w:pPr>
              <w:spacing w:before="60" w:after="60"/>
              <w:rPr>
                <w:lang w:eastAsia="nl-BE"/>
              </w:rPr>
            </w:pPr>
            <w:r w:rsidRPr="002E1182">
              <w:rPr>
                <w:lang w:eastAsia="nl-BE"/>
              </w:rPr>
              <w:t>3,3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4B51A" w14:textId="77777777" w:rsidR="002623A0" w:rsidRPr="002E1182" w:rsidRDefault="002623A0" w:rsidP="00191791">
            <w:pPr>
              <w:spacing w:before="60" w:after="60"/>
              <w:rPr>
                <w:lang w:eastAsia="nl-BE"/>
              </w:rPr>
            </w:pPr>
            <w:r w:rsidRPr="002E1182">
              <w:rPr>
                <w:lang w:eastAsia="nl-BE"/>
              </w:rPr>
              <w:t>4,6</w:t>
            </w:r>
          </w:p>
        </w:tc>
      </w:tr>
      <w:tr w:rsidR="002623A0" w:rsidRPr="002E1182" w14:paraId="0A1A188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A31A4" w14:textId="77777777" w:rsidR="002623A0" w:rsidRPr="002E1182" w:rsidRDefault="002623A0" w:rsidP="00191791">
            <w:pPr>
              <w:spacing w:before="60" w:after="60"/>
              <w:rPr>
                <w:lang w:val="nl-BE" w:eastAsia="nl-BE"/>
              </w:rPr>
            </w:pPr>
            <w:r w:rsidRPr="002E1182">
              <w:rPr>
                <w:lang w:val="nl-BE" w:eastAsia="nl-BE"/>
              </w:rPr>
              <w:t>Waterstofbehandelde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F1D32" w14:textId="77777777" w:rsidR="002623A0" w:rsidRPr="002E1182" w:rsidRDefault="002623A0" w:rsidP="00191791">
            <w:pPr>
              <w:spacing w:before="60" w:after="60"/>
              <w:rPr>
                <w:lang w:eastAsia="nl-BE"/>
              </w:rPr>
            </w:pPr>
            <w:r w:rsidRPr="002E1182">
              <w:rPr>
                <w:lang w:eastAsia="nl-BE"/>
              </w:rPr>
              <w:t>21,9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FDEFC" w14:textId="77777777" w:rsidR="002623A0" w:rsidRPr="002E1182" w:rsidRDefault="002623A0" w:rsidP="00191791">
            <w:pPr>
              <w:spacing w:before="60" w:after="60"/>
              <w:rPr>
                <w:lang w:eastAsia="nl-BE"/>
              </w:rPr>
            </w:pPr>
            <w:r w:rsidRPr="002E1182">
              <w:rPr>
                <w:lang w:eastAsia="nl-BE"/>
              </w:rPr>
              <w:t>30,7</w:t>
            </w:r>
          </w:p>
        </w:tc>
      </w:tr>
      <w:tr w:rsidR="002623A0" w:rsidRPr="002E1182" w14:paraId="0760F07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BC89D" w14:textId="77777777" w:rsidR="002623A0" w:rsidRPr="002E1182" w:rsidRDefault="002623A0" w:rsidP="00191791">
            <w:pPr>
              <w:spacing w:before="60" w:after="60"/>
              <w:rPr>
                <w:lang w:val="nl-BE" w:eastAsia="nl-BE"/>
              </w:rPr>
            </w:pPr>
            <w:r w:rsidRPr="002E1182">
              <w:rPr>
                <w:lang w:val="nl-BE" w:eastAsia="nl-BE"/>
              </w:rPr>
              <w:t>Waterstofbehandelde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BBF324" w14:textId="77777777" w:rsidR="002623A0" w:rsidRPr="002E1182" w:rsidRDefault="002623A0" w:rsidP="00191791">
            <w:pPr>
              <w:spacing w:before="60" w:after="60"/>
              <w:rPr>
                <w:lang w:eastAsia="nl-BE"/>
              </w:rPr>
            </w:pPr>
            <w:r w:rsidRPr="002E1182">
              <w:rPr>
                <w:lang w:eastAsia="nl-BE"/>
              </w:rPr>
              <w:t>3,8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BB08D" w14:textId="77777777" w:rsidR="002623A0" w:rsidRPr="002E1182" w:rsidRDefault="002623A0" w:rsidP="00191791">
            <w:pPr>
              <w:spacing w:before="60" w:after="60"/>
              <w:rPr>
                <w:lang w:eastAsia="nl-BE"/>
              </w:rPr>
            </w:pPr>
            <w:r w:rsidRPr="002E1182">
              <w:rPr>
                <w:lang w:eastAsia="nl-BE"/>
              </w:rPr>
              <w:t>5,4</w:t>
            </w:r>
          </w:p>
        </w:tc>
      </w:tr>
      <w:tr w:rsidR="002623A0" w:rsidRPr="002E1182" w14:paraId="6C44395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F58D2D"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35B490"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5CE184" w14:textId="77777777" w:rsidR="002623A0" w:rsidRPr="002E1182" w:rsidRDefault="002623A0" w:rsidP="00191791">
            <w:pPr>
              <w:spacing w:before="60" w:after="60"/>
              <w:rPr>
                <w:lang w:eastAsia="nl-BE"/>
              </w:rPr>
            </w:pPr>
            <w:r w:rsidRPr="002E1182">
              <w:rPr>
                <w:lang w:eastAsia="nl-BE"/>
              </w:rPr>
              <w:t>0</w:t>
            </w:r>
          </w:p>
        </w:tc>
      </w:tr>
      <w:tr w:rsidR="002623A0" w:rsidRPr="002E1182" w14:paraId="37918EB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582416" w14:textId="585A4221" w:rsidR="002623A0" w:rsidRPr="002E1182" w:rsidRDefault="002623A0" w:rsidP="00191791">
            <w:pPr>
              <w:spacing w:before="60" w:after="60"/>
              <w:rPr>
                <w:lang w:val="nl-BE" w:eastAsia="nl-BE"/>
              </w:rPr>
            </w:pPr>
            <w:r w:rsidRPr="002E1182">
              <w:rPr>
                <w:lang w:val="nl-BE" w:eastAsia="nl-BE"/>
              </w:rPr>
              <w:t>Waterstofbehandelde olie uit dierlijk vet</w:t>
            </w:r>
            <w:hyperlink r:id="rId137" w:anchor="ntr**-L_2018328NL.01014701-E0015"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6D0815" w14:textId="77777777" w:rsidR="002623A0" w:rsidRPr="002E1182" w:rsidRDefault="002623A0" w:rsidP="00191791">
            <w:pPr>
              <w:spacing w:before="60" w:after="60"/>
              <w:rPr>
                <w:lang w:eastAsia="nl-BE"/>
              </w:rPr>
            </w:pPr>
            <w:r w:rsidRPr="002E1182">
              <w:rPr>
                <w:lang w:eastAsia="nl-BE"/>
              </w:rPr>
              <w:t>4,3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BC7ED" w14:textId="77777777" w:rsidR="002623A0" w:rsidRPr="002E1182" w:rsidRDefault="002623A0" w:rsidP="00191791">
            <w:pPr>
              <w:spacing w:before="60" w:after="60"/>
              <w:rPr>
                <w:lang w:eastAsia="nl-BE"/>
              </w:rPr>
            </w:pPr>
            <w:r w:rsidRPr="002E1182">
              <w:rPr>
                <w:lang w:eastAsia="nl-BE"/>
              </w:rPr>
              <w:t>6,0</w:t>
            </w:r>
          </w:p>
        </w:tc>
      </w:tr>
      <w:tr w:rsidR="002623A0" w:rsidRPr="002E1182" w14:paraId="1F5157A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CBE1F"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69B93" w14:textId="77777777" w:rsidR="002623A0" w:rsidRPr="002E1182" w:rsidRDefault="002623A0" w:rsidP="00191791">
            <w:pPr>
              <w:spacing w:before="60" w:after="60"/>
              <w:rPr>
                <w:lang w:eastAsia="nl-BE"/>
              </w:rPr>
            </w:pPr>
            <w:r w:rsidRPr="002E1182">
              <w:rPr>
                <w:lang w:eastAsia="nl-BE"/>
              </w:rPr>
              <w:t>3,1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B6152" w14:textId="77777777" w:rsidR="002623A0" w:rsidRPr="002E1182" w:rsidRDefault="002623A0" w:rsidP="00191791">
            <w:pPr>
              <w:spacing w:before="60" w:after="60"/>
              <w:rPr>
                <w:lang w:eastAsia="nl-BE"/>
              </w:rPr>
            </w:pPr>
            <w:r w:rsidRPr="002E1182">
              <w:rPr>
                <w:lang w:eastAsia="nl-BE"/>
              </w:rPr>
              <w:t>4,4</w:t>
            </w:r>
          </w:p>
        </w:tc>
      </w:tr>
      <w:tr w:rsidR="002623A0" w:rsidRPr="002E1182" w14:paraId="50E004D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BE1AF"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DA568" w14:textId="77777777" w:rsidR="002623A0" w:rsidRPr="002E1182" w:rsidRDefault="002623A0"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F4E6A" w14:textId="77777777" w:rsidR="002623A0" w:rsidRPr="002E1182" w:rsidRDefault="002623A0" w:rsidP="00191791">
            <w:pPr>
              <w:spacing w:before="60" w:after="60"/>
              <w:rPr>
                <w:lang w:eastAsia="nl-BE"/>
              </w:rPr>
            </w:pPr>
            <w:r w:rsidRPr="002E1182">
              <w:rPr>
                <w:lang w:eastAsia="nl-BE"/>
              </w:rPr>
              <w:t>4,2</w:t>
            </w:r>
          </w:p>
        </w:tc>
      </w:tr>
      <w:tr w:rsidR="002623A0" w:rsidRPr="002E1182" w14:paraId="752DA9F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74948"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3356F" w14:textId="77777777" w:rsidR="002623A0" w:rsidRPr="002E1182" w:rsidRDefault="002623A0" w:rsidP="00191791">
            <w:pPr>
              <w:spacing w:before="60" w:after="60"/>
              <w:rPr>
                <w:lang w:eastAsia="nl-BE"/>
              </w:rPr>
            </w:pPr>
            <w:r w:rsidRPr="002E1182">
              <w:rPr>
                <w:lang w:eastAsia="nl-BE"/>
              </w:rPr>
              <w:t>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5BAD6" w14:textId="77777777" w:rsidR="002623A0" w:rsidRPr="002E1182" w:rsidRDefault="002623A0" w:rsidP="00191791">
            <w:pPr>
              <w:spacing w:before="60" w:after="60"/>
              <w:rPr>
                <w:lang w:eastAsia="nl-BE"/>
              </w:rPr>
            </w:pPr>
            <w:r w:rsidRPr="002E1182">
              <w:rPr>
                <w:lang w:eastAsia="nl-BE"/>
              </w:rPr>
              <w:t>4,7</w:t>
            </w:r>
          </w:p>
        </w:tc>
      </w:tr>
      <w:tr w:rsidR="002623A0" w:rsidRPr="002E1182" w14:paraId="52A66CC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D4250" w14:textId="77777777" w:rsidR="002623A0" w:rsidRPr="002E1182" w:rsidRDefault="002623A0" w:rsidP="00191791">
            <w:pPr>
              <w:spacing w:before="60" w:after="60"/>
              <w:rPr>
                <w:lang w:val="nl-BE" w:eastAsia="nl-BE"/>
              </w:rPr>
            </w:pPr>
            <w:r w:rsidRPr="002E1182">
              <w:rPr>
                <w:lang w:val="nl-BE" w:eastAsia="nl-BE"/>
              </w:rPr>
              <w:t>Zuivere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5E715" w14:textId="77777777" w:rsidR="002623A0" w:rsidRPr="002E1182" w:rsidRDefault="002623A0" w:rsidP="00191791">
            <w:pPr>
              <w:spacing w:before="60" w:after="60"/>
              <w:rPr>
                <w:lang w:eastAsia="nl-BE"/>
              </w:rPr>
            </w:pPr>
            <w:r w:rsidRPr="002E1182">
              <w:rPr>
                <w:lang w:eastAsia="nl-BE"/>
              </w:rPr>
              <w:t>21,8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ED963" w14:textId="77777777" w:rsidR="002623A0" w:rsidRPr="002E1182" w:rsidRDefault="002623A0" w:rsidP="00191791">
            <w:pPr>
              <w:spacing w:before="60" w:after="60"/>
              <w:rPr>
                <w:lang w:eastAsia="nl-BE"/>
              </w:rPr>
            </w:pPr>
            <w:r w:rsidRPr="002E1182">
              <w:rPr>
                <w:lang w:eastAsia="nl-BE"/>
              </w:rPr>
              <w:t>30,5</w:t>
            </w:r>
          </w:p>
        </w:tc>
      </w:tr>
      <w:tr w:rsidR="002623A0" w:rsidRPr="002E1182" w14:paraId="1AC78F6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6EE05" w14:textId="77777777" w:rsidR="002623A0" w:rsidRPr="002E1182" w:rsidRDefault="002623A0" w:rsidP="00191791">
            <w:pPr>
              <w:spacing w:before="60" w:after="60"/>
              <w:rPr>
                <w:lang w:val="nl-BE" w:eastAsia="nl-BE"/>
              </w:rPr>
            </w:pPr>
            <w:r w:rsidRPr="002E1182">
              <w:rPr>
                <w:lang w:val="nl-BE" w:eastAsia="nl-BE"/>
              </w:rPr>
              <w:t>Zuivere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0621B8" w14:textId="77777777" w:rsidR="002623A0" w:rsidRPr="002E1182" w:rsidRDefault="002623A0" w:rsidP="00191791">
            <w:pPr>
              <w:spacing w:before="60" w:after="60"/>
              <w:rPr>
                <w:lang w:eastAsia="nl-BE"/>
              </w:rPr>
            </w:pPr>
            <w:r w:rsidRPr="002E1182">
              <w:rPr>
                <w:lang w:eastAsia="nl-BE"/>
              </w:rPr>
              <w:t>3,8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8328A" w14:textId="77777777" w:rsidR="002623A0" w:rsidRPr="002E1182" w:rsidRDefault="002623A0" w:rsidP="00191791">
            <w:pPr>
              <w:spacing w:before="60" w:after="60"/>
              <w:rPr>
                <w:lang w:eastAsia="nl-BE"/>
              </w:rPr>
            </w:pPr>
            <w:r w:rsidRPr="002E1182">
              <w:rPr>
                <w:lang w:eastAsia="nl-BE"/>
              </w:rPr>
              <w:t>5,3</w:t>
            </w:r>
          </w:p>
        </w:tc>
      </w:tr>
      <w:tr w:rsidR="002623A0" w:rsidRPr="002E1182" w14:paraId="5779533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D65867"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A4F31" w14:textId="77777777" w:rsidR="002623A0" w:rsidRPr="002E1182" w:rsidRDefault="002623A0"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8CFAAB" w14:textId="77777777" w:rsidR="002623A0" w:rsidRPr="002E1182" w:rsidRDefault="002623A0" w:rsidP="00191791">
            <w:pPr>
              <w:spacing w:before="60" w:after="60"/>
              <w:rPr>
                <w:lang w:eastAsia="nl-BE"/>
              </w:rPr>
            </w:pPr>
            <w:r w:rsidRPr="002E1182">
              <w:rPr>
                <w:lang w:eastAsia="nl-BE"/>
              </w:rPr>
              <w:t>0</w:t>
            </w:r>
          </w:p>
        </w:tc>
      </w:tr>
    </w:tbl>
    <w:p w14:paraId="1F069C9B" w14:textId="647AC17E" w:rsidR="002623A0" w:rsidRPr="002E1182" w:rsidRDefault="002623A0" w:rsidP="0042024E">
      <w:pPr>
        <w:tabs>
          <w:tab w:val="left" w:pos="2835"/>
        </w:tabs>
        <w:rPr>
          <w:lang w:val="nl-NL"/>
        </w:rPr>
      </w:pPr>
    </w:p>
    <w:p w14:paraId="649CE753" w14:textId="77777777" w:rsidR="002623A0" w:rsidRPr="002E1182" w:rsidRDefault="002623A0" w:rsidP="002623A0">
      <w:pPr>
        <w:pStyle w:val="Default"/>
        <w:rPr>
          <w:rFonts w:asciiTheme="minorHAnsi" w:hAnsiTheme="minorHAnsi" w:cs="Times New Roman"/>
          <w:color w:val="auto"/>
          <w:lang w:val="nl-NL"/>
        </w:rPr>
      </w:pPr>
      <w:r w:rsidRPr="002E1182">
        <w:rPr>
          <w:rFonts w:asciiTheme="minorHAnsi" w:hAnsiTheme="minorHAnsi" w:cs="Times New Roman"/>
          <w:color w:val="auto"/>
          <w:lang w:val="nl-NL"/>
        </w:rPr>
        <w:t xml:space="preserve">Gedesaggregeerde standaardwaarden voor </w:t>
      </w:r>
      <w:bookmarkStart w:id="7" w:name="_Hlk62488808"/>
      <w:r w:rsidRPr="002E1182">
        <w:rPr>
          <w:rFonts w:asciiTheme="minorHAnsi" w:hAnsiTheme="minorHAnsi" w:cs="Times New Roman"/>
          <w:color w:val="auto"/>
          <w:lang w:val="nl-NL"/>
        </w:rPr>
        <w:t>vervoer en distributie: „</w:t>
      </w:r>
      <w:r w:rsidRPr="002E1182">
        <w:rPr>
          <w:rFonts w:asciiTheme="minorHAnsi" w:hAnsiTheme="minorHAnsi" w:cs="Times New Roman"/>
          <w:i/>
          <w:iCs/>
          <w:color w:val="auto"/>
          <w:lang w:val="nl-NL"/>
        </w:rPr>
        <w:t>e</w:t>
      </w:r>
      <w:r w:rsidRPr="002E1182">
        <w:rPr>
          <w:rFonts w:asciiTheme="minorHAnsi" w:hAnsiTheme="minorHAnsi" w:cs="Times New Roman"/>
          <w:color w:val="auto"/>
          <w:vertAlign w:val="subscript"/>
          <w:lang w:val="nl-NL"/>
        </w:rPr>
        <w:t>td</w:t>
      </w:r>
      <w:r w:rsidRPr="002E1182">
        <w:rPr>
          <w:rFonts w:asciiTheme="minorHAnsi" w:hAnsiTheme="minorHAnsi" w:cs="Times New Roman"/>
          <w:color w:val="auto"/>
          <w:lang w:val="nl-NL"/>
        </w:rPr>
        <w:t>”</w:t>
      </w:r>
      <w:bookmarkEnd w:id="7"/>
      <w:r w:rsidRPr="002E1182">
        <w:rPr>
          <w:rFonts w:asciiTheme="minorHAnsi" w:hAnsiTheme="minorHAnsi" w:cs="Times New Roman"/>
          <w:color w:val="auto"/>
          <w:lang w:val="nl-NL"/>
        </w:rPr>
        <w:t>, zoals gedefinieerd in deel C van deze bijlage</w:t>
      </w:r>
    </w:p>
    <w:p w14:paraId="545DEE6A" w14:textId="726349AB" w:rsidR="002623A0" w:rsidRPr="002E1182" w:rsidRDefault="002623A0" w:rsidP="0042024E">
      <w:pPr>
        <w:tabs>
          <w:tab w:val="left" w:pos="2835"/>
        </w:tabs>
        <w:rPr>
          <w:lang w:val="nl-NL"/>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1B2C66A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7E3C97"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765CA"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6438D6D0"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95E0FF"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57E58501"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2C5F21A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A2494" w14:textId="77777777"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9FF6F"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90B9C" w14:textId="77777777" w:rsidR="002623A0" w:rsidRPr="002E1182" w:rsidRDefault="002623A0" w:rsidP="00191791">
            <w:pPr>
              <w:spacing w:before="60" w:after="60"/>
              <w:rPr>
                <w:lang w:eastAsia="nl-BE"/>
              </w:rPr>
            </w:pPr>
            <w:r w:rsidRPr="002E1182">
              <w:rPr>
                <w:lang w:eastAsia="nl-BE"/>
              </w:rPr>
              <w:t>2,3</w:t>
            </w:r>
          </w:p>
        </w:tc>
      </w:tr>
      <w:tr w:rsidR="002623A0" w:rsidRPr="002E1182" w14:paraId="284A707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C1163" w14:textId="77777777"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3E27F"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2512AF" w14:textId="77777777" w:rsidR="002623A0" w:rsidRPr="002E1182" w:rsidRDefault="002623A0" w:rsidP="00191791">
            <w:pPr>
              <w:spacing w:before="60" w:after="60"/>
              <w:rPr>
                <w:lang w:eastAsia="nl-BE"/>
              </w:rPr>
            </w:pPr>
            <w:r w:rsidRPr="002E1182">
              <w:rPr>
                <w:lang w:eastAsia="nl-BE"/>
              </w:rPr>
              <w:t>2,3</w:t>
            </w:r>
          </w:p>
        </w:tc>
      </w:tr>
      <w:tr w:rsidR="002623A0" w:rsidRPr="002E1182" w14:paraId="53DBB2D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C90AC6" w14:textId="00E9AFF2"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WKK-centrale\</w:t>
            </w:r>
            <w:hyperlink r:id="rId138"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F38B4"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F2502" w14:textId="77777777" w:rsidR="002623A0" w:rsidRPr="002E1182" w:rsidRDefault="002623A0" w:rsidP="00191791">
            <w:pPr>
              <w:spacing w:before="60" w:after="60"/>
              <w:rPr>
                <w:lang w:eastAsia="nl-BE"/>
              </w:rPr>
            </w:pPr>
            <w:r w:rsidRPr="002E1182">
              <w:rPr>
                <w:lang w:eastAsia="nl-BE"/>
              </w:rPr>
              <w:t>2,3</w:t>
            </w:r>
          </w:p>
        </w:tc>
      </w:tr>
      <w:tr w:rsidR="002623A0" w:rsidRPr="002E1182" w14:paraId="2FE89D6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68B846" w14:textId="7B00A9E1"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WKK-centrale</w:t>
            </w:r>
            <w:hyperlink r:id="rId139"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22AED"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E5833D" w14:textId="77777777" w:rsidR="002623A0" w:rsidRPr="002E1182" w:rsidRDefault="002623A0" w:rsidP="00191791">
            <w:pPr>
              <w:spacing w:before="60" w:after="60"/>
              <w:rPr>
                <w:lang w:eastAsia="nl-BE"/>
              </w:rPr>
            </w:pPr>
            <w:r w:rsidRPr="002E1182">
              <w:rPr>
                <w:lang w:eastAsia="nl-BE"/>
              </w:rPr>
              <w:t>2,3</w:t>
            </w:r>
          </w:p>
        </w:tc>
      </w:tr>
      <w:tr w:rsidR="002623A0" w:rsidRPr="002E1182" w14:paraId="4C0B5B4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AFB32" w14:textId="56E9DC9B" w:rsidR="002623A0" w:rsidRPr="002E1182" w:rsidRDefault="002623A0" w:rsidP="00191791">
            <w:pPr>
              <w:spacing w:before="60" w:after="60"/>
              <w:rPr>
                <w:lang w:val="nl-BE" w:eastAsia="nl-BE"/>
              </w:rPr>
            </w:pPr>
            <w:r w:rsidRPr="002E1182">
              <w:rPr>
                <w:lang w:val="nl-BE" w:eastAsia="nl-BE"/>
              </w:rPr>
              <w:t>Suikerbietethanol (geen biogas uit spoeling, bruinkool als procesbrandstof in WKK-centrale</w:t>
            </w:r>
            <w:hyperlink r:id="rId140"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355EE"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F437BE" w14:textId="77777777" w:rsidR="002623A0" w:rsidRPr="002E1182" w:rsidRDefault="002623A0" w:rsidP="00191791">
            <w:pPr>
              <w:spacing w:before="60" w:after="60"/>
              <w:rPr>
                <w:lang w:eastAsia="nl-BE"/>
              </w:rPr>
            </w:pPr>
            <w:r w:rsidRPr="002E1182">
              <w:rPr>
                <w:lang w:eastAsia="nl-BE"/>
              </w:rPr>
              <w:t>2,3</w:t>
            </w:r>
          </w:p>
        </w:tc>
      </w:tr>
      <w:tr w:rsidR="002623A0" w:rsidRPr="002E1182" w14:paraId="4D12029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971F5" w14:textId="77EE7786" w:rsidR="002623A0" w:rsidRPr="002E1182" w:rsidRDefault="002623A0" w:rsidP="00191791">
            <w:pPr>
              <w:spacing w:before="60" w:after="60"/>
              <w:rPr>
                <w:lang w:val="nl-BE" w:eastAsia="nl-BE"/>
              </w:rPr>
            </w:pPr>
            <w:r w:rsidRPr="002E1182">
              <w:rPr>
                <w:lang w:val="nl-BE" w:eastAsia="nl-BE"/>
              </w:rPr>
              <w:t>Suikerbietethanol (met biogas uit spoeling, bruinkool als procesbrandstof in WKK-centrale</w:t>
            </w:r>
            <w:hyperlink r:id="rId141"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5A290" w14:textId="77777777" w:rsidR="002623A0" w:rsidRPr="002E1182" w:rsidRDefault="002623A0"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A50FE" w14:textId="77777777" w:rsidR="002623A0" w:rsidRPr="002E1182" w:rsidRDefault="002623A0" w:rsidP="00191791">
            <w:pPr>
              <w:spacing w:before="60" w:after="60"/>
              <w:rPr>
                <w:lang w:eastAsia="nl-BE"/>
              </w:rPr>
            </w:pPr>
            <w:r w:rsidRPr="002E1182">
              <w:rPr>
                <w:lang w:eastAsia="nl-BE"/>
              </w:rPr>
              <w:t>2,3</w:t>
            </w:r>
          </w:p>
        </w:tc>
      </w:tr>
      <w:tr w:rsidR="002623A0" w:rsidRPr="002E1182" w14:paraId="3EC23C2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9CD98" w14:textId="6186F453" w:rsidR="002623A0" w:rsidRPr="002E1182" w:rsidRDefault="002623A0" w:rsidP="00191791">
            <w:pPr>
              <w:spacing w:before="60" w:after="60"/>
              <w:rPr>
                <w:lang w:val="nl-BE" w:eastAsia="nl-BE"/>
              </w:rPr>
            </w:pPr>
            <w:r w:rsidRPr="002E1182">
              <w:rPr>
                <w:lang w:val="nl-BE" w:eastAsia="nl-BE"/>
              </w:rPr>
              <w:t>Maisethanol (aardgas als procesbrandstof in WKK-installatie</w:t>
            </w:r>
            <w:hyperlink r:id="rId142"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11449"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842D14" w14:textId="77777777" w:rsidR="002623A0" w:rsidRPr="002E1182" w:rsidRDefault="002623A0" w:rsidP="00191791">
            <w:pPr>
              <w:spacing w:before="60" w:after="60"/>
              <w:rPr>
                <w:lang w:eastAsia="nl-BE"/>
              </w:rPr>
            </w:pPr>
            <w:r w:rsidRPr="002E1182">
              <w:rPr>
                <w:lang w:eastAsia="nl-BE"/>
              </w:rPr>
              <w:t>2,2</w:t>
            </w:r>
          </w:p>
        </w:tc>
      </w:tr>
      <w:tr w:rsidR="002623A0" w:rsidRPr="002E1182" w14:paraId="5018CF3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A3627" w14:textId="77777777" w:rsidR="002623A0" w:rsidRPr="002E1182" w:rsidRDefault="002623A0" w:rsidP="00191791">
            <w:pPr>
              <w:spacing w:before="60" w:after="60"/>
              <w:rPr>
                <w:lang w:eastAsia="nl-BE"/>
              </w:rPr>
            </w:pPr>
            <w:r w:rsidRPr="002E1182">
              <w:rPr>
                <w:lang w:eastAsia="nl-BE"/>
              </w:rPr>
              <w:t>Maisethanol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C406D"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0494D" w14:textId="77777777" w:rsidR="002623A0" w:rsidRPr="002E1182" w:rsidRDefault="002623A0" w:rsidP="00191791">
            <w:pPr>
              <w:spacing w:before="60" w:after="60"/>
              <w:rPr>
                <w:lang w:eastAsia="nl-BE"/>
              </w:rPr>
            </w:pPr>
            <w:r w:rsidRPr="002E1182">
              <w:rPr>
                <w:lang w:eastAsia="nl-BE"/>
              </w:rPr>
              <w:t>2,2</w:t>
            </w:r>
          </w:p>
        </w:tc>
      </w:tr>
      <w:tr w:rsidR="002623A0" w:rsidRPr="002E1182" w14:paraId="3176585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D13176" w14:textId="493D5357" w:rsidR="002623A0" w:rsidRPr="002E1182" w:rsidRDefault="002623A0" w:rsidP="00191791">
            <w:pPr>
              <w:spacing w:before="60" w:after="60"/>
              <w:rPr>
                <w:lang w:val="nl-BE" w:eastAsia="nl-BE"/>
              </w:rPr>
            </w:pPr>
            <w:r w:rsidRPr="002E1182">
              <w:rPr>
                <w:lang w:val="nl-BE" w:eastAsia="nl-BE"/>
              </w:rPr>
              <w:t>Maisethanol (bruinkool als procesbrandstof in WKK-installatie</w:t>
            </w:r>
            <w:hyperlink r:id="rId143"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37195"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92252" w14:textId="77777777" w:rsidR="002623A0" w:rsidRPr="002E1182" w:rsidRDefault="002623A0" w:rsidP="00191791">
            <w:pPr>
              <w:spacing w:before="60" w:after="60"/>
              <w:rPr>
                <w:lang w:eastAsia="nl-BE"/>
              </w:rPr>
            </w:pPr>
            <w:r w:rsidRPr="002E1182">
              <w:rPr>
                <w:lang w:eastAsia="nl-BE"/>
              </w:rPr>
              <w:t>2,2</w:t>
            </w:r>
          </w:p>
        </w:tc>
      </w:tr>
      <w:tr w:rsidR="002623A0" w:rsidRPr="002E1182" w14:paraId="6659B06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6DB91" w14:textId="77C66362" w:rsidR="002623A0" w:rsidRPr="002E1182" w:rsidRDefault="002623A0" w:rsidP="00191791">
            <w:pPr>
              <w:spacing w:before="60" w:after="60"/>
              <w:rPr>
                <w:lang w:val="nl-BE" w:eastAsia="nl-BE"/>
              </w:rPr>
            </w:pPr>
            <w:r w:rsidRPr="002E1182">
              <w:rPr>
                <w:lang w:val="nl-BE" w:eastAsia="nl-BE"/>
              </w:rPr>
              <w:t>Maisethanol (bosbouwresiduen als procesbrandstof in WKK-installatie</w:t>
            </w:r>
            <w:hyperlink r:id="rId144"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C20FBD"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E272C5" w14:textId="77777777" w:rsidR="002623A0" w:rsidRPr="002E1182" w:rsidRDefault="002623A0" w:rsidP="00191791">
            <w:pPr>
              <w:spacing w:before="60" w:after="60"/>
              <w:rPr>
                <w:lang w:eastAsia="nl-BE"/>
              </w:rPr>
            </w:pPr>
            <w:r w:rsidRPr="002E1182">
              <w:rPr>
                <w:lang w:eastAsia="nl-BE"/>
              </w:rPr>
              <w:t>2,2</w:t>
            </w:r>
          </w:p>
        </w:tc>
      </w:tr>
      <w:tr w:rsidR="002623A0" w:rsidRPr="002E1182" w14:paraId="4591D3F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06EA5" w14:textId="77777777" w:rsidR="002623A0" w:rsidRPr="002E1182" w:rsidRDefault="002623A0" w:rsidP="00191791">
            <w:pPr>
              <w:spacing w:before="60" w:after="60"/>
              <w:rPr>
                <w:lang w:val="nl-BE" w:eastAsia="nl-BE"/>
              </w:rPr>
            </w:pPr>
            <w:r w:rsidRPr="002E1182">
              <w:rPr>
                <w:lang w:val="nl-BE" w:eastAsia="nl-BE"/>
              </w:rPr>
              <w:t>Ethanol van andere granen dan mais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316C55"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5E227" w14:textId="77777777" w:rsidR="002623A0" w:rsidRPr="002E1182" w:rsidRDefault="002623A0" w:rsidP="00191791">
            <w:pPr>
              <w:spacing w:before="60" w:after="60"/>
              <w:rPr>
                <w:lang w:eastAsia="nl-BE"/>
              </w:rPr>
            </w:pPr>
            <w:r w:rsidRPr="002E1182">
              <w:rPr>
                <w:lang w:eastAsia="nl-BE"/>
              </w:rPr>
              <w:t>2,2</w:t>
            </w:r>
          </w:p>
        </w:tc>
      </w:tr>
      <w:tr w:rsidR="002623A0" w:rsidRPr="002E1182" w14:paraId="0549D77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CECB2" w14:textId="35FCF9BA" w:rsidR="002623A0" w:rsidRPr="002E1182" w:rsidRDefault="002623A0" w:rsidP="00191791">
            <w:pPr>
              <w:spacing w:before="60" w:after="60"/>
              <w:rPr>
                <w:lang w:val="nl-BE" w:eastAsia="nl-BE"/>
              </w:rPr>
            </w:pPr>
            <w:r w:rsidRPr="002E1182">
              <w:rPr>
                <w:lang w:val="nl-BE" w:eastAsia="nl-BE"/>
              </w:rPr>
              <w:t>Ethanol van andere granen dan mais (aardgas als procesbrandstof in WKK-installatie</w:t>
            </w:r>
            <w:hyperlink r:id="rId145"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10CDC"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6FD22" w14:textId="77777777" w:rsidR="002623A0" w:rsidRPr="002E1182" w:rsidRDefault="002623A0" w:rsidP="00191791">
            <w:pPr>
              <w:spacing w:before="60" w:after="60"/>
              <w:rPr>
                <w:lang w:eastAsia="nl-BE"/>
              </w:rPr>
            </w:pPr>
            <w:r w:rsidRPr="002E1182">
              <w:rPr>
                <w:lang w:eastAsia="nl-BE"/>
              </w:rPr>
              <w:t>2,2</w:t>
            </w:r>
          </w:p>
        </w:tc>
      </w:tr>
      <w:tr w:rsidR="002623A0" w:rsidRPr="002E1182" w14:paraId="2E4D4F4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B0A70" w14:textId="1B7E53D0" w:rsidR="002623A0" w:rsidRPr="002E1182" w:rsidRDefault="002623A0" w:rsidP="00191791">
            <w:pPr>
              <w:spacing w:before="60" w:after="60"/>
              <w:rPr>
                <w:lang w:val="nl-BE" w:eastAsia="nl-BE"/>
              </w:rPr>
            </w:pPr>
            <w:r w:rsidRPr="002E1182">
              <w:rPr>
                <w:lang w:val="nl-BE" w:eastAsia="nl-BE"/>
              </w:rPr>
              <w:t>Ethanol van andere granen dan mais (bruinkool als procesbrandstof in WKK-installatie</w:t>
            </w:r>
            <w:hyperlink r:id="rId146" w:anchor="ntr*3-L_2018328NL.01014701-E0016" w:history="1">
              <w:r w:rsidRPr="002E1182">
                <w:rPr>
                  <w:rStyle w:val="Lienhypertexte"/>
                  <w:color w:val="3366CC"/>
                  <w:lang w:val="nl-BE" w:eastAsia="nl-BE"/>
                </w:rPr>
                <w:t> </w:t>
              </w:r>
            </w:hyperlink>
            <w:r w:rsidR="00704D47" w:rsidRPr="00301CF2">
              <w:rPr>
                <w:rStyle w:val="Lienhypertexte"/>
                <w:color w:val="auto"/>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C60F5"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9FC0" w14:textId="77777777" w:rsidR="002623A0" w:rsidRPr="002E1182" w:rsidRDefault="002623A0" w:rsidP="00191791">
            <w:pPr>
              <w:spacing w:before="60" w:after="60"/>
              <w:rPr>
                <w:lang w:eastAsia="nl-BE"/>
              </w:rPr>
            </w:pPr>
            <w:r w:rsidRPr="002E1182">
              <w:rPr>
                <w:lang w:eastAsia="nl-BE"/>
              </w:rPr>
              <w:t>2,2</w:t>
            </w:r>
          </w:p>
        </w:tc>
      </w:tr>
      <w:tr w:rsidR="002623A0" w:rsidRPr="002E1182" w14:paraId="28737FC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66DE4" w14:textId="73F7A112" w:rsidR="002623A0" w:rsidRPr="002E1182" w:rsidRDefault="002623A0" w:rsidP="00191791">
            <w:pPr>
              <w:spacing w:before="60" w:after="60"/>
              <w:rPr>
                <w:lang w:val="nl-BE" w:eastAsia="nl-BE"/>
              </w:rPr>
            </w:pPr>
            <w:r w:rsidRPr="002E1182">
              <w:rPr>
                <w:lang w:val="nl-BE" w:eastAsia="nl-BE"/>
              </w:rPr>
              <w:t>Ethanol van andere granen dan mais (bosbouwresiduen als procesbrandstof in WKK-installatie</w:t>
            </w:r>
            <w:hyperlink r:id="rId147" w:anchor="ntr*3-L_2018328NL.01014701-E0016" w:history="1">
              <w:r w:rsidRPr="002E1182">
                <w:rPr>
                  <w:rStyle w:val="Lienhypertexte"/>
                  <w:color w:val="3366CC"/>
                  <w:lang w:val="nl-BE" w:eastAsia="nl-BE"/>
                </w:rPr>
                <w:t> </w:t>
              </w:r>
            </w:hyperlink>
            <w:r w:rsidR="00704D47">
              <w:rPr>
                <w:rStyle w:val="Lienhypertexte"/>
                <w:color w:val="auto"/>
                <w:u w:val="none"/>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2B8A4" w14:textId="77777777" w:rsidR="002623A0" w:rsidRPr="002E1182" w:rsidRDefault="002623A0"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424C3D" w14:textId="77777777" w:rsidR="002623A0" w:rsidRPr="002E1182" w:rsidRDefault="002623A0" w:rsidP="00191791">
            <w:pPr>
              <w:spacing w:before="60" w:after="60"/>
              <w:rPr>
                <w:lang w:eastAsia="nl-BE"/>
              </w:rPr>
            </w:pPr>
            <w:r w:rsidRPr="002E1182">
              <w:rPr>
                <w:lang w:eastAsia="nl-BE"/>
              </w:rPr>
              <w:t>2,2</w:t>
            </w:r>
          </w:p>
        </w:tc>
      </w:tr>
      <w:tr w:rsidR="002623A0" w:rsidRPr="002E1182" w14:paraId="59C7756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9B0EF"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5B125" w14:textId="77777777" w:rsidR="002623A0" w:rsidRPr="002E1182" w:rsidRDefault="002623A0" w:rsidP="00191791">
            <w:pPr>
              <w:spacing w:before="60" w:after="60"/>
              <w:rPr>
                <w:lang w:eastAsia="nl-BE"/>
              </w:rPr>
            </w:pPr>
            <w:r w:rsidRPr="002E1182">
              <w:rPr>
                <w:lang w:eastAsia="nl-BE"/>
              </w:rPr>
              <w:t>9,7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6996B5" w14:textId="77777777" w:rsidR="002623A0" w:rsidRPr="002E1182" w:rsidRDefault="002623A0" w:rsidP="00191791">
            <w:pPr>
              <w:spacing w:before="60" w:after="60"/>
              <w:rPr>
                <w:lang w:eastAsia="nl-BE"/>
              </w:rPr>
            </w:pPr>
            <w:r w:rsidRPr="002E1182">
              <w:rPr>
                <w:lang w:eastAsia="nl-BE"/>
              </w:rPr>
              <w:t>9,7</w:t>
            </w:r>
          </w:p>
        </w:tc>
      </w:tr>
      <w:tr w:rsidR="002623A0" w:rsidRPr="002B72FE" w14:paraId="3F243BB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077A4" w14:textId="77777777" w:rsidR="002623A0" w:rsidRPr="002E1182" w:rsidRDefault="002623A0" w:rsidP="00191791">
            <w:pPr>
              <w:spacing w:before="60" w:after="60"/>
              <w:rPr>
                <w:lang w:val="nl-BE" w:eastAsia="nl-BE"/>
              </w:rPr>
            </w:pPr>
            <w:r w:rsidRPr="002E1182">
              <w:rPr>
                <w:lang w:val="nl-BE" w:eastAsia="nl-BE"/>
              </w:rPr>
              <w:t>Het gedeelte hernieuwbare bronnen van ETBE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AAC63"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B72FE" w14:paraId="521771A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2B417" w14:textId="77777777" w:rsidR="002623A0" w:rsidRPr="002E1182" w:rsidRDefault="002623A0" w:rsidP="00191791">
            <w:pPr>
              <w:spacing w:before="60" w:after="60"/>
              <w:rPr>
                <w:lang w:val="nl-BE" w:eastAsia="nl-BE"/>
              </w:rPr>
            </w:pPr>
            <w:r w:rsidRPr="002E1182">
              <w:rPr>
                <w:lang w:val="nl-BE" w:eastAsia="nl-BE"/>
              </w:rPr>
              <w:t>Het gedeelte hernieuwbare bronnen van TAEE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93B870"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E1182" w14:paraId="4608625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12DF9"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D9CC5" w14:textId="77777777" w:rsidR="002623A0" w:rsidRPr="002E1182" w:rsidRDefault="002623A0" w:rsidP="00191791">
            <w:pPr>
              <w:spacing w:before="60" w:after="60"/>
              <w:rPr>
                <w:lang w:eastAsia="nl-BE"/>
              </w:rPr>
            </w:pPr>
            <w:r w:rsidRPr="002E1182">
              <w:rPr>
                <w:lang w:eastAsia="nl-BE"/>
              </w:rPr>
              <w:t>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42050" w14:textId="77777777" w:rsidR="002623A0" w:rsidRPr="002E1182" w:rsidRDefault="002623A0" w:rsidP="00191791">
            <w:pPr>
              <w:spacing w:before="60" w:after="60"/>
              <w:rPr>
                <w:lang w:eastAsia="nl-BE"/>
              </w:rPr>
            </w:pPr>
            <w:r w:rsidRPr="002E1182">
              <w:rPr>
                <w:lang w:eastAsia="nl-BE"/>
              </w:rPr>
              <w:t>1,8</w:t>
            </w:r>
          </w:p>
        </w:tc>
      </w:tr>
      <w:tr w:rsidR="002623A0" w:rsidRPr="002E1182" w14:paraId="154DCF3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2B106"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E1D34" w14:textId="77777777" w:rsidR="002623A0" w:rsidRPr="002E1182" w:rsidRDefault="002623A0"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32E8E" w14:textId="77777777" w:rsidR="002623A0" w:rsidRPr="002E1182" w:rsidRDefault="002623A0" w:rsidP="00191791">
            <w:pPr>
              <w:spacing w:before="60" w:after="60"/>
              <w:rPr>
                <w:lang w:eastAsia="nl-BE"/>
              </w:rPr>
            </w:pPr>
            <w:r w:rsidRPr="002E1182">
              <w:rPr>
                <w:lang w:eastAsia="nl-BE"/>
              </w:rPr>
              <w:t>2,1</w:t>
            </w:r>
          </w:p>
        </w:tc>
      </w:tr>
      <w:tr w:rsidR="002623A0" w:rsidRPr="002E1182" w14:paraId="59917F1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2107E"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FAA7D" w14:textId="77777777" w:rsidR="002623A0" w:rsidRPr="002E1182" w:rsidRDefault="002623A0" w:rsidP="00191791">
            <w:pPr>
              <w:spacing w:before="60" w:after="60"/>
              <w:rPr>
                <w:lang w:eastAsia="nl-BE"/>
              </w:rPr>
            </w:pPr>
            <w:r w:rsidRPr="002E1182">
              <w:rPr>
                <w:lang w:eastAsia="nl-BE"/>
              </w:rPr>
              <w:t>8,9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C226D" w14:textId="77777777" w:rsidR="002623A0" w:rsidRPr="002E1182" w:rsidRDefault="002623A0" w:rsidP="00191791">
            <w:pPr>
              <w:spacing w:before="60" w:after="60"/>
              <w:rPr>
                <w:lang w:eastAsia="nl-BE"/>
              </w:rPr>
            </w:pPr>
            <w:r w:rsidRPr="002E1182">
              <w:rPr>
                <w:lang w:eastAsia="nl-BE"/>
              </w:rPr>
              <w:t>8,9</w:t>
            </w:r>
          </w:p>
        </w:tc>
      </w:tr>
      <w:tr w:rsidR="002623A0" w:rsidRPr="002E1182" w14:paraId="1A59693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5BCAC" w14:textId="77777777" w:rsidR="002623A0" w:rsidRPr="002E1182" w:rsidRDefault="002623A0" w:rsidP="00191791">
            <w:pPr>
              <w:spacing w:before="60" w:after="60"/>
              <w:rPr>
                <w:lang w:val="nl-BE" w:eastAsia="nl-BE"/>
              </w:rPr>
            </w:pPr>
            <w:r w:rsidRPr="002E1182">
              <w:rPr>
                <w:lang w:val="nl-BE" w:eastAsia="nl-BE"/>
              </w:rPr>
              <w:t>Biodiesel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3DD1C" w14:textId="77777777" w:rsidR="002623A0" w:rsidRPr="002E1182" w:rsidRDefault="002623A0" w:rsidP="00191791">
            <w:pPr>
              <w:spacing w:before="60" w:after="60"/>
              <w:rPr>
                <w:lang w:eastAsia="nl-BE"/>
              </w:rPr>
            </w:pPr>
            <w:r w:rsidRPr="002E1182">
              <w:rPr>
                <w:lang w:eastAsia="nl-BE"/>
              </w:rPr>
              <w:t>6,9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67813" w14:textId="77777777" w:rsidR="002623A0" w:rsidRPr="002E1182" w:rsidRDefault="002623A0" w:rsidP="00191791">
            <w:pPr>
              <w:spacing w:before="60" w:after="60"/>
              <w:rPr>
                <w:lang w:eastAsia="nl-BE"/>
              </w:rPr>
            </w:pPr>
            <w:r w:rsidRPr="002E1182">
              <w:rPr>
                <w:lang w:eastAsia="nl-BE"/>
              </w:rPr>
              <w:t>6,9</w:t>
            </w:r>
          </w:p>
        </w:tc>
      </w:tr>
      <w:tr w:rsidR="002623A0" w:rsidRPr="002E1182" w14:paraId="27618D2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71835" w14:textId="77777777" w:rsidR="002623A0" w:rsidRPr="002E1182" w:rsidRDefault="002623A0" w:rsidP="00191791">
            <w:pPr>
              <w:spacing w:before="60" w:after="60"/>
              <w:rPr>
                <w:lang w:val="nl-BE" w:eastAsia="nl-BE"/>
              </w:rPr>
            </w:pPr>
            <w:r w:rsidRPr="002E1182">
              <w:rPr>
                <w:lang w:val="nl-BE" w:eastAsia="nl-BE"/>
              </w:rPr>
              <w:t>Biodiesel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D89B4C" w14:textId="77777777" w:rsidR="002623A0" w:rsidRPr="002E1182" w:rsidRDefault="002623A0" w:rsidP="00191791">
            <w:pPr>
              <w:spacing w:before="60" w:after="60"/>
              <w:rPr>
                <w:lang w:eastAsia="nl-BE"/>
              </w:rPr>
            </w:pPr>
            <w:r w:rsidRPr="002E1182">
              <w:rPr>
                <w:lang w:eastAsia="nl-BE"/>
              </w:rPr>
              <w:t>6,9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A77C5" w14:textId="77777777" w:rsidR="002623A0" w:rsidRPr="002E1182" w:rsidRDefault="002623A0" w:rsidP="00191791">
            <w:pPr>
              <w:spacing w:before="60" w:after="60"/>
              <w:rPr>
                <w:lang w:eastAsia="nl-BE"/>
              </w:rPr>
            </w:pPr>
            <w:r w:rsidRPr="002E1182">
              <w:rPr>
                <w:lang w:eastAsia="nl-BE"/>
              </w:rPr>
              <w:t>6,9</w:t>
            </w:r>
          </w:p>
        </w:tc>
      </w:tr>
      <w:tr w:rsidR="002623A0" w:rsidRPr="002E1182" w14:paraId="37EE4D4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09058"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E59E2" w14:textId="77777777" w:rsidR="002623A0" w:rsidRPr="002E1182" w:rsidRDefault="002623A0" w:rsidP="00191791">
            <w:pPr>
              <w:spacing w:before="60" w:after="60"/>
              <w:rPr>
                <w:lang w:eastAsia="nl-BE"/>
              </w:rPr>
            </w:pPr>
            <w:r w:rsidRPr="002E1182">
              <w:rPr>
                <w:lang w:eastAsia="nl-BE"/>
              </w:rPr>
              <w:t>1,9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B0BBE" w14:textId="77777777" w:rsidR="002623A0" w:rsidRPr="002E1182" w:rsidRDefault="002623A0" w:rsidP="00191791">
            <w:pPr>
              <w:spacing w:before="60" w:after="60"/>
              <w:rPr>
                <w:lang w:eastAsia="nl-BE"/>
              </w:rPr>
            </w:pPr>
            <w:r w:rsidRPr="002E1182">
              <w:rPr>
                <w:lang w:eastAsia="nl-BE"/>
              </w:rPr>
              <w:t>1,9</w:t>
            </w:r>
          </w:p>
        </w:tc>
      </w:tr>
      <w:tr w:rsidR="002623A0" w:rsidRPr="002E1182" w14:paraId="7AA1BD9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804D8" w14:textId="1D52EF88" w:rsidR="002623A0" w:rsidRPr="002E1182" w:rsidRDefault="002623A0" w:rsidP="00191791">
            <w:pPr>
              <w:spacing w:before="60" w:after="60"/>
              <w:rPr>
                <w:lang w:eastAsia="nl-BE"/>
              </w:rPr>
            </w:pPr>
            <w:r w:rsidRPr="002E1182">
              <w:rPr>
                <w:lang w:eastAsia="nl-BE"/>
              </w:rPr>
              <w:t>Biodiesel van dierlijk vet</w:t>
            </w:r>
            <w:hyperlink r:id="rId148" w:anchor="ntr*4-L_2018328NL.01014701-E0017" w:history="1">
              <w:r w:rsidRPr="002E1182">
                <w:rPr>
                  <w:rStyle w:val="Lienhypertexte"/>
                  <w:color w:val="3366CC"/>
                  <w:lang w:eastAsia="nl-BE"/>
                </w:rPr>
                <w:t> </w:t>
              </w:r>
            </w:hyperlink>
            <w:r w:rsidR="00704D47" w:rsidRPr="00301CF2">
              <w:rPr>
                <w:rStyle w:val="Lienhypertexte"/>
                <w:color w:val="auto"/>
                <w:u w:val="none"/>
                <w:vertAlign w:val="superscript"/>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7EC110" w14:textId="77777777" w:rsidR="002623A0" w:rsidRPr="002E1182" w:rsidRDefault="002623A0"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1608D" w14:textId="77777777" w:rsidR="002623A0" w:rsidRPr="002E1182" w:rsidRDefault="002623A0" w:rsidP="00191791">
            <w:pPr>
              <w:spacing w:before="60" w:after="60"/>
              <w:rPr>
                <w:lang w:eastAsia="nl-BE"/>
              </w:rPr>
            </w:pPr>
            <w:r w:rsidRPr="002E1182">
              <w:rPr>
                <w:lang w:eastAsia="nl-BE"/>
              </w:rPr>
              <w:t>1,7</w:t>
            </w:r>
          </w:p>
        </w:tc>
      </w:tr>
      <w:tr w:rsidR="002623A0" w:rsidRPr="002E1182" w14:paraId="08F760A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41950"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BCD7C" w14:textId="77777777" w:rsidR="002623A0" w:rsidRPr="002E1182" w:rsidRDefault="002623A0"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86C318" w14:textId="77777777" w:rsidR="002623A0" w:rsidRPr="002E1182" w:rsidRDefault="002623A0" w:rsidP="00191791">
            <w:pPr>
              <w:spacing w:before="60" w:after="60"/>
              <w:rPr>
                <w:lang w:eastAsia="nl-BE"/>
              </w:rPr>
            </w:pPr>
            <w:r w:rsidRPr="002E1182">
              <w:rPr>
                <w:lang w:eastAsia="nl-BE"/>
              </w:rPr>
              <w:t>1,7</w:t>
            </w:r>
          </w:p>
        </w:tc>
      </w:tr>
      <w:tr w:rsidR="002623A0" w:rsidRPr="002E1182" w14:paraId="4EFF534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31CDE"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72759" w14:textId="77777777" w:rsidR="002623A0" w:rsidRPr="002E1182" w:rsidRDefault="002623A0"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D4BBC" w14:textId="77777777" w:rsidR="002623A0" w:rsidRPr="002E1182" w:rsidRDefault="002623A0" w:rsidP="00191791">
            <w:pPr>
              <w:spacing w:before="60" w:after="60"/>
              <w:rPr>
                <w:lang w:eastAsia="nl-BE"/>
              </w:rPr>
            </w:pPr>
            <w:r w:rsidRPr="002E1182">
              <w:rPr>
                <w:lang w:eastAsia="nl-BE"/>
              </w:rPr>
              <w:t>2,0</w:t>
            </w:r>
          </w:p>
        </w:tc>
      </w:tr>
      <w:tr w:rsidR="002623A0" w:rsidRPr="002E1182" w14:paraId="362BD60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2B68F2"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5D9B2" w14:textId="77777777" w:rsidR="002623A0" w:rsidRPr="002E1182" w:rsidRDefault="002623A0" w:rsidP="00191791">
            <w:pPr>
              <w:spacing w:before="60" w:after="60"/>
              <w:rPr>
                <w:lang w:eastAsia="nl-BE"/>
              </w:rPr>
            </w:pPr>
            <w:r w:rsidRPr="002E1182">
              <w:rPr>
                <w:lang w:eastAsia="nl-BE"/>
              </w:rPr>
              <w:t>9,2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D239B" w14:textId="77777777" w:rsidR="002623A0" w:rsidRPr="002E1182" w:rsidRDefault="002623A0" w:rsidP="00191791">
            <w:pPr>
              <w:spacing w:before="60" w:after="60"/>
              <w:rPr>
                <w:lang w:eastAsia="nl-BE"/>
              </w:rPr>
            </w:pPr>
            <w:r w:rsidRPr="002E1182">
              <w:rPr>
                <w:lang w:eastAsia="nl-BE"/>
              </w:rPr>
              <w:t>9,2</w:t>
            </w:r>
          </w:p>
        </w:tc>
      </w:tr>
      <w:tr w:rsidR="002623A0" w:rsidRPr="002E1182" w14:paraId="3AE7963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E1E1C" w14:textId="77777777" w:rsidR="002623A0" w:rsidRPr="002E1182" w:rsidRDefault="002623A0" w:rsidP="00191791">
            <w:pPr>
              <w:spacing w:before="60" w:after="60"/>
              <w:rPr>
                <w:lang w:val="nl-BE" w:eastAsia="nl-BE"/>
              </w:rPr>
            </w:pPr>
            <w:r w:rsidRPr="002E1182">
              <w:rPr>
                <w:lang w:val="nl-BE" w:eastAsia="nl-BE"/>
              </w:rPr>
              <w:t>Waterstofbehandelde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5FD06" w14:textId="77777777" w:rsidR="002623A0" w:rsidRPr="002E1182" w:rsidRDefault="002623A0" w:rsidP="00191791">
            <w:pPr>
              <w:spacing w:before="60" w:after="60"/>
              <w:rPr>
                <w:lang w:eastAsia="nl-BE"/>
              </w:rPr>
            </w:pPr>
            <w:r w:rsidRPr="002E1182">
              <w:rPr>
                <w:lang w:eastAsia="nl-BE"/>
              </w:rPr>
              <w:t>7,0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8BBC0" w14:textId="77777777" w:rsidR="002623A0" w:rsidRPr="002E1182" w:rsidRDefault="002623A0" w:rsidP="00191791">
            <w:pPr>
              <w:spacing w:before="60" w:after="60"/>
              <w:rPr>
                <w:lang w:eastAsia="nl-BE"/>
              </w:rPr>
            </w:pPr>
            <w:r w:rsidRPr="002E1182">
              <w:rPr>
                <w:lang w:eastAsia="nl-BE"/>
              </w:rPr>
              <w:t>7,0</w:t>
            </w:r>
          </w:p>
        </w:tc>
      </w:tr>
      <w:tr w:rsidR="002623A0" w:rsidRPr="002E1182" w14:paraId="4C34489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B3B56" w14:textId="77777777" w:rsidR="002623A0" w:rsidRPr="002E1182" w:rsidRDefault="002623A0" w:rsidP="00191791">
            <w:pPr>
              <w:spacing w:before="60" w:after="60"/>
              <w:rPr>
                <w:lang w:val="nl-BE" w:eastAsia="nl-BE"/>
              </w:rPr>
            </w:pPr>
            <w:r w:rsidRPr="002E1182">
              <w:rPr>
                <w:lang w:val="nl-BE" w:eastAsia="nl-BE"/>
              </w:rPr>
              <w:t>Waterstofbehandelde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02D48" w14:textId="77777777" w:rsidR="002623A0" w:rsidRPr="002E1182" w:rsidRDefault="002623A0" w:rsidP="00191791">
            <w:pPr>
              <w:spacing w:before="60" w:after="60"/>
              <w:rPr>
                <w:lang w:eastAsia="nl-BE"/>
              </w:rPr>
            </w:pPr>
            <w:r w:rsidRPr="002E1182">
              <w:rPr>
                <w:lang w:eastAsia="nl-BE"/>
              </w:rPr>
              <w:t>7,0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F5F13B" w14:textId="77777777" w:rsidR="002623A0" w:rsidRPr="002E1182" w:rsidRDefault="002623A0" w:rsidP="00191791">
            <w:pPr>
              <w:spacing w:before="60" w:after="60"/>
              <w:rPr>
                <w:lang w:eastAsia="nl-BE"/>
              </w:rPr>
            </w:pPr>
            <w:r w:rsidRPr="002E1182">
              <w:rPr>
                <w:lang w:eastAsia="nl-BE"/>
              </w:rPr>
              <w:t>7,0</w:t>
            </w:r>
          </w:p>
        </w:tc>
      </w:tr>
      <w:tr w:rsidR="002623A0" w:rsidRPr="002E1182" w14:paraId="6A7D68C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28342"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234C0" w14:textId="77777777" w:rsidR="002623A0" w:rsidRPr="002E1182" w:rsidRDefault="002623A0"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AE5EF4" w14:textId="77777777" w:rsidR="002623A0" w:rsidRPr="002E1182" w:rsidRDefault="002623A0" w:rsidP="00191791">
            <w:pPr>
              <w:spacing w:before="60" w:after="60"/>
              <w:rPr>
                <w:lang w:eastAsia="nl-BE"/>
              </w:rPr>
            </w:pPr>
            <w:r w:rsidRPr="002E1182">
              <w:rPr>
                <w:lang w:eastAsia="nl-BE"/>
              </w:rPr>
              <w:t>1,7</w:t>
            </w:r>
          </w:p>
        </w:tc>
      </w:tr>
      <w:tr w:rsidR="002623A0" w:rsidRPr="002E1182" w14:paraId="2C9B1B1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92BE4" w14:textId="4237D581" w:rsidR="002623A0" w:rsidRPr="002E1182" w:rsidRDefault="002623A0" w:rsidP="00191791">
            <w:pPr>
              <w:spacing w:before="60" w:after="60"/>
              <w:rPr>
                <w:lang w:val="nl-BE" w:eastAsia="nl-BE"/>
              </w:rPr>
            </w:pPr>
            <w:r w:rsidRPr="002E1182">
              <w:rPr>
                <w:lang w:val="nl-BE" w:eastAsia="nl-BE"/>
              </w:rPr>
              <w:t>Waterstofbehandelde olie uit dierlijk vet</w:t>
            </w:r>
            <w:hyperlink r:id="rId149" w:anchor="ntr*4-L_2018328NL.01014701-E0017" w:history="1">
              <w:r w:rsidRPr="002E1182">
                <w:rPr>
                  <w:rStyle w:val="Lienhypertexte"/>
                  <w:color w:val="3366CC"/>
                  <w:lang w:val="nl-BE" w:eastAsia="nl-BE"/>
                </w:rPr>
                <w:t> </w:t>
              </w:r>
            </w:hyperlink>
            <w:r w:rsidR="00704D47" w:rsidRPr="00301CF2">
              <w:rPr>
                <w:rStyle w:val="Lienhypertexte"/>
                <w:color w:val="auto"/>
                <w:u w:val="none"/>
                <w:vertAlign w:val="superscript"/>
                <w:lang w:val="nl-BE"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5AEAF" w14:textId="77777777" w:rsidR="002623A0" w:rsidRPr="002E1182" w:rsidRDefault="002623A0" w:rsidP="00191791">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B35C8" w14:textId="77777777" w:rsidR="002623A0" w:rsidRPr="002E1182" w:rsidRDefault="002623A0" w:rsidP="00191791">
            <w:pPr>
              <w:spacing w:before="60" w:after="60"/>
              <w:rPr>
                <w:lang w:eastAsia="nl-BE"/>
              </w:rPr>
            </w:pPr>
            <w:r w:rsidRPr="002E1182">
              <w:rPr>
                <w:lang w:eastAsia="nl-BE"/>
              </w:rPr>
              <w:t>1,5</w:t>
            </w:r>
          </w:p>
        </w:tc>
      </w:tr>
      <w:tr w:rsidR="002623A0" w:rsidRPr="002E1182" w14:paraId="249C4AA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A13BF"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4658B" w14:textId="77777777" w:rsidR="002623A0" w:rsidRPr="002E1182" w:rsidRDefault="002623A0" w:rsidP="00191791">
            <w:pPr>
              <w:spacing w:before="60" w:after="60"/>
              <w:rPr>
                <w:lang w:eastAsia="nl-BE"/>
              </w:rPr>
            </w:pPr>
            <w:r w:rsidRPr="002E1182">
              <w:rPr>
                <w:lang w:eastAsia="nl-BE"/>
              </w:rPr>
              <w:t>1,4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87990" w14:textId="77777777" w:rsidR="002623A0" w:rsidRPr="002E1182" w:rsidRDefault="002623A0" w:rsidP="00191791">
            <w:pPr>
              <w:spacing w:before="60" w:after="60"/>
              <w:rPr>
                <w:lang w:eastAsia="nl-BE"/>
              </w:rPr>
            </w:pPr>
            <w:r w:rsidRPr="002E1182">
              <w:rPr>
                <w:lang w:eastAsia="nl-BE"/>
              </w:rPr>
              <w:t>1,4</w:t>
            </w:r>
          </w:p>
        </w:tc>
      </w:tr>
      <w:tr w:rsidR="002623A0" w:rsidRPr="002E1182" w14:paraId="18D2D8F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8AB22"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9EF3F" w14:textId="77777777" w:rsidR="002623A0" w:rsidRPr="002E1182" w:rsidRDefault="002623A0"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C310F" w14:textId="77777777" w:rsidR="002623A0" w:rsidRPr="002E1182" w:rsidRDefault="002623A0" w:rsidP="00191791">
            <w:pPr>
              <w:spacing w:before="60" w:after="60"/>
              <w:rPr>
                <w:lang w:eastAsia="nl-BE"/>
              </w:rPr>
            </w:pPr>
            <w:r w:rsidRPr="002E1182">
              <w:rPr>
                <w:lang w:eastAsia="nl-BE"/>
              </w:rPr>
              <w:t>1,7</w:t>
            </w:r>
          </w:p>
        </w:tc>
      </w:tr>
      <w:tr w:rsidR="002623A0" w:rsidRPr="002E1182" w14:paraId="0197374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9CD93"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B05E71" w14:textId="77777777" w:rsidR="002623A0" w:rsidRPr="002E1182" w:rsidRDefault="002623A0" w:rsidP="00191791">
            <w:pPr>
              <w:spacing w:before="60" w:after="60"/>
              <w:rPr>
                <w:lang w:eastAsia="nl-BE"/>
              </w:rPr>
            </w:pPr>
            <w:r w:rsidRPr="002E1182">
              <w:rPr>
                <w:lang w:eastAsia="nl-BE"/>
              </w:rPr>
              <w:t>8,8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3C708" w14:textId="77777777" w:rsidR="002623A0" w:rsidRPr="002E1182" w:rsidRDefault="002623A0" w:rsidP="00191791">
            <w:pPr>
              <w:spacing w:before="60" w:after="60"/>
              <w:rPr>
                <w:lang w:eastAsia="nl-BE"/>
              </w:rPr>
            </w:pPr>
            <w:r w:rsidRPr="002E1182">
              <w:rPr>
                <w:lang w:eastAsia="nl-BE"/>
              </w:rPr>
              <w:t>8,8</w:t>
            </w:r>
          </w:p>
        </w:tc>
      </w:tr>
      <w:tr w:rsidR="002623A0" w:rsidRPr="002E1182" w14:paraId="5C3DC01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1640F" w14:textId="77777777" w:rsidR="002623A0" w:rsidRPr="002E1182" w:rsidRDefault="002623A0" w:rsidP="00191791">
            <w:pPr>
              <w:spacing w:before="60" w:after="60"/>
              <w:rPr>
                <w:lang w:val="nl-BE" w:eastAsia="nl-BE"/>
              </w:rPr>
            </w:pPr>
            <w:r w:rsidRPr="002E1182">
              <w:rPr>
                <w:lang w:val="nl-BE" w:eastAsia="nl-BE"/>
              </w:rPr>
              <w:t>Zuivere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D85A2E" w14:textId="77777777" w:rsidR="002623A0" w:rsidRPr="002E1182" w:rsidRDefault="002623A0" w:rsidP="00191791">
            <w:pPr>
              <w:spacing w:before="60" w:after="60"/>
              <w:rPr>
                <w:lang w:eastAsia="nl-BE"/>
              </w:rPr>
            </w:pPr>
            <w:r w:rsidRPr="002E1182">
              <w:rPr>
                <w:lang w:eastAsia="nl-BE"/>
              </w:rPr>
              <w:t>6,7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88E09" w14:textId="77777777" w:rsidR="002623A0" w:rsidRPr="002E1182" w:rsidRDefault="002623A0" w:rsidP="00191791">
            <w:pPr>
              <w:spacing w:before="60" w:after="60"/>
              <w:rPr>
                <w:lang w:eastAsia="nl-BE"/>
              </w:rPr>
            </w:pPr>
            <w:r w:rsidRPr="002E1182">
              <w:rPr>
                <w:lang w:eastAsia="nl-BE"/>
              </w:rPr>
              <w:t>6,7</w:t>
            </w:r>
          </w:p>
        </w:tc>
      </w:tr>
      <w:tr w:rsidR="002623A0" w:rsidRPr="002E1182" w14:paraId="00CACE4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0185D" w14:textId="77777777" w:rsidR="002623A0" w:rsidRPr="002E1182" w:rsidRDefault="002623A0" w:rsidP="00191791">
            <w:pPr>
              <w:spacing w:before="60" w:after="60"/>
              <w:rPr>
                <w:lang w:val="nl-BE" w:eastAsia="nl-BE"/>
              </w:rPr>
            </w:pPr>
            <w:r w:rsidRPr="002E1182">
              <w:rPr>
                <w:lang w:val="nl-BE" w:eastAsia="nl-BE"/>
              </w:rPr>
              <w:t>Zuivere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37CFB" w14:textId="77777777" w:rsidR="002623A0" w:rsidRPr="002E1182" w:rsidRDefault="002623A0" w:rsidP="00191791">
            <w:pPr>
              <w:spacing w:before="60" w:after="60"/>
              <w:rPr>
                <w:lang w:eastAsia="nl-BE"/>
              </w:rPr>
            </w:pPr>
            <w:r w:rsidRPr="002E1182">
              <w:rPr>
                <w:lang w:eastAsia="nl-BE"/>
              </w:rPr>
              <w:t>6,7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CE70D0" w14:textId="77777777" w:rsidR="002623A0" w:rsidRPr="002E1182" w:rsidRDefault="002623A0" w:rsidP="00191791">
            <w:pPr>
              <w:spacing w:before="60" w:after="60"/>
              <w:rPr>
                <w:lang w:eastAsia="nl-BE"/>
              </w:rPr>
            </w:pPr>
            <w:r w:rsidRPr="002E1182">
              <w:rPr>
                <w:lang w:eastAsia="nl-BE"/>
              </w:rPr>
              <w:t>6,7</w:t>
            </w:r>
          </w:p>
        </w:tc>
      </w:tr>
      <w:tr w:rsidR="002623A0" w:rsidRPr="002E1182" w14:paraId="7ACD23A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8573A"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73950" w14:textId="77777777" w:rsidR="002623A0" w:rsidRPr="002E1182" w:rsidRDefault="002623A0" w:rsidP="00191791">
            <w:pPr>
              <w:spacing w:before="60" w:after="60"/>
              <w:rPr>
                <w:lang w:eastAsia="nl-BE"/>
              </w:rPr>
            </w:pPr>
            <w:r w:rsidRPr="002E1182">
              <w:rPr>
                <w:lang w:eastAsia="nl-BE"/>
              </w:rPr>
              <w:t>1,4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EB75C" w14:textId="77777777" w:rsidR="002623A0" w:rsidRPr="002E1182" w:rsidRDefault="002623A0" w:rsidP="00191791">
            <w:pPr>
              <w:spacing w:before="60" w:after="60"/>
              <w:rPr>
                <w:lang w:eastAsia="nl-BE"/>
              </w:rPr>
            </w:pPr>
            <w:r w:rsidRPr="002E1182">
              <w:rPr>
                <w:lang w:eastAsia="nl-BE"/>
              </w:rPr>
              <w:t>1,4</w:t>
            </w:r>
          </w:p>
        </w:tc>
      </w:tr>
    </w:tbl>
    <w:p w14:paraId="660E2240" w14:textId="2ADDB8B4" w:rsidR="002623A0" w:rsidRPr="002E1182" w:rsidRDefault="002623A0" w:rsidP="0042024E">
      <w:pPr>
        <w:tabs>
          <w:tab w:val="left" w:pos="2835"/>
        </w:tabs>
        <w:rPr>
          <w:lang w:val="nl-NL"/>
        </w:rPr>
      </w:pPr>
    </w:p>
    <w:p w14:paraId="17038EC2" w14:textId="275F9EC7" w:rsidR="002623A0" w:rsidRPr="002E1182" w:rsidRDefault="002623A0" w:rsidP="0042024E">
      <w:pPr>
        <w:tabs>
          <w:tab w:val="left" w:pos="2835"/>
        </w:tabs>
        <w:rPr>
          <w:lang w:val="nl-BE" w:eastAsia="nl-BE"/>
        </w:rPr>
      </w:pPr>
      <w:r w:rsidRPr="002E1182">
        <w:rPr>
          <w:lang w:val="nl-BE" w:eastAsia="nl-BE"/>
        </w:rPr>
        <w:t xml:space="preserve">Gedesaggregeerde standaardwaarden voor </w:t>
      </w:r>
      <w:bookmarkStart w:id="8" w:name="_Hlk62488838"/>
      <w:r w:rsidRPr="002E1182">
        <w:rPr>
          <w:lang w:val="nl-BE" w:eastAsia="nl-BE"/>
        </w:rPr>
        <w:t>vervoer en distributie van alleen de uiteindelijke brandstof</w:t>
      </w:r>
      <w:bookmarkEnd w:id="8"/>
      <w:r w:rsidRPr="002E1182">
        <w:rPr>
          <w:lang w:val="nl-BE" w:eastAsia="nl-BE"/>
        </w:rPr>
        <w:t>. Deze zijn reeds opgenomen in de tabel „emissies ten gevolge van vervoer en distributie e</w:t>
      </w:r>
      <w:r w:rsidRPr="002E1182">
        <w:rPr>
          <w:vertAlign w:val="subscript"/>
          <w:lang w:val="nl-BE" w:eastAsia="nl-BE"/>
        </w:rPr>
        <w:t>td</w:t>
      </w:r>
      <w:r w:rsidRPr="002E1182">
        <w:rPr>
          <w:lang w:val="nl-BE" w:eastAsia="nl-BE"/>
        </w:rPr>
        <w:t>”, zoals vastgesteld in deel C van deze bijlage, maar de volgende waarden zijn nuttig als een marktpartij alleen de werkelijke vervoersemissies voor het vervoer van gewassen of olie wil aangeven.</w:t>
      </w:r>
    </w:p>
    <w:p w14:paraId="1A5B0685" w14:textId="3115E812" w:rsidR="002623A0" w:rsidRPr="002E1182" w:rsidRDefault="002623A0" w:rsidP="0042024E">
      <w:pPr>
        <w:tabs>
          <w:tab w:val="left" w:pos="2835"/>
        </w:tabs>
        <w:rPr>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0125485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CAD471"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4C64B"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607823E1"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55982"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7447CA35"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658A8DF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561465" w14:textId="77777777"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91CCB"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25C44" w14:textId="77777777" w:rsidR="002623A0" w:rsidRPr="002E1182" w:rsidRDefault="002623A0" w:rsidP="00191791">
            <w:pPr>
              <w:spacing w:before="60" w:after="60"/>
              <w:rPr>
                <w:lang w:eastAsia="nl-BE"/>
              </w:rPr>
            </w:pPr>
            <w:r w:rsidRPr="002E1182">
              <w:rPr>
                <w:lang w:eastAsia="nl-BE"/>
              </w:rPr>
              <w:t>1,6</w:t>
            </w:r>
          </w:p>
        </w:tc>
      </w:tr>
      <w:tr w:rsidR="002623A0" w:rsidRPr="002E1182" w14:paraId="30A1C1E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4CBB8" w14:textId="77777777"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811E9"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3D6BC" w14:textId="77777777" w:rsidR="002623A0" w:rsidRPr="002E1182" w:rsidRDefault="002623A0" w:rsidP="00191791">
            <w:pPr>
              <w:spacing w:before="60" w:after="60"/>
              <w:rPr>
                <w:lang w:eastAsia="nl-BE"/>
              </w:rPr>
            </w:pPr>
            <w:r w:rsidRPr="002E1182">
              <w:rPr>
                <w:lang w:eastAsia="nl-BE"/>
              </w:rPr>
              <w:t>1,6</w:t>
            </w:r>
          </w:p>
        </w:tc>
      </w:tr>
      <w:tr w:rsidR="002623A0" w:rsidRPr="002E1182" w14:paraId="0156473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80844" w14:textId="1075A729"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WKK-centrale</w:t>
            </w:r>
            <w:hyperlink r:id="rId150" w:anchor="ntr*5-L_2018328NL.01014701-E0018" w:history="1">
              <w:r w:rsidRPr="002E1182">
                <w:rPr>
                  <w:rStyle w:val="Lienhypertexte"/>
                  <w:color w:val="3366CC"/>
                  <w:lang w:val="nl-BE" w:eastAsia="nl-BE"/>
                </w:rPr>
                <w:t> </w:t>
              </w:r>
            </w:hyperlink>
            <w:r w:rsidR="00704D47" w:rsidRPr="00301CF2">
              <w:rPr>
                <w:rStyle w:val="Lienhypertexte"/>
                <w:color w:val="auto"/>
                <w:u w:val="none"/>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1FAA3"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790234" w14:textId="77777777" w:rsidR="002623A0" w:rsidRPr="002E1182" w:rsidRDefault="002623A0" w:rsidP="00191791">
            <w:pPr>
              <w:spacing w:before="60" w:after="60"/>
              <w:rPr>
                <w:lang w:eastAsia="nl-BE"/>
              </w:rPr>
            </w:pPr>
            <w:r w:rsidRPr="002E1182">
              <w:rPr>
                <w:lang w:eastAsia="nl-BE"/>
              </w:rPr>
              <w:t>1,6</w:t>
            </w:r>
          </w:p>
        </w:tc>
      </w:tr>
      <w:tr w:rsidR="002623A0" w:rsidRPr="002E1182" w14:paraId="154484B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66636" w14:textId="54A22121"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WKK-centrale</w:t>
            </w:r>
            <w:hyperlink r:id="rId151" w:anchor="ntr*5-L_2018328NL.01014701-E0018" w:history="1">
              <w:r w:rsidRPr="002E1182">
                <w:rPr>
                  <w:rStyle w:val="Lienhypertexte"/>
                  <w:color w:val="3366CC"/>
                  <w:lang w:val="nl-BE" w:eastAsia="nl-BE"/>
                </w:rPr>
                <w:t> </w:t>
              </w:r>
            </w:hyperlink>
            <w:r w:rsidR="00704D47" w:rsidRPr="00301CF2">
              <w:rPr>
                <w:rStyle w:val="Lienhypertexte"/>
                <w:color w:val="auto"/>
                <w:u w:val="none"/>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C1B08"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65D90D" w14:textId="77777777" w:rsidR="002623A0" w:rsidRPr="002E1182" w:rsidRDefault="002623A0" w:rsidP="00191791">
            <w:pPr>
              <w:spacing w:before="60" w:after="60"/>
              <w:rPr>
                <w:lang w:eastAsia="nl-BE"/>
              </w:rPr>
            </w:pPr>
            <w:r w:rsidRPr="002E1182">
              <w:rPr>
                <w:lang w:eastAsia="nl-BE"/>
              </w:rPr>
              <w:t>1,6</w:t>
            </w:r>
          </w:p>
        </w:tc>
      </w:tr>
      <w:tr w:rsidR="002623A0" w:rsidRPr="002E1182" w14:paraId="1C794BA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434C7" w14:textId="1084ACCD" w:rsidR="002623A0" w:rsidRPr="002E1182" w:rsidRDefault="002623A0" w:rsidP="00191791">
            <w:pPr>
              <w:spacing w:before="60" w:after="60"/>
              <w:rPr>
                <w:lang w:val="nl-BE" w:eastAsia="nl-BE"/>
              </w:rPr>
            </w:pPr>
            <w:r w:rsidRPr="002E1182">
              <w:rPr>
                <w:lang w:val="nl-BE" w:eastAsia="nl-BE"/>
              </w:rPr>
              <w:t>Suikerbietethanol (geen biogas uit spoeling, bruinkool als procesbrandstof in WKK-centrale</w:t>
            </w:r>
            <w:hyperlink r:id="rId152" w:anchor="ntr*5-L_2018328NL.01014701-E0018" w:history="1">
              <w:r w:rsidRPr="002E1182">
                <w:rPr>
                  <w:rStyle w:val="Lienhypertexte"/>
                  <w:color w:val="3366CC"/>
                  <w:lang w:val="nl-BE" w:eastAsia="nl-BE"/>
                </w:rPr>
                <w:t> </w:t>
              </w:r>
            </w:hyperlink>
            <w:r w:rsidR="00704D47" w:rsidRPr="00301CF2">
              <w:rPr>
                <w:rStyle w:val="Lienhypertexte"/>
                <w:color w:val="auto"/>
                <w:u w:val="none"/>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97708"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84559" w14:textId="77777777" w:rsidR="002623A0" w:rsidRPr="002E1182" w:rsidRDefault="002623A0" w:rsidP="00191791">
            <w:pPr>
              <w:spacing w:before="60" w:after="60"/>
              <w:rPr>
                <w:lang w:eastAsia="nl-BE"/>
              </w:rPr>
            </w:pPr>
            <w:r w:rsidRPr="002E1182">
              <w:rPr>
                <w:lang w:eastAsia="nl-BE"/>
              </w:rPr>
              <w:t>1,6</w:t>
            </w:r>
          </w:p>
        </w:tc>
      </w:tr>
      <w:tr w:rsidR="002623A0" w:rsidRPr="002E1182" w14:paraId="2403DF2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58748C" w14:textId="0852F6DA" w:rsidR="002623A0" w:rsidRPr="002E1182" w:rsidRDefault="002623A0" w:rsidP="00191791">
            <w:pPr>
              <w:spacing w:before="60" w:after="60"/>
              <w:rPr>
                <w:lang w:val="nl-BE" w:eastAsia="nl-BE"/>
              </w:rPr>
            </w:pPr>
            <w:r w:rsidRPr="002E1182">
              <w:rPr>
                <w:lang w:val="nl-BE" w:eastAsia="nl-BE"/>
              </w:rPr>
              <w:t>Suikerbietethanol (met biogas uit spoeling, bruinkool als procesbrandstof in WKK-centrale</w:t>
            </w:r>
            <w:hyperlink r:id="rId153" w:anchor="ntr*5-L_2018328NL.01014701-E0018" w:history="1">
              <w:r w:rsidRPr="002E1182">
                <w:rPr>
                  <w:rStyle w:val="Lienhypertexte"/>
                  <w:color w:val="3366CC"/>
                  <w:lang w:val="nl-BE" w:eastAsia="nl-BE"/>
                </w:rPr>
                <w:t> </w:t>
              </w:r>
            </w:hyperlink>
            <w:r w:rsidR="00704D47" w:rsidRPr="00301CF2">
              <w:rPr>
                <w:rStyle w:val="Lienhypertexte"/>
                <w:color w:val="auto"/>
                <w:u w:val="none"/>
                <w:vertAlign w:val="superscript"/>
                <w:lang w:val="nl-BE" w:eastAsia="nl-BE"/>
              </w:rPr>
              <w:t>9</w:t>
            </w:r>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7C1D1E"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75BDEC" w14:textId="77777777" w:rsidR="002623A0" w:rsidRPr="002E1182" w:rsidRDefault="002623A0" w:rsidP="00191791">
            <w:pPr>
              <w:spacing w:before="60" w:after="60"/>
              <w:rPr>
                <w:lang w:eastAsia="nl-BE"/>
              </w:rPr>
            </w:pPr>
            <w:r w:rsidRPr="002E1182">
              <w:rPr>
                <w:lang w:eastAsia="nl-BE"/>
              </w:rPr>
              <w:t>1,6</w:t>
            </w:r>
          </w:p>
        </w:tc>
      </w:tr>
      <w:tr w:rsidR="002623A0" w:rsidRPr="002E1182" w14:paraId="770A76E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94A708" w14:textId="77777777" w:rsidR="002623A0" w:rsidRPr="002E1182" w:rsidRDefault="002623A0" w:rsidP="00191791">
            <w:pPr>
              <w:spacing w:before="60" w:after="60"/>
              <w:rPr>
                <w:lang w:eastAsia="nl-BE"/>
              </w:rPr>
            </w:pPr>
            <w:r w:rsidRPr="002E1182">
              <w:rPr>
                <w:lang w:eastAsia="nl-BE"/>
              </w:rPr>
              <w:t>Maisethanol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8C785"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B00CC" w14:textId="77777777" w:rsidR="002623A0" w:rsidRPr="002E1182" w:rsidRDefault="002623A0" w:rsidP="00191791">
            <w:pPr>
              <w:spacing w:before="60" w:after="60"/>
              <w:rPr>
                <w:lang w:eastAsia="nl-BE"/>
              </w:rPr>
            </w:pPr>
            <w:r w:rsidRPr="002E1182">
              <w:rPr>
                <w:lang w:eastAsia="nl-BE"/>
              </w:rPr>
              <w:t>1,6</w:t>
            </w:r>
          </w:p>
        </w:tc>
      </w:tr>
      <w:tr w:rsidR="002623A0" w:rsidRPr="002E1182" w14:paraId="7A72C30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FC824" w14:textId="716178E1" w:rsidR="002623A0" w:rsidRPr="002E1182" w:rsidRDefault="002623A0" w:rsidP="00191791">
            <w:pPr>
              <w:spacing w:before="60" w:after="60"/>
              <w:rPr>
                <w:lang w:val="nl-BE" w:eastAsia="nl-BE"/>
              </w:rPr>
            </w:pPr>
            <w:r w:rsidRPr="002E1182">
              <w:rPr>
                <w:lang w:val="nl-BE" w:eastAsia="nl-BE"/>
              </w:rPr>
              <w:t>Maisethanol (aardgas als procesbrandstof in WKK-installatie</w:t>
            </w:r>
            <w:hyperlink r:id="rId154" w:anchor="ntr*5-L_2018328NL.01014701-E0018" w:history="1">
              <w:r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DF9A7"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CF36B5" w14:textId="77777777" w:rsidR="002623A0" w:rsidRPr="002E1182" w:rsidRDefault="002623A0" w:rsidP="00191791">
            <w:pPr>
              <w:spacing w:before="60" w:after="60"/>
              <w:rPr>
                <w:lang w:eastAsia="nl-BE"/>
              </w:rPr>
            </w:pPr>
            <w:r w:rsidRPr="002E1182">
              <w:rPr>
                <w:lang w:eastAsia="nl-BE"/>
              </w:rPr>
              <w:t>1,6</w:t>
            </w:r>
          </w:p>
        </w:tc>
      </w:tr>
      <w:tr w:rsidR="002623A0" w:rsidRPr="002E1182" w14:paraId="27DAE60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B1A8F5" w14:textId="6B535AD0" w:rsidR="002623A0" w:rsidRPr="002E1182" w:rsidRDefault="002623A0" w:rsidP="00191791">
            <w:pPr>
              <w:spacing w:before="60" w:after="60"/>
              <w:rPr>
                <w:lang w:val="nl-BE" w:eastAsia="nl-BE"/>
              </w:rPr>
            </w:pPr>
            <w:r w:rsidRPr="002E1182">
              <w:rPr>
                <w:lang w:val="nl-BE" w:eastAsia="nl-BE"/>
              </w:rPr>
              <w:t>Maisethanol (bruinkool als procesbrandstof in WKK-installatie</w:t>
            </w:r>
            <w:hyperlink r:id="rId155" w:anchor="ntr*5-L_2018328NL.01014701-E0018" w:history="1">
              <w:r w:rsidR="00704D47"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00704D47"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AB93BF"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FF0EF" w14:textId="77777777" w:rsidR="002623A0" w:rsidRPr="002E1182" w:rsidRDefault="002623A0" w:rsidP="00191791">
            <w:pPr>
              <w:spacing w:before="60" w:after="60"/>
              <w:rPr>
                <w:lang w:eastAsia="nl-BE"/>
              </w:rPr>
            </w:pPr>
            <w:r w:rsidRPr="002E1182">
              <w:rPr>
                <w:lang w:eastAsia="nl-BE"/>
              </w:rPr>
              <w:t>1,6</w:t>
            </w:r>
          </w:p>
        </w:tc>
      </w:tr>
      <w:tr w:rsidR="002623A0" w:rsidRPr="002E1182" w14:paraId="41BB199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869C6" w14:textId="7A7EB0EA" w:rsidR="002623A0" w:rsidRPr="002E1182" w:rsidRDefault="002623A0" w:rsidP="00191791">
            <w:pPr>
              <w:spacing w:before="60" w:after="60"/>
              <w:rPr>
                <w:lang w:val="nl-BE" w:eastAsia="nl-BE"/>
              </w:rPr>
            </w:pPr>
            <w:r w:rsidRPr="002E1182">
              <w:rPr>
                <w:lang w:val="nl-BE" w:eastAsia="nl-BE"/>
              </w:rPr>
              <w:t>Maisethanol (bosbouwresiduen als procesbrandstof in WKK-installatie</w:t>
            </w:r>
            <w:hyperlink r:id="rId156" w:anchor="ntr*5-L_2018328NL.01014701-E0018" w:history="1">
              <w:r w:rsidR="00704D47"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00704D47"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E9DBC"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5EFBE" w14:textId="77777777" w:rsidR="002623A0" w:rsidRPr="002E1182" w:rsidRDefault="002623A0" w:rsidP="00191791">
            <w:pPr>
              <w:spacing w:before="60" w:after="60"/>
              <w:rPr>
                <w:lang w:eastAsia="nl-BE"/>
              </w:rPr>
            </w:pPr>
            <w:r w:rsidRPr="002E1182">
              <w:rPr>
                <w:lang w:eastAsia="nl-BE"/>
              </w:rPr>
              <w:t>1,6</w:t>
            </w:r>
          </w:p>
        </w:tc>
      </w:tr>
      <w:tr w:rsidR="002623A0" w:rsidRPr="002E1182" w14:paraId="39702A9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0F62B" w14:textId="77777777" w:rsidR="002623A0" w:rsidRPr="002E1182" w:rsidRDefault="002623A0" w:rsidP="00191791">
            <w:pPr>
              <w:spacing w:before="60" w:after="60"/>
              <w:rPr>
                <w:lang w:val="nl-BE" w:eastAsia="nl-BE"/>
              </w:rPr>
            </w:pPr>
            <w:r w:rsidRPr="002E1182">
              <w:rPr>
                <w:lang w:val="nl-BE" w:eastAsia="nl-BE"/>
              </w:rPr>
              <w:t>Ethanol van andere granen dan mais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09A54"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D3FAA" w14:textId="77777777" w:rsidR="002623A0" w:rsidRPr="002E1182" w:rsidRDefault="002623A0" w:rsidP="00191791">
            <w:pPr>
              <w:spacing w:before="60" w:after="60"/>
              <w:rPr>
                <w:lang w:eastAsia="nl-BE"/>
              </w:rPr>
            </w:pPr>
            <w:r w:rsidRPr="002E1182">
              <w:rPr>
                <w:lang w:eastAsia="nl-BE"/>
              </w:rPr>
              <w:t>1,6</w:t>
            </w:r>
          </w:p>
        </w:tc>
      </w:tr>
      <w:tr w:rsidR="002623A0" w:rsidRPr="002E1182" w14:paraId="7E01D59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F71F3" w14:textId="1FD5F045" w:rsidR="002623A0" w:rsidRPr="002E1182" w:rsidRDefault="002623A0" w:rsidP="00191791">
            <w:pPr>
              <w:spacing w:before="60" w:after="60"/>
              <w:rPr>
                <w:lang w:val="nl-BE" w:eastAsia="nl-BE"/>
              </w:rPr>
            </w:pPr>
            <w:r w:rsidRPr="002E1182">
              <w:rPr>
                <w:lang w:val="nl-BE" w:eastAsia="nl-BE"/>
              </w:rPr>
              <w:t>Ethanol van andere granen dan mais (aardgas als procesbrandstof in WKK-installatie</w:t>
            </w:r>
            <w:hyperlink r:id="rId157" w:anchor="ntr*5-L_2018328NL.01014701-E0018" w:history="1">
              <w:r w:rsidR="00704D47"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00704D47"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633180"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EB425" w14:textId="77777777" w:rsidR="002623A0" w:rsidRPr="002E1182" w:rsidRDefault="002623A0" w:rsidP="00191791">
            <w:pPr>
              <w:spacing w:before="60" w:after="60"/>
              <w:rPr>
                <w:lang w:eastAsia="nl-BE"/>
              </w:rPr>
            </w:pPr>
            <w:r w:rsidRPr="002E1182">
              <w:rPr>
                <w:lang w:eastAsia="nl-BE"/>
              </w:rPr>
              <w:t>1,6</w:t>
            </w:r>
          </w:p>
        </w:tc>
      </w:tr>
      <w:tr w:rsidR="002623A0" w:rsidRPr="002E1182" w14:paraId="605C66C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B0B9F" w14:textId="5F0059D9" w:rsidR="002623A0" w:rsidRPr="002E1182" w:rsidRDefault="002623A0" w:rsidP="00191791">
            <w:pPr>
              <w:spacing w:before="60" w:after="60"/>
              <w:rPr>
                <w:lang w:val="nl-BE" w:eastAsia="nl-BE"/>
              </w:rPr>
            </w:pPr>
            <w:r w:rsidRPr="002E1182">
              <w:rPr>
                <w:lang w:val="nl-BE" w:eastAsia="nl-BE"/>
              </w:rPr>
              <w:t>Ethanol van andere granen dan mais (bruinkool als procesbrandstof in WKK-installatie</w:t>
            </w:r>
            <w:hyperlink r:id="rId158" w:anchor="ntr*5-L_2018328NL.01014701-E0018" w:history="1">
              <w:r w:rsidR="00704D47"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00704D47"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9949F"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78B01" w14:textId="77777777" w:rsidR="002623A0" w:rsidRPr="002E1182" w:rsidRDefault="002623A0" w:rsidP="00191791">
            <w:pPr>
              <w:spacing w:before="60" w:after="60"/>
              <w:rPr>
                <w:lang w:eastAsia="nl-BE"/>
              </w:rPr>
            </w:pPr>
            <w:r w:rsidRPr="002E1182">
              <w:rPr>
                <w:lang w:eastAsia="nl-BE"/>
              </w:rPr>
              <w:t>1,6</w:t>
            </w:r>
          </w:p>
        </w:tc>
      </w:tr>
      <w:tr w:rsidR="002623A0" w:rsidRPr="002E1182" w14:paraId="72B3D1D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DFA9B9" w14:textId="78C9C58C" w:rsidR="002623A0" w:rsidRPr="002E1182" w:rsidRDefault="002623A0" w:rsidP="00191791">
            <w:pPr>
              <w:spacing w:before="60" w:after="60"/>
              <w:rPr>
                <w:lang w:val="nl-BE" w:eastAsia="nl-BE"/>
              </w:rPr>
            </w:pPr>
            <w:r w:rsidRPr="002E1182">
              <w:rPr>
                <w:lang w:val="nl-BE" w:eastAsia="nl-BE"/>
              </w:rPr>
              <w:t>Ethanol van andere granen dan mais (bosbouwresiduen als procesbrandstof in WKK-installatie</w:t>
            </w:r>
            <w:hyperlink r:id="rId159" w:anchor="ntr*5-L_2018328NL.01014701-E0018" w:history="1">
              <w:r w:rsidR="00704D47" w:rsidRPr="002E1182">
                <w:rPr>
                  <w:rStyle w:val="Lienhypertexte"/>
                  <w:color w:val="3366CC"/>
                  <w:lang w:val="nl-BE" w:eastAsia="nl-BE"/>
                </w:rPr>
                <w:t> </w:t>
              </w:r>
              <w:r w:rsidR="00704D47" w:rsidRPr="00301CF2">
                <w:rPr>
                  <w:rStyle w:val="Lienhypertexte"/>
                  <w:color w:val="auto"/>
                  <w:u w:val="none"/>
                  <w:vertAlign w:val="superscript"/>
                  <w:lang w:val="nl-BE" w:eastAsia="nl-BE"/>
                </w:rPr>
                <w:t>9</w:t>
              </w:r>
            </w:hyperlink>
            <w:r w:rsidR="00704D47"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EF858" w14:textId="77777777" w:rsidR="002623A0" w:rsidRPr="002E1182" w:rsidRDefault="002623A0"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0A3584" w14:textId="77777777" w:rsidR="002623A0" w:rsidRPr="002E1182" w:rsidRDefault="002623A0" w:rsidP="00191791">
            <w:pPr>
              <w:spacing w:before="60" w:after="60"/>
              <w:rPr>
                <w:lang w:eastAsia="nl-BE"/>
              </w:rPr>
            </w:pPr>
            <w:r w:rsidRPr="002E1182">
              <w:rPr>
                <w:lang w:eastAsia="nl-BE"/>
              </w:rPr>
              <w:t>1,6</w:t>
            </w:r>
          </w:p>
        </w:tc>
      </w:tr>
      <w:tr w:rsidR="002623A0" w:rsidRPr="002E1182" w14:paraId="1254E1E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86B4A4"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D01F9" w14:textId="77777777" w:rsidR="002623A0" w:rsidRPr="002E1182" w:rsidRDefault="002623A0" w:rsidP="00191791">
            <w:pPr>
              <w:spacing w:before="60" w:after="60"/>
              <w:rPr>
                <w:lang w:eastAsia="nl-BE"/>
              </w:rPr>
            </w:pPr>
            <w:r w:rsidRPr="002E1182">
              <w:rPr>
                <w:lang w:eastAsia="nl-BE"/>
              </w:rPr>
              <w:t>6,0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D173D1" w14:textId="77777777" w:rsidR="002623A0" w:rsidRPr="002E1182" w:rsidRDefault="002623A0" w:rsidP="00191791">
            <w:pPr>
              <w:spacing w:before="60" w:after="60"/>
              <w:rPr>
                <w:lang w:eastAsia="nl-BE"/>
              </w:rPr>
            </w:pPr>
            <w:r w:rsidRPr="002E1182">
              <w:rPr>
                <w:lang w:eastAsia="nl-BE"/>
              </w:rPr>
              <w:t>6,0</w:t>
            </w:r>
          </w:p>
        </w:tc>
      </w:tr>
      <w:tr w:rsidR="002623A0" w:rsidRPr="002B72FE" w14:paraId="70F89BC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B57F9" w14:textId="77777777" w:rsidR="002623A0" w:rsidRPr="002E1182" w:rsidRDefault="002623A0" w:rsidP="00191791">
            <w:pPr>
              <w:spacing w:before="60" w:after="60"/>
              <w:rPr>
                <w:lang w:val="nl-BE" w:eastAsia="nl-BE"/>
              </w:rPr>
            </w:pPr>
            <w:r w:rsidRPr="002E1182">
              <w:rPr>
                <w:lang w:val="nl-BE" w:eastAsia="nl-BE"/>
              </w:rPr>
              <w:t>Het gedeelte ethyl-tertiair-butylether (ETBE) uit hernieuwbare bronnen</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ACB5D" w14:textId="77777777" w:rsidR="002623A0" w:rsidRPr="002E1182" w:rsidRDefault="002623A0" w:rsidP="00191791">
            <w:pPr>
              <w:spacing w:before="60" w:after="60"/>
              <w:rPr>
                <w:lang w:val="nl-BE" w:eastAsia="nl-BE"/>
              </w:rPr>
            </w:pPr>
            <w:r w:rsidRPr="002E1182">
              <w:rPr>
                <w:lang w:val="nl-BE" w:eastAsia="nl-BE"/>
              </w:rPr>
              <w:t>Wordt geacht gelijk te zijn aan de gebruikte keten voor ethanolproductie</w:t>
            </w:r>
          </w:p>
        </w:tc>
      </w:tr>
      <w:tr w:rsidR="002623A0" w:rsidRPr="002B72FE" w14:paraId="0C3E646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7E12C5" w14:textId="77777777" w:rsidR="002623A0" w:rsidRPr="002E1182" w:rsidRDefault="002623A0" w:rsidP="00191791">
            <w:pPr>
              <w:spacing w:before="60" w:after="60"/>
              <w:rPr>
                <w:lang w:val="nl-BE" w:eastAsia="nl-BE"/>
              </w:rPr>
            </w:pPr>
            <w:r w:rsidRPr="002E1182">
              <w:rPr>
                <w:lang w:val="nl-BE" w:eastAsia="nl-BE"/>
              </w:rPr>
              <w:t>Het gedeelte amyl-tertiair-ethylether (TAEE) uit hernieuwbare bronnen</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2B674" w14:textId="77777777" w:rsidR="002623A0" w:rsidRPr="002E1182" w:rsidRDefault="002623A0" w:rsidP="00191791">
            <w:pPr>
              <w:spacing w:before="60" w:after="60"/>
              <w:rPr>
                <w:lang w:val="nl-BE" w:eastAsia="nl-BE"/>
              </w:rPr>
            </w:pPr>
            <w:r w:rsidRPr="002E1182">
              <w:rPr>
                <w:lang w:val="nl-BE" w:eastAsia="nl-BE"/>
              </w:rPr>
              <w:t>Wordt geacht gelijk te zijn aan de gebruikte keten voor ethanolproductie</w:t>
            </w:r>
          </w:p>
        </w:tc>
      </w:tr>
      <w:tr w:rsidR="002623A0" w:rsidRPr="002E1182" w14:paraId="13A4B1E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E51E1"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B800C0"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1A1B1" w14:textId="77777777" w:rsidR="002623A0" w:rsidRPr="002E1182" w:rsidRDefault="002623A0" w:rsidP="00191791">
            <w:pPr>
              <w:spacing w:before="60" w:after="60"/>
              <w:rPr>
                <w:lang w:eastAsia="nl-BE"/>
              </w:rPr>
            </w:pPr>
            <w:r w:rsidRPr="002E1182">
              <w:rPr>
                <w:lang w:eastAsia="nl-BE"/>
              </w:rPr>
              <w:t>1,3</w:t>
            </w:r>
          </w:p>
        </w:tc>
      </w:tr>
      <w:tr w:rsidR="002623A0" w:rsidRPr="002E1182" w14:paraId="6351E59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49EA60"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B12E3B"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7609B" w14:textId="77777777" w:rsidR="002623A0" w:rsidRPr="002E1182" w:rsidRDefault="002623A0" w:rsidP="00191791">
            <w:pPr>
              <w:spacing w:before="60" w:after="60"/>
              <w:rPr>
                <w:lang w:eastAsia="nl-BE"/>
              </w:rPr>
            </w:pPr>
            <w:r w:rsidRPr="002E1182">
              <w:rPr>
                <w:lang w:eastAsia="nl-BE"/>
              </w:rPr>
              <w:t>1,3</w:t>
            </w:r>
          </w:p>
        </w:tc>
      </w:tr>
      <w:tr w:rsidR="002623A0" w:rsidRPr="002E1182" w14:paraId="5154B62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28091"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6B0DEC"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1E901" w14:textId="77777777" w:rsidR="002623A0" w:rsidRPr="002E1182" w:rsidRDefault="002623A0" w:rsidP="00191791">
            <w:pPr>
              <w:spacing w:before="60" w:after="60"/>
              <w:rPr>
                <w:lang w:eastAsia="nl-BE"/>
              </w:rPr>
            </w:pPr>
            <w:r w:rsidRPr="002E1182">
              <w:rPr>
                <w:lang w:eastAsia="nl-BE"/>
              </w:rPr>
              <w:t>1,3</w:t>
            </w:r>
          </w:p>
        </w:tc>
      </w:tr>
      <w:tr w:rsidR="002623A0" w:rsidRPr="002E1182" w14:paraId="0F653B8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DC3056" w14:textId="77777777" w:rsidR="002623A0" w:rsidRPr="002E1182" w:rsidRDefault="002623A0" w:rsidP="00191791">
            <w:pPr>
              <w:spacing w:before="60" w:after="60"/>
              <w:rPr>
                <w:lang w:val="nl-BE" w:eastAsia="nl-BE"/>
              </w:rPr>
            </w:pPr>
            <w:r w:rsidRPr="002E1182">
              <w:rPr>
                <w:lang w:val="nl-BE" w:eastAsia="nl-BE"/>
              </w:rPr>
              <w:t>Biodiesel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3721FE"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FE372" w14:textId="77777777" w:rsidR="002623A0" w:rsidRPr="002E1182" w:rsidRDefault="002623A0" w:rsidP="00191791">
            <w:pPr>
              <w:spacing w:before="60" w:after="60"/>
              <w:rPr>
                <w:lang w:eastAsia="nl-BE"/>
              </w:rPr>
            </w:pPr>
            <w:r w:rsidRPr="002E1182">
              <w:rPr>
                <w:lang w:eastAsia="nl-BE"/>
              </w:rPr>
              <w:t>1,3</w:t>
            </w:r>
          </w:p>
        </w:tc>
      </w:tr>
      <w:tr w:rsidR="002623A0" w:rsidRPr="002E1182" w14:paraId="3CC1687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A2700" w14:textId="77777777" w:rsidR="002623A0" w:rsidRPr="002E1182" w:rsidRDefault="002623A0" w:rsidP="00191791">
            <w:pPr>
              <w:spacing w:before="60" w:after="60"/>
              <w:rPr>
                <w:lang w:val="nl-BE" w:eastAsia="nl-BE"/>
              </w:rPr>
            </w:pPr>
            <w:r w:rsidRPr="002E1182">
              <w:rPr>
                <w:lang w:val="nl-BE" w:eastAsia="nl-BE"/>
              </w:rPr>
              <w:t>Biodiesel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70D3B"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36F4B" w14:textId="77777777" w:rsidR="002623A0" w:rsidRPr="002E1182" w:rsidRDefault="002623A0" w:rsidP="00191791">
            <w:pPr>
              <w:spacing w:before="60" w:after="60"/>
              <w:rPr>
                <w:lang w:eastAsia="nl-BE"/>
              </w:rPr>
            </w:pPr>
            <w:r w:rsidRPr="002E1182">
              <w:rPr>
                <w:lang w:eastAsia="nl-BE"/>
              </w:rPr>
              <w:t>1,3</w:t>
            </w:r>
          </w:p>
        </w:tc>
      </w:tr>
      <w:tr w:rsidR="002623A0" w:rsidRPr="002E1182" w14:paraId="57D842B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D06282"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5FFC8D"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89991" w14:textId="77777777" w:rsidR="002623A0" w:rsidRPr="002E1182" w:rsidRDefault="002623A0" w:rsidP="00191791">
            <w:pPr>
              <w:spacing w:before="60" w:after="60"/>
              <w:rPr>
                <w:lang w:eastAsia="nl-BE"/>
              </w:rPr>
            </w:pPr>
            <w:r w:rsidRPr="002E1182">
              <w:rPr>
                <w:lang w:eastAsia="nl-BE"/>
              </w:rPr>
              <w:t>1,3</w:t>
            </w:r>
          </w:p>
        </w:tc>
      </w:tr>
      <w:tr w:rsidR="002623A0" w:rsidRPr="002E1182" w14:paraId="561CFB7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83532D" w14:textId="6FAC8145" w:rsidR="002623A0" w:rsidRPr="002E1182" w:rsidRDefault="002623A0" w:rsidP="00191791">
            <w:pPr>
              <w:spacing w:before="60" w:after="60"/>
              <w:rPr>
                <w:lang w:eastAsia="nl-BE"/>
              </w:rPr>
            </w:pPr>
            <w:r w:rsidRPr="002E1182">
              <w:rPr>
                <w:lang w:eastAsia="nl-BE"/>
              </w:rPr>
              <w:t>Biodiesel van dierlijk vet</w:t>
            </w:r>
            <w:hyperlink r:id="rId160" w:anchor="ntr*6-L_2018328NL.01014701-E0019" w:history="1">
              <w:r w:rsidR="00EB6AE1" w:rsidRPr="002E1182">
                <w:rPr>
                  <w:rStyle w:val="Lienhypertexte"/>
                  <w:color w:val="3366CC"/>
                  <w:lang w:eastAsia="nl-BE"/>
                </w:rPr>
                <w:t> </w:t>
              </w:r>
              <w:r w:rsidR="00EB6AE1" w:rsidRPr="00301CF2">
                <w:rPr>
                  <w:rStyle w:val="Lienhypertexte"/>
                  <w:color w:val="auto"/>
                  <w:u w:val="none"/>
                  <w:vertAlign w:val="superscript"/>
                  <w:lang w:eastAsia="nl-BE"/>
                </w:rPr>
                <w:t>8</w:t>
              </w:r>
            </w:hyperlink>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1A94C7" w14:textId="77777777" w:rsidR="002623A0" w:rsidRPr="002E1182" w:rsidRDefault="002623A0"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A6F4F" w14:textId="77777777" w:rsidR="002623A0" w:rsidRPr="002E1182" w:rsidRDefault="002623A0" w:rsidP="00191791">
            <w:pPr>
              <w:spacing w:before="60" w:after="60"/>
              <w:rPr>
                <w:lang w:eastAsia="nl-BE"/>
              </w:rPr>
            </w:pPr>
            <w:r w:rsidRPr="002E1182">
              <w:rPr>
                <w:lang w:eastAsia="nl-BE"/>
              </w:rPr>
              <w:t>1,3</w:t>
            </w:r>
          </w:p>
        </w:tc>
      </w:tr>
      <w:tr w:rsidR="002623A0" w:rsidRPr="002E1182" w14:paraId="74D5DC8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724C6"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A8A09"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E4766" w14:textId="77777777" w:rsidR="002623A0" w:rsidRPr="002E1182" w:rsidRDefault="002623A0" w:rsidP="00191791">
            <w:pPr>
              <w:spacing w:before="60" w:after="60"/>
              <w:rPr>
                <w:lang w:eastAsia="nl-BE"/>
              </w:rPr>
            </w:pPr>
            <w:r w:rsidRPr="002E1182">
              <w:rPr>
                <w:lang w:eastAsia="nl-BE"/>
              </w:rPr>
              <w:t>1,2</w:t>
            </w:r>
          </w:p>
        </w:tc>
      </w:tr>
      <w:tr w:rsidR="002623A0" w:rsidRPr="002E1182" w14:paraId="179C4FD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959DE"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797032"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1D9C7" w14:textId="77777777" w:rsidR="002623A0" w:rsidRPr="002E1182" w:rsidRDefault="002623A0" w:rsidP="00191791">
            <w:pPr>
              <w:spacing w:before="60" w:after="60"/>
              <w:rPr>
                <w:lang w:eastAsia="nl-BE"/>
              </w:rPr>
            </w:pPr>
            <w:r w:rsidRPr="002E1182">
              <w:rPr>
                <w:lang w:eastAsia="nl-BE"/>
              </w:rPr>
              <w:t>1,2</w:t>
            </w:r>
          </w:p>
        </w:tc>
      </w:tr>
      <w:tr w:rsidR="002623A0" w:rsidRPr="002E1182" w14:paraId="3AE4D8C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F5C1E"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DDE82"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E2BD9" w14:textId="77777777" w:rsidR="002623A0" w:rsidRPr="002E1182" w:rsidRDefault="002623A0" w:rsidP="00191791">
            <w:pPr>
              <w:spacing w:before="60" w:after="60"/>
              <w:rPr>
                <w:lang w:eastAsia="nl-BE"/>
              </w:rPr>
            </w:pPr>
            <w:r w:rsidRPr="002E1182">
              <w:rPr>
                <w:lang w:eastAsia="nl-BE"/>
              </w:rPr>
              <w:t>1,2</w:t>
            </w:r>
          </w:p>
        </w:tc>
      </w:tr>
      <w:tr w:rsidR="002623A0" w:rsidRPr="002E1182" w14:paraId="45BC927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E40C8" w14:textId="77777777" w:rsidR="002623A0" w:rsidRPr="002E1182" w:rsidRDefault="002623A0" w:rsidP="00191791">
            <w:pPr>
              <w:spacing w:before="60" w:after="60"/>
              <w:rPr>
                <w:lang w:val="nl-BE" w:eastAsia="nl-BE"/>
              </w:rPr>
            </w:pPr>
            <w:r w:rsidRPr="002E1182">
              <w:rPr>
                <w:lang w:val="nl-BE" w:eastAsia="nl-BE"/>
              </w:rPr>
              <w:t>Waterstofbehandelde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832B7"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E6C46" w14:textId="77777777" w:rsidR="002623A0" w:rsidRPr="002E1182" w:rsidRDefault="002623A0" w:rsidP="00191791">
            <w:pPr>
              <w:spacing w:before="60" w:after="60"/>
              <w:rPr>
                <w:lang w:eastAsia="nl-BE"/>
              </w:rPr>
            </w:pPr>
            <w:r w:rsidRPr="002E1182">
              <w:rPr>
                <w:lang w:eastAsia="nl-BE"/>
              </w:rPr>
              <w:t>1,2</w:t>
            </w:r>
          </w:p>
        </w:tc>
      </w:tr>
      <w:tr w:rsidR="002623A0" w:rsidRPr="002E1182" w14:paraId="28C5CBB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AF129" w14:textId="77777777" w:rsidR="002623A0" w:rsidRPr="002E1182" w:rsidRDefault="002623A0" w:rsidP="00191791">
            <w:pPr>
              <w:spacing w:before="60" w:after="60"/>
              <w:rPr>
                <w:lang w:val="nl-BE" w:eastAsia="nl-BE"/>
              </w:rPr>
            </w:pPr>
            <w:r w:rsidRPr="002E1182">
              <w:rPr>
                <w:lang w:val="nl-BE" w:eastAsia="nl-BE"/>
              </w:rPr>
              <w:t>Waterstofbehandelde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29240"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8191DD" w14:textId="77777777" w:rsidR="002623A0" w:rsidRPr="002E1182" w:rsidRDefault="002623A0" w:rsidP="00191791">
            <w:pPr>
              <w:spacing w:before="60" w:after="60"/>
              <w:rPr>
                <w:lang w:eastAsia="nl-BE"/>
              </w:rPr>
            </w:pPr>
            <w:r w:rsidRPr="002E1182">
              <w:rPr>
                <w:lang w:eastAsia="nl-BE"/>
              </w:rPr>
              <w:t>1,2</w:t>
            </w:r>
          </w:p>
        </w:tc>
      </w:tr>
      <w:tr w:rsidR="002623A0" w:rsidRPr="002E1182" w14:paraId="7F49E15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4EBD8"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78986E"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CA16F" w14:textId="77777777" w:rsidR="002623A0" w:rsidRPr="002E1182" w:rsidRDefault="002623A0" w:rsidP="00191791">
            <w:pPr>
              <w:spacing w:before="60" w:after="60"/>
              <w:rPr>
                <w:lang w:eastAsia="nl-BE"/>
              </w:rPr>
            </w:pPr>
            <w:r w:rsidRPr="002E1182">
              <w:rPr>
                <w:lang w:eastAsia="nl-BE"/>
              </w:rPr>
              <w:t>1,2</w:t>
            </w:r>
          </w:p>
        </w:tc>
      </w:tr>
      <w:tr w:rsidR="002623A0" w:rsidRPr="002E1182" w14:paraId="3D6D18A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67B0E" w14:textId="47E8262F" w:rsidR="002623A0" w:rsidRPr="002E1182" w:rsidRDefault="002623A0" w:rsidP="00191791">
            <w:pPr>
              <w:spacing w:before="60" w:after="60"/>
              <w:rPr>
                <w:lang w:val="nl-BE" w:eastAsia="nl-BE"/>
              </w:rPr>
            </w:pPr>
            <w:r w:rsidRPr="002E1182">
              <w:rPr>
                <w:lang w:val="nl-BE" w:eastAsia="nl-BE"/>
              </w:rPr>
              <w:t>Waterstofbehandelde olie uit dierlijk vet</w:t>
            </w:r>
            <w:hyperlink r:id="rId161" w:anchor="ntr*6-L_2018328NL.01014701-E0019"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8</w:t>
              </w:r>
            </w:hyperlink>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BA79F" w14:textId="77777777" w:rsidR="002623A0" w:rsidRPr="002E1182" w:rsidRDefault="002623A0"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A48F1" w14:textId="77777777" w:rsidR="002623A0" w:rsidRPr="002E1182" w:rsidRDefault="002623A0" w:rsidP="00191791">
            <w:pPr>
              <w:spacing w:before="60" w:after="60"/>
              <w:rPr>
                <w:lang w:eastAsia="nl-BE"/>
              </w:rPr>
            </w:pPr>
            <w:r w:rsidRPr="002E1182">
              <w:rPr>
                <w:lang w:eastAsia="nl-BE"/>
              </w:rPr>
              <w:t>1,2</w:t>
            </w:r>
          </w:p>
        </w:tc>
      </w:tr>
      <w:tr w:rsidR="002623A0" w:rsidRPr="002E1182" w14:paraId="5800742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75CA4"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9CC3B"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CC64E" w14:textId="77777777" w:rsidR="002623A0" w:rsidRPr="002E1182" w:rsidRDefault="002623A0" w:rsidP="00191791">
            <w:pPr>
              <w:spacing w:before="60" w:after="60"/>
              <w:rPr>
                <w:lang w:eastAsia="nl-BE"/>
              </w:rPr>
            </w:pPr>
            <w:r w:rsidRPr="002E1182">
              <w:rPr>
                <w:lang w:eastAsia="nl-BE"/>
              </w:rPr>
              <w:t>0,8</w:t>
            </w:r>
          </w:p>
        </w:tc>
      </w:tr>
      <w:tr w:rsidR="002623A0" w:rsidRPr="002E1182" w14:paraId="1743188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3EF01"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4CB1D"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10D187" w14:textId="77777777" w:rsidR="002623A0" w:rsidRPr="002E1182" w:rsidRDefault="002623A0" w:rsidP="00191791">
            <w:pPr>
              <w:spacing w:before="60" w:after="60"/>
              <w:rPr>
                <w:lang w:eastAsia="nl-BE"/>
              </w:rPr>
            </w:pPr>
            <w:r w:rsidRPr="002E1182">
              <w:rPr>
                <w:lang w:eastAsia="nl-BE"/>
              </w:rPr>
              <w:t>0,8</w:t>
            </w:r>
          </w:p>
        </w:tc>
      </w:tr>
      <w:tr w:rsidR="002623A0" w:rsidRPr="002E1182" w14:paraId="42C8D7C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025B9"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3CC4C"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17240" w14:textId="77777777" w:rsidR="002623A0" w:rsidRPr="002E1182" w:rsidRDefault="002623A0" w:rsidP="00191791">
            <w:pPr>
              <w:spacing w:before="60" w:after="60"/>
              <w:rPr>
                <w:lang w:eastAsia="nl-BE"/>
              </w:rPr>
            </w:pPr>
            <w:r w:rsidRPr="002E1182">
              <w:rPr>
                <w:lang w:eastAsia="nl-BE"/>
              </w:rPr>
              <w:t>0,8</w:t>
            </w:r>
          </w:p>
        </w:tc>
      </w:tr>
      <w:tr w:rsidR="002623A0" w:rsidRPr="002E1182" w14:paraId="6930693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B58B8" w14:textId="77777777" w:rsidR="002623A0" w:rsidRPr="002E1182" w:rsidRDefault="002623A0" w:rsidP="00191791">
            <w:pPr>
              <w:spacing w:before="60" w:after="60"/>
              <w:rPr>
                <w:lang w:val="nl-BE" w:eastAsia="nl-BE"/>
              </w:rPr>
            </w:pPr>
            <w:r w:rsidRPr="002E1182">
              <w:rPr>
                <w:lang w:val="nl-BE" w:eastAsia="nl-BE"/>
              </w:rPr>
              <w:t>Zuivere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759BF"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AB221" w14:textId="77777777" w:rsidR="002623A0" w:rsidRPr="002E1182" w:rsidRDefault="002623A0" w:rsidP="00191791">
            <w:pPr>
              <w:spacing w:before="60" w:after="60"/>
              <w:rPr>
                <w:lang w:eastAsia="nl-BE"/>
              </w:rPr>
            </w:pPr>
            <w:r w:rsidRPr="002E1182">
              <w:rPr>
                <w:lang w:eastAsia="nl-BE"/>
              </w:rPr>
              <w:t>0,8</w:t>
            </w:r>
          </w:p>
        </w:tc>
      </w:tr>
      <w:tr w:rsidR="002623A0" w:rsidRPr="002E1182" w14:paraId="2B3F824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2D6B" w14:textId="77777777" w:rsidR="002623A0" w:rsidRPr="002E1182" w:rsidRDefault="002623A0" w:rsidP="00191791">
            <w:pPr>
              <w:spacing w:before="60" w:after="60"/>
              <w:rPr>
                <w:lang w:val="nl-BE" w:eastAsia="nl-BE"/>
              </w:rPr>
            </w:pPr>
            <w:r w:rsidRPr="002E1182">
              <w:rPr>
                <w:lang w:val="nl-BE" w:eastAsia="nl-BE"/>
              </w:rPr>
              <w:t>Zuivere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D516B2"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486AE" w14:textId="77777777" w:rsidR="002623A0" w:rsidRPr="002E1182" w:rsidRDefault="002623A0" w:rsidP="00191791">
            <w:pPr>
              <w:spacing w:before="60" w:after="60"/>
              <w:rPr>
                <w:lang w:eastAsia="nl-BE"/>
              </w:rPr>
            </w:pPr>
            <w:r w:rsidRPr="002E1182">
              <w:rPr>
                <w:lang w:eastAsia="nl-BE"/>
              </w:rPr>
              <w:t>0,8</w:t>
            </w:r>
          </w:p>
        </w:tc>
      </w:tr>
      <w:tr w:rsidR="002623A0" w:rsidRPr="002E1182" w14:paraId="14CDA82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749E34"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5F946" w14:textId="77777777" w:rsidR="002623A0" w:rsidRPr="002E1182" w:rsidRDefault="002623A0" w:rsidP="00191791">
            <w:pPr>
              <w:spacing w:before="60" w:after="60"/>
              <w:rPr>
                <w:lang w:eastAsia="nl-BE"/>
              </w:rPr>
            </w:pPr>
            <w:r w:rsidRPr="002E1182">
              <w:rPr>
                <w:lang w:eastAsia="nl-BE"/>
              </w:rPr>
              <w:t>0,8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8B7BE" w14:textId="77777777" w:rsidR="002623A0" w:rsidRPr="002E1182" w:rsidRDefault="002623A0" w:rsidP="00191791">
            <w:pPr>
              <w:spacing w:before="60" w:after="60"/>
              <w:rPr>
                <w:lang w:eastAsia="nl-BE"/>
              </w:rPr>
            </w:pPr>
            <w:r w:rsidRPr="002E1182">
              <w:rPr>
                <w:lang w:eastAsia="nl-BE"/>
              </w:rPr>
              <w:t>0,8</w:t>
            </w:r>
          </w:p>
        </w:tc>
      </w:tr>
    </w:tbl>
    <w:p w14:paraId="3074C685" w14:textId="30B98A02" w:rsidR="002623A0" w:rsidRPr="002E1182" w:rsidRDefault="002623A0" w:rsidP="0042024E">
      <w:pPr>
        <w:tabs>
          <w:tab w:val="left" w:pos="2835"/>
        </w:tabs>
        <w:rPr>
          <w:lang w:val="nl-NL"/>
        </w:rPr>
      </w:pPr>
    </w:p>
    <w:p w14:paraId="46462085" w14:textId="77777777" w:rsidR="002623A0" w:rsidRPr="002E1182" w:rsidRDefault="002623A0" w:rsidP="002623A0">
      <w:pPr>
        <w:pStyle w:val="Default"/>
        <w:rPr>
          <w:rFonts w:asciiTheme="minorHAnsi" w:hAnsiTheme="minorHAnsi" w:cs="Times New Roman"/>
          <w:color w:val="auto"/>
          <w:lang w:val="nl-NL"/>
        </w:rPr>
      </w:pPr>
      <w:bookmarkStart w:id="9" w:name="_Hlk62488865"/>
      <w:r w:rsidRPr="002E1182">
        <w:rPr>
          <w:rFonts w:asciiTheme="minorHAnsi" w:hAnsiTheme="minorHAnsi" w:cs="Times New Roman"/>
          <w:color w:val="auto"/>
          <w:lang w:val="nl-NL"/>
        </w:rPr>
        <w:t>Totaal voor teelt, verwerking, vervoer en distributie</w:t>
      </w:r>
    </w:p>
    <w:bookmarkEnd w:id="9"/>
    <w:p w14:paraId="58F04963" w14:textId="0B5A60AB" w:rsidR="002623A0" w:rsidRPr="002E1182" w:rsidRDefault="002623A0" w:rsidP="0042024E">
      <w:pPr>
        <w:tabs>
          <w:tab w:val="left" w:pos="2835"/>
        </w:tabs>
        <w:rPr>
          <w:lang w:val="nl-NL"/>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2623A0" w:rsidRPr="002B72FE" w14:paraId="675EA0F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88F44" w14:textId="77777777" w:rsidR="002623A0" w:rsidRPr="002E1182" w:rsidRDefault="002623A0"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CF96D"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typische waarde</w:t>
            </w:r>
          </w:p>
          <w:p w14:paraId="6FA97647"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2B7E06" w14:textId="77777777" w:rsidR="002623A0" w:rsidRPr="002E1182" w:rsidRDefault="002623A0" w:rsidP="00191791">
            <w:pPr>
              <w:spacing w:before="60" w:after="60"/>
              <w:ind w:right="195"/>
              <w:jc w:val="center"/>
              <w:rPr>
                <w:b/>
                <w:bCs/>
                <w:lang w:val="nl-BE" w:eastAsia="nl-BE"/>
              </w:rPr>
            </w:pPr>
            <w:r w:rsidRPr="002E1182">
              <w:rPr>
                <w:b/>
                <w:bCs/>
                <w:lang w:val="nl-BE" w:eastAsia="nl-BE"/>
              </w:rPr>
              <w:t>Broeikasgasemissies — standaardwaarde</w:t>
            </w:r>
          </w:p>
          <w:p w14:paraId="468E97B4" w14:textId="77777777" w:rsidR="002623A0" w:rsidRPr="002E1182" w:rsidRDefault="002623A0"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2623A0" w:rsidRPr="002E1182" w14:paraId="7465618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215FF" w14:textId="77777777"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2B18D" w14:textId="77777777" w:rsidR="002623A0" w:rsidRPr="002E1182" w:rsidRDefault="002623A0" w:rsidP="00191791">
            <w:pPr>
              <w:spacing w:before="60" w:after="60"/>
              <w:rPr>
                <w:lang w:eastAsia="nl-BE"/>
              </w:rPr>
            </w:pPr>
            <w:r w:rsidRPr="002E1182">
              <w:rPr>
                <w:lang w:eastAsia="nl-BE"/>
              </w:rPr>
              <w:t>30,7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246DC" w14:textId="77777777" w:rsidR="002623A0" w:rsidRPr="002E1182" w:rsidRDefault="002623A0" w:rsidP="00191791">
            <w:pPr>
              <w:spacing w:before="60" w:after="60"/>
              <w:rPr>
                <w:lang w:eastAsia="nl-BE"/>
              </w:rPr>
            </w:pPr>
            <w:r w:rsidRPr="002E1182">
              <w:rPr>
                <w:lang w:eastAsia="nl-BE"/>
              </w:rPr>
              <w:t>38,2</w:t>
            </w:r>
          </w:p>
        </w:tc>
      </w:tr>
      <w:tr w:rsidR="002623A0" w:rsidRPr="002E1182" w14:paraId="2129871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C532F" w14:textId="77777777"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020BF" w14:textId="77777777" w:rsidR="002623A0" w:rsidRPr="002E1182" w:rsidRDefault="002623A0" w:rsidP="00191791">
            <w:pPr>
              <w:spacing w:before="60" w:after="60"/>
              <w:rPr>
                <w:lang w:eastAsia="nl-BE"/>
              </w:rPr>
            </w:pPr>
            <w:r w:rsidRPr="002E1182">
              <w:rPr>
                <w:lang w:eastAsia="nl-BE"/>
              </w:rPr>
              <w:t>21,6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24FDCE" w14:textId="77777777" w:rsidR="002623A0" w:rsidRPr="002E1182" w:rsidRDefault="002623A0" w:rsidP="00191791">
            <w:pPr>
              <w:spacing w:before="60" w:after="60"/>
              <w:rPr>
                <w:lang w:eastAsia="nl-BE"/>
              </w:rPr>
            </w:pPr>
            <w:r w:rsidRPr="002E1182">
              <w:rPr>
                <w:lang w:eastAsia="nl-BE"/>
              </w:rPr>
              <w:t>25,5</w:t>
            </w:r>
          </w:p>
        </w:tc>
      </w:tr>
      <w:tr w:rsidR="002623A0" w:rsidRPr="002E1182" w14:paraId="06733FF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FC96E" w14:textId="1684A47A" w:rsidR="002623A0" w:rsidRPr="002E1182" w:rsidRDefault="002623A0" w:rsidP="00191791">
            <w:pPr>
              <w:spacing w:before="60" w:after="60"/>
              <w:rPr>
                <w:lang w:val="nl-BE" w:eastAsia="nl-BE"/>
              </w:rPr>
            </w:pPr>
            <w:r w:rsidRPr="002E1182">
              <w:rPr>
                <w:lang w:val="nl-BE" w:eastAsia="nl-BE"/>
              </w:rPr>
              <w:t>Suikerbietethanol (geen biogas uit spoeling, aardgas als procesbrandstof in WKK-centrale</w:t>
            </w:r>
            <w:hyperlink r:id="rId162"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F5F86" w14:textId="77777777" w:rsidR="002623A0" w:rsidRPr="002E1182" w:rsidRDefault="002623A0" w:rsidP="00191791">
            <w:pPr>
              <w:spacing w:before="60" w:after="60"/>
              <w:rPr>
                <w:lang w:eastAsia="nl-BE"/>
              </w:rPr>
            </w:pPr>
            <w:r w:rsidRPr="002E1182">
              <w:rPr>
                <w:lang w:eastAsia="nl-BE"/>
              </w:rPr>
              <w:t>25,1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053FF" w14:textId="77777777" w:rsidR="002623A0" w:rsidRPr="002E1182" w:rsidRDefault="002623A0" w:rsidP="00191791">
            <w:pPr>
              <w:spacing w:before="60" w:after="60"/>
              <w:rPr>
                <w:lang w:eastAsia="nl-BE"/>
              </w:rPr>
            </w:pPr>
            <w:r w:rsidRPr="002E1182">
              <w:rPr>
                <w:lang w:eastAsia="nl-BE"/>
              </w:rPr>
              <w:t>30,4</w:t>
            </w:r>
          </w:p>
        </w:tc>
      </w:tr>
      <w:tr w:rsidR="002623A0" w:rsidRPr="002E1182" w14:paraId="48F5BFF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8E662" w14:textId="0A3CE4DD" w:rsidR="002623A0" w:rsidRPr="002E1182" w:rsidRDefault="002623A0" w:rsidP="00191791">
            <w:pPr>
              <w:spacing w:before="60" w:after="60"/>
              <w:rPr>
                <w:lang w:val="nl-BE" w:eastAsia="nl-BE"/>
              </w:rPr>
            </w:pPr>
            <w:r w:rsidRPr="002E1182">
              <w:rPr>
                <w:lang w:val="nl-BE" w:eastAsia="nl-BE"/>
              </w:rPr>
              <w:t>Suikerbietethanol (met biogas uit spoeling, aardgas als procesbrandstof in WKK-centrale</w:t>
            </w:r>
            <w:hyperlink r:id="rId163"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AEB4E" w14:textId="77777777" w:rsidR="002623A0" w:rsidRPr="002E1182" w:rsidRDefault="002623A0" w:rsidP="00191791">
            <w:pPr>
              <w:spacing w:before="60" w:after="60"/>
              <w:rPr>
                <w:lang w:eastAsia="nl-BE"/>
              </w:rPr>
            </w:pPr>
            <w:r w:rsidRPr="002E1182">
              <w:rPr>
                <w:lang w:eastAsia="nl-BE"/>
              </w:rPr>
              <w:t>19,5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0207E5" w14:textId="77777777" w:rsidR="002623A0" w:rsidRPr="002E1182" w:rsidRDefault="002623A0" w:rsidP="00191791">
            <w:pPr>
              <w:spacing w:before="60" w:after="60"/>
              <w:rPr>
                <w:lang w:eastAsia="nl-BE"/>
              </w:rPr>
            </w:pPr>
            <w:r w:rsidRPr="002E1182">
              <w:rPr>
                <w:lang w:eastAsia="nl-BE"/>
              </w:rPr>
              <w:t>22,5</w:t>
            </w:r>
          </w:p>
        </w:tc>
      </w:tr>
      <w:tr w:rsidR="002623A0" w:rsidRPr="002E1182" w14:paraId="03BB074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37161" w14:textId="64FA58DA" w:rsidR="002623A0" w:rsidRPr="002E1182" w:rsidRDefault="002623A0" w:rsidP="00191791">
            <w:pPr>
              <w:spacing w:before="60" w:after="60"/>
              <w:rPr>
                <w:lang w:val="nl-BE" w:eastAsia="nl-BE"/>
              </w:rPr>
            </w:pPr>
            <w:r w:rsidRPr="002E1182">
              <w:rPr>
                <w:lang w:val="nl-BE" w:eastAsia="nl-BE"/>
              </w:rPr>
              <w:t>Suikerbietethanol (geen biogas uit spoeling, bruinkool als procesbrandstof in WKK-centrale</w:t>
            </w:r>
            <w:hyperlink r:id="rId164"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1649D" w14:textId="77777777" w:rsidR="002623A0" w:rsidRPr="002E1182" w:rsidRDefault="002623A0" w:rsidP="00191791">
            <w:pPr>
              <w:spacing w:before="60" w:after="60"/>
              <w:rPr>
                <w:lang w:eastAsia="nl-BE"/>
              </w:rPr>
            </w:pPr>
            <w:r w:rsidRPr="002E1182">
              <w:rPr>
                <w:lang w:eastAsia="nl-BE"/>
              </w:rPr>
              <w:t>39,3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6DB4B9" w14:textId="77777777" w:rsidR="002623A0" w:rsidRPr="002E1182" w:rsidRDefault="002623A0" w:rsidP="00191791">
            <w:pPr>
              <w:spacing w:before="60" w:after="60"/>
              <w:rPr>
                <w:lang w:eastAsia="nl-BE"/>
              </w:rPr>
            </w:pPr>
            <w:r w:rsidRPr="002E1182">
              <w:rPr>
                <w:lang w:eastAsia="nl-BE"/>
              </w:rPr>
              <w:t>50,2</w:t>
            </w:r>
          </w:p>
        </w:tc>
      </w:tr>
      <w:tr w:rsidR="002623A0" w:rsidRPr="002E1182" w14:paraId="0B34629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41CF8" w14:textId="0101C6C1" w:rsidR="002623A0" w:rsidRPr="002E1182" w:rsidRDefault="002623A0" w:rsidP="00191791">
            <w:pPr>
              <w:spacing w:before="60" w:after="60"/>
              <w:rPr>
                <w:lang w:val="nl-BE" w:eastAsia="nl-BE"/>
              </w:rPr>
            </w:pPr>
            <w:r w:rsidRPr="002E1182">
              <w:rPr>
                <w:lang w:val="nl-BE" w:eastAsia="nl-BE"/>
              </w:rPr>
              <w:t>Suikerbietethanol (met biogas uit spoeling, bruinkool als procesbrandstof in WKK-centrale</w:t>
            </w:r>
            <w:hyperlink r:id="rId165"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82392" w14:textId="77777777" w:rsidR="002623A0" w:rsidRPr="002E1182" w:rsidRDefault="002623A0" w:rsidP="00191791">
            <w:pPr>
              <w:spacing w:before="60" w:after="60"/>
              <w:rPr>
                <w:lang w:eastAsia="nl-BE"/>
              </w:rPr>
            </w:pPr>
            <w:r w:rsidRPr="002E1182">
              <w:rPr>
                <w:lang w:eastAsia="nl-BE"/>
              </w:rPr>
              <w:t>27,6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96AD5" w14:textId="77777777" w:rsidR="002623A0" w:rsidRPr="002E1182" w:rsidRDefault="002623A0" w:rsidP="00191791">
            <w:pPr>
              <w:spacing w:before="60" w:after="60"/>
              <w:rPr>
                <w:lang w:eastAsia="nl-BE"/>
              </w:rPr>
            </w:pPr>
            <w:r w:rsidRPr="002E1182">
              <w:rPr>
                <w:lang w:eastAsia="nl-BE"/>
              </w:rPr>
              <w:t>33,9</w:t>
            </w:r>
          </w:p>
        </w:tc>
      </w:tr>
      <w:tr w:rsidR="002623A0" w:rsidRPr="002E1182" w14:paraId="0502CCD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B631CF" w14:textId="77777777" w:rsidR="002623A0" w:rsidRPr="002E1182" w:rsidRDefault="002623A0" w:rsidP="00191791">
            <w:pPr>
              <w:spacing w:before="60" w:after="60"/>
              <w:rPr>
                <w:lang w:eastAsia="nl-BE"/>
              </w:rPr>
            </w:pPr>
            <w:r w:rsidRPr="002E1182">
              <w:rPr>
                <w:lang w:eastAsia="nl-BE"/>
              </w:rPr>
              <w:t>Maisethanol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1C9F0" w14:textId="77777777" w:rsidR="002623A0" w:rsidRPr="002E1182" w:rsidRDefault="002623A0" w:rsidP="00191791">
            <w:pPr>
              <w:spacing w:before="60" w:after="60"/>
              <w:rPr>
                <w:lang w:eastAsia="nl-BE"/>
              </w:rPr>
            </w:pPr>
            <w:r w:rsidRPr="002E1182">
              <w:rPr>
                <w:lang w:eastAsia="nl-BE"/>
              </w:rPr>
              <w:t>48,5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CCB9DA" w14:textId="77777777" w:rsidR="002623A0" w:rsidRPr="002E1182" w:rsidRDefault="002623A0" w:rsidP="00191791">
            <w:pPr>
              <w:spacing w:before="60" w:after="60"/>
              <w:rPr>
                <w:lang w:eastAsia="nl-BE"/>
              </w:rPr>
            </w:pPr>
            <w:r w:rsidRPr="002E1182">
              <w:rPr>
                <w:lang w:eastAsia="nl-BE"/>
              </w:rPr>
              <w:t>56,8</w:t>
            </w:r>
          </w:p>
        </w:tc>
      </w:tr>
      <w:tr w:rsidR="002623A0" w:rsidRPr="002E1182" w14:paraId="7453991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3CA1" w14:textId="7A9CA975" w:rsidR="002623A0" w:rsidRPr="002E1182" w:rsidRDefault="002623A0" w:rsidP="00191791">
            <w:pPr>
              <w:spacing w:before="60" w:after="60"/>
              <w:rPr>
                <w:lang w:val="nl-BE" w:eastAsia="nl-BE"/>
              </w:rPr>
            </w:pPr>
            <w:r w:rsidRPr="002E1182">
              <w:rPr>
                <w:lang w:val="nl-BE" w:eastAsia="nl-BE"/>
              </w:rPr>
              <w:t>Maisethanol, (aardgas als procesbrandstof in WKK-installatie</w:t>
            </w:r>
            <w:hyperlink r:id="rId166"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7D53D" w14:textId="77777777" w:rsidR="002623A0" w:rsidRPr="002E1182" w:rsidRDefault="002623A0" w:rsidP="00191791">
            <w:pPr>
              <w:spacing w:before="60" w:after="60"/>
              <w:rPr>
                <w:lang w:eastAsia="nl-BE"/>
              </w:rPr>
            </w:pPr>
            <w:r w:rsidRPr="002E1182">
              <w:rPr>
                <w:lang w:eastAsia="nl-BE"/>
              </w:rPr>
              <w:t>42,5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5C5C73" w14:textId="77777777" w:rsidR="002623A0" w:rsidRPr="002E1182" w:rsidRDefault="002623A0" w:rsidP="00191791">
            <w:pPr>
              <w:spacing w:before="60" w:after="60"/>
              <w:rPr>
                <w:lang w:eastAsia="nl-BE"/>
              </w:rPr>
            </w:pPr>
            <w:r w:rsidRPr="002E1182">
              <w:rPr>
                <w:lang w:eastAsia="nl-BE"/>
              </w:rPr>
              <w:t>48,5</w:t>
            </w:r>
          </w:p>
        </w:tc>
      </w:tr>
      <w:tr w:rsidR="002623A0" w:rsidRPr="002E1182" w14:paraId="0D556F3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41397" w14:textId="7FB9C727" w:rsidR="002623A0" w:rsidRPr="002E1182" w:rsidRDefault="002623A0" w:rsidP="00191791">
            <w:pPr>
              <w:spacing w:before="60" w:after="60"/>
              <w:rPr>
                <w:lang w:val="nl-BE" w:eastAsia="nl-BE"/>
              </w:rPr>
            </w:pPr>
            <w:r w:rsidRPr="002E1182">
              <w:rPr>
                <w:lang w:val="nl-BE" w:eastAsia="nl-BE"/>
              </w:rPr>
              <w:t>Maisethanol (bruinkool als procesbrandstof in WKK-installatie</w:t>
            </w:r>
            <w:hyperlink r:id="rId167"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06FC7" w14:textId="77777777" w:rsidR="002623A0" w:rsidRPr="002E1182" w:rsidRDefault="002623A0" w:rsidP="00191791">
            <w:pPr>
              <w:spacing w:before="60" w:after="60"/>
              <w:rPr>
                <w:lang w:eastAsia="nl-BE"/>
              </w:rPr>
            </w:pPr>
            <w:r w:rsidRPr="002E1182">
              <w:rPr>
                <w:lang w:eastAsia="nl-BE"/>
              </w:rPr>
              <w:t>56,3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D2306" w14:textId="77777777" w:rsidR="002623A0" w:rsidRPr="002E1182" w:rsidRDefault="002623A0" w:rsidP="00191791">
            <w:pPr>
              <w:spacing w:before="60" w:after="60"/>
              <w:rPr>
                <w:lang w:eastAsia="nl-BE"/>
              </w:rPr>
            </w:pPr>
            <w:r w:rsidRPr="002E1182">
              <w:rPr>
                <w:lang w:eastAsia="nl-BE"/>
              </w:rPr>
              <w:t>67,8</w:t>
            </w:r>
          </w:p>
        </w:tc>
      </w:tr>
      <w:tr w:rsidR="002623A0" w:rsidRPr="002E1182" w14:paraId="0FC5FE6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8D9F1" w14:textId="2752DF42" w:rsidR="002623A0" w:rsidRPr="002E1182" w:rsidRDefault="002623A0" w:rsidP="00191791">
            <w:pPr>
              <w:spacing w:before="60" w:after="60"/>
              <w:rPr>
                <w:lang w:val="nl-BE" w:eastAsia="nl-BE"/>
              </w:rPr>
            </w:pPr>
            <w:r w:rsidRPr="002E1182">
              <w:rPr>
                <w:lang w:val="nl-BE" w:eastAsia="nl-BE"/>
              </w:rPr>
              <w:t>Maisethanol (bosbouwresiduen als procesbrandstof in WKK-installatie</w:t>
            </w:r>
            <w:hyperlink r:id="rId168"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EDAC2B" w14:textId="77777777" w:rsidR="002623A0" w:rsidRPr="002E1182" w:rsidRDefault="002623A0" w:rsidP="00191791">
            <w:pPr>
              <w:spacing w:before="60" w:after="60"/>
              <w:rPr>
                <w:lang w:eastAsia="nl-BE"/>
              </w:rPr>
            </w:pPr>
            <w:r w:rsidRPr="002E1182">
              <w:rPr>
                <w:lang w:eastAsia="nl-BE"/>
              </w:rPr>
              <w:t>29,5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F2E19C" w14:textId="77777777" w:rsidR="002623A0" w:rsidRPr="002E1182" w:rsidRDefault="002623A0" w:rsidP="00191791">
            <w:pPr>
              <w:spacing w:before="60" w:after="60"/>
              <w:rPr>
                <w:lang w:eastAsia="nl-BE"/>
              </w:rPr>
            </w:pPr>
            <w:r w:rsidRPr="002E1182">
              <w:rPr>
                <w:lang w:eastAsia="nl-BE"/>
              </w:rPr>
              <w:t>30,3</w:t>
            </w:r>
          </w:p>
        </w:tc>
      </w:tr>
      <w:tr w:rsidR="002623A0" w:rsidRPr="002E1182" w14:paraId="03367B9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BDA25D" w14:textId="77777777" w:rsidR="002623A0" w:rsidRPr="002E1182" w:rsidRDefault="002623A0" w:rsidP="00191791">
            <w:pPr>
              <w:spacing w:before="60" w:after="60"/>
              <w:rPr>
                <w:lang w:val="nl-BE" w:eastAsia="nl-BE"/>
              </w:rPr>
            </w:pPr>
            <w:r w:rsidRPr="002E1182">
              <w:rPr>
                <w:lang w:val="nl-BE" w:eastAsia="nl-BE"/>
              </w:rPr>
              <w:t>Ethanol van andere granen dan mais (aardgas als procesbrandstof in conventionele boiler)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AA7AC" w14:textId="77777777" w:rsidR="002623A0" w:rsidRPr="002E1182" w:rsidRDefault="002623A0" w:rsidP="00191791">
            <w:pPr>
              <w:spacing w:before="60" w:after="60"/>
              <w:rPr>
                <w:lang w:eastAsia="nl-BE"/>
              </w:rPr>
            </w:pPr>
            <w:r w:rsidRPr="002E1182">
              <w:rPr>
                <w:lang w:eastAsia="nl-BE"/>
              </w:rPr>
              <w:t>50,2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CF3BD1" w14:textId="77777777" w:rsidR="002623A0" w:rsidRPr="002E1182" w:rsidRDefault="002623A0" w:rsidP="00191791">
            <w:pPr>
              <w:spacing w:before="60" w:after="60"/>
              <w:rPr>
                <w:lang w:eastAsia="nl-BE"/>
              </w:rPr>
            </w:pPr>
            <w:r w:rsidRPr="002E1182">
              <w:rPr>
                <w:lang w:eastAsia="nl-BE"/>
              </w:rPr>
              <w:t>58,5</w:t>
            </w:r>
          </w:p>
        </w:tc>
      </w:tr>
      <w:tr w:rsidR="002623A0" w:rsidRPr="002E1182" w14:paraId="10C2038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058AC" w14:textId="3E2EB1C4" w:rsidR="002623A0" w:rsidRPr="002E1182" w:rsidRDefault="002623A0" w:rsidP="00191791">
            <w:pPr>
              <w:spacing w:before="60" w:after="60"/>
              <w:rPr>
                <w:lang w:val="nl-BE" w:eastAsia="nl-BE"/>
              </w:rPr>
            </w:pPr>
            <w:r w:rsidRPr="002E1182">
              <w:rPr>
                <w:lang w:val="nl-BE" w:eastAsia="nl-BE"/>
              </w:rPr>
              <w:t>Ethanol van andere granen dan mais (aardgas als procesbrandstof in WKK-installatie</w:t>
            </w:r>
            <w:hyperlink r:id="rId169"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6B240" w14:textId="77777777" w:rsidR="002623A0" w:rsidRPr="002E1182" w:rsidRDefault="002623A0" w:rsidP="00191791">
            <w:pPr>
              <w:spacing w:before="60" w:after="60"/>
              <w:rPr>
                <w:lang w:eastAsia="nl-BE"/>
              </w:rPr>
            </w:pPr>
            <w:r w:rsidRPr="002E1182">
              <w:rPr>
                <w:lang w:eastAsia="nl-BE"/>
              </w:rPr>
              <w:t>44,3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B12414" w14:textId="77777777" w:rsidR="002623A0" w:rsidRPr="002E1182" w:rsidRDefault="002623A0" w:rsidP="00191791">
            <w:pPr>
              <w:spacing w:before="60" w:after="60"/>
              <w:rPr>
                <w:lang w:eastAsia="nl-BE"/>
              </w:rPr>
            </w:pPr>
            <w:r w:rsidRPr="002E1182">
              <w:rPr>
                <w:lang w:eastAsia="nl-BE"/>
              </w:rPr>
              <w:t>50,3</w:t>
            </w:r>
          </w:p>
        </w:tc>
      </w:tr>
      <w:tr w:rsidR="002623A0" w:rsidRPr="002E1182" w14:paraId="5266AA3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D6FF5" w14:textId="1A226F4C" w:rsidR="002623A0" w:rsidRPr="002E1182" w:rsidRDefault="002623A0" w:rsidP="00191791">
            <w:pPr>
              <w:spacing w:before="60" w:after="60"/>
              <w:rPr>
                <w:lang w:val="nl-BE" w:eastAsia="nl-BE"/>
              </w:rPr>
            </w:pPr>
            <w:r w:rsidRPr="002E1182">
              <w:rPr>
                <w:lang w:val="nl-BE" w:eastAsia="nl-BE"/>
              </w:rPr>
              <w:t>Ethanol van andere granen dan mais (bruinkool als procesbrandstof in WKK-installatie</w:t>
            </w:r>
            <w:hyperlink r:id="rId170"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D131F" w14:textId="77777777" w:rsidR="002623A0" w:rsidRPr="002E1182" w:rsidRDefault="002623A0" w:rsidP="00191791">
            <w:pPr>
              <w:spacing w:before="60" w:after="60"/>
              <w:rPr>
                <w:lang w:eastAsia="nl-BE"/>
              </w:rPr>
            </w:pPr>
            <w:r w:rsidRPr="002E1182">
              <w:rPr>
                <w:lang w:eastAsia="nl-BE"/>
              </w:rPr>
              <w:t>59,5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375B0" w14:textId="77777777" w:rsidR="002623A0" w:rsidRPr="002E1182" w:rsidRDefault="002623A0" w:rsidP="00191791">
            <w:pPr>
              <w:spacing w:before="60" w:after="60"/>
              <w:rPr>
                <w:lang w:eastAsia="nl-BE"/>
              </w:rPr>
            </w:pPr>
            <w:r w:rsidRPr="002E1182">
              <w:rPr>
                <w:lang w:eastAsia="nl-BE"/>
              </w:rPr>
              <w:t>71,7</w:t>
            </w:r>
          </w:p>
        </w:tc>
      </w:tr>
      <w:tr w:rsidR="002623A0" w:rsidRPr="002E1182" w14:paraId="66DEEFB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CF28C" w14:textId="4A89A4E5" w:rsidR="002623A0" w:rsidRPr="002E1182" w:rsidRDefault="002623A0" w:rsidP="00191791">
            <w:pPr>
              <w:spacing w:before="60" w:after="60"/>
              <w:rPr>
                <w:lang w:val="nl-BE" w:eastAsia="nl-BE"/>
              </w:rPr>
            </w:pPr>
            <w:r w:rsidRPr="002E1182">
              <w:rPr>
                <w:lang w:val="nl-BE" w:eastAsia="nl-BE"/>
              </w:rPr>
              <w:t>Ethanol van andere granen dan mais (bosbouwresiduen als procesbrandstof in WKK-installatie</w:t>
            </w:r>
            <w:hyperlink r:id="rId171" w:anchor="ntr*7-L_2018328NL.01014701-E0020"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9</w:t>
              </w:r>
            </w:hyperlink>
            <w:r w:rsidR="00EB6AE1" w:rsidRPr="002E1182">
              <w:rPr>
                <w:lang w:val="nl-BE" w:eastAsia="nl-BE"/>
              </w:rPr>
              <w: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1B448" w14:textId="77777777" w:rsidR="002623A0" w:rsidRPr="002E1182" w:rsidRDefault="002623A0" w:rsidP="00191791">
            <w:pPr>
              <w:spacing w:before="60" w:after="60"/>
              <w:rPr>
                <w:lang w:eastAsia="nl-BE"/>
              </w:rPr>
            </w:pPr>
            <w:r w:rsidRPr="002E1182">
              <w:rPr>
                <w:lang w:eastAsia="nl-BE"/>
              </w:rPr>
              <w:t>30,7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3E1CAD" w14:textId="77777777" w:rsidR="002623A0" w:rsidRPr="002E1182" w:rsidRDefault="002623A0" w:rsidP="00191791">
            <w:pPr>
              <w:spacing w:before="60" w:after="60"/>
              <w:rPr>
                <w:lang w:eastAsia="nl-BE"/>
              </w:rPr>
            </w:pPr>
            <w:r w:rsidRPr="002E1182">
              <w:rPr>
                <w:lang w:eastAsia="nl-BE"/>
              </w:rPr>
              <w:t>31,4</w:t>
            </w:r>
          </w:p>
        </w:tc>
      </w:tr>
      <w:tr w:rsidR="002623A0" w:rsidRPr="002E1182" w14:paraId="74DB999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E20C9" w14:textId="77777777" w:rsidR="002623A0" w:rsidRPr="002E1182" w:rsidRDefault="002623A0" w:rsidP="00191791">
            <w:pPr>
              <w:spacing w:before="60" w:after="60"/>
              <w:rPr>
                <w:lang w:eastAsia="nl-BE"/>
              </w:rPr>
            </w:pPr>
            <w:r w:rsidRPr="002E1182">
              <w:rPr>
                <w:lang w:eastAsia="nl-BE"/>
              </w:rPr>
              <w:t>Suikerrietethanol</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5C7D6E" w14:textId="77777777" w:rsidR="002623A0" w:rsidRPr="002E1182" w:rsidRDefault="002623A0" w:rsidP="00191791">
            <w:pPr>
              <w:spacing w:before="60" w:after="60"/>
              <w:rPr>
                <w:lang w:eastAsia="nl-BE"/>
              </w:rPr>
            </w:pPr>
            <w:r w:rsidRPr="002E1182">
              <w:rPr>
                <w:lang w:eastAsia="nl-BE"/>
              </w:rPr>
              <w:t>28,1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4F0ED" w14:textId="77777777" w:rsidR="002623A0" w:rsidRPr="002E1182" w:rsidRDefault="002623A0" w:rsidP="00191791">
            <w:pPr>
              <w:spacing w:before="60" w:after="60"/>
              <w:rPr>
                <w:lang w:eastAsia="nl-BE"/>
              </w:rPr>
            </w:pPr>
            <w:r w:rsidRPr="002E1182">
              <w:rPr>
                <w:lang w:eastAsia="nl-BE"/>
              </w:rPr>
              <w:t>28,6</w:t>
            </w:r>
          </w:p>
        </w:tc>
      </w:tr>
      <w:tr w:rsidR="002623A0" w:rsidRPr="002B72FE" w14:paraId="64B120A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16DB0" w14:textId="77777777" w:rsidR="002623A0" w:rsidRPr="002E1182" w:rsidRDefault="002623A0" w:rsidP="00191791">
            <w:pPr>
              <w:spacing w:before="60" w:after="60"/>
              <w:rPr>
                <w:lang w:val="nl-BE" w:eastAsia="nl-BE"/>
              </w:rPr>
            </w:pPr>
            <w:r w:rsidRPr="002E1182">
              <w:rPr>
                <w:lang w:val="nl-BE" w:eastAsia="nl-BE"/>
              </w:rPr>
              <w:t>Het gedeelte hernieuwbare bronnen van ETBE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9B567"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B72FE" w14:paraId="60BA7F7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3ED120" w14:textId="77777777" w:rsidR="002623A0" w:rsidRPr="002E1182" w:rsidRDefault="002623A0" w:rsidP="00191791">
            <w:pPr>
              <w:spacing w:before="60" w:after="60"/>
              <w:rPr>
                <w:lang w:val="nl-BE" w:eastAsia="nl-BE"/>
              </w:rPr>
            </w:pPr>
            <w:r w:rsidRPr="002E1182">
              <w:rPr>
                <w:lang w:val="nl-BE" w:eastAsia="nl-BE"/>
              </w:rPr>
              <w:t>Het gedeelte hernieuwbare bronnen van TAEE</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E9C1BE" w14:textId="77777777" w:rsidR="002623A0" w:rsidRPr="002E1182" w:rsidRDefault="002623A0" w:rsidP="00191791">
            <w:pPr>
              <w:spacing w:before="60" w:after="60"/>
              <w:rPr>
                <w:lang w:val="nl-BE" w:eastAsia="nl-BE"/>
              </w:rPr>
            </w:pPr>
            <w:r w:rsidRPr="002E1182">
              <w:rPr>
                <w:lang w:val="nl-BE" w:eastAsia="nl-BE"/>
              </w:rPr>
              <w:t>Gelijk aan de gebruikte keten voor ethanolproductie</w:t>
            </w:r>
          </w:p>
        </w:tc>
      </w:tr>
      <w:tr w:rsidR="002623A0" w:rsidRPr="002E1182" w14:paraId="205D69B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8280E" w14:textId="77777777" w:rsidR="002623A0" w:rsidRPr="002E1182" w:rsidRDefault="002623A0" w:rsidP="00191791">
            <w:pPr>
              <w:spacing w:before="60" w:after="60"/>
              <w:rPr>
                <w:lang w:eastAsia="nl-BE"/>
              </w:rPr>
            </w:pPr>
            <w:r w:rsidRPr="002E1182">
              <w:rPr>
                <w:lang w:eastAsia="nl-BE"/>
              </w:rPr>
              <w:t>Biodiesel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593A7" w14:textId="77777777" w:rsidR="002623A0" w:rsidRPr="002E1182" w:rsidRDefault="002623A0" w:rsidP="00191791">
            <w:pPr>
              <w:spacing w:before="60" w:after="60"/>
              <w:rPr>
                <w:lang w:eastAsia="nl-BE"/>
              </w:rPr>
            </w:pPr>
            <w:r w:rsidRPr="002E1182">
              <w:rPr>
                <w:lang w:eastAsia="nl-BE"/>
              </w:rPr>
              <w:t>45,5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5E3D2B" w14:textId="77777777" w:rsidR="002623A0" w:rsidRPr="002E1182" w:rsidRDefault="002623A0" w:rsidP="00191791">
            <w:pPr>
              <w:spacing w:before="60" w:after="60"/>
              <w:rPr>
                <w:lang w:eastAsia="nl-BE"/>
              </w:rPr>
            </w:pPr>
            <w:r w:rsidRPr="002E1182">
              <w:rPr>
                <w:lang w:eastAsia="nl-BE"/>
              </w:rPr>
              <w:t>50,1</w:t>
            </w:r>
          </w:p>
        </w:tc>
      </w:tr>
      <w:tr w:rsidR="002623A0" w:rsidRPr="002E1182" w14:paraId="4C638F4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E9709" w14:textId="77777777" w:rsidR="002623A0" w:rsidRPr="002E1182" w:rsidRDefault="002623A0" w:rsidP="00191791">
            <w:pPr>
              <w:spacing w:before="60" w:after="60"/>
              <w:rPr>
                <w:lang w:eastAsia="nl-BE"/>
              </w:rPr>
            </w:pPr>
            <w:r w:rsidRPr="002E1182">
              <w:rPr>
                <w:lang w:eastAsia="nl-BE"/>
              </w:rPr>
              <w:t>Biodiesel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E4F528" w14:textId="77777777" w:rsidR="002623A0" w:rsidRPr="002E1182" w:rsidRDefault="002623A0" w:rsidP="00191791">
            <w:pPr>
              <w:spacing w:before="60" w:after="60"/>
              <w:rPr>
                <w:lang w:eastAsia="nl-BE"/>
              </w:rPr>
            </w:pPr>
            <w:r w:rsidRPr="002E1182">
              <w:rPr>
                <w:lang w:eastAsia="nl-BE"/>
              </w:rPr>
              <w:t>40,0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DE4E9" w14:textId="77777777" w:rsidR="002623A0" w:rsidRPr="002E1182" w:rsidRDefault="002623A0" w:rsidP="00191791">
            <w:pPr>
              <w:spacing w:before="60" w:after="60"/>
              <w:rPr>
                <w:lang w:eastAsia="nl-BE"/>
              </w:rPr>
            </w:pPr>
            <w:r w:rsidRPr="002E1182">
              <w:rPr>
                <w:lang w:eastAsia="nl-BE"/>
              </w:rPr>
              <w:t>44,7</w:t>
            </w:r>
          </w:p>
        </w:tc>
      </w:tr>
      <w:tr w:rsidR="002623A0" w:rsidRPr="002E1182" w14:paraId="4E36358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C0EA1" w14:textId="77777777" w:rsidR="002623A0" w:rsidRPr="002E1182" w:rsidRDefault="002623A0" w:rsidP="00191791">
            <w:pPr>
              <w:spacing w:before="60" w:after="60"/>
              <w:rPr>
                <w:lang w:eastAsia="nl-BE"/>
              </w:rPr>
            </w:pPr>
            <w:r w:rsidRPr="002E1182">
              <w:rPr>
                <w:lang w:eastAsia="nl-BE"/>
              </w:rPr>
              <w:t>Biodiesel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9F1AF" w14:textId="77777777" w:rsidR="002623A0" w:rsidRPr="002E1182" w:rsidRDefault="002623A0" w:rsidP="00191791">
            <w:pPr>
              <w:spacing w:before="60" w:after="60"/>
              <w:rPr>
                <w:lang w:eastAsia="nl-BE"/>
              </w:rPr>
            </w:pPr>
            <w:r w:rsidRPr="002E1182">
              <w:rPr>
                <w:lang w:eastAsia="nl-BE"/>
              </w:rPr>
              <w:t>42,2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C98D16" w14:textId="77777777" w:rsidR="002623A0" w:rsidRPr="002E1182" w:rsidRDefault="002623A0" w:rsidP="00191791">
            <w:pPr>
              <w:spacing w:before="60" w:after="60"/>
              <w:rPr>
                <w:lang w:eastAsia="nl-BE"/>
              </w:rPr>
            </w:pPr>
            <w:r w:rsidRPr="002E1182">
              <w:rPr>
                <w:lang w:eastAsia="nl-BE"/>
              </w:rPr>
              <w:t>47,0</w:t>
            </w:r>
          </w:p>
        </w:tc>
      </w:tr>
      <w:tr w:rsidR="002623A0" w:rsidRPr="002E1182" w14:paraId="53CFE15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B10A50" w14:textId="77777777" w:rsidR="002623A0" w:rsidRPr="002E1182" w:rsidRDefault="002623A0" w:rsidP="00191791">
            <w:pPr>
              <w:spacing w:before="60" w:after="60"/>
              <w:rPr>
                <w:lang w:val="nl-BE" w:eastAsia="nl-BE"/>
              </w:rPr>
            </w:pPr>
            <w:r w:rsidRPr="002E1182">
              <w:rPr>
                <w:lang w:val="nl-BE" w:eastAsia="nl-BE"/>
              </w:rPr>
              <w:t>Biodiesel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E5595B" w14:textId="77777777" w:rsidR="002623A0" w:rsidRPr="002E1182" w:rsidRDefault="002623A0" w:rsidP="00191791">
            <w:pPr>
              <w:spacing w:before="60" w:after="60"/>
              <w:rPr>
                <w:lang w:eastAsia="nl-BE"/>
              </w:rPr>
            </w:pPr>
            <w:r w:rsidRPr="002E1182">
              <w:rPr>
                <w:lang w:eastAsia="nl-BE"/>
              </w:rPr>
              <w:t>63,5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1DE09" w14:textId="77777777" w:rsidR="002623A0" w:rsidRPr="002E1182" w:rsidRDefault="002623A0" w:rsidP="00191791">
            <w:pPr>
              <w:spacing w:before="60" w:after="60"/>
              <w:rPr>
                <w:lang w:eastAsia="nl-BE"/>
              </w:rPr>
            </w:pPr>
            <w:r w:rsidRPr="002E1182">
              <w:rPr>
                <w:lang w:eastAsia="nl-BE"/>
              </w:rPr>
              <w:t>75,7</w:t>
            </w:r>
          </w:p>
        </w:tc>
      </w:tr>
      <w:tr w:rsidR="002623A0" w:rsidRPr="002E1182" w14:paraId="57FB5D2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050A9E" w14:textId="77777777" w:rsidR="002623A0" w:rsidRPr="002E1182" w:rsidRDefault="002623A0" w:rsidP="00191791">
            <w:pPr>
              <w:spacing w:before="60" w:after="60"/>
              <w:rPr>
                <w:lang w:val="nl-BE" w:eastAsia="nl-BE"/>
              </w:rPr>
            </w:pPr>
            <w:r w:rsidRPr="002E1182">
              <w:rPr>
                <w:lang w:val="nl-BE" w:eastAsia="nl-BE"/>
              </w:rPr>
              <w:t>Biodiesel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52FD6" w14:textId="77777777" w:rsidR="002623A0" w:rsidRPr="002E1182" w:rsidRDefault="002623A0" w:rsidP="00191791">
            <w:pPr>
              <w:spacing w:before="60" w:after="60"/>
              <w:rPr>
                <w:lang w:eastAsia="nl-BE"/>
              </w:rPr>
            </w:pPr>
            <w:r w:rsidRPr="002E1182">
              <w:rPr>
                <w:lang w:eastAsia="nl-BE"/>
              </w:rPr>
              <w:t>46,3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8CF75" w14:textId="77777777" w:rsidR="002623A0" w:rsidRPr="002E1182" w:rsidRDefault="002623A0" w:rsidP="00191791">
            <w:pPr>
              <w:spacing w:before="60" w:after="60"/>
              <w:rPr>
                <w:lang w:eastAsia="nl-BE"/>
              </w:rPr>
            </w:pPr>
            <w:r w:rsidRPr="002E1182">
              <w:rPr>
                <w:lang w:eastAsia="nl-BE"/>
              </w:rPr>
              <w:t>51,6</w:t>
            </w:r>
          </w:p>
        </w:tc>
      </w:tr>
      <w:tr w:rsidR="002623A0" w:rsidRPr="002E1182" w14:paraId="5CB78EF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14F23" w14:textId="77777777" w:rsidR="002623A0" w:rsidRPr="002E1182" w:rsidRDefault="002623A0" w:rsidP="00191791">
            <w:pPr>
              <w:spacing w:before="60" w:after="60"/>
              <w:rPr>
                <w:lang w:val="nl-BE" w:eastAsia="nl-BE"/>
              </w:rPr>
            </w:pPr>
            <w:r w:rsidRPr="002E1182">
              <w:rPr>
                <w:lang w:val="nl-BE" w:eastAsia="nl-BE"/>
              </w:rPr>
              <w:t>Biodiesel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5C915" w14:textId="77777777" w:rsidR="002623A0" w:rsidRPr="002E1182" w:rsidRDefault="002623A0" w:rsidP="00191791">
            <w:pPr>
              <w:spacing w:before="60" w:after="60"/>
              <w:rPr>
                <w:lang w:eastAsia="nl-BE"/>
              </w:rPr>
            </w:pPr>
            <w:r w:rsidRPr="002E1182">
              <w:rPr>
                <w:lang w:eastAsia="nl-BE"/>
              </w:rPr>
              <w:t>11,2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FFC86" w14:textId="77777777" w:rsidR="002623A0" w:rsidRPr="002E1182" w:rsidRDefault="002623A0" w:rsidP="00191791">
            <w:pPr>
              <w:spacing w:before="60" w:after="60"/>
              <w:rPr>
                <w:lang w:eastAsia="nl-BE"/>
              </w:rPr>
            </w:pPr>
            <w:r w:rsidRPr="002E1182">
              <w:rPr>
                <w:lang w:eastAsia="nl-BE"/>
              </w:rPr>
              <w:t>14,9</w:t>
            </w:r>
          </w:p>
        </w:tc>
      </w:tr>
      <w:tr w:rsidR="002623A0" w:rsidRPr="002E1182" w14:paraId="4110840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F4CEB0" w14:textId="1D87B584" w:rsidR="002623A0" w:rsidRPr="002E1182" w:rsidRDefault="002623A0" w:rsidP="00191791">
            <w:pPr>
              <w:spacing w:before="60" w:after="60"/>
              <w:rPr>
                <w:lang w:eastAsia="nl-BE"/>
              </w:rPr>
            </w:pPr>
            <w:r w:rsidRPr="002E1182">
              <w:rPr>
                <w:lang w:eastAsia="nl-BE"/>
              </w:rPr>
              <w:t>Biodiesel van dierlijk vet</w:t>
            </w:r>
            <w:hyperlink r:id="rId172" w:anchor="ntr*8-L_2018328NL.01014701-E0021" w:history="1">
              <w:r w:rsidR="00EB6AE1" w:rsidRPr="002E1182">
                <w:rPr>
                  <w:rStyle w:val="Lienhypertexte"/>
                  <w:color w:val="3366CC"/>
                  <w:lang w:eastAsia="nl-BE"/>
                </w:rPr>
                <w:t> </w:t>
              </w:r>
              <w:r w:rsidR="00EB6AE1" w:rsidRPr="00301CF2">
                <w:rPr>
                  <w:rStyle w:val="Lienhypertexte"/>
                  <w:color w:val="auto"/>
                  <w:u w:val="none"/>
                  <w:vertAlign w:val="superscript"/>
                  <w:lang w:eastAsia="nl-BE"/>
                </w:rPr>
                <w:t>8</w:t>
              </w:r>
            </w:hyperlink>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9DC74" w14:textId="77777777" w:rsidR="002623A0" w:rsidRPr="002E1182" w:rsidRDefault="002623A0" w:rsidP="00191791">
            <w:pPr>
              <w:spacing w:before="60" w:after="60"/>
              <w:rPr>
                <w:lang w:eastAsia="nl-BE"/>
              </w:rPr>
            </w:pPr>
            <w:r w:rsidRPr="002E1182">
              <w:rPr>
                <w:lang w:eastAsia="nl-BE"/>
              </w:rPr>
              <w:t>15,3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B0F8E" w14:textId="77777777" w:rsidR="002623A0" w:rsidRPr="002E1182" w:rsidRDefault="002623A0" w:rsidP="00191791">
            <w:pPr>
              <w:spacing w:before="60" w:after="60"/>
              <w:rPr>
                <w:lang w:eastAsia="nl-BE"/>
              </w:rPr>
            </w:pPr>
            <w:r w:rsidRPr="002E1182">
              <w:rPr>
                <w:lang w:eastAsia="nl-BE"/>
              </w:rPr>
              <w:t>20,8</w:t>
            </w:r>
          </w:p>
        </w:tc>
      </w:tr>
      <w:tr w:rsidR="002623A0" w:rsidRPr="002E1182" w14:paraId="3B1D18E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56798" w14:textId="77777777" w:rsidR="002623A0" w:rsidRPr="002E1182" w:rsidRDefault="002623A0" w:rsidP="00191791">
            <w:pPr>
              <w:spacing w:before="60" w:after="60"/>
              <w:rPr>
                <w:lang w:val="nl-BE" w:eastAsia="nl-BE"/>
              </w:rPr>
            </w:pPr>
            <w:r w:rsidRPr="002E1182">
              <w:rPr>
                <w:lang w:val="nl-BE" w:eastAsia="nl-BE"/>
              </w:rPr>
              <w:t>Waterstofbehandelde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83F967" w14:textId="77777777" w:rsidR="002623A0" w:rsidRPr="002E1182" w:rsidRDefault="002623A0" w:rsidP="00191791">
            <w:pPr>
              <w:spacing w:before="60" w:after="60"/>
              <w:rPr>
                <w:lang w:eastAsia="nl-BE"/>
              </w:rPr>
            </w:pPr>
            <w:r w:rsidRPr="002E1182">
              <w:rPr>
                <w:lang w:eastAsia="nl-BE"/>
              </w:rPr>
              <w:t>45,8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3AD53" w14:textId="77777777" w:rsidR="002623A0" w:rsidRPr="002E1182" w:rsidRDefault="002623A0" w:rsidP="00191791">
            <w:pPr>
              <w:spacing w:before="60" w:after="60"/>
              <w:rPr>
                <w:lang w:eastAsia="nl-BE"/>
              </w:rPr>
            </w:pPr>
            <w:r w:rsidRPr="002E1182">
              <w:rPr>
                <w:lang w:eastAsia="nl-BE"/>
              </w:rPr>
              <w:t>50,1</w:t>
            </w:r>
          </w:p>
        </w:tc>
      </w:tr>
      <w:tr w:rsidR="002623A0" w:rsidRPr="002E1182" w14:paraId="4C207F4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02D67" w14:textId="77777777" w:rsidR="002623A0" w:rsidRPr="002E1182" w:rsidRDefault="002623A0" w:rsidP="00191791">
            <w:pPr>
              <w:spacing w:before="60" w:after="60"/>
              <w:rPr>
                <w:lang w:val="nl-BE" w:eastAsia="nl-BE"/>
              </w:rPr>
            </w:pPr>
            <w:r w:rsidRPr="002E1182">
              <w:rPr>
                <w:lang w:val="nl-BE" w:eastAsia="nl-BE"/>
              </w:rPr>
              <w:t>Waterstofbehandelde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EAB511" w14:textId="77777777" w:rsidR="002623A0" w:rsidRPr="002E1182" w:rsidRDefault="002623A0" w:rsidP="00191791">
            <w:pPr>
              <w:spacing w:before="60" w:after="60"/>
              <w:rPr>
                <w:lang w:eastAsia="nl-BE"/>
              </w:rPr>
            </w:pPr>
            <w:r w:rsidRPr="002E1182">
              <w:rPr>
                <w:lang w:eastAsia="nl-BE"/>
              </w:rPr>
              <w:t>39,4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10F30" w14:textId="77777777" w:rsidR="002623A0" w:rsidRPr="002E1182" w:rsidRDefault="002623A0" w:rsidP="00191791">
            <w:pPr>
              <w:spacing w:before="60" w:after="60"/>
              <w:rPr>
                <w:lang w:eastAsia="nl-BE"/>
              </w:rPr>
            </w:pPr>
            <w:r w:rsidRPr="002E1182">
              <w:rPr>
                <w:lang w:eastAsia="nl-BE"/>
              </w:rPr>
              <w:t>43,6</w:t>
            </w:r>
          </w:p>
        </w:tc>
      </w:tr>
      <w:tr w:rsidR="002623A0" w:rsidRPr="002E1182" w14:paraId="4434E77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E99C9" w14:textId="77777777" w:rsidR="002623A0" w:rsidRPr="002E1182" w:rsidRDefault="002623A0" w:rsidP="00191791">
            <w:pPr>
              <w:spacing w:before="60" w:after="60"/>
              <w:rPr>
                <w:lang w:val="nl-BE" w:eastAsia="nl-BE"/>
              </w:rPr>
            </w:pPr>
            <w:r w:rsidRPr="002E1182">
              <w:rPr>
                <w:lang w:val="nl-BE" w:eastAsia="nl-BE"/>
              </w:rPr>
              <w:t>Waterstofbehandelde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1E7E33" w14:textId="77777777" w:rsidR="002623A0" w:rsidRPr="002E1182" w:rsidRDefault="002623A0" w:rsidP="00191791">
            <w:pPr>
              <w:spacing w:before="60" w:after="60"/>
              <w:rPr>
                <w:lang w:eastAsia="nl-BE"/>
              </w:rPr>
            </w:pPr>
            <w:r w:rsidRPr="002E1182">
              <w:rPr>
                <w:lang w:eastAsia="nl-BE"/>
              </w:rPr>
              <w:t>42,2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C3D9F" w14:textId="77777777" w:rsidR="002623A0" w:rsidRPr="002E1182" w:rsidRDefault="002623A0" w:rsidP="00191791">
            <w:pPr>
              <w:spacing w:before="60" w:after="60"/>
              <w:rPr>
                <w:lang w:eastAsia="nl-BE"/>
              </w:rPr>
            </w:pPr>
            <w:r w:rsidRPr="002E1182">
              <w:rPr>
                <w:lang w:eastAsia="nl-BE"/>
              </w:rPr>
              <w:t>46,5</w:t>
            </w:r>
          </w:p>
        </w:tc>
      </w:tr>
      <w:tr w:rsidR="002623A0" w:rsidRPr="002E1182" w14:paraId="756CC28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A06685" w14:textId="77777777" w:rsidR="002623A0" w:rsidRPr="002E1182" w:rsidRDefault="002623A0" w:rsidP="00191791">
            <w:pPr>
              <w:spacing w:before="60" w:after="60"/>
              <w:rPr>
                <w:lang w:val="nl-BE" w:eastAsia="nl-BE"/>
              </w:rPr>
            </w:pPr>
            <w:r w:rsidRPr="002E1182">
              <w:rPr>
                <w:lang w:val="nl-BE" w:eastAsia="nl-BE"/>
              </w:rPr>
              <w:t>Waterstofbehandelde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9CF2F" w14:textId="77777777" w:rsidR="002623A0" w:rsidRPr="002E1182" w:rsidRDefault="002623A0" w:rsidP="00191791">
            <w:pPr>
              <w:spacing w:before="60" w:after="60"/>
              <w:rPr>
                <w:lang w:eastAsia="nl-BE"/>
              </w:rPr>
            </w:pPr>
            <w:r w:rsidRPr="002E1182">
              <w:rPr>
                <w:lang w:eastAsia="nl-BE"/>
              </w:rPr>
              <w:t>62,2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E3A3A" w14:textId="77777777" w:rsidR="002623A0" w:rsidRPr="002E1182" w:rsidRDefault="002623A0" w:rsidP="00191791">
            <w:pPr>
              <w:spacing w:before="60" w:after="60"/>
              <w:rPr>
                <w:lang w:eastAsia="nl-BE"/>
              </w:rPr>
            </w:pPr>
            <w:r w:rsidRPr="002E1182">
              <w:rPr>
                <w:lang w:eastAsia="nl-BE"/>
              </w:rPr>
              <w:t>73,3</w:t>
            </w:r>
          </w:p>
        </w:tc>
      </w:tr>
      <w:tr w:rsidR="002623A0" w:rsidRPr="002E1182" w14:paraId="0BBB354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6F6778" w14:textId="77777777" w:rsidR="002623A0" w:rsidRPr="002E1182" w:rsidRDefault="002623A0" w:rsidP="00191791">
            <w:pPr>
              <w:spacing w:before="60" w:after="60"/>
              <w:rPr>
                <w:lang w:val="nl-BE" w:eastAsia="nl-BE"/>
              </w:rPr>
            </w:pPr>
            <w:r w:rsidRPr="002E1182">
              <w:rPr>
                <w:lang w:val="nl-BE" w:eastAsia="nl-BE"/>
              </w:rPr>
              <w:t>Waterstofbehandelde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E149E0" w14:textId="77777777" w:rsidR="002623A0" w:rsidRPr="002E1182" w:rsidRDefault="002623A0" w:rsidP="00191791">
            <w:pPr>
              <w:spacing w:before="60" w:after="60"/>
              <w:rPr>
                <w:lang w:eastAsia="nl-BE"/>
              </w:rPr>
            </w:pPr>
            <w:r w:rsidRPr="002E1182">
              <w:rPr>
                <w:lang w:eastAsia="nl-BE"/>
              </w:rPr>
              <w:t>44,1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BE3B4" w14:textId="77777777" w:rsidR="002623A0" w:rsidRPr="002E1182" w:rsidRDefault="002623A0" w:rsidP="00191791">
            <w:pPr>
              <w:spacing w:before="60" w:after="60"/>
              <w:rPr>
                <w:lang w:eastAsia="nl-BE"/>
              </w:rPr>
            </w:pPr>
            <w:r w:rsidRPr="002E1182">
              <w:rPr>
                <w:lang w:eastAsia="nl-BE"/>
              </w:rPr>
              <w:t>48,0</w:t>
            </w:r>
          </w:p>
        </w:tc>
      </w:tr>
      <w:tr w:rsidR="002623A0" w:rsidRPr="002E1182" w14:paraId="3C0E168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6AF52" w14:textId="77777777" w:rsidR="002623A0" w:rsidRPr="002E1182" w:rsidRDefault="002623A0" w:rsidP="00191791">
            <w:pPr>
              <w:spacing w:before="60" w:after="60"/>
              <w:rPr>
                <w:lang w:val="nl-BE" w:eastAsia="nl-BE"/>
              </w:rPr>
            </w:pPr>
            <w:r w:rsidRPr="002E1182">
              <w:rPr>
                <w:lang w:val="nl-BE" w:eastAsia="nl-BE"/>
              </w:rPr>
              <w:t>Waterstofbehandelde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B092D0" w14:textId="77777777" w:rsidR="002623A0" w:rsidRPr="002E1182" w:rsidRDefault="002623A0" w:rsidP="00191791">
            <w:pPr>
              <w:spacing w:before="60" w:after="60"/>
              <w:rPr>
                <w:lang w:eastAsia="nl-BE"/>
              </w:rPr>
            </w:pPr>
            <w:r w:rsidRPr="002E1182">
              <w:rPr>
                <w:lang w:eastAsia="nl-BE"/>
              </w:rPr>
              <w:t>11,9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D0DFB" w14:textId="77777777" w:rsidR="002623A0" w:rsidRPr="002E1182" w:rsidRDefault="002623A0" w:rsidP="00191791">
            <w:pPr>
              <w:spacing w:before="60" w:after="60"/>
              <w:rPr>
                <w:lang w:eastAsia="nl-BE"/>
              </w:rPr>
            </w:pPr>
            <w:r w:rsidRPr="002E1182">
              <w:rPr>
                <w:lang w:eastAsia="nl-BE"/>
              </w:rPr>
              <w:t>16,0</w:t>
            </w:r>
          </w:p>
        </w:tc>
      </w:tr>
      <w:tr w:rsidR="002623A0" w:rsidRPr="002E1182" w14:paraId="235DE42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3D3D4" w14:textId="7A4B5800" w:rsidR="002623A0" w:rsidRPr="002E1182" w:rsidRDefault="002623A0" w:rsidP="00191791">
            <w:pPr>
              <w:spacing w:before="60" w:after="60"/>
              <w:rPr>
                <w:lang w:val="nl-BE" w:eastAsia="nl-BE"/>
              </w:rPr>
            </w:pPr>
            <w:r w:rsidRPr="002E1182">
              <w:rPr>
                <w:lang w:val="nl-BE" w:eastAsia="nl-BE"/>
              </w:rPr>
              <w:t>Waterstofbehandelde olie uit dierlijk vet</w:t>
            </w:r>
            <w:hyperlink r:id="rId173" w:anchor="ntr*8-L_2018328NL.01014701-E0021" w:history="1">
              <w:r w:rsidR="00EB6AE1" w:rsidRPr="002E1182">
                <w:rPr>
                  <w:rStyle w:val="Lienhypertexte"/>
                  <w:color w:val="3366CC"/>
                  <w:lang w:val="nl-BE" w:eastAsia="nl-BE"/>
                </w:rPr>
                <w:t> </w:t>
              </w:r>
              <w:r w:rsidR="00EB6AE1" w:rsidRPr="00301CF2">
                <w:rPr>
                  <w:rStyle w:val="Lienhypertexte"/>
                  <w:color w:val="auto"/>
                  <w:u w:val="none"/>
                  <w:vertAlign w:val="superscript"/>
                  <w:lang w:val="nl-BE" w:eastAsia="nl-BE"/>
                </w:rPr>
                <w:t>8</w:t>
              </w:r>
            </w:hyperlink>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20CC2" w14:textId="77777777" w:rsidR="002623A0" w:rsidRPr="002E1182" w:rsidRDefault="002623A0" w:rsidP="00191791">
            <w:pPr>
              <w:spacing w:before="60" w:after="60"/>
              <w:rPr>
                <w:lang w:eastAsia="nl-BE"/>
              </w:rPr>
            </w:pPr>
            <w:r w:rsidRPr="002E1182">
              <w:rPr>
                <w:lang w:eastAsia="nl-BE"/>
              </w:rPr>
              <w:t>16,0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056C8" w14:textId="77777777" w:rsidR="002623A0" w:rsidRPr="002E1182" w:rsidRDefault="002623A0" w:rsidP="00191791">
            <w:pPr>
              <w:spacing w:before="60" w:after="60"/>
              <w:rPr>
                <w:lang w:eastAsia="nl-BE"/>
              </w:rPr>
            </w:pPr>
            <w:r w:rsidRPr="002E1182">
              <w:rPr>
                <w:lang w:eastAsia="nl-BE"/>
              </w:rPr>
              <w:t>21,8</w:t>
            </w:r>
          </w:p>
        </w:tc>
      </w:tr>
      <w:tr w:rsidR="002623A0" w:rsidRPr="002E1182" w14:paraId="3C30D4F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05F65E" w14:textId="77777777" w:rsidR="002623A0" w:rsidRPr="002E1182" w:rsidRDefault="002623A0" w:rsidP="00191791">
            <w:pPr>
              <w:spacing w:before="60" w:after="60"/>
              <w:rPr>
                <w:lang w:val="nl-BE" w:eastAsia="nl-BE"/>
              </w:rPr>
            </w:pPr>
            <w:r w:rsidRPr="002E1182">
              <w:rPr>
                <w:lang w:val="nl-BE" w:eastAsia="nl-BE"/>
              </w:rPr>
              <w:t>Zuivere plantaardige olie uit koolzaad</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96451" w14:textId="77777777" w:rsidR="002623A0" w:rsidRPr="002E1182" w:rsidRDefault="002623A0" w:rsidP="00191791">
            <w:pPr>
              <w:spacing w:before="60" w:after="60"/>
              <w:rPr>
                <w:lang w:eastAsia="nl-BE"/>
              </w:rPr>
            </w:pPr>
            <w:r w:rsidRPr="002E1182">
              <w:rPr>
                <w:lang w:eastAsia="nl-BE"/>
              </w:rPr>
              <w:t>38,5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A4E0A" w14:textId="77777777" w:rsidR="002623A0" w:rsidRPr="002E1182" w:rsidRDefault="002623A0" w:rsidP="00191791">
            <w:pPr>
              <w:spacing w:before="60" w:after="60"/>
              <w:rPr>
                <w:lang w:eastAsia="nl-BE"/>
              </w:rPr>
            </w:pPr>
            <w:r w:rsidRPr="002E1182">
              <w:rPr>
                <w:lang w:eastAsia="nl-BE"/>
              </w:rPr>
              <w:t>40,0</w:t>
            </w:r>
          </w:p>
        </w:tc>
      </w:tr>
      <w:tr w:rsidR="002623A0" w:rsidRPr="002E1182" w14:paraId="53BE342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5C60B" w14:textId="77777777" w:rsidR="002623A0" w:rsidRPr="002E1182" w:rsidRDefault="002623A0" w:rsidP="00191791">
            <w:pPr>
              <w:spacing w:before="60" w:after="60"/>
              <w:rPr>
                <w:lang w:val="nl-BE" w:eastAsia="nl-BE"/>
              </w:rPr>
            </w:pPr>
            <w:r w:rsidRPr="002E1182">
              <w:rPr>
                <w:lang w:val="nl-BE" w:eastAsia="nl-BE"/>
              </w:rPr>
              <w:t>Zuivere plantaardige olie uit zonnebloemen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B5915" w14:textId="77777777" w:rsidR="002623A0" w:rsidRPr="002E1182" w:rsidRDefault="002623A0" w:rsidP="00191791">
            <w:pPr>
              <w:spacing w:before="60" w:after="60"/>
              <w:rPr>
                <w:lang w:eastAsia="nl-BE"/>
              </w:rPr>
            </w:pPr>
            <w:r w:rsidRPr="002E1182">
              <w:rPr>
                <w:lang w:eastAsia="nl-BE"/>
              </w:rPr>
              <w:t>32,7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5403D" w14:textId="77777777" w:rsidR="002623A0" w:rsidRPr="002E1182" w:rsidRDefault="002623A0" w:rsidP="00191791">
            <w:pPr>
              <w:spacing w:before="60" w:after="60"/>
              <w:rPr>
                <w:lang w:eastAsia="nl-BE"/>
              </w:rPr>
            </w:pPr>
            <w:r w:rsidRPr="002E1182">
              <w:rPr>
                <w:lang w:eastAsia="nl-BE"/>
              </w:rPr>
              <w:t>34,3</w:t>
            </w:r>
          </w:p>
        </w:tc>
      </w:tr>
      <w:tr w:rsidR="002623A0" w:rsidRPr="002E1182" w14:paraId="6548B75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4C89D" w14:textId="77777777" w:rsidR="002623A0" w:rsidRPr="002E1182" w:rsidRDefault="002623A0" w:rsidP="00191791">
            <w:pPr>
              <w:spacing w:before="60" w:after="60"/>
              <w:rPr>
                <w:lang w:val="nl-BE" w:eastAsia="nl-BE"/>
              </w:rPr>
            </w:pPr>
            <w:r w:rsidRPr="002E1182">
              <w:rPr>
                <w:lang w:val="nl-BE" w:eastAsia="nl-BE"/>
              </w:rPr>
              <w:t>Zuivere plantaardige olie uit sojabonen</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10B32" w14:textId="77777777" w:rsidR="002623A0" w:rsidRPr="002E1182" w:rsidRDefault="002623A0" w:rsidP="00191791">
            <w:pPr>
              <w:spacing w:before="60" w:after="60"/>
              <w:rPr>
                <w:lang w:eastAsia="nl-BE"/>
              </w:rPr>
            </w:pPr>
            <w:r w:rsidRPr="002E1182">
              <w:rPr>
                <w:lang w:eastAsia="nl-BE"/>
              </w:rPr>
              <w:t>35,2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7670B" w14:textId="77777777" w:rsidR="002623A0" w:rsidRPr="002E1182" w:rsidRDefault="002623A0" w:rsidP="00191791">
            <w:pPr>
              <w:spacing w:before="60" w:after="60"/>
              <w:rPr>
                <w:lang w:eastAsia="nl-BE"/>
              </w:rPr>
            </w:pPr>
            <w:r w:rsidRPr="002E1182">
              <w:rPr>
                <w:lang w:eastAsia="nl-BE"/>
              </w:rPr>
              <w:t>36,9</w:t>
            </w:r>
          </w:p>
        </w:tc>
      </w:tr>
      <w:tr w:rsidR="002623A0" w:rsidRPr="002E1182" w14:paraId="71E7275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F1E44" w14:textId="77777777" w:rsidR="002623A0" w:rsidRPr="002E1182" w:rsidRDefault="002623A0" w:rsidP="00191791">
            <w:pPr>
              <w:spacing w:before="60" w:after="60"/>
              <w:rPr>
                <w:lang w:val="nl-BE" w:eastAsia="nl-BE"/>
              </w:rPr>
            </w:pPr>
            <w:r w:rsidRPr="002E1182">
              <w:rPr>
                <w:lang w:val="nl-BE" w:eastAsia="nl-BE"/>
              </w:rPr>
              <w:t>Zuivere plantaardige olie uit palmolie (open effluentvijver)</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8D904" w14:textId="77777777" w:rsidR="002623A0" w:rsidRPr="002E1182" w:rsidRDefault="002623A0" w:rsidP="00191791">
            <w:pPr>
              <w:spacing w:before="60" w:after="60"/>
              <w:rPr>
                <w:lang w:eastAsia="nl-BE"/>
              </w:rPr>
            </w:pPr>
            <w:r w:rsidRPr="002E1182">
              <w:rPr>
                <w:lang w:eastAsia="nl-BE"/>
              </w:rPr>
              <w:t>56,3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1A3EC8" w14:textId="77777777" w:rsidR="002623A0" w:rsidRPr="002E1182" w:rsidRDefault="002623A0" w:rsidP="00191791">
            <w:pPr>
              <w:spacing w:before="60" w:after="60"/>
              <w:rPr>
                <w:lang w:eastAsia="nl-BE"/>
              </w:rPr>
            </w:pPr>
            <w:r w:rsidRPr="002E1182">
              <w:rPr>
                <w:lang w:eastAsia="nl-BE"/>
              </w:rPr>
              <w:t>65,4</w:t>
            </w:r>
          </w:p>
        </w:tc>
      </w:tr>
      <w:tr w:rsidR="002623A0" w:rsidRPr="002E1182" w14:paraId="4A93994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DD26A5" w14:textId="77777777" w:rsidR="002623A0" w:rsidRPr="002E1182" w:rsidRDefault="002623A0" w:rsidP="00191791">
            <w:pPr>
              <w:spacing w:before="60" w:after="60"/>
              <w:rPr>
                <w:lang w:val="nl-BE" w:eastAsia="nl-BE"/>
              </w:rPr>
            </w:pPr>
            <w:r w:rsidRPr="002E1182">
              <w:rPr>
                <w:lang w:val="nl-BE" w:eastAsia="nl-BE"/>
              </w:rPr>
              <w:t>Zuivere plantaardige olie uit palmolie (proces met afvang van methaanemissies in oliefabriek)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207376" w14:textId="77777777" w:rsidR="002623A0" w:rsidRPr="002E1182" w:rsidRDefault="002623A0" w:rsidP="00191791">
            <w:pPr>
              <w:spacing w:before="60" w:after="60"/>
              <w:rPr>
                <w:lang w:eastAsia="nl-BE"/>
              </w:rPr>
            </w:pPr>
            <w:r w:rsidRPr="002E1182">
              <w:rPr>
                <w:lang w:eastAsia="nl-BE"/>
              </w:rPr>
              <w:t>38,4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A68CF" w14:textId="77777777" w:rsidR="002623A0" w:rsidRPr="002E1182" w:rsidRDefault="002623A0" w:rsidP="00191791">
            <w:pPr>
              <w:spacing w:before="60" w:after="60"/>
              <w:rPr>
                <w:lang w:eastAsia="nl-BE"/>
              </w:rPr>
            </w:pPr>
            <w:r w:rsidRPr="002E1182">
              <w:rPr>
                <w:lang w:eastAsia="nl-BE"/>
              </w:rPr>
              <w:t>57,2</w:t>
            </w:r>
          </w:p>
        </w:tc>
      </w:tr>
      <w:tr w:rsidR="002623A0" w:rsidRPr="002E1182" w14:paraId="7DB9E7F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B141A" w14:textId="77777777" w:rsidR="002623A0" w:rsidRPr="002E1182" w:rsidRDefault="002623A0" w:rsidP="00191791">
            <w:pPr>
              <w:spacing w:before="60" w:after="60"/>
              <w:rPr>
                <w:lang w:val="nl-BE" w:eastAsia="nl-BE"/>
              </w:rPr>
            </w:pPr>
            <w:r w:rsidRPr="002E1182">
              <w:rPr>
                <w:lang w:val="nl-BE" w:eastAsia="nl-BE"/>
              </w:rPr>
              <w:t>Zuivere olie uit afgewerkte bak- en braadolie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EEF9D7" w14:textId="77777777" w:rsidR="002623A0" w:rsidRPr="002E1182" w:rsidRDefault="002623A0"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3A97C" w14:textId="77777777" w:rsidR="002623A0" w:rsidRPr="002E1182" w:rsidRDefault="002623A0" w:rsidP="00191791">
            <w:pPr>
              <w:spacing w:before="60" w:after="60"/>
              <w:rPr>
                <w:lang w:eastAsia="nl-BE"/>
              </w:rPr>
            </w:pPr>
            <w:r w:rsidRPr="002E1182">
              <w:rPr>
                <w:lang w:eastAsia="nl-BE"/>
              </w:rPr>
              <w:t>2,2</w:t>
            </w:r>
          </w:p>
        </w:tc>
      </w:tr>
    </w:tbl>
    <w:p w14:paraId="253B2523" w14:textId="6004DA8D" w:rsidR="002623A0" w:rsidRPr="002E1182" w:rsidRDefault="002623A0" w:rsidP="0042024E">
      <w:pPr>
        <w:tabs>
          <w:tab w:val="left" w:pos="2835"/>
        </w:tabs>
        <w:rPr>
          <w:lang w:val="nl-NL"/>
        </w:rPr>
      </w:pPr>
    </w:p>
    <w:p w14:paraId="2BBD8BDD" w14:textId="77777777" w:rsidR="002623A0" w:rsidRPr="002E1182" w:rsidRDefault="002623A0" w:rsidP="002623A0">
      <w:pPr>
        <w:pStyle w:val="Default"/>
        <w:rPr>
          <w:rFonts w:asciiTheme="minorHAnsi" w:hAnsiTheme="minorHAnsi" w:cs="Times New Roman"/>
          <w:color w:val="auto"/>
          <w:lang w:val="nl-NL"/>
        </w:rPr>
      </w:pPr>
      <w:r w:rsidRPr="002E1182">
        <w:rPr>
          <w:rFonts w:asciiTheme="minorHAnsi" w:hAnsiTheme="minorHAnsi" w:cs="Times New Roman"/>
          <w:b/>
          <w:color w:val="auto"/>
          <w:lang w:val="nl-NL"/>
        </w:rPr>
        <w:t>Deel E.</w:t>
      </w:r>
      <w:r w:rsidRPr="002E1182">
        <w:rPr>
          <w:rFonts w:asciiTheme="minorHAnsi" w:hAnsiTheme="minorHAnsi" w:cs="Times New Roman"/>
          <w:i/>
          <w:iCs/>
          <w:color w:val="auto"/>
          <w:lang w:val="nl-NL"/>
        </w:rPr>
        <w:t xml:space="preserve">  Geraamde gedesaggregeerde standaardwaarden voor toekomstige biobrandstoffen die in 2016niet of alleen in verwaarloosbare hoeveelheden op de markt waren</w:t>
      </w:r>
    </w:p>
    <w:p w14:paraId="21AB62AC" w14:textId="77777777" w:rsidR="002623A0" w:rsidRPr="002E1182" w:rsidRDefault="002623A0" w:rsidP="002623A0">
      <w:pPr>
        <w:pStyle w:val="Default"/>
        <w:rPr>
          <w:rFonts w:asciiTheme="minorHAnsi" w:hAnsiTheme="minorHAnsi" w:cs="Times New Roman"/>
          <w:color w:val="auto"/>
          <w:lang w:val="nl-NL"/>
        </w:rPr>
      </w:pPr>
    </w:p>
    <w:p w14:paraId="35413BC0" w14:textId="04B90AA3" w:rsidR="002623A0" w:rsidRPr="002E1182" w:rsidRDefault="002623A0" w:rsidP="002623A0">
      <w:pPr>
        <w:tabs>
          <w:tab w:val="left" w:pos="2835"/>
        </w:tabs>
        <w:rPr>
          <w:lang w:val="nl-BE" w:eastAsia="nl-BE"/>
        </w:rPr>
      </w:pPr>
      <w:r w:rsidRPr="002E1182">
        <w:rPr>
          <w:lang w:val="nl-NL"/>
        </w:rPr>
        <w:t xml:space="preserve">Gedesaggregeerde standaardwaarden voor de </w:t>
      </w:r>
      <w:bookmarkStart w:id="10" w:name="_Hlk62489012"/>
      <w:r w:rsidRPr="002E1182">
        <w:rPr>
          <w:lang w:val="nl-NL"/>
        </w:rPr>
        <w:t>teelt: „</w:t>
      </w:r>
      <w:r w:rsidRPr="002E1182">
        <w:rPr>
          <w:i/>
          <w:iCs/>
          <w:lang w:val="nl-NL"/>
        </w:rPr>
        <w:t>e</w:t>
      </w:r>
      <w:r w:rsidRPr="002E1182">
        <w:rPr>
          <w:vertAlign w:val="subscript"/>
          <w:lang w:val="nl-NL"/>
        </w:rPr>
        <w:t>ec</w:t>
      </w:r>
      <w:r w:rsidRPr="002E1182">
        <w:rPr>
          <w:lang w:val="nl-NL"/>
        </w:rPr>
        <w:t xml:space="preserve">”, zoals gedefinieerd in deel C van deze bijlage </w:t>
      </w:r>
      <w:r w:rsidRPr="002E1182">
        <w:rPr>
          <w:lang w:val="nl-BE" w:eastAsia="nl-BE"/>
        </w:rPr>
        <w:t>met inbegrip van N</w:t>
      </w:r>
      <w:r w:rsidRPr="002E1182">
        <w:rPr>
          <w:vertAlign w:val="subscript"/>
          <w:lang w:val="nl-BE" w:eastAsia="nl-BE"/>
        </w:rPr>
        <w:t>2</w:t>
      </w:r>
      <w:r w:rsidRPr="002E1182">
        <w:rPr>
          <w:lang w:val="nl-BE" w:eastAsia="nl-BE"/>
        </w:rPr>
        <w:t>O-emissies (inclusief spaanders van afvalhout of geteeld hout)</w:t>
      </w:r>
      <w:bookmarkEnd w:id="10"/>
    </w:p>
    <w:p w14:paraId="49D9C1B7" w14:textId="78E68867" w:rsidR="002623A0" w:rsidRPr="002E1182" w:rsidRDefault="002623A0" w:rsidP="002623A0">
      <w:pPr>
        <w:tabs>
          <w:tab w:val="left" w:pos="2835"/>
        </w:tabs>
        <w:rPr>
          <w:lang w:val="nl-BE" w:eastAsia="nl-BE"/>
        </w:rPr>
      </w:pPr>
    </w:p>
    <w:tbl>
      <w:tblPr>
        <w:tblW w:w="93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60"/>
        <w:gridCol w:w="2546"/>
        <w:gridCol w:w="2546"/>
      </w:tblGrid>
      <w:tr w:rsidR="00DB1DA3" w:rsidRPr="002B72FE" w14:paraId="779EA825"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800E9"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A7C4EE"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643AD9F1"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C7D994"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4DF2D33D"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539F5932"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57D3E" w14:textId="77777777" w:rsidR="00DB1DA3" w:rsidRPr="002E1182" w:rsidRDefault="00DB1DA3" w:rsidP="00191791">
            <w:pPr>
              <w:spacing w:before="60" w:after="60"/>
              <w:rPr>
                <w:lang w:eastAsia="nl-BE"/>
              </w:rPr>
            </w:pPr>
            <w:r w:rsidRPr="002E1182">
              <w:rPr>
                <w:lang w:eastAsia="nl-BE"/>
              </w:rPr>
              <w:t>Ethanol uit graanstro</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27949" w14:textId="77777777" w:rsidR="00DB1DA3" w:rsidRPr="002E1182" w:rsidRDefault="00DB1DA3" w:rsidP="00191791">
            <w:pPr>
              <w:spacing w:before="60" w:after="60"/>
              <w:rPr>
                <w:lang w:eastAsia="nl-BE"/>
              </w:rPr>
            </w:pPr>
            <w:r w:rsidRPr="002E1182">
              <w:rPr>
                <w:lang w:eastAsia="nl-BE"/>
              </w:rPr>
              <w:t>1,8</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B39D1E" w14:textId="77777777" w:rsidR="00DB1DA3" w:rsidRPr="002E1182" w:rsidRDefault="00DB1DA3" w:rsidP="00191791">
            <w:pPr>
              <w:spacing w:before="60" w:after="60"/>
              <w:rPr>
                <w:lang w:eastAsia="nl-BE"/>
              </w:rPr>
            </w:pPr>
            <w:r w:rsidRPr="002E1182">
              <w:rPr>
                <w:lang w:eastAsia="nl-BE"/>
              </w:rPr>
              <w:t>1,8</w:t>
            </w:r>
          </w:p>
        </w:tc>
      </w:tr>
      <w:tr w:rsidR="00DB1DA3" w:rsidRPr="002E1182" w14:paraId="60463CEE"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DB014"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8ABBC" w14:textId="77777777" w:rsidR="00DB1DA3" w:rsidRPr="002E1182" w:rsidRDefault="00DB1DA3" w:rsidP="00191791">
            <w:pPr>
              <w:spacing w:before="60" w:after="60"/>
              <w:rPr>
                <w:lang w:eastAsia="nl-BE"/>
              </w:rPr>
            </w:pPr>
            <w:r w:rsidRPr="002E1182">
              <w:rPr>
                <w:lang w:eastAsia="nl-BE"/>
              </w:rPr>
              <w:t>3,3</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1152C" w14:textId="77777777" w:rsidR="00DB1DA3" w:rsidRPr="002E1182" w:rsidRDefault="00DB1DA3" w:rsidP="00191791">
            <w:pPr>
              <w:spacing w:before="60" w:after="60"/>
              <w:rPr>
                <w:lang w:eastAsia="nl-BE"/>
              </w:rPr>
            </w:pPr>
            <w:r w:rsidRPr="002E1182">
              <w:rPr>
                <w:lang w:eastAsia="nl-BE"/>
              </w:rPr>
              <w:t>3,3</w:t>
            </w:r>
          </w:p>
        </w:tc>
      </w:tr>
      <w:tr w:rsidR="00DB1DA3" w:rsidRPr="002E1182" w14:paraId="0761BB01"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C71B9"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C371F7" w14:textId="77777777" w:rsidR="00DB1DA3" w:rsidRPr="002E1182" w:rsidRDefault="00DB1DA3" w:rsidP="00191791">
            <w:pPr>
              <w:spacing w:before="60" w:after="60"/>
              <w:rPr>
                <w:lang w:eastAsia="nl-BE"/>
              </w:rPr>
            </w:pPr>
            <w:r w:rsidRPr="002E1182">
              <w:rPr>
                <w:lang w:eastAsia="nl-BE"/>
              </w:rPr>
              <w:t>8,2</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7ED92" w14:textId="77777777" w:rsidR="00DB1DA3" w:rsidRPr="002E1182" w:rsidRDefault="00DB1DA3" w:rsidP="00191791">
            <w:pPr>
              <w:spacing w:before="60" w:after="60"/>
              <w:rPr>
                <w:lang w:eastAsia="nl-BE"/>
              </w:rPr>
            </w:pPr>
            <w:r w:rsidRPr="002E1182">
              <w:rPr>
                <w:lang w:eastAsia="nl-BE"/>
              </w:rPr>
              <w:t>8,2</w:t>
            </w:r>
          </w:p>
        </w:tc>
      </w:tr>
      <w:tr w:rsidR="00DB1DA3" w:rsidRPr="002E1182" w14:paraId="6F7A81E1"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FDB59"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EB1D5" w14:textId="77777777" w:rsidR="00DB1DA3" w:rsidRPr="002E1182" w:rsidRDefault="00DB1DA3" w:rsidP="00191791">
            <w:pPr>
              <w:spacing w:before="60" w:after="60"/>
              <w:rPr>
                <w:lang w:eastAsia="nl-BE"/>
              </w:rPr>
            </w:pPr>
            <w:r w:rsidRPr="002E1182">
              <w:rPr>
                <w:lang w:eastAsia="nl-BE"/>
              </w:rPr>
              <w:t>8,2</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923AD" w14:textId="77777777" w:rsidR="00DB1DA3" w:rsidRPr="002E1182" w:rsidRDefault="00DB1DA3" w:rsidP="00191791">
            <w:pPr>
              <w:spacing w:before="60" w:after="60"/>
              <w:rPr>
                <w:lang w:eastAsia="nl-BE"/>
              </w:rPr>
            </w:pPr>
            <w:r w:rsidRPr="002E1182">
              <w:rPr>
                <w:lang w:eastAsia="nl-BE"/>
              </w:rPr>
              <w:t>8,2</w:t>
            </w:r>
          </w:p>
        </w:tc>
      </w:tr>
      <w:tr w:rsidR="00DB1DA3" w:rsidRPr="002E1182" w14:paraId="49A2ABD5"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5935E"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35617" w14:textId="77777777" w:rsidR="00DB1DA3" w:rsidRPr="002E1182" w:rsidRDefault="00DB1DA3" w:rsidP="00191791">
            <w:pPr>
              <w:spacing w:before="60" w:after="60"/>
              <w:rPr>
                <w:lang w:eastAsia="nl-BE"/>
              </w:rPr>
            </w:pPr>
            <w:r w:rsidRPr="002E1182">
              <w:rPr>
                <w:lang w:eastAsia="nl-BE"/>
              </w:rPr>
              <w:t>12,4</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A7B22" w14:textId="77777777" w:rsidR="00DB1DA3" w:rsidRPr="002E1182" w:rsidRDefault="00DB1DA3" w:rsidP="00191791">
            <w:pPr>
              <w:spacing w:before="60" w:after="60"/>
              <w:rPr>
                <w:lang w:eastAsia="nl-BE"/>
              </w:rPr>
            </w:pPr>
            <w:r w:rsidRPr="002E1182">
              <w:rPr>
                <w:lang w:eastAsia="nl-BE"/>
              </w:rPr>
              <w:t>12,4</w:t>
            </w:r>
          </w:p>
        </w:tc>
      </w:tr>
      <w:tr w:rsidR="00DB1DA3" w:rsidRPr="002E1182" w14:paraId="30CC209A"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6D41D"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405D3" w14:textId="77777777" w:rsidR="00DB1DA3" w:rsidRPr="002E1182" w:rsidRDefault="00DB1DA3" w:rsidP="00191791">
            <w:pPr>
              <w:spacing w:before="60" w:after="60"/>
              <w:rPr>
                <w:lang w:eastAsia="nl-BE"/>
              </w:rPr>
            </w:pPr>
            <w:r w:rsidRPr="002E1182">
              <w:rPr>
                <w:lang w:eastAsia="nl-BE"/>
              </w:rPr>
              <w:t>3,1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0265A" w14:textId="77777777" w:rsidR="00DB1DA3" w:rsidRPr="002E1182" w:rsidRDefault="00DB1DA3" w:rsidP="00191791">
            <w:pPr>
              <w:spacing w:before="60" w:after="60"/>
              <w:rPr>
                <w:lang w:eastAsia="nl-BE"/>
              </w:rPr>
            </w:pPr>
            <w:r w:rsidRPr="002E1182">
              <w:rPr>
                <w:lang w:eastAsia="nl-BE"/>
              </w:rPr>
              <w:t>3,1</w:t>
            </w:r>
          </w:p>
        </w:tc>
      </w:tr>
      <w:tr w:rsidR="00DB1DA3" w:rsidRPr="002E1182" w14:paraId="2CFB3EC7"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B8445" w14:textId="77777777" w:rsidR="00DB1DA3" w:rsidRPr="002E1182" w:rsidRDefault="00DB1DA3" w:rsidP="00191791">
            <w:pPr>
              <w:spacing w:before="60" w:after="60"/>
              <w:rPr>
                <w:lang w:val="nl-BE" w:eastAsia="nl-BE"/>
              </w:rPr>
            </w:pPr>
            <w:r w:rsidRPr="002E1182">
              <w:rPr>
                <w:lang w:val="nl-BE" w:eastAsia="nl-BE"/>
              </w:rPr>
              <w:t>DME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DE1A1E" w14:textId="77777777" w:rsidR="00DB1DA3" w:rsidRPr="002E1182" w:rsidRDefault="00DB1DA3" w:rsidP="00191791">
            <w:pPr>
              <w:spacing w:before="60" w:after="60"/>
              <w:rPr>
                <w:lang w:eastAsia="nl-BE"/>
              </w:rPr>
            </w:pPr>
            <w:r w:rsidRPr="002E1182">
              <w:rPr>
                <w:lang w:eastAsia="nl-BE"/>
              </w:rPr>
              <w:t>7,6</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9CBC94" w14:textId="77777777" w:rsidR="00DB1DA3" w:rsidRPr="002E1182" w:rsidRDefault="00DB1DA3" w:rsidP="00191791">
            <w:pPr>
              <w:spacing w:before="60" w:after="60"/>
              <w:rPr>
                <w:lang w:eastAsia="nl-BE"/>
              </w:rPr>
            </w:pPr>
            <w:r w:rsidRPr="002E1182">
              <w:rPr>
                <w:lang w:eastAsia="nl-BE"/>
              </w:rPr>
              <w:t>7,6</w:t>
            </w:r>
          </w:p>
        </w:tc>
      </w:tr>
      <w:tr w:rsidR="00DB1DA3" w:rsidRPr="002E1182" w14:paraId="0E5D0CAA"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A416EF"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10A2F8" w14:textId="77777777" w:rsidR="00DB1DA3" w:rsidRPr="002E1182" w:rsidRDefault="00DB1DA3" w:rsidP="00191791">
            <w:pPr>
              <w:spacing w:before="60" w:after="60"/>
              <w:rPr>
                <w:lang w:eastAsia="nl-BE"/>
              </w:rPr>
            </w:pPr>
            <w:r w:rsidRPr="002E1182">
              <w:rPr>
                <w:lang w:eastAsia="nl-BE"/>
              </w:rPr>
              <w:t>3,1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48DD43" w14:textId="77777777" w:rsidR="00DB1DA3" w:rsidRPr="002E1182" w:rsidRDefault="00DB1DA3" w:rsidP="00191791">
            <w:pPr>
              <w:spacing w:before="60" w:after="60"/>
              <w:rPr>
                <w:lang w:eastAsia="nl-BE"/>
              </w:rPr>
            </w:pPr>
            <w:r w:rsidRPr="002E1182">
              <w:rPr>
                <w:lang w:eastAsia="nl-BE"/>
              </w:rPr>
              <w:t>3,1</w:t>
            </w:r>
          </w:p>
        </w:tc>
      </w:tr>
      <w:tr w:rsidR="00DB1DA3" w:rsidRPr="002E1182" w14:paraId="27A6951C"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BB8783"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A7772" w14:textId="77777777" w:rsidR="00DB1DA3" w:rsidRPr="002E1182" w:rsidRDefault="00DB1DA3" w:rsidP="00191791">
            <w:pPr>
              <w:spacing w:before="60" w:after="60"/>
              <w:rPr>
                <w:lang w:eastAsia="nl-BE"/>
              </w:rPr>
            </w:pPr>
            <w:r w:rsidRPr="002E1182">
              <w:rPr>
                <w:lang w:eastAsia="nl-BE"/>
              </w:rPr>
              <w:t>7,6</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51580" w14:textId="77777777" w:rsidR="00DB1DA3" w:rsidRPr="002E1182" w:rsidRDefault="00DB1DA3" w:rsidP="00191791">
            <w:pPr>
              <w:spacing w:before="60" w:after="60"/>
              <w:rPr>
                <w:lang w:eastAsia="nl-BE"/>
              </w:rPr>
            </w:pPr>
            <w:r w:rsidRPr="002E1182">
              <w:rPr>
                <w:lang w:eastAsia="nl-BE"/>
              </w:rPr>
              <w:t>7,6</w:t>
            </w:r>
          </w:p>
        </w:tc>
      </w:tr>
      <w:tr w:rsidR="00DB1DA3" w:rsidRPr="002E1182" w14:paraId="0E436A1A"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32332"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5A0EB4" w14:textId="77777777" w:rsidR="00DB1DA3" w:rsidRPr="002E1182" w:rsidRDefault="00DB1DA3" w:rsidP="00191791">
            <w:pPr>
              <w:spacing w:before="60" w:after="60"/>
              <w:rPr>
                <w:lang w:eastAsia="nl-BE"/>
              </w:rPr>
            </w:pPr>
            <w:r w:rsidRPr="002E1182">
              <w:rPr>
                <w:lang w:eastAsia="nl-BE"/>
              </w:rPr>
              <w:t>2,5</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2EB8D" w14:textId="77777777" w:rsidR="00DB1DA3" w:rsidRPr="002E1182" w:rsidRDefault="00DB1DA3" w:rsidP="00191791">
            <w:pPr>
              <w:spacing w:before="60" w:after="60"/>
              <w:rPr>
                <w:lang w:eastAsia="nl-BE"/>
              </w:rPr>
            </w:pPr>
            <w:r w:rsidRPr="002E1182">
              <w:rPr>
                <w:lang w:eastAsia="nl-BE"/>
              </w:rPr>
              <w:t>2,5</w:t>
            </w:r>
          </w:p>
        </w:tc>
      </w:tr>
      <w:tr w:rsidR="00DB1DA3" w:rsidRPr="002E1182" w14:paraId="364D9F01"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A0DE2"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0377E8" w14:textId="77777777" w:rsidR="00DB1DA3" w:rsidRPr="002E1182" w:rsidRDefault="00DB1DA3" w:rsidP="00191791">
            <w:pPr>
              <w:spacing w:before="60" w:after="60"/>
              <w:rPr>
                <w:lang w:eastAsia="nl-BE"/>
              </w:rPr>
            </w:pPr>
            <w:r w:rsidRPr="002E1182">
              <w:rPr>
                <w:lang w:eastAsia="nl-BE"/>
              </w:rPr>
              <w:t>2,5</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BF331" w14:textId="77777777" w:rsidR="00DB1DA3" w:rsidRPr="002E1182" w:rsidRDefault="00DB1DA3" w:rsidP="00191791">
            <w:pPr>
              <w:spacing w:before="60" w:after="60"/>
              <w:rPr>
                <w:lang w:eastAsia="nl-BE"/>
              </w:rPr>
            </w:pPr>
            <w:r w:rsidRPr="002E1182">
              <w:rPr>
                <w:lang w:eastAsia="nl-BE"/>
              </w:rPr>
              <w:t>2,5</w:t>
            </w:r>
          </w:p>
        </w:tc>
      </w:tr>
      <w:tr w:rsidR="00DB1DA3" w:rsidRPr="002E1182" w14:paraId="294C8584"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D9BB09" w14:textId="77777777" w:rsidR="00DB1DA3" w:rsidRPr="002E1182" w:rsidRDefault="00DB1DA3" w:rsidP="00191791">
            <w:pPr>
              <w:spacing w:before="60" w:after="60"/>
              <w:rPr>
                <w:lang w:val="nl-BE" w:eastAsia="nl-BE"/>
              </w:rPr>
            </w:pPr>
            <w:r w:rsidRPr="002E1182">
              <w:rPr>
                <w:lang w:val="nl-BE" w:eastAsia="nl-BE"/>
              </w:rPr>
              <w:t>DME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E921A8" w14:textId="77777777" w:rsidR="00DB1DA3" w:rsidRPr="002E1182" w:rsidRDefault="00DB1DA3" w:rsidP="00191791">
            <w:pPr>
              <w:spacing w:before="60" w:after="60"/>
              <w:rPr>
                <w:lang w:eastAsia="nl-BE"/>
              </w:rPr>
            </w:pPr>
            <w:r w:rsidRPr="002E1182">
              <w:rPr>
                <w:lang w:eastAsia="nl-BE"/>
              </w:rPr>
              <w:t>2,5</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D1E9F" w14:textId="77777777" w:rsidR="00DB1DA3" w:rsidRPr="002E1182" w:rsidRDefault="00DB1DA3" w:rsidP="00191791">
            <w:pPr>
              <w:spacing w:before="60" w:after="60"/>
              <w:rPr>
                <w:lang w:eastAsia="nl-BE"/>
              </w:rPr>
            </w:pPr>
            <w:r w:rsidRPr="002E1182">
              <w:rPr>
                <w:lang w:eastAsia="nl-BE"/>
              </w:rPr>
              <w:t>2,5</w:t>
            </w:r>
          </w:p>
        </w:tc>
      </w:tr>
      <w:tr w:rsidR="00DB1DA3" w:rsidRPr="002E1182" w14:paraId="79607BFF"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AE4ED"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D5F57" w14:textId="77777777" w:rsidR="00DB1DA3" w:rsidRPr="002E1182" w:rsidRDefault="00DB1DA3" w:rsidP="00191791">
            <w:pPr>
              <w:spacing w:before="60" w:after="60"/>
              <w:rPr>
                <w:lang w:eastAsia="nl-BE"/>
              </w:rPr>
            </w:pPr>
            <w:r w:rsidRPr="002E1182">
              <w:rPr>
                <w:lang w:eastAsia="nl-BE"/>
              </w:rPr>
              <w:t>2,5</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F878F" w14:textId="77777777" w:rsidR="00DB1DA3" w:rsidRPr="002E1182" w:rsidRDefault="00DB1DA3" w:rsidP="00191791">
            <w:pPr>
              <w:spacing w:before="60" w:after="60"/>
              <w:rPr>
                <w:lang w:eastAsia="nl-BE"/>
              </w:rPr>
            </w:pPr>
            <w:r w:rsidRPr="002E1182">
              <w:rPr>
                <w:lang w:eastAsia="nl-BE"/>
              </w:rPr>
              <w:t>2,5</w:t>
            </w:r>
          </w:p>
        </w:tc>
      </w:tr>
      <w:tr w:rsidR="00DB1DA3" w:rsidRPr="002B72FE" w14:paraId="2E7842D4"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1DA01"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5088"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50F49"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3F0BC916" w14:textId="56A89AA7" w:rsidR="002623A0" w:rsidRPr="002E1182" w:rsidRDefault="002623A0" w:rsidP="002623A0">
      <w:pPr>
        <w:tabs>
          <w:tab w:val="left" w:pos="2835"/>
        </w:tabs>
        <w:rPr>
          <w:lang w:val="nl-BE"/>
        </w:rPr>
      </w:pPr>
    </w:p>
    <w:p w14:paraId="1D41D821" w14:textId="656D6759" w:rsidR="00DB1DA3" w:rsidRPr="002E1182" w:rsidRDefault="00DB1DA3" w:rsidP="002623A0">
      <w:pPr>
        <w:tabs>
          <w:tab w:val="left" w:pos="2835"/>
        </w:tabs>
        <w:rPr>
          <w:color w:val="000000"/>
          <w:lang w:val="nl-BE" w:eastAsia="nl-BE"/>
        </w:rPr>
      </w:pPr>
      <w:r w:rsidRPr="002E1182">
        <w:rPr>
          <w:color w:val="000000"/>
          <w:lang w:val="nl-BE" w:eastAsia="nl-BE"/>
        </w:rPr>
        <w:t xml:space="preserve">Gedesaggregeerde standaardwaarden voor </w:t>
      </w:r>
      <w:bookmarkStart w:id="11" w:name="_Hlk62489042"/>
      <w:r w:rsidRPr="002E1182">
        <w:rPr>
          <w:color w:val="000000"/>
          <w:lang w:val="nl-BE" w:eastAsia="nl-BE"/>
        </w:rPr>
        <w:t>N</w:t>
      </w:r>
      <w:r w:rsidRPr="002E1182">
        <w:rPr>
          <w:color w:val="000000"/>
          <w:vertAlign w:val="subscript"/>
          <w:lang w:val="nl-BE" w:eastAsia="nl-BE"/>
        </w:rPr>
        <w:t>2</w:t>
      </w:r>
      <w:r w:rsidRPr="002E1182">
        <w:rPr>
          <w:color w:val="000000"/>
          <w:lang w:val="nl-BE" w:eastAsia="nl-BE"/>
        </w:rPr>
        <w:t>O-bodememissies</w:t>
      </w:r>
      <w:bookmarkEnd w:id="11"/>
      <w:r w:rsidRPr="002E1182">
        <w:rPr>
          <w:color w:val="000000"/>
          <w:lang w:val="nl-BE" w:eastAsia="nl-BE"/>
        </w:rPr>
        <w:t xml:space="preserve"> (opgenomen in de „e</w:t>
      </w:r>
      <w:r w:rsidRPr="002E1182">
        <w:rPr>
          <w:color w:val="000000"/>
          <w:vertAlign w:val="subscript"/>
          <w:lang w:val="nl-BE" w:eastAsia="nl-BE"/>
        </w:rPr>
        <w:t>ec</w:t>
      </w:r>
      <w:r w:rsidRPr="002E1182">
        <w:rPr>
          <w:color w:val="000000"/>
          <w:lang w:val="nl-BE" w:eastAsia="nl-BE"/>
        </w:rPr>
        <w:t>”-tabel met gedesaggregeerde standaardwaarden voor teeltgebonden emissies)</w:t>
      </w:r>
    </w:p>
    <w:p w14:paraId="3122A882" w14:textId="19A761A4" w:rsidR="00DB1DA3" w:rsidRPr="002E1182" w:rsidRDefault="00DB1DA3" w:rsidP="002623A0">
      <w:pPr>
        <w:tabs>
          <w:tab w:val="left" w:pos="2835"/>
        </w:tabs>
        <w:rPr>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DB1DA3" w:rsidRPr="002B72FE" w14:paraId="4791045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6D94D9"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42346"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6AF9F11F"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4110D"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5E2EE195"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3E2B1D4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171ED" w14:textId="77777777" w:rsidR="00DB1DA3" w:rsidRPr="002E1182" w:rsidRDefault="00DB1DA3" w:rsidP="00191791">
            <w:pPr>
              <w:spacing w:before="60" w:after="60"/>
              <w:rPr>
                <w:lang w:eastAsia="nl-BE"/>
              </w:rPr>
            </w:pPr>
            <w:r w:rsidRPr="002E1182">
              <w:rPr>
                <w:lang w:eastAsia="nl-BE"/>
              </w:rPr>
              <w:t>Ethanol uit graanstro</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C5A87"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9C72F" w14:textId="77777777" w:rsidR="00DB1DA3" w:rsidRPr="002E1182" w:rsidRDefault="00DB1DA3" w:rsidP="00191791">
            <w:pPr>
              <w:spacing w:before="60" w:after="60"/>
              <w:rPr>
                <w:lang w:eastAsia="nl-BE"/>
              </w:rPr>
            </w:pPr>
            <w:r w:rsidRPr="002E1182">
              <w:rPr>
                <w:lang w:eastAsia="nl-BE"/>
              </w:rPr>
              <w:t>0</w:t>
            </w:r>
          </w:p>
        </w:tc>
      </w:tr>
      <w:tr w:rsidR="00DB1DA3" w:rsidRPr="002E1182" w14:paraId="31AC17DC"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0E35E2"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5EED4"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7F8AF" w14:textId="77777777" w:rsidR="00DB1DA3" w:rsidRPr="002E1182" w:rsidRDefault="00DB1DA3" w:rsidP="00191791">
            <w:pPr>
              <w:spacing w:before="60" w:after="60"/>
              <w:rPr>
                <w:lang w:eastAsia="nl-BE"/>
              </w:rPr>
            </w:pPr>
            <w:r w:rsidRPr="002E1182">
              <w:rPr>
                <w:lang w:eastAsia="nl-BE"/>
              </w:rPr>
              <w:t>0</w:t>
            </w:r>
          </w:p>
        </w:tc>
      </w:tr>
      <w:tr w:rsidR="00DB1DA3" w:rsidRPr="002E1182" w14:paraId="439FD30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C14EF"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5BEFA2" w14:textId="77777777" w:rsidR="00DB1DA3" w:rsidRPr="002E1182" w:rsidRDefault="00DB1DA3" w:rsidP="00191791">
            <w:pPr>
              <w:spacing w:before="60" w:after="60"/>
              <w:rPr>
                <w:lang w:eastAsia="nl-BE"/>
              </w:rPr>
            </w:pPr>
            <w:r w:rsidRPr="002E1182">
              <w:rPr>
                <w:lang w:eastAsia="nl-BE"/>
              </w:rPr>
              <w:t>4,4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51FC0" w14:textId="77777777" w:rsidR="00DB1DA3" w:rsidRPr="002E1182" w:rsidRDefault="00DB1DA3" w:rsidP="00191791">
            <w:pPr>
              <w:spacing w:before="60" w:after="60"/>
              <w:rPr>
                <w:lang w:eastAsia="nl-BE"/>
              </w:rPr>
            </w:pPr>
            <w:r w:rsidRPr="002E1182">
              <w:rPr>
                <w:lang w:eastAsia="nl-BE"/>
              </w:rPr>
              <w:t>4,4</w:t>
            </w:r>
          </w:p>
        </w:tc>
      </w:tr>
      <w:tr w:rsidR="00DB1DA3" w:rsidRPr="002E1182" w14:paraId="0DB8103A"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EA76D"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9E72C"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C67660" w14:textId="77777777" w:rsidR="00DB1DA3" w:rsidRPr="002E1182" w:rsidRDefault="00DB1DA3" w:rsidP="00191791">
            <w:pPr>
              <w:spacing w:before="60" w:after="60"/>
              <w:rPr>
                <w:lang w:eastAsia="nl-BE"/>
              </w:rPr>
            </w:pPr>
            <w:r w:rsidRPr="002E1182">
              <w:rPr>
                <w:lang w:eastAsia="nl-BE"/>
              </w:rPr>
              <w:t>0</w:t>
            </w:r>
          </w:p>
        </w:tc>
      </w:tr>
      <w:tr w:rsidR="00DB1DA3" w:rsidRPr="002E1182" w14:paraId="20CBF77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34241"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1B8DE" w14:textId="77777777" w:rsidR="00DB1DA3" w:rsidRPr="002E1182" w:rsidRDefault="00DB1DA3" w:rsidP="00191791">
            <w:pPr>
              <w:spacing w:before="60" w:after="60"/>
              <w:rPr>
                <w:lang w:eastAsia="nl-BE"/>
              </w:rPr>
            </w:pPr>
            <w:r w:rsidRPr="002E1182">
              <w:rPr>
                <w:lang w:eastAsia="nl-BE"/>
              </w:rPr>
              <w:t>4,4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DDCCA" w14:textId="77777777" w:rsidR="00DB1DA3" w:rsidRPr="002E1182" w:rsidRDefault="00DB1DA3" w:rsidP="00191791">
            <w:pPr>
              <w:spacing w:before="60" w:after="60"/>
              <w:rPr>
                <w:lang w:eastAsia="nl-BE"/>
              </w:rPr>
            </w:pPr>
            <w:r w:rsidRPr="002E1182">
              <w:rPr>
                <w:lang w:eastAsia="nl-BE"/>
              </w:rPr>
              <w:t>4,4</w:t>
            </w:r>
          </w:p>
        </w:tc>
      </w:tr>
      <w:tr w:rsidR="00DB1DA3" w:rsidRPr="002E1182" w14:paraId="052F4DD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07D85"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C3E7D"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6462E" w14:textId="77777777" w:rsidR="00DB1DA3" w:rsidRPr="002E1182" w:rsidRDefault="00DB1DA3" w:rsidP="00191791">
            <w:pPr>
              <w:spacing w:before="60" w:after="60"/>
              <w:rPr>
                <w:lang w:eastAsia="nl-BE"/>
              </w:rPr>
            </w:pPr>
            <w:r w:rsidRPr="002E1182">
              <w:rPr>
                <w:lang w:eastAsia="nl-BE"/>
              </w:rPr>
              <w:t>0</w:t>
            </w:r>
          </w:p>
        </w:tc>
      </w:tr>
      <w:tr w:rsidR="00DB1DA3" w:rsidRPr="002E1182" w14:paraId="65DA07B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9357A" w14:textId="77777777" w:rsidR="00DB1DA3" w:rsidRPr="002E1182" w:rsidRDefault="00DB1DA3" w:rsidP="00191791">
            <w:pPr>
              <w:spacing w:before="60" w:after="60"/>
              <w:rPr>
                <w:lang w:val="nl-BE" w:eastAsia="nl-BE"/>
              </w:rPr>
            </w:pPr>
            <w:r w:rsidRPr="002E1182">
              <w:rPr>
                <w:lang w:val="nl-BE" w:eastAsia="nl-BE"/>
              </w:rPr>
              <w:t>Dimethylether (DME)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54808" w14:textId="77777777" w:rsidR="00DB1DA3" w:rsidRPr="002E1182" w:rsidRDefault="00DB1DA3" w:rsidP="00191791">
            <w:pPr>
              <w:spacing w:before="60" w:after="60"/>
              <w:rPr>
                <w:lang w:eastAsia="nl-BE"/>
              </w:rPr>
            </w:pPr>
            <w:r w:rsidRPr="002E1182">
              <w:rPr>
                <w:lang w:eastAsia="nl-BE"/>
              </w:rPr>
              <w:t>4,1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95C62" w14:textId="77777777" w:rsidR="00DB1DA3" w:rsidRPr="002E1182" w:rsidRDefault="00DB1DA3" w:rsidP="00191791">
            <w:pPr>
              <w:spacing w:before="60" w:after="60"/>
              <w:rPr>
                <w:lang w:eastAsia="nl-BE"/>
              </w:rPr>
            </w:pPr>
            <w:r w:rsidRPr="002E1182">
              <w:rPr>
                <w:lang w:eastAsia="nl-BE"/>
              </w:rPr>
              <w:t>4,1</w:t>
            </w:r>
          </w:p>
        </w:tc>
      </w:tr>
      <w:tr w:rsidR="00DB1DA3" w:rsidRPr="002E1182" w14:paraId="48F64CD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7222A"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69CEC"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0EC05B" w14:textId="77777777" w:rsidR="00DB1DA3" w:rsidRPr="002E1182" w:rsidRDefault="00DB1DA3" w:rsidP="00191791">
            <w:pPr>
              <w:spacing w:before="60" w:after="60"/>
              <w:rPr>
                <w:lang w:eastAsia="nl-BE"/>
              </w:rPr>
            </w:pPr>
            <w:r w:rsidRPr="002E1182">
              <w:rPr>
                <w:lang w:eastAsia="nl-BE"/>
              </w:rPr>
              <w:t>0</w:t>
            </w:r>
          </w:p>
        </w:tc>
      </w:tr>
      <w:tr w:rsidR="00DB1DA3" w:rsidRPr="002E1182" w14:paraId="676FC21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F59AF"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50462C" w14:textId="77777777" w:rsidR="00DB1DA3" w:rsidRPr="002E1182" w:rsidRDefault="00DB1DA3" w:rsidP="00191791">
            <w:pPr>
              <w:spacing w:before="60" w:after="60"/>
              <w:rPr>
                <w:lang w:eastAsia="nl-BE"/>
              </w:rPr>
            </w:pPr>
            <w:r w:rsidRPr="002E1182">
              <w:rPr>
                <w:lang w:eastAsia="nl-BE"/>
              </w:rPr>
              <w:t>4,1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A0D748" w14:textId="77777777" w:rsidR="00DB1DA3" w:rsidRPr="002E1182" w:rsidRDefault="00DB1DA3" w:rsidP="00191791">
            <w:pPr>
              <w:spacing w:before="60" w:after="60"/>
              <w:rPr>
                <w:lang w:eastAsia="nl-BE"/>
              </w:rPr>
            </w:pPr>
            <w:r w:rsidRPr="002E1182">
              <w:rPr>
                <w:lang w:eastAsia="nl-BE"/>
              </w:rPr>
              <w:t>4,1</w:t>
            </w:r>
          </w:p>
        </w:tc>
      </w:tr>
      <w:tr w:rsidR="00DB1DA3" w:rsidRPr="002E1182" w14:paraId="5F8A540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4E902"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1BBB9B"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F906E6" w14:textId="77777777" w:rsidR="00DB1DA3" w:rsidRPr="002E1182" w:rsidRDefault="00DB1DA3" w:rsidP="00191791">
            <w:pPr>
              <w:spacing w:before="60" w:after="60"/>
              <w:rPr>
                <w:lang w:eastAsia="nl-BE"/>
              </w:rPr>
            </w:pPr>
            <w:r w:rsidRPr="002E1182">
              <w:rPr>
                <w:lang w:eastAsia="nl-BE"/>
              </w:rPr>
              <w:t>0</w:t>
            </w:r>
          </w:p>
        </w:tc>
      </w:tr>
      <w:tr w:rsidR="00DB1DA3" w:rsidRPr="002E1182" w14:paraId="7300D88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5C23E"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9A57B"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E3B2C" w14:textId="77777777" w:rsidR="00DB1DA3" w:rsidRPr="002E1182" w:rsidRDefault="00DB1DA3" w:rsidP="00191791">
            <w:pPr>
              <w:spacing w:before="60" w:after="60"/>
              <w:rPr>
                <w:lang w:eastAsia="nl-BE"/>
              </w:rPr>
            </w:pPr>
            <w:r w:rsidRPr="002E1182">
              <w:rPr>
                <w:lang w:eastAsia="nl-BE"/>
              </w:rPr>
              <w:t>0</w:t>
            </w:r>
          </w:p>
        </w:tc>
      </w:tr>
      <w:tr w:rsidR="00DB1DA3" w:rsidRPr="002E1182" w14:paraId="38E9DEE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EBEAF" w14:textId="77777777" w:rsidR="00DB1DA3" w:rsidRPr="002E1182" w:rsidRDefault="00DB1DA3" w:rsidP="00191791">
            <w:pPr>
              <w:spacing w:before="60" w:after="60"/>
              <w:rPr>
                <w:lang w:val="nl-BE" w:eastAsia="nl-BE"/>
              </w:rPr>
            </w:pPr>
            <w:r w:rsidRPr="002E1182">
              <w:rPr>
                <w:lang w:val="nl-BE" w:eastAsia="nl-BE"/>
              </w:rPr>
              <w:t>DME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65EFC1"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B9117" w14:textId="77777777" w:rsidR="00DB1DA3" w:rsidRPr="002E1182" w:rsidRDefault="00DB1DA3" w:rsidP="00191791">
            <w:pPr>
              <w:spacing w:before="60" w:after="60"/>
              <w:rPr>
                <w:lang w:eastAsia="nl-BE"/>
              </w:rPr>
            </w:pPr>
            <w:r w:rsidRPr="002E1182">
              <w:rPr>
                <w:lang w:eastAsia="nl-BE"/>
              </w:rPr>
              <w:t>0</w:t>
            </w:r>
          </w:p>
        </w:tc>
      </w:tr>
      <w:tr w:rsidR="00DB1DA3" w:rsidRPr="002E1182" w14:paraId="135A53D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8D23A"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5EF82" w14:textId="77777777" w:rsidR="00DB1DA3" w:rsidRPr="002E1182" w:rsidRDefault="00DB1DA3" w:rsidP="00191791">
            <w:pPr>
              <w:spacing w:before="60" w:after="60"/>
              <w:rPr>
                <w:lang w:eastAsia="nl-BE"/>
              </w:rPr>
            </w:pPr>
            <w:r w:rsidRPr="002E1182">
              <w:rPr>
                <w:lang w:eastAsia="nl-BE"/>
              </w:rPr>
              <w:t>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02328D" w14:textId="77777777" w:rsidR="00DB1DA3" w:rsidRPr="002E1182" w:rsidRDefault="00DB1DA3" w:rsidP="00191791">
            <w:pPr>
              <w:spacing w:before="60" w:after="60"/>
              <w:rPr>
                <w:lang w:eastAsia="nl-BE"/>
              </w:rPr>
            </w:pPr>
            <w:r w:rsidRPr="002E1182">
              <w:rPr>
                <w:lang w:eastAsia="nl-BE"/>
              </w:rPr>
              <w:t>0</w:t>
            </w:r>
          </w:p>
        </w:tc>
      </w:tr>
      <w:tr w:rsidR="00DB1DA3" w:rsidRPr="002B72FE" w14:paraId="685E5D5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E57DD"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8D7214"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45597EF5" w14:textId="072F4738" w:rsidR="00DB1DA3" w:rsidRPr="002E1182" w:rsidRDefault="00DB1DA3" w:rsidP="002623A0">
      <w:pPr>
        <w:tabs>
          <w:tab w:val="left" w:pos="2835"/>
        </w:tabs>
        <w:rPr>
          <w:lang w:val="nl-BE"/>
        </w:rPr>
      </w:pPr>
    </w:p>
    <w:p w14:paraId="3BCBF1CE" w14:textId="623B306F" w:rsidR="00DB1DA3" w:rsidRPr="002E1182" w:rsidRDefault="00DB1DA3" w:rsidP="002623A0">
      <w:pPr>
        <w:tabs>
          <w:tab w:val="left" w:pos="2835"/>
        </w:tabs>
        <w:rPr>
          <w:lang w:val="nl-NL"/>
        </w:rPr>
      </w:pPr>
      <w:r w:rsidRPr="002E1182">
        <w:rPr>
          <w:lang w:val="nl-NL"/>
        </w:rPr>
        <w:t xml:space="preserve">Gedesaggregeerde standaardwaarden voor </w:t>
      </w:r>
      <w:bookmarkStart w:id="12" w:name="_Hlk62489058"/>
      <w:r w:rsidRPr="002E1182">
        <w:rPr>
          <w:lang w:val="nl-NL"/>
        </w:rPr>
        <w:t>verwerking</w:t>
      </w:r>
      <w:bookmarkStart w:id="13" w:name="_Hlk62489075"/>
      <w:bookmarkEnd w:id="12"/>
      <w:r w:rsidRPr="002E1182">
        <w:rPr>
          <w:lang w:val="nl-NL"/>
        </w:rPr>
        <w:t>:„</w:t>
      </w:r>
      <w:r w:rsidRPr="002E1182">
        <w:rPr>
          <w:i/>
          <w:iCs/>
          <w:lang w:val="nl-NL"/>
        </w:rPr>
        <w:t>e</w:t>
      </w:r>
      <w:r w:rsidRPr="002E1182">
        <w:rPr>
          <w:vertAlign w:val="subscript"/>
          <w:lang w:val="nl-NL"/>
        </w:rPr>
        <w:t>p</w:t>
      </w:r>
      <w:bookmarkEnd w:id="13"/>
      <w:r w:rsidRPr="002E1182">
        <w:rPr>
          <w:lang w:val="nl-NL"/>
        </w:rPr>
        <w:t>”, zoals gedefinieerd in deel C van deze bijlage</w:t>
      </w:r>
    </w:p>
    <w:p w14:paraId="13BDF874" w14:textId="79F143B8" w:rsidR="00DB1DA3" w:rsidRPr="002E1182" w:rsidRDefault="00DB1DA3" w:rsidP="002623A0">
      <w:pPr>
        <w:tabs>
          <w:tab w:val="left" w:pos="2835"/>
        </w:tabs>
        <w:rPr>
          <w:lang w:val="nl-NL"/>
        </w:rPr>
      </w:pPr>
    </w:p>
    <w:tbl>
      <w:tblPr>
        <w:tblW w:w="93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60"/>
        <w:gridCol w:w="2546"/>
        <w:gridCol w:w="2546"/>
      </w:tblGrid>
      <w:tr w:rsidR="00DB1DA3" w:rsidRPr="002B72FE" w14:paraId="65A84DAB"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BC56A"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E11588"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5603A15A"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1D435"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3246EABE"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1EB5BEB4"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88060" w14:textId="77777777" w:rsidR="00DB1DA3" w:rsidRPr="002E1182" w:rsidRDefault="00DB1DA3" w:rsidP="00191791">
            <w:pPr>
              <w:spacing w:before="60" w:after="60"/>
              <w:rPr>
                <w:lang w:eastAsia="nl-BE"/>
              </w:rPr>
            </w:pPr>
            <w:r w:rsidRPr="002E1182">
              <w:rPr>
                <w:lang w:eastAsia="nl-BE"/>
              </w:rPr>
              <w:t>Ethanol uit graanstro</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21A1E4" w14:textId="77777777" w:rsidR="00DB1DA3" w:rsidRPr="002E1182" w:rsidRDefault="00DB1DA3" w:rsidP="00191791">
            <w:pPr>
              <w:spacing w:before="60" w:after="60"/>
              <w:rPr>
                <w:lang w:eastAsia="nl-BE"/>
              </w:rPr>
            </w:pPr>
            <w:r w:rsidRPr="002E1182">
              <w:rPr>
                <w:lang w:eastAsia="nl-BE"/>
              </w:rPr>
              <w:t>4,8</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C7873" w14:textId="77777777" w:rsidR="00DB1DA3" w:rsidRPr="002E1182" w:rsidRDefault="00DB1DA3" w:rsidP="00191791">
            <w:pPr>
              <w:spacing w:before="60" w:after="60"/>
              <w:rPr>
                <w:lang w:eastAsia="nl-BE"/>
              </w:rPr>
            </w:pPr>
            <w:r w:rsidRPr="002E1182">
              <w:rPr>
                <w:lang w:eastAsia="nl-BE"/>
              </w:rPr>
              <w:t>6,8</w:t>
            </w:r>
          </w:p>
        </w:tc>
      </w:tr>
      <w:tr w:rsidR="00DB1DA3" w:rsidRPr="002E1182" w14:paraId="05816ED3"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1BA96"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3FD2FF" w14:textId="77777777" w:rsidR="00DB1DA3" w:rsidRPr="002E1182" w:rsidRDefault="00DB1DA3" w:rsidP="00191791">
            <w:pPr>
              <w:spacing w:before="60" w:after="60"/>
              <w:rPr>
                <w:lang w:eastAsia="nl-BE"/>
              </w:rPr>
            </w:pPr>
            <w:r w:rsidRPr="002E1182">
              <w:rPr>
                <w:lang w:eastAsia="nl-BE"/>
              </w:rPr>
              <w:t>0,1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E7DEB" w14:textId="77777777" w:rsidR="00DB1DA3" w:rsidRPr="002E1182" w:rsidRDefault="00DB1DA3" w:rsidP="00191791">
            <w:pPr>
              <w:spacing w:before="60" w:after="60"/>
              <w:rPr>
                <w:lang w:eastAsia="nl-BE"/>
              </w:rPr>
            </w:pPr>
            <w:r w:rsidRPr="002E1182">
              <w:rPr>
                <w:lang w:eastAsia="nl-BE"/>
              </w:rPr>
              <w:t>0,1</w:t>
            </w:r>
          </w:p>
        </w:tc>
      </w:tr>
      <w:tr w:rsidR="00DB1DA3" w:rsidRPr="002E1182" w14:paraId="3974EEB3"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854EF2"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27FE5" w14:textId="77777777" w:rsidR="00DB1DA3" w:rsidRPr="002E1182" w:rsidRDefault="00DB1DA3" w:rsidP="00191791">
            <w:pPr>
              <w:spacing w:before="60" w:after="60"/>
              <w:rPr>
                <w:lang w:eastAsia="nl-BE"/>
              </w:rPr>
            </w:pPr>
            <w:r w:rsidRPr="002E1182">
              <w:rPr>
                <w:lang w:eastAsia="nl-BE"/>
              </w:rPr>
              <w:t>0,1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612FD5" w14:textId="77777777" w:rsidR="00DB1DA3" w:rsidRPr="002E1182" w:rsidRDefault="00DB1DA3" w:rsidP="00191791">
            <w:pPr>
              <w:spacing w:before="60" w:after="60"/>
              <w:rPr>
                <w:lang w:eastAsia="nl-BE"/>
              </w:rPr>
            </w:pPr>
            <w:r w:rsidRPr="002E1182">
              <w:rPr>
                <w:lang w:eastAsia="nl-BE"/>
              </w:rPr>
              <w:t>0,1</w:t>
            </w:r>
          </w:p>
        </w:tc>
      </w:tr>
      <w:tr w:rsidR="00DB1DA3" w:rsidRPr="002E1182" w14:paraId="27B7ED5E"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61E38"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23856" w14:textId="77777777" w:rsidR="00DB1DA3" w:rsidRPr="002E1182" w:rsidRDefault="00DB1DA3" w:rsidP="00191791">
            <w:pPr>
              <w:spacing w:before="60" w:after="60"/>
              <w:rPr>
                <w:lang w:eastAsia="nl-BE"/>
              </w:rPr>
            </w:pPr>
            <w:r w:rsidRPr="002E1182">
              <w:rPr>
                <w:lang w:eastAsia="nl-BE"/>
              </w:rPr>
              <w:t>0,1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82DF5" w14:textId="77777777" w:rsidR="00DB1DA3" w:rsidRPr="002E1182" w:rsidRDefault="00DB1DA3" w:rsidP="00191791">
            <w:pPr>
              <w:spacing w:before="60" w:after="60"/>
              <w:rPr>
                <w:lang w:eastAsia="nl-BE"/>
              </w:rPr>
            </w:pPr>
            <w:r w:rsidRPr="002E1182">
              <w:rPr>
                <w:lang w:eastAsia="nl-BE"/>
              </w:rPr>
              <w:t>0,1</w:t>
            </w:r>
          </w:p>
        </w:tc>
      </w:tr>
      <w:tr w:rsidR="00DB1DA3" w:rsidRPr="002E1182" w14:paraId="2B17AA63"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9EF10"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51054" w14:textId="77777777" w:rsidR="00DB1DA3" w:rsidRPr="002E1182" w:rsidRDefault="00DB1DA3" w:rsidP="00191791">
            <w:pPr>
              <w:spacing w:before="60" w:after="60"/>
              <w:rPr>
                <w:lang w:eastAsia="nl-BE"/>
              </w:rPr>
            </w:pPr>
            <w:r w:rsidRPr="002E1182">
              <w:rPr>
                <w:lang w:eastAsia="nl-BE"/>
              </w:rPr>
              <w:t>0,1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804659" w14:textId="77777777" w:rsidR="00DB1DA3" w:rsidRPr="002E1182" w:rsidRDefault="00DB1DA3" w:rsidP="00191791">
            <w:pPr>
              <w:spacing w:before="60" w:after="60"/>
              <w:rPr>
                <w:lang w:eastAsia="nl-BE"/>
              </w:rPr>
            </w:pPr>
            <w:r w:rsidRPr="002E1182">
              <w:rPr>
                <w:lang w:eastAsia="nl-BE"/>
              </w:rPr>
              <w:t>0,1</w:t>
            </w:r>
          </w:p>
        </w:tc>
      </w:tr>
      <w:tr w:rsidR="00DB1DA3" w:rsidRPr="002E1182" w14:paraId="032945C5"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05A93"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CFA59A"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10C383" w14:textId="77777777" w:rsidR="00DB1DA3" w:rsidRPr="002E1182" w:rsidRDefault="00DB1DA3" w:rsidP="00191791">
            <w:pPr>
              <w:spacing w:before="60" w:after="60"/>
              <w:rPr>
                <w:lang w:eastAsia="nl-BE"/>
              </w:rPr>
            </w:pPr>
            <w:r w:rsidRPr="002E1182">
              <w:rPr>
                <w:lang w:eastAsia="nl-BE"/>
              </w:rPr>
              <w:t>0</w:t>
            </w:r>
          </w:p>
        </w:tc>
      </w:tr>
      <w:tr w:rsidR="00DB1DA3" w:rsidRPr="002E1182" w14:paraId="4D3F2770"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664D7D" w14:textId="77777777" w:rsidR="00DB1DA3" w:rsidRPr="002E1182" w:rsidRDefault="00DB1DA3" w:rsidP="00191791">
            <w:pPr>
              <w:spacing w:before="60" w:after="60"/>
              <w:rPr>
                <w:lang w:val="nl-BE" w:eastAsia="nl-BE"/>
              </w:rPr>
            </w:pPr>
            <w:r w:rsidRPr="002E1182">
              <w:rPr>
                <w:lang w:val="nl-BE" w:eastAsia="nl-BE"/>
              </w:rPr>
              <w:t>DME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793B9"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AEC7D" w14:textId="77777777" w:rsidR="00DB1DA3" w:rsidRPr="002E1182" w:rsidRDefault="00DB1DA3" w:rsidP="00191791">
            <w:pPr>
              <w:spacing w:before="60" w:after="60"/>
              <w:rPr>
                <w:lang w:eastAsia="nl-BE"/>
              </w:rPr>
            </w:pPr>
            <w:r w:rsidRPr="002E1182">
              <w:rPr>
                <w:lang w:eastAsia="nl-BE"/>
              </w:rPr>
              <w:t>0</w:t>
            </w:r>
          </w:p>
        </w:tc>
      </w:tr>
      <w:tr w:rsidR="00DB1DA3" w:rsidRPr="002E1182" w14:paraId="0020F40D"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8DE17"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CC922"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D00B6" w14:textId="77777777" w:rsidR="00DB1DA3" w:rsidRPr="002E1182" w:rsidRDefault="00DB1DA3" w:rsidP="00191791">
            <w:pPr>
              <w:spacing w:before="60" w:after="60"/>
              <w:rPr>
                <w:lang w:eastAsia="nl-BE"/>
              </w:rPr>
            </w:pPr>
            <w:r w:rsidRPr="002E1182">
              <w:rPr>
                <w:lang w:eastAsia="nl-BE"/>
              </w:rPr>
              <w:t>0</w:t>
            </w:r>
          </w:p>
        </w:tc>
      </w:tr>
      <w:tr w:rsidR="00DB1DA3" w:rsidRPr="002E1182" w14:paraId="565585AE"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3F5777"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B2150"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9BAF0" w14:textId="77777777" w:rsidR="00DB1DA3" w:rsidRPr="002E1182" w:rsidRDefault="00DB1DA3" w:rsidP="00191791">
            <w:pPr>
              <w:spacing w:before="60" w:after="60"/>
              <w:rPr>
                <w:lang w:eastAsia="nl-BE"/>
              </w:rPr>
            </w:pPr>
            <w:r w:rsidRPr="002E1182">
              <w:rPr>
                <w:lang w:eastAsia="nl-BE"/>
              </w:rPr>
              <w:t>0</w:t>
            </w:r>
          </w:p>
        </w:tc>
      </w:tr>
      <w:tr w:rsidR="00DB1DA3" w:rsidRPr="002E1182" w14:paraId="3E7D38AD"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64971"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6C36BC"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7CBD77" w14:textId="77777777" w:rsidR="00DB1DA3" w:rsidRPr="002E1182" w:rsidRDefault="00DB1DA3" w:rsidP="00191791">
            <w:pPr>
              <w:spacing w:before="60" w:after="60"/>
              <w:rPr>
                <w:lang w:eastAsia="nl-BE"/>
              </w:rPr>
            </w:pPr>
            <w:r w:rsidRPr="002E1182">
              <w:rPr>
                <w:lang w:eastAsia="nl-BE"/>
              </w:rPr>
              <w:t>0</w:t>
            </w:r>
          </w:p>
        </w:tc>
      </w:tr>
      <w:tr w:rsidR="00DB1DA3" w:rsidRPr="002E1182" w14:paraId="7517F3C9"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F41266"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2ACD3"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CBEFF" w14:textId="77777777" w:rsidR="00DB1DA3" w:rsidRPr="002E1182" w:rsidRDefault="00DB1DA3" w:rsidP="00191791">
            <w:pPr>
              <w:spacing w:before="60" w:after="60"/>
              <w:rPr>
                <w:lang w:eastAsia="nl-BE"/>
              </w:rPr>
            </w:pPr>
            <w:r w:rsidRPr="002E1182">
              <w:rPr>
                <w:lang w:eastAsia="nl-BE"/>
              </w:rPr>
              <w:t>0</w:t>
            </w:r>
          </w:p>
        </w:tc>
      </w:tr>
      <w:tr w:rsidR="00DB1DA3" w:rsidRPr="002E1182" w14:paraId="40B14AC0"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04ADD" w14:textId="77777777" w:rsidR="00DB1DA3" w:rsidRPr="002E1182" w:rsidRDefault="00DB1DA3" w:rsidP="00191791">
            <w:pPr>
              <w:spacing w:before="60" w:after="60"/>
              <w:rPr>
                <w:lang w:val="nl-BE" w:eastAsia="nl-BE"/>
              </w:rPr>
            </w:pPr>
            <w:r w:rsidRPr="002E1182">
              <w:rPr>
                <w:lang w:val="nl-BE" w:eastAsia="nl-BE"/>
              </w:rPr>
              <w:t>Dimethylether DME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74DDB8"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AC916" w14:textId="77777777" w:rsidR="00DB1DA3" w:rsidRPr="002E1182" w:rsidRDefault="00DB1DA3" w:rsidP="00191791">
            <w:pPr>
              <w:spacing w:before="60" w:after="60"/>
              <w:rPr>
                <w:lang w:eastAsia="nl-BE"/>
              </w:rPr>
            </w:pPr>
            <w:r w:rsidRPr="002E1182">
              <w:rPr>
                <w:lang w:eastAsia="nl-BE"/>
              </w:rPr>
              <w:t>0</w:t>
            </w:r>
          </w:p>
        </w:tc>
      </w:tr>
      <w:tr w:rsidR="00DB1DA3" w:rsidRPr="002E1182" w14:paraId="7DFD3CA7"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8D87F5"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5A48A" w14:textId="77777777" w:rsidR="00DB1DA3" w:rsidRPr="002E1182" w:rsidRDefault="00DB1DA3" w:rsidP="00191791">
            <w:pPr>
              <w:spacing w:before="60" w:after="60"/>
              <w:rPr>
                <w:lang w:eastAsia="nl-BE"/>
              </w:rPr>
            </w:pPr>
            <w:r w:rsidRPr="002E1182">
              <w:rPr>
                <w:lang w:eastAsia="nl-BE"/>
              </w:rPr>
              <w:t>0</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A5F037" w14:textId="77777777" w:rsidR="00DB1DA3" w:rsidRPr="002E1182" w:rsidRDefault="00DB1DA3" w:rsidP="00191791">
            <w:pPr>
              <w:spacing w:before="60" w:after="60"/>
              <w:rPr>
                <w:lang w:eastAsia="nl-BE"/>
              </w:rPr>
            </w:pPr>
            <w:r w:rsidRPr="002E1182">
              <w:rPr>
                <w:lang w:eastAsia="nl-BE"/>
              </w:rPr>
              <w:t>0</w:t>
            </w:r>
          </w:p>
        </w:tc>
      </w:tr>
      <w:tr w:rsidR="00DB1DA3" w:rsidRPr="002B72FE" w14:paraId="4AE9E46F"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CC83A"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5088"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A5920"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37BFD1EC" w14:textId="09ED5EEE" w:rsidR="00DB1DA3" w:rsidRPr="002E1182" w:rsidRDefault="00DB1DA3" w:rsidP="002623A0">
      <w:pPr>
        <w:tabs>
          <w:tab w:val="left" w:pos="2835"/>
        </w:tabs>
        <w:rPr>
          <w:lang w:val="nl-BE"/>
        </w:rPr>
      </w:pPr>
    </w:p>
    <w:p w14:paraId="725F7373" w14:textId="5A5F226B" w:rsidR="00DB1DA3" w:rsidRPr="002E1182" w:rsidRDefault="00DB1DA3" w:rsidP="002623A0">
      <w:pPr>
        <w:tabs>
          <w:tab w:val="left" w:pos="2835"/>
        </w:tabs>
        <w:rPr>
          <w:lang w:val="nl-NL"/>
        </w:rPr>
      </w:pPr>
      <w:r w:rsidRPr="002E1182">
        <w:rPr>
          <w:lang w:val="nl-NL"/>
        </w:rPr>
        <w:t xml:space="preserve">Gedesaggregeerde standaardwaarden voor </w:t>
      </w:r>
      <w:bookmarkStart w:id="14" w:name="_Hlk62489101"/>
      <w:r w:rsidRPr="002E1182">
        <w:rPr>
          <w:lang w:val="nl-NL"/>
        </w:rPr>
        <w:t>vervoer en distributie: „</w:t>
      </w:r>
      <w:r w:rsidRPr="002E1182">
        <w:rPr>
          <w:i/>
          <w:iCs/>
          <w:lang w:val="nl-NL"/>
        </w:rPr>
        <w:t>e</w:t>
      </w:r>
      <w:r w:rsidRPr="002E1182">
        <w:rPr>
          <w:vertAlign w:val="subscript"/>
          <w:lang w:val="nl-NL"/>
        </w:rPr>
        <w:t>td</w:t>
      </w:r>
      <w:r w:rsidRPr="002E1182">
        <w:rPr>
          <w:lang w:val="nl-NL"/>
        </w:rPr>
        <w:t xml:space="preserve">”, </w:t>
      </w:r>
      <w:bookmarkEnd w:id="14"/>
      <w:r w:rsidRPr="002E1182">
        <w:rPr>
          <w:lang w:val="nl-NL"/>
        </w:rPr>
        <w:t>zoals gedefinieerd in deel C van deze bijlage</w:t>
      </w:r>
    </w:p>
    <w:p w14:paraId="0EB8543E" w14:textId="5084922F" w:rsidR="00DB1DA3" w:rsidRPr="002E1182" w:rsidRDefault="00DB1DA3" w:rsidP="002623A0">
      <w:pPr>
        <w:tabs>
          <w:tab w:val="left" w:pos="2835"/>
        </w:tabs>
        <w:rPr>
          <w:lang w:val="nl-NL"/>
        </w:rPr>
      </w:pPr>
    </w:p>
    <w:tbl>
      <w:tblPr>
        <w:tblW w:w="935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60"/>
        <w:gridCol w:w="2546"/>
        <w:gridCol w:w="2546"/>
      </w:tblGrid>
      <w:tr w:rsidR="00DB1DA3" w:rsidRPr="002B72FE" w14:paraId="244DDCEF"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EBC13"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E1DE4B"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4719E8B1"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0BB79"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5F24DD62"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521E5B9C"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1789E" w14:textId="77777777" w:rsidR="00DB1DA3" w:rsidRPr="002E1182" w:rsidRDefault="00DB1DA3" w:rsidP="00191791">
            <w:pPr>
              <w:spacing w:before="60" w:after="60"/>
              <w:rPr>
                <w:lang w:eastAsia="nl-BE"/>
              </w:rPr>
            </w:pPr>
            <w:r w:rsidRPr="002E1182">
              <w:rPr>
                <w:lang w:eastAsia="nl-BE"/>
              </w:rPr>
              <w:t>Ethanol uit graanstro</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1D1D4A" w14:textId="77777777" w:rsidR="00DB1DA3" w:rsidRPr="002E1182" w:rsidRDefault="00DB1DA3" w:rsidP="00191791">
            <w:pPr>
              <w:spacing w:before="60" w:after="60"/>
              <w:rPr>
                <w:lang w:eastAsia="nl-BE"/>
              </w:rPr>
            </w:pPr>
            <w:r w:rsidRPr="002E1182">
              <w:rPr>
                <w:lang w:eastAsia="nl-BE"/>
              </w:rPr>
              <w:t>7,1</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F97C31" w14:textId="77777777" w:rsidR="00DB1DA3" w:rsidRPr="002E1182" w:rsidRDefault="00DB1DA3" w:rsidP="00191791">
            <w:pPr>
              <w:spacing w:before="60" w:after="60"/>
              <w:rPr>
                <w:lang w:eastAsia="nl-BE"/>
              </w:rPr>
            </w:pPr>
            <w:r w:rsidRPr="002E1182">
              <w:rPr>
                <w:lang w:eastAsia="nl-BE"/>
              </w:rPr>
              <w:t>7,1</w:t>
            </w:r>
          </w:p>
        </w:tc>
      </w:tr>
      <w:tr w:rsidR="00DB1DA3" w:rsidRPr="002E1182" w14:paraId="17A5010F"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D5A84"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67AE8" w14:textId="77777777" w:rsidR="00DB1DA3" w:rsidRPr="002E1182" w:rsidRDefault="00DB1DA3" w:rsidP="00191791">
            <w:pPr>
              <w:spacing w:before="60" w:after="60"/>
              <w:rPr>
                <w:lang w:eastAsia="nl-BE"/>
              </w:rPr>
            </w:pPr>
            <w:r w:rsidRPr="002E1182">
              <w:rPr>
                <w:lang w:eastAsia="nl-BE"/>
              </w:rPr>
              <w:t>10,3</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5E0FC" w14:textId="77777777" w:rsidR="00DB1DA3" w:rsidRPr="002E1182" w:rsidRDefault="00DB1DA3" w:rsidP="00191791">
            <w:pPr>
              <w:spacing w:before="60" w:after="60"/>
              <w:rPr>
                <w:lang w:eastAsia="nl-BE"/>
              </w:rPr>
            </w:pPr>
            <w:r w:rsidRPr="002E1182">
              <w:rPr>
                <w:lang w:eastAsia="nl-BE"/>
              </w:rPr>
              <w:t>10,3</w:t>
            </w:r>
          </w:p>
        </w:tc>
      </w:tr>
      <w:tr w:rsidR="00DB1DA3" w:rsidRPr="002E1182" w14:paraId="3AA33A9A"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66A4D"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8DB3F" w14:textId="77777777" w:rsidR="00DB1DA3" w:rsidRPr="002E1182" w:rsidRDefault="00DB1DA3" w:rsidP="00191791">
            <w:pPr>
              <w:spacing w:before="60" w:after="60"/>
              <w:rPr>
                <w:lang w:eastAsia="nl-BE"/>
              </w:rPr>
            </w:pPr>
            <w:r w:rsidRPr="002E1182">
              <w:rPr>
                <w:lang w:eastAsia="nl-BE"/>
              </w:rPr>
              <w:t>8,4</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FE078" w14:textId="77777777" w:rsidR="00DB1DA3" w:rsidRPr="002E1182" w:rsidRDefault="00DB1DA3" w:rsidP="00191791">
            <w:pPr>
              <w:spacing w:before="60" w:after="60"/>
              <w:rPr>
                <w:lang w:eastAsia="nl-BE"/>
              </w:rPr>
            </w:pPr>
            <w:r w:rsidRPr="002E1182">
              <w:rPr>
                <w:lang w:eastAsia="nl-BE"/>
              </w:rPr>
              <w:t>8,4</w:t>
            </w:r>
          </w:p>
        </w:tc>
      </w:tr>
      <w:tr w:rsidR="00DB1DA3" w:rsidRPr="002E1182" w14:paraId="40CCA3C8"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C0C13"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7FE7C" w14:textId="77777777" w:rsidR="00DB1DA3" w:rsidRPr="002E1182" w:rsidRDefault="00DB1DA3" w:rsidP="00191791">
            <w:pPr>
              <w:spacing w:before="60" w:after="60"/>
              <w:rPr>
                <w:lang w:eastAsia="nl-BE"/>
              </w:rPr>
            </w:pPr>
            <w:r w:rsidRPr="002E1182">
              <w:rPr>
                <w:lang w:eastAsia="nl-BE"/>
              </w:rPr>
              <w:t>10,3</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A9CC3" w14:textId="77777777" w:rsidR="00DB1DA3" w:rsidRPr="002E1182" w:rsidRDefault="00DB1DA3" w:rsidP="00191791">
            <w:pPr>
              <w:spacing w:before="60" w:after="60"/>
              <w:rPr>
                <w:lang w:eastAsia="nl-BE"/>
              </w:rPr>
            </w:pPr>
            <w:r w:rsidRPr="002E1182">
              <w:rPr>
                <w:lang w:eastAsia="nl-BE"/>
              </w:rPr>
              <w:t>10,3</w:t>
            </w:r>
          </w:p>
        </w:tc>
      </w:tr>
      <w:tr w:rsidR="00DB1DA3" w:rsidRPr="002E1182" w14:paraId="1965F749"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B3F951"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03ABE" w14:textId="77777777" w:rsidR="00DB1DA3" w:rsidRPr="002E1182" w:rsidRDefault="00DB1DA3" w:rsidP="00191791">
            <w:pPr>
              <w:spacing w:before="60" w:after="60"/>
              <w:rPr>
                <w:lang w:eastAsia="nl-BE"/>
              </w:rPr>
            </w:pPr>
            <w:r w:rsidRPr="002E1182">
              <w:rPr>
                <w:lang w:eastAsia="nl-BE"/>
              </w:rPr>
              <w:t>8,4</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A6C35" w14:textId="77777777" w:rsidR="00DB1DA3" w:rsidRPr="002E1182" w:rsidRDefault="00DB1DA3" w:rsidP="00191791">
            <w:pPr>
              <w:spacing w:before="60" w:after="60"/>
              <w:rPr>
                <w:lang w:eastAsia="nl-BE"/>
              </w:rPr>
            </w:pPr>
            <w:r w:rsidRPr="002E1182">
              <w:rPr>
                <w:lang w:eastAsia="nl-BE"/>
              </w:rPr>
              <w:t>8,4</w:t>
            </w:r>
          </w:p>
        </w:tc>
      </w:tr>
      <w:tr w:rsidR="00DB1DA3" w:rsidRPr="002E1182" w14:paraId="21EEFE40"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C70AD"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B8FC9" w14:textId="77777777" w:rsidR="00DB1DA3" w:rsidRPr="002E1182" w:rsidRDefault="00DB1DA3" w:rsidP="00191791">
            <w:pPr>
              <w:spacing w:before="60" w:after="60"/>
              <w:rPr>
                <w:lang w:eastAsia="nl-BE"/>
              </w:rPr>
            </w:pPr>
            <w:r w:rsidRPr="002E1182">
              <w:rPr>
                <w:lang w:eastAsia="nl-BE"/>
              </w:rPr>
              <w:t>10,4</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98046F" w14:textId="77777777" w:rsidR="00DB1DA3" w:rsidRPr="002E1182" w:rsidRDefault="00DB1DA3" w:rsidP="00191791">
            <w:pPr>
              <w:spacing w:before="60" w:after="60"/>
              <w:rPr>
                <w:lang w:eastAsia="nl-BE"/>
              </w:rPr>
            </w:pPr>
            <w:r w:rsidRPr="002E1182">
              <w:rPr>
                <w:lang w:eastAsia="nl-BE"/>
              </w:rPr>
              <w:t>10,4</w:t>
            </w:r>
          </w:p>
        </w:tc>
      </w:tr>
      <w:tr w:rsidR="00DB1DA3" w:rsidRPr="002E1182" w14:paraId="5F65705B"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CB49D" w14:textId="77777777" w:rsidR="00DB1DA3" w:rsidRPr="002E1182" w:rsidRDefault="00DB1DA3" w:rsidP="00191791">
            <w:pPr>
              <w:spacing w:before="60" w:after="60"/>
              <w:rPr>
                <w:lang w:val="nl-BE" w:eastAsia="nl-BE"/>
              </w:rPr>
            </w:pPr>
            <w:r w:rsidRPr="002E1182">
              <w:rPr>
                <w:lang w:val="nl-BE" w:eastAsia="nl-BE"/>
              </w:rPr>
              <w:t>Dimethylether (DME)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9E34B" w14:textId="77777777" w:rsidR="00DB1DA3" w:rsidRPr="002E1182" w:rsidRDefault="00DB1DA3" w:rsidP="00191791">
            <w:pPr>
              <w:spacing w:before="60" w:after="60"/>
              <w:rPr>
                <w:lang w:eastAsia="nl-BE"/>
              </w:rPr>
            </w:pPr>
            <w:r w:rsidRPr="002E1182">
              <w:rPr>
                <w:lang w:eastAsia="nl-BE"/>
              </w:rPr>
              <w:t>8,6</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1A28B" w14:textId="77777777" w:rsidR="00DB1DA3" w:rsidRPr="002E1182" w:rsidRDefault="00DB1DA3" w:rsidP="00191791">
            <w:pPr>
              <w:spacing w:before="60" w:after="60"/>
              <w:rPr>
                <w:lang w:eastAsia="nl-BE"/>
              </w:rPr>
            </w:pPr>
            <w:r w:rsidRPr="002E1182">
              <w:rPr>
                <w:lang w:eastAsia="nl-BE"/>
              </w:rPr>
              <w:t>8,6</w:t>
            </w:r>
          </w:p>
        </w:tc>
      </w:tr>
      <w:tr w:rsidR="00DB1DA3" w:rsidRPr="002E1182" w14:paraId="1736FD44"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94464D"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9D063" w14:textId="77777777" w:rsidR="00DB1DA3" w:rsidRPr="002E1182" w:rsidRDefault="00DB1DA3" w:rsidP="00191791">
            <w:pPr>
              <w:spacing w:before="60" w:after="60"/>
              <w:rPr>
                <w:lang w:eastAsia="nl-BE"/>
              </w:rPr>
            </w:pPr>
            <w:r w:rsidRPr="002E1182">
              <w:rPr>
                <w:lang w:eastAsia="nl-BE"/>
              </w:rPr>
              <w:t>10,4</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C4CB1" w14:textId="77777777" w:rsidR="00DB1DA3" w:rsidRPr="002E1182" w:rsidRDefault="00DB1DA3" w:rsidP="00191791">
            <w:pPr>
              <w:spacing w:before="60" w:after="60"/>
              <w:rPr>
                <w:lang w:eastAsia="nl-BE"/>
              </w:rPr>
            </w:pPr>
            <w:r w:rsidRPr="002E1182">
              <w:rPr>
                <w:lang w:eastAsia="nl-BE"/>
              </w:rPr>
              <w:t>10,4</w:t>
            </w:r>
          </w:p>
        </w:tc>
      </w:tr>
      <w:tr w:rsidR="00DB1DA3" w:rsidRPr="002E1182" w14:paraId="0D9742B4"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EE0D0"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34D7F" w14:textId="77777777" w:rsidR="00DB1DA3" w:rsidRPr="002E1182" w:rsidRDefault="00DB1DA3" w:rsidP="00191791">
            <w:pPr>
              <w:spacing w:before="60" w:after="60"/>
              <w:rPr>
                <w:lang w:eastAsia="nl-BE"/>
              </w:rPr>
            </w:pPr>
            <w:r w:rsidRPr="002E1182">
              <w:rPr>
                <w:lang w:eastAsia="nl-BE"/>
              </w:rPr>
              <w:t>8,6</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60FB58" w14:textId="77777777" w:rsidR="00DB1DA3" w:rsidRPr="002E1182" w:rsidRDefault="00DB1DA3" w:rsidP="00191791">
            <w:pPr>
              <w:spacing w:before="60" w:after="60"/>
              <w:rPr>
                <w:lang w:eastAsia="nl-BE"/>
              </w:rPr>
            </w:pPr>
            <w:r w:rsidRPr="002E1182">
              <w:rPr>
                <w:lang w:eastAsia="nl-BE"/>
              </w:rPr>
              <w:t>8,6</w:t>
            </w:r>
          </w:p>
        </w:tc>
      </w:tr>
      <w:tr w:rsidR="00DB1DA3" w:rsidRPr="002E1182" w14:paraId="6846156B"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E69DDF"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373D6" w14:textId="77777777" w:rsidR="00DB1DA3" w:rsidRPr="002E1182" w:rsidRDefault="00DB1DA3" w:rsidP="00191791">
            <w:pPr>
              <w:spacing w:before="60" w:after="60"/>
              <w:rPr>
                <w:lang w:eastAsia="nl-BE"/>
              </w:rPr>
            </w:pPr>
            <w:r w:rsidRPr="002E1182">
              <w:rPr>
                <w:lang w:eastAsia="nl-BE"/>
              </w:rPr>
              <w:t>7,7</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FD472" w14:textId="77777777" w:rsidR="00DB1DA3" w:rsidRPr="002E1182" w:rsidRDefault="00DB1DA3" w:rsidP="00191791">
            <w:pPr>
              <w:spacing w:before="60" w:after="60"/>
              <w:rPr>
                <w:lang w:eastAsia="nl-BE"/>
              </w:rPr>
            </w:pPr>
            <w:r w:rsidRPr="002E1182">
              <w:rPr>
                <w:lang w:eastAsia="nl-BE"/>
              </w:rPr>
              <w:t>7,7</w:t>
            </w:r>
          </w:p>
        </w:tc>
      </w:tr>
      <w:tr w:rsidR="00DB1DA3" w:rsidRPr="002E1182" w14:paraId="556EAE06"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09B50"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43260E" w14:textId="77777777" w:rsidR="00DB1DA3" w:rsidRPr="002E1182" w:rsidRDefault="00DB1DA3" w:rsidP="00191791">
            <w:pPr>
              <w:spacing w:before="60" w:after="60"/>
              <w:rPr>
                <w:lang w:eastAsia="nl-BE"/>
              </w:rPr>
            </w:pPr>
            <w:r w:rsidRPr="002E1182">
              <w:rPr>
                <w:lang w:eastAsia="nl-BE"/>
              </w:rPr>
              <w:t>7,9</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7A054" w14:textId="77777777" w:rsidR="00DB1DA3" w:rsidRPr="002E1182" w:rsidRDefault="00DB1DA3" w:rsidP="00191791">
            <w:pPr>
              <w:spacing w:before="60" w:after="60"/>
              <w:rPr>
                <w:lang w:eastAsia="nl-BE"/>
              </w:rPr>
            </w:pPr>
            <w:r w:rsidRPr="002E1182">
              <w:rPr>
                <w:lang w:eastAsia="nl-BE"/>
              </w:rPr>
              <w:t>7,9</w:t>
            </w:r>
          </w:p>
        </w:tc>
      </w:tr>
      <w:tr w:rsidR="00DB1DA3" w:rsidRPr="002E1182" w14:paraId="60A63C50"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171198" w14:textId="77777777" w:rsidR="00DB1DA3" w:rsidRPr="002E1182" w:rsidRDefault="00DB1DA3" w:rsidP="00191791">
            <w:pPr>
              <w:spacing w:before="60" w:after="60"/>
              <w:rPr>
                <w:lang w:val="nl-BE" w:eastAsia="nl-BE"/>
              </w:rPr>
            </w:pPr>
            <w:r w:rsidRPr="002E1182">
              <w:rPr>
                <w:lang w:val="nl-BE" w:eastAsia="nl-BE"/>
              </w:rPr>
              <w:t>Dimethylether (DME)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ABFE6" w14:textId="77777777" w:rsidR="00DB1DA3" w:rsidRPr="002E1182" w:rsidRDefault="00DB1DA3" w:rsidP="00191791">
            <w:pPr>
              <w:spacing w:before="60" w:after="60"/>
              <w:rPr>
                <w:lang w:eastAsia="nl-BE"/>
              </w:rPr>
            </w:pPr>
            <w:r w:rsidRPr="002E1182">
              <w:rPr>
                <w:lang w:eastAsia="nl-BE"/>
              </w:rPr>
              <w:t>7,7</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09F91" w14:textId="77777777" w:rsidR="00DB1DA3" w:rsidRPr="002E1182" w:rsidRDefault="00DB1DA3" w:rsidP="00191791">
            <w:pPr>
              <w:spacing w:before="60" w:after="60"/>
              <w:rPr>
                <w:lang w:eastAsia="nl-BE"/>
              </w:rPr>
            </w:pPr>
            <w:r w:rsidRPr="002E1182">
              <w:rPr>
                <w:lang w:eastAsia="nl-BE"/>
              </w:rPr>
              <w:t>7,7</w:t>
            </w:r>
          </w:p>
        </w:tc>
      </w:tr>
      <w:tr w:rsidR="00DB1DA3" w:rsidRPr="002E1182" w14:paraId="21C67A85"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4C391"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F9135" w14:textId="77777777" w:rsidR="00DB1DA3" w:rsidRPr="002E1182" w:rsidRDefault="00DB1DA3" w:rsidP="00191791">
            <w:pPr>
              <w:spacing w:before="60" w:after="60"/>
              <w:rPr>
                <w:lang w:eastAsia="nl-BE"/>
              </w:rPr>
            </w:pPr>
            <w:r w:rsidRPr="002E1182">
              <w:rPr>
                <w:lang w:eastAsia="nl-BE"/>
              </w:rPr>
              <w:t>7,9</w:t>
            </w:r>
          </w:p>
        </w:tc>
        <w:tc>
          <w:tcPr>
            <w:tcW w:w="254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25793" w14:textId="77777777" w:rsidR="00DB1DA3" w:rsidRPr="002E1182" w:rsidRDefault="00DB1DA3" w:rsidP="00191791">
            <w:pPr>
              <w:spacing w:before="60" w:after="60"/>
              <w:rPr>
                <w:lang w:eastAsia="nl-BE"/>
              </w:rPr>
            </w:pPr>
            <w:r w:rsidRPr="002E1182">
              <w:rPr>
                <w:lang w:eastAsia="nl-BE"/>
              </w:rPr>
              <w:t>7,9</w:t>
            </w:r>
          </w:p>
        </w:tc>
      </w:tr>
      <w:tr w:rsidR="00DB1DA3" w:rsidRPr="002B72FE" w14:paraId="135CE427" w14:textId="77777777" w:rsidTr="00191791">
        <w:tc>
          <w:tcPr>
            <w:tcW w:w="4256"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70B2B"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5088"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545C11"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08E8EFBE" w14:textId="6DA955D3" w:rsidR="00DB1DA3" w:rsidRPr="002E1182" w:rsidRDefault="00DB1DA3" w:rsidP="002623A0">
      <w:pPr>
        <w:tabs>
          <w:tab w:val="left" w:pos="2835"/>
        </w:tabs>
        <w:rPr>
          <w:lang w:val="nl-BE"/>
        </w:rPr>
      </w:pPr>
    </w:p>
    <w:p w14:paraId="144E7F8F" w14:textId="3C39B6EC" w:rsidR="00DB1DA3" w:rsidRPr="002E1182" w:rsidRDefault="00DB1DA3" w:rsidP="002623A0">
      <w:pPr>
        <w:tabs>
          <w:tab w:val="left" w:pos="2835"/>
        </w:tabs>
        <w:rPr>
          <w:lang w:val="nl-BE" w:eastAsia="nl-BE"/>
        </w:rPr>
      </w:pPr>
      <w:r w:rsidRPr="002E1182">
        <w:rPr>
          <w:lang w:val="nl-BE" w:eastAsia="nl-BE"/>
        </w:rPr>
        <w:t xml:space="preserve">Gedesaggregeerde standaardwaarden voor </w:t>
      </w:r>
      <w:bookmarkStart w:id="15" w:name="_Hlk62489126"/>
      <w:r w:rsidRPr="002E1182">
        <w:rPr>
          <w:lang w:val="nl-BE" w:eastAsia="nl-BE"/>
        </w:rPr>
        <w:t>vervoer en distributie van alleen de uiteindelijke brandstof</w:t>
      </w:r>
      <w:bookmarkEnd w:id="15"/>
      <w:r w:rsidRPr="002E1182">
        <w:rPr>
          <w:lang w:val="nl-BE" w:eastAsia="nl-BE"/>
        </w:rPr>
        <w:t>. Deze zijn reeds opgenomen in de tabel „emissies ten gevolge van vervoer en distributie e</w:t>
      </w:r>
      <w:r w:rsidRPr="002E1182">
        <w:rPr>
          <w:vertAlign w:val="subscript"/>
          <w:lang w:val="nl-BE" w:eastAsia="nl-BE"/>
        </w:rPr>
        <w:t>td</w:t>
      </w:r>
      <w:r w:rsidRPr="002E1182">
        <w:rPr>
          <w:lang w:val="nl-BE" w:eastAsia="nl-BE"/>
        </w:rPr>
        <w:t>”, zoals vastgesteld in deel C van deze bijlage, maar de volgende waarden zijn nuttig indien een marktpartij alleen vervoersemissies voor grondstoffenvervoer wenst aan te geven.</w:t>
      </w:r>
    </w:p>
    <w:p w14:paraId="0D2B4BD6" w14:textId="51090AE3" w:rsidR="00DB1DA3" w:rsidRPr="002E1182" w:rsidRDefault="00DB1DA3" w:rsidP="002623A0">
      <w:pPr>
        <w:tabs>
          <w:tab w:val="left" w:pos="2835"/>
        </w:tabs>
        <w:rPr>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DB1DA3" w:rsidRPr="002B72FE" w14:paraId="7B26AAC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8E4C2"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6CD119"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579E9834"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41E0D9"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4C5BDC7E"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48D6A65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1BE47" w14:textId="77777777" w:rsidR="00DB1DA3" w:rsidRPr="002E1182" w:rsidRDefault="00DB1DA3" w:rsidP="00191791">
            <w:pPr>
              <w:spacing w:before="60" w:after="60"/>
              <w:rPr>
                <w:lang w:eastAsia="nl-BE"/>
              </w:rPr>
            </w:pPr>
            <w:r w:rsidRPr="002E1182">
              <w:rPr>
                <w:lang w:eastAsia="nl-BE"/>
              </w:rPr>
              <w:t>Ethanol uit graanstro</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D6F8D" w14:textId="77777777" w:rsidR="00DB1DA3" w:rsidRPr="002E1182" w:rsidRDefault="00DB1DA3"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CD522E" w14:textId="77777777" w:rsidR="00DB1DA3" w:rsidRPr="002E1182" w:rsidRDefault="00DB1DA3" w:rsidP="00191791">
            <w:pPr>
              <w:spacing w:before="60" w:after="60"/>
              <w:rPr>
                <w:lang w:eastAsia="nl-BE"/>
              </w:rPr>
            </w:pPr>
            <w:r w:rsidRPr="002E1182">
              <w:rPr>
                <w:lang w:eastAsia="nl-BE"/>
              </w:rPr>
              <w:t>1,6</w:t>
            </w:r>
          </w:p>
        </w:tc>
      </w:tr>
      <w:tr w:rsidR="00DB1DA3" w:rsidRPr="002E1182" w14:paraId="49E5A9F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9677F"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45CEF" w14:textId="77777777" w:rsidR="00DB1DA3" w:rsidRPr="002E1182" w:rsidRDefault="00DB1DA3"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2E28F3" w14:textId="77777777" w:rsidR="00DB1DA3" w:rsidRPr="002E1182" w:rsidRDefault="00DB1DA3" w:rsidP="00191791">
            <w:pPr>
              <w:spacing w:before="60" w:after="60"/>
              <w:rPr>
                <w:lang w:eastAsia="nl-BE"/>
              </w:rPr>
            </w:pPr>
            <w:r w:rsidRPr="002E1182">
              <w:rPr>
                <w:lang w:eastAsia="nl-BE"/>
              </w:rPr>
              <w:t>1,2</w:t>
            </w:r>
          </w:p>
        </w:tc>
      </w:tr>
      <w:tr w:rsidR="00DB1DA3" w:rsidRPr="002E1182" w14:paraId="7E5064E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5A78C"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E95848" w14:textId="77777777" w:rsidR="00DB1DA3" w:rsidRPr="002E1182" w:rsidRDefault="00DB1DA3"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CCBBA" w14:textId="77777777" w:rsidR="00DB1DA3" w:rsidRPr="002E1182" w:rsidRDefault="00DB1DA3" w:rsidP="00191791">
            <w:pPr>
              <w:spacing w:before="60" w:after="60"/>
              <w:rPr>
                <w:lang w:eastAsia="nl-BE"/>
              </w:rPr>
            </w:pPr>
            <w:r w:rsidRPr="002E1182">
              <w:rPr>
                <w:lang w:eastAsia="nl-BE"/>
              </w:rPr>
              <w:t>1,2</w:t>
            </w:r>
          </w:p>
        </w:tc>
      </w:tr>
      <w:tr w:rsidR="00DB1DA3" w:rsidRPr="002E1182" w14:paraId="5B4DD32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CC770"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C10E4" w14:textId="77777777" w:rsidR="00DB1DA3" w:rsidRPr="002E1182" w:rsidRDefault="00DB1DA3"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E0E8BF" w14:textId="77777777" w:rsidR="00DB1DA3" w:rsidRPr="002E1182" w:rsidRDefault="00DB1DA3" w:rsidP="00191791">
            <w:pPr>
              <w:spacing w:before="60" w:after="60"/>
              <w:rPr>
                <w:lang w:eastAsia="nl-BE"/>
              </w:rPr>
            </w:pPr>
            <w:r w:rsidRPr="002E1182">
              <w:rPr>
                <w:lang w:eastAsia="nl-BE"/>
              </w:rPr>
              <w:t>1,2</w:t>
            </w:r>
          </w:p>
        </w:tc>
      </w:tr>
      <w:tr w:rsidR="00DB1DA3" w:rsidRPr="002E1182" w14:paraId="5E8F16A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9A0FB"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1B106" w14:textId="77777777" w:rsidR="00DB1DA3" w:rsidRPr="002E1182" w:rsidRDefault="00DB1DA3"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105FA" w14:textId="77777777" w:rsidR="00DB1DA3" w:rsidRPr="002E1182" w:rsidRDefault="00DB1DA3" w:rsidP="00191791">
            <w:pPr>
              <w:spacing w:before="60" w:after="60"/>
              <w:rPr>
                <w:lang w:eastAsia="nl-BE"/>
              </w:rPr>
            </w:pPr>
            <w:r w:rsidRPr="002E1182">
              <w:rPr>
                <w:lang w:eastAsia="nl-BE"/>
              </w:rPr>
              <w:t>1,2</w:t>
            </w:r>
          </w:p>
        </w:tc>
      </w:tr>
      <w:tr w:rsidR="00DB1DA3" w:rsidRPr="002E1182" w14:paraId="7CFE1D6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49514"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7F1A3"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BDDE18" w14:textId="77777777" w:rsidR="00DB1DA3" w:rsidRPr="002E1182" w:rsidRDefault="00DB1DA3" w:rsidP="00191791">
            <w:pPr>
              <w:spacing w:before="60" w:after="60"/>
              <w:rPr>
                <w:lang w:eastAsia="nl-BE"/>
              </w:rPr>
            </w:pPr>
            <w:r w:rsidRPr="002E1182">
              <w:rPr>
                <w:lang w:eastAsia="nl-BE"/>
              </w:rPr>
              <w:t>2,0</w:t>
            </w:r>
          </w:p>
        </w:tc>
      </w:tr>
      <w:tr w:rsidR="00DB1DA3" w:rsidRPr="002E1182" w14:paraId="4624FD5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BCF37" w14:textId="77777777" w:rsidR="00DB1DA3" w:rsidRPr="002E1182" w:rsidRDefault="00DB1DA3" w:rsidP="00191791">
            <w:pPr>
              <w:spacing w:before="60" w:after="60"/>
              <w:rPr>
                <w:lang w:val="nl-BE" w:eastAsia="nl-BE"/>
              </w:rPr>
            </w:pPr>
            <w:r w:rsidRPr="002E1182">
              <w:rPr>
                <w:lang w:val="nl-BE" w:eastAsia="nl-BE"/>
              </w:rPr>
              <w:t>Dimethylether (DME)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94B1F"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3AB72" w14:textId="77777777" w:rsidR="00DB1DA3" w:rsidRPr="002E1182" w:rsidRDefault="00DB1DA3" w:rsidP="00191791">
            <w:pPr>
              <w:spacing w:before="60" w:after="60"/>
              <w:rPr>
                <w:lang w:eastAsia="nl-BE"/>
              </w:rPr>
            </w:pPr>
            <w:r w:rsidRPr="002E1182">
              <w:rPr>
                <w:lang w:eastAsia="nl-BE"/>
              </w:rPr>
              <w:t>2,0</w:t>
            </w:r>
          </w:p>
        </w:tc>
      </w:tr>
      <w:tr w:rsidR="00DB1DA3" w:rsidRPr="002E1182" w14:paraId="73F2F75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70284"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83F9E"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3D7D0C" w14:textId="77777777" w:rsidR="00DB1DA3" w:rsidRPr="002E1182" w:rsidRDefault="00DB1DA3" w:rsidP="00191791">
            <w:pPr>
              <w:spacing w:before="60" w:after="60"/>
              <w:rPr>
                <w:lang w:eastAsia="nl-BE"/>
              </w:rPr>
            </w:pPr>
            <w:r w:rsidRPr="002E1182">
              <w:rPr>
                <w:lang w:eastAsia="nl-BE"/>
              </w:rPr>
              <w:t>2,0</w:t>
            </w:r>
          </w:p>
        </w:tc>
      </w:tr>
      <w:tr w:rsidR="00DB1DA3" w:rsidRPr="002E1182" w14:paraId="20F5B4F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8D253"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999B0"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9BF1E" w14:textId="77777777" w:rsidR="00DB1DA3" w:rsidRPr="002E1182" w:rsidRDefault="00DB1DA3" w:rsidP="00191791">
            <w:pPr>
              <w:spacing w:before="60" w:after="60"/>
              <w:rPr>
                <w:lang w:eastAsia="nl-BE"/>
              </w:rPr>
            </w:pPr>
            <w:r w:rsidRPr="002E1182">
              <w:rPr>
                <w:lang w:eastAsia="nl-BE"/>
              </w:rPr>
              <w:t>2,0</w:t>
            </w:r>
          </w:p>
        </w:tc>
      </w:tr>
      <w:tr w:rsidR="00DB1DA3" w:rsidRPr="002E1182" w14:paraId="210FE7C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D5EFA"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1431C"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85C0A" w14:textId="77777777" w:rsidR="00DB1DA3" w:rsidRPr="002E1182" w:rsidRDefault="00DB1DA3" w:rsidP="00191791">
            <w:pPr>
              <w:spacing w:before="60" w:after="60"/>
              <w:rPr>
                <w:lang w:eastAsia="nl-BE"/>
              </w:rPr>
            </w:pPr>
            <w:r w:rsidRPr="002E1182">
              <w:rPr>
                <w:lang w:eastAsia="nl-BE"/>
              </w:rPr>
              <w:t>2,0</w:t>
            </w:r>
          </w:p>
        </w:tc>
      </w:tr>
      <w:tr w:rsidR="00DB1DA3" w:rsidRPr="002E1182" w14:paraId="160C646E"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3C0965"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15FCD"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51BE8" w14:textId="77777777" w:rsidR="00DB1DA3" w:rsidRPr="002E1182" w:rsidRDefault="00DB1DA3" w:rsidP="00191791">
            <w:pPr>
              <w:spacing w:before="60" w:after="60"/>
              <w:rPr>
                <w:lang w:eastAsia="nl-BE"/>
              </w:rPr>
            </w:pPr>
            <w:r w:rsidRPr="002E1182">
              <w:rPr>
                <w:lang w:eastAsia="nl-BE"/>
              </w:rPr>
              <w:t>2,0</w:t>
            </w:r>
          </w:p>
        </w:tc>
      </w:tr>
      <w:tr w:rsidR="00DB1DA3" w:rsidRPr="002E1182" w14:paraId="3AE2271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59EEF" w14:textId="77777777" w:rsidR="00DB1DA3" w:rsidRPr="002E1182" w:rsidRDefault="00DB1DA3" w:rsidP="00191791">
            <w:pPr>
              <w:spacing w:before="60" w:after="60"/>
              <w:rPr>
                <w:lang w:val="nl-BE" w:eastAsia="nl-BE"/>
              </w:rPr>
            </w:pPr>
            <w:r w:rsidRPr="002E1182">
              <w:rPr>
                <w:lang w:val="nl-BE" w:eastAsia="nl-BE"/>
              </w:rPr>
              <w:t>Dimethylether (DME)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F21E5"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43DC2" w14:textId="77777777" w:rsidR="00DB1DA3" w:rsidRPr="002E1182" w:rsidRDefault="00DB1DA3" w:rsidP="00191791">
            <w:pPr>
              <w:spacing w:before="60" w:after="60"/>
              <w:rPr>
                <w:lang w:eastAsia="nl-BE"/>
              </w:rPr>
            </w:pPr>
            <w:r w:rsidRPr="002E1182">
              <w:rPr>
                <w:lang w:eastAsia="nl-BE"/>
              </w:rPr>
              <w:t>2,0</w:t>
            </w:r>
          </w:p>
        </w:tc>
      </w:tr>
      <w:tr w:rsidR="00DB1DA3" w:rsidRPr="002E1182" w14:paraId="3702AF48"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1D773"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31E90" w14:textId="77777777" w:rsidR="00DB1DA3" w:rsidRPr="002E1182" w:rsidRDefault="00DB1DA3"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82E3E" w14:textId="77777777" w:rsidR="00DB1DA3" w:rsidRPr="002E1182" w:rsidRDefault="00DB1DA3" w:rsidP="00191791">
            <w:pPr>
              <w:spacing w:before="60" w:after="60"/>
              <w:rPr>
                <w:lang w:eastAsia="nl-BE"/>
              </w:rPr>
            </w:pPr>
            <w:r w:rsidRPr="002E1182">
              <w:rPr>
                <w:lang w:eastAsia="nl-BE"/>
              </w:rPr>
              <w:t>2,0</w:t>
            </w:r>
          </w:p>
        </w:tc>
      </w:tr>
      <w:tr w:rsidR="00DB1DA3" w:rsidRPr="002B72FE" w14:paraId="121302F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B1DD1"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3D1C3"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62F37E81" w14:textId="2A6EF5AF" w:rsidR="00DB1DA3" w:rsidRPr="002E1182" w:rsidRDefault="00DB1DA3" w:rsidP="002623A0">
      <w:pPr>
        <w:tabs>
          <w:tab w:val="left" w:pos="2835"/>
        </w:tabs>
        <w:rPr>
          <w:lang w:val="nl-BE"/>
        </w:rPr>
      </w:pPr>
    </w:p>
    <w:p w14:paraId="7DD3F2FE" w14:textId="07AEB73E" w:rsidR="00DB1DA3" w:rsidRPr="002E1182" w:rsidRDefault="00DB1DA3" w:rsidP="002623A0">
      <w:pPr>
        <w:tabs>
          <w:tab w:val="left" w:pos="2835"/>
        </w:tabs>
        <w:rPr>
          <w:lang w:val="nl-NL"/>
        </w:rPr>
      </w:pPr>
      <w:r w:rsidRPr="002E1182">
        <w:rPr>
          <w:lang w:val="nl-NL"/>
        </w:rPr>
        <w:t>Totaal voor teelt, verwerking, vervoer en distributie</w:t>
      </w:r>
    </w:p>
    <w:p w14:paraId="54B868AA" w14:textId="419422DD" w:rsidR="00DB1DA3" w:rsidRPr="002E1182" w:rsidRDefault="00DB1DA3" w:rsidP="002623A0">
      <w:pPr>
        <w:tabs>
          <w:tab w:val="left" w:pos="2835"/>
        </w:tabs>
        <w:rPr>
          <w:lang w:val="nl-NL"/>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16"/>
        <w:gridCol w:w="2464"/>
        <w:gridCol w:w="2464"/>
      </w:tblGrid>
      <w:tr w:rsidR="00DB1DA3" w:rsidRPr="002B72FE" w14:paraId="5412ED4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C23F1" w14:textId="77777777" w:rsidR="00DB1DA3" w:rsidRPr="002E1182" w:rsidRDefault="00DB1DA3" w:rsidP="00191791">
            <w:pPr>
              <w:spacing w:before="60" w:after="60"/>
              <w:ind w:right="195"/>
              <w:jc w:val="center"/>
              <w:rPr>
                <w:b/>
                <w:bCs/>
                <w:lang w:val="nl-BE" w:eastAsia="nl-BE"/>
              </w:rPr>
            </w:pPr>
            <w:r w:rsidRPr="002E1182">
              <w:rPr>
                <w:b/>
                <w:bCs/>
                <w:lang w:val="nl-BE" w:eastAsia="nl-BE"/>
              </w:rPr>
              <w:t>Keten voor de productie van biobrandstoffen en vloeibare biomassa</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6B888D"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typische waarde</w:t>
            </w:r>
          </w:p>
          <w:p w14:paraId="6B62654F"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5819C" w14:textId="77777777" w:rsidR="00DB1DA3" w:rsidRPr="002E1182" w:rsidRDefault="00DB1DA3" w:rsidP="00191791">
            <w:pPr>
              <w:spacing w:before="60" w:after="60"/>
              <w:ind w:right="195"/>
              <w:jc w:val="center"/>
              <w:rPr>
                <w:b/>
                <w:bCs/>
                <w:lang w:val="nl-BE" w:eastAsia="nl-BE"/>
              </w:rPr>
            </w:pPr>
            <w:r w:rsidRPr="002E1182">
              <w:rPr>
                <w:b/>
                <w:bCs/>
                <w:lang w:val="nl-BE" w:eastAsia="nl-BE"/>
              </w:rPr>
              <w:t>Broeikasgasemissies — standaardwaarde</w:t>
            </w:r>
          </w:p>
          <w:p w14:paraId="71DA0587" w14:textId="77777777" w:rsidR="00DB1DA3" w:rsidRPr="002E1182" w:rsidRDefault="00DB1DA3" w:rsidP="00191791">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DB1DA3" w:rsidRPr="002E1182" w14:paraId="525193E2"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6741E" w14:textId="77777777" w:rsidR="00DB1DA3" w:rsidRPr="002E1182" w:rsidRDefault="00DB1DA3" w:rsidP="00191791">
            <w:pPr>
              <w:spacing w:before="60" w:after="60"/>
              <w:rPr>
                <w:lang w:eastAsia="nl-BE"/>
              </w:rPr>
            </w:pPr>
            <w:r w:rsidRPr="002E1182">
              <w:rPr>
                <w:lang w:eastAsia="nl-BE"/>
              </w:rPr>
              <w:t>Ethanol uit graanstro</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1983C" w14:textId="77777777" w:rsidR="00DB1DA3" w:rsidRPr="002E1182" w:rsidRDefault="00DB1DA3" w:rsidP="00191791">
            <w:pPr>
              <w:spacing w:before="60" w:after="60"/>
              <w:rPr>
                <w:lang w:eastAsia="nl-BE"/>
              </w:rPr>
            </w:pPr>
            <w:r w:rsidRPr="002E1182">
              <w:rPr>
                <w:lang w:eastAsia="nl-BE"/>
              </w:rPr>
              <w:t>13,7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A2104" w14:textId="77777777" w:rsidR="00DB1DA3" w:rsidRPr="002E1182" w:rsidRDefault="00DB1DA3" w:rsidP="00191791">
            <w:pPr>
              <w:spacing w:before="60" w:after="60"/>
              <w:rPr>
                <w:lang w:eastAsia="nl-BE"/>
              </w:rPr>
            </w:pPr>
            <w:r w:rsidRPr="002E1182">
              <w:rPr>
                <w:lang w:eastAsia="nl-BE"/>
              </w:rPr>
              <w:t>15,7</w:t>
            </w:r>
          </w:p>
        </w:tc>
      </w:tr>
      <w:tr w:rsidR="00DB1DA3" w:rsidRPr="002E1182" w14:paraId="22E765AF"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321A4" w14:textId="77777777" w:rsidR="00DB1DA3" w:rsidRPr="002E1182" w:rsidRDefault="00DB1DA3" w:rsidP="00191791">
            <w:pPr>
              <w:spacing w:before="60" w:after="60"/>
              <w:rPr>
                <w:lang w:val="nl-BE" w:eastAsia="nl-BE"/>
              </w:rPr>
            </w:pPr>
            <w:r w:rsidRPr="002E1182">
              <w:rPr>
                <w:lang w:val="nl-BE" w:eastAsia="nl-BE"/>
              </w:rPr>
              <w:t>Fischer-Tropschdiesel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E5090" w14:textId="77777777" w:rsidR="00DB1DA3" w:rsidRPr="002E1182" w:rsidRDefault="00DB1DA3" w:rsidP="00191791">
            <w:pPr>
              <w:spacing w:before="60" w:after="60"/>
              <w:rPr>
                <w:lang w:eastAsia="nl-BE"/>
              </w:rPr>
            </w:pPr>
            <w:r w:rsidRPr="002E1182">
              <w:rPr>
                <w:lang w:eastAsia="nl-BE"/>
              </w:rPr>
              <w:t>13,7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75A92A" w14:textId="77777777" w:rsidR="00DB1DA3" w:rsidRPr="002E1182" w:rsidRDefault="00DB1DA3" w:rsidP="00191791">
            <w:pPr>
              <w:spacing w:before="60" w:after="60"/>
              <w:rPr>
                <w:lang w:eastAsia="nl-BE"/>
              </w:rPr>
            </w:pPr>
            <w:r w:rsidRPr="002E1182">
              <w:rPr>
                <w:lang w:eastAsia="nl-BE"/>
              </w:rPr>
              <w:t>13,7</w:t>
            </w:r>
          </w:p>
        </w:tc>
      </w:tr>
      <w:tr w:rsidR="00DB1DA3" w:rsidRPr="002E1182" w14:paraId="5A333EC6"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4B19C" w14:textId="77777777" w:rsidR="00DB1DA3" w:rsidRPr="002E1182" w:rsidRDefault="00DB1DA3" w:rsidP="00191791">
            <w:pPr>
              <w:spacing w:before="60" w:after="60"/>
              <w:rPr>
                <w:lang w:val="nl-BE" w:eastAsia="nl-BE"/>
              </w:rPr>
            </w:pPr>
            <w:r w:rsidRPr="002E1182">
              <w:rPr>
                <w:lang w:val="nl-BE" w:eastAsia="nl-BE"/>
              </w:rPr>
              <w:t>Fischer-Tropschdiesel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E68A4" w14:textId="77777777" w:rsidR="00DB1DA3" w:rsidRPr="002E1182" w:rsidRDefault="00DB1DA3" w:rsidP="00191791">
            <w:pPr>
              <w:spacing w:before="60" w:after="60"/>
              <w:rPr>
                <w:lang w:eastAsia="nl-BE"/>
              </w:rPr>
            </w:pPr>
            <w:r w:rsidRPr="002E1182">
              <w:rPr>
                <w:lang w:eastAsia="nl-BE"/>
              </w:rPr>
              <w:t>16,7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51338C" w14:textId="77777777" w:rsidR="00DB1DA3" w:rsidRPr="002E1182" w:rsidRDefault="00DB1DA3" w:rsidP="00191791">
            <w:pPr>
              <w:spacing w:before="60" w:after="60"/>
              <w:rPr>
                <w:lang w:eastAsia="nl-BE"/>
              </w:rPr>
            </w:pPr>
            <w:r w:rsidRPr="002E1182">
              <w:rPr>
                <w:lang w:eastAsia="nl-BE"/>
              </w:rPr>
              <w:t>16,7</w:t>
            </w:r>
          </w:p>
        </w:tc>
      </w:tr>
      <w:tr w:rsidR="00DB1DA3" w:rsidRPr="002E1182" w14:paraId="0785544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C259E" w14:textId="77777777" w:rsidR="00DB1DA3" w:rsidRPr="002E1182" w:rsidRDefault="00DB1DA3" w:rsidP="00191791">
            <w:pPr>
              <w:spacing w:before="60" w:after="60"/>
              <w:rPr>
                <w:lang w:val="nl-BE" w:eastAsia="nl-BE"/>
              </w:rPr>
            </w:pPr>
            <w:r w:rsidRPr="002E1182">
              <w:rPr>
                <w:lang w:val="nl-BE" w:eastAsia="nl-BE"/>
              </w:rPr>
              <w:t>Fischer-Tropschbenzine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3C099F" w14:textId="77777777" w:rsidR="00DB1DA3" w:rsidRPr="002E1182" w:rsidRDefault="00DB1DA3" w:rsidP="00191791">
            <w:pPr>
              <w:spacing w:before="60" w:after="60"/>
              <w:rPr>
                <w:lang w:eastAsia="nl-BE"/>
              </w:rPr>
            </w:pPr>
            <w:r w:rsidRPr="002E1182">
              <w:rPr>
                <w:lang w:eastAsia="nl-BE"/>
              </w:rPr>
              <w:t>13,7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9EFE7" w14:textId="77777777" w:rsidR="00DB1DA3" w:rsidRPr="002E1182" w:rsidRDefault="00DB1DA3" w:rsidP="00191791">
            <w:pPr>
              <w:spacing w:before="60" w:after="60"/>
              <w:rPr>
                <w:lang w:eastAsia="nl-BE"/>
              </w:rPr>
            </w:pPr>
            <w:r w:rsidRPr="002E1182">
              <w:rPr>
                <w:lang w:eastAsia="nl-BE"/>
              </w:rPr>
              <w:t>13,7</w:t>
            </w:r>
          </w:p>
        </w:tc>
      </w:tr>
      <w:tr w:rsidR="00DB1DA3" w:rsidRPr="002E1182" w14:paraId="18453D05"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ED5BA" w14:textId="77777777" w:rsidR="00DB1DA3" w:rsidRPr="002E1182" w:rsidRDefault="00DB1DA3" w:rsidP="00191791">
            <w:pPr>
              <w:spacing w:before="60" w:after="60"/>
              <w:rPr>
                <w:lang w:val="nl-BE" w:eastAsia="nl-BE"/>
              </w:rPr>
            </w:pPr>
            <w:r w:rsidRPr="002E1182">
              <w:rPr>
                <w:lang w:val="nl-BE" w:eastAsia="nl-BE"/>
              </w:rPr>
              <w:t>Fischer-Tropschbenzine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A014E" w14:textId="77777777" w:rsidR="00DB1DA3" w:rsidRPr="002E1182" w:rsidRDefault="00DB1DA3" w:rsidP="00191791">
            <w:pPr>
              <w:spacing w:before="60" w:after="60"/>
              <w:rPr>
                <w:lang w:eastAsia="nl-BE"/>
              </w:rPr>
            </w:pPr>
            <w:r w:rsidRPr="002E1182">
              <w:rPr>
                <w:lang w:eastAsia="nl-BE"/>
              </w:rPr>
              <w:t>16,7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10B23" w14:textId="77777777" w:rsidR="00DB1DA3" w:rsidRPr="002E1182" w:rsidRDefault="00DB1DA3" w:rsidP="00191791">
            <w:pPr>
              <w:spacing w:before="60" w:after="60"/>
              <w:rPr>
                <w:lang w:eastAsia="nl-BE"/>
              </w:rPr>
            </w:pPr>
            <w:r w:rsidRPr="002E1182">
              <w:rPr>
                <w:lang w:eastAsia="nl-BE"/>
              </w:rPr>
              <w:t>16,7</w:t>
            </w:r>
          </w:p>
        </w:tc>
      </w:tr>
      <w:tr w:rsidR="00DB1DA3" w:rsidRPr="002E1182" w14:paraId="3B67A054"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42B3AC" w14:textId="77777777" w:rsidR="00DB1DA3" w:rsidRPr="002E1182" w:rsidRDefault="00DB1DA3" w:rsidP="00191791">
            <w:pPr>
              <w:spacing w:before="60" w:after="60"/>
              <w:rPr>
                <w:lang w:val="nl-BE" w:eastAsia="nl-BE"/>
              </w:rPr>
            </w:pPr>
            <w:r w:rsidRPr="002E1182">
              <w:rPr>
                <w:lang w:val="nl-BE" w:eastAsia="nl-BE"/>
              </w:rPr>
              <w:t>Dimethylether (DME)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39292" w14:textId="77777777" w:rsidR="00DB1DA3" w:rsidRPr="002E1182" w:rsidRDefault="00DB1DA3" w:rsidP="00191791">
            <w:pPr>
              <w:spacing w:before="60" w:after="60"/>
              <w:rPr>
                <w:lang w:eastAsia="nl-BE"/>
              </w:rPr>
            </w:pPr>
            <w:r w:rsidRPr="002E1182">
              <w:rPr>
                <w:lang w:eastAsia="nl-BE"/>
              </w:rPr>
              <w:t>13,5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AB0A6" w14:textId="77777777" w:rsidR="00DB1DA3" w:rsidRPr="002E1182" w:rsidRDefault="00DB1DA3" w:rsidP="00191791">
            <w:pPr>
              <w:spacing w:before="60" w:after="60"/>
              <w:rPr>
                <w:lang w:eastAsia="nl-BE"/>
              </w:rPr>
            </w:pPr>
            <w:r w:rsidRPr="002E1182">
              <w:rPr>
                <w:lang w:eastAsia="nl-BE"/>
              </w:rPr>
              <w:t>13,5</w:t>
            </w:r>
          </w:p>
        </w:tc>
      </w:tr>
      <w:tr w:rsidR="00DB1DA3" w:rsidRPr="002E1182" w14:paraId="403CE491"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E900F" w14:textId="77777777" w:rsidR="00DB1DA3" w:rsidRPr="002E1182" w:rsidRDefault="00DB1DA3" w:rsidP="00191791">
            <w:pPr>
              <w:spacing w:before="60" w:after="60"/>
              <w:rPr>
                <w:lang w:val="nl-BE" w:eastAsia="nl-BE"/>
              </w:rPr>
            </w:pPr>
            <w:r w:rsidRPr="002E1182">
              <w:rPr>
                <w:lang w:val="nl-BE" w:eastAsia="nl-BE"/>
              </w:rPr>
              <w:t>Dimethylether (DME)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694540" w14:textId="77777777" w:rsidR="00DB1DA3" w:rsidRPr="002E1182" w:rsidRDefault="00DB1DA3" w:rsidP="00191791">
            <w:pPr>
              <w:spacing w:before="60" w:after="60"/>
              <w:rPr>
                <w:lang w:eastAsia="nl-BE"/>
              </w:rPr>
            </w:pPr>
            <w:r w:rsidRPr="002E1182">
              <w:rPr>
                <w:lang w:eastAsia="nl-BE"/>
              </w:rPr>
              <w:t>16,2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26BC3" w14:textId="77777777" w:rsidR="00DB1DA3" w:rsidRPr="002E1182" w:rsidRDefault="00DB1DA3" w:rsidP="00191791">
            <w:pPr>
              <w:spacing w:before="60" w:after="60"/>
              <w:rPr>
                <w:lang w:eastAsia="nl-BE"/>
              </w:rPr>
            </w:pPr>
            <w:r w:rsidRPr="002E1182">
              <w:rPr>
                <w:lang w:eastAsia="nl-BE"/>
              </w:rPr>
              <w:t>16,2</w:t>
            </w:r>
          </w:p>
        </w:tc>
      </w:tr>
      <w:tr w:rsidR="00DB1DA3" w:rsidRPr="002E1182" w14:paraId="6C2525EB"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96883" w14:textId="77777777" w:rsidR="00DB1DA3" w:rsidRPr="002E1182" w:rsidRDefault="00DB1DA3" w:rsidP="00191791">
            <w:pPr>
              <w:spacing w:before="60" w:after="60"/>
              <w:rPr>
                <w:lang w:val="nl-BE" w:eastAsia="nl-BE"/>
              </w:rPr>
            </w:pPr>
            <w:r w:rsidRPr="002E1182">
              <w:rPr>
                <w:lang w:val="nl-BE" w:eastAsia="nl-BE"/>
              </w:rPr>
              <w:t>Methanol uit afvalhout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CB61A1" w14:textId="77777777" w:rsidR="00DB1DA3" w:rsidRPr="002E1182" w:rsidRDefault="00DB1DA3" w:rsidP="00191791">
            <w:pPr>
              <w:spacing w:before="60" w:after="60"/>
              <w:rPr>
                <w:lang w:eastAsia="nl-BE"/>
              </w:rPr>
            </w:pPr>
            <w:r w:rsidRPr="002E1182">
              <w:rPr>
                <w:lang w:eastAsia="nl-BE"/>
              </w:rPr>
              <w:t>13,5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6D10AA" w14:textId="77777777" w:rsidR="00DB1DA3" w:rsidRPr="002E1182" w:rsidRDefault="00DB1DA3" w:rsidP="00191791">
            <w:pPr>
              <w:spacing w:before="60" w:after="60"/>
              <w:rPr>
                <w:lang w:eastAsia="nl-BE"/>
              </w:rPr>
            </w:pPr>
            <w:r w:rsidRPr="002E1182">
              <w:rPr>
                <w:lang w:eastAsia="nl-BE"/>
              </w:rPr>
              <w:t>13,5</w:t>
            </w:r>
          </w:p>
        </w:tc>
      </w:tr>
      <w:tr w:rsidR="00DB1DA3" w:rsidRPr="002E1182" w14:paraId="2F596BF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C923E" w14:textId="77777777" w:rsidR="00DB1DA3" w:rsidRPr="002E1182" w:rsidRDefault="00DB1DA3" w:rsidP="00191791">
            <w:pPr>
              <w:spacing w:before="60" w:after="60"/>
              <w:rPr>
                <w:lang w:val="nl-BE" w:eastAsia="nl-BE"/>
              </w:rPr>
            </w:pPr>
            <w:r w:rsidRPr="002E1182">
              <w:rPr>
                <w:lang w:val="nl-BE" w:eastAsia="nl-BE"/>
              </w:rPr>
              <w:t>Methanol uit geteeld hout in vrijstaande installatie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347B1" w14:textId="77777777" w:rsidR="00DB1DA3" w:rsidRPr="002E1182" w:rsidRDefault="00DB1DA3" w:rsidP="00191791">
            <w:pPr>
              <w:spacing w:before="60" w:after="60"/>
              <w:rPr>
                <w:lang w:eastAsia="nl-BE"/>
              </w:rPr>
            </w:pPr>
            <w:r w:rsidRPr="002E1182">
              <w:rPr>
                <w:lang w:eastAsia="nl-BE"/>
              </w:rPr>
              <w:t>16,2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120BBE" w14:textId="77777777" w:rsidR="00DB1DA3" w:rsidRPr="002E1182" w:rsidRDefault="00DB1DA3" w:rsidP="00191791">
            <w:pPr>
              <w:spacing w:before="60" w:after="60"/>
              <w:rPr>
                <w:lang w:eastAsia="nl-BE"/>
              </w:rPr>
            </w:pPr>
            <w:r w:rsidRPr="002E1182">
              <w:rPr>
                <w:lang w:eastAsia="nl-BE"/>
              </w:rPr>
              <w:t>16,2</w:t>
            </w:r>
          </w:p>
        </w:tc>
      </w:tr>
      <w:tr w:rsidR="00DB1DA3" w:rsidRPr="002E1182" w14:paraId="1CF4D389"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EAFF4" w14:textId="77777777" w:rsidR="00DB1DA3" w:rsidRPr="002E1182" w:rsidRDefault="00DB1DA3" w:rsidP="00191791">
            <w:pPr>
              <w:spacing w:before="60" w:after="60"/>
              <w:rPr>
                <w:lang w:val="nl-BE" w:eastAsia="nl-BE"/>
              </w:rPr>
            </w:pPr>
            <w:r w:rsidRPr="002E1182">
              <w:rPr>
                <w:lang w:val="nl-BE" w:eastAsia="nl-BE"/>
              </w:rPr>
              <w:t>Fischer-Tropschdiesel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0EE58" w14:textId="77777777" w:rsidR="00DB1DA3" w:rsidRPr="002E1182" w:rsidRDefault="00DB1DA3" w:rsidP="00191791">
            <w:pPr>
              <w:spacing w:before="60" w:after="60"/>
              <w:rPr>
                <w:lang w:eastAsia="nl-BE"/>
              </w:rPr>
            </w:pPr>
            <w:r w:rsidRPr="002E1182">
              <w:rPr>
                <w:lang w:eastAsia="nl-BE"/>
              </w:rPr>
              <w:t>10,2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4837A" w14:textId="77777777" w:rsidR="00DB1DA3" w:rsidRPr="002E1182" w:rsidRDefault="00DB1DA3" w:rsidP="00191791">
            <w:pPr>
              <w:spacing w:before="60" w:after="60"/>
              <w:rPr>
                <w:lang w:eastAsia="nl-BE"/>
              </w:rPr>
            </w:pPr>
            <w:r w:rsidRPr="002E1182">
              <w:rPr>
                <w:lang w:eastAsia="nl-BE"/>
              </w:rPr>
              <w:t>10,2</w:t>
            </w:r>
          </w:p>
        </w:tc>
      </w:tr>
      <w:tr w:rsidR="00DB1DA3" w:rsidRPr="002E1182" w14:paraId="6969F9ED"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63FE0A" w14:textId="77777777" w:rsidR="00DB1DA3" w:rsidRPr="002E1182" w:rsidRDefault="00DB1DA3" w:rsidP="00191791">
            <w:pPr>
              <w:spacing w:before="60" w:after="60"/>
              <w:rPr>
                <w:lang w:val="nl-BE" w:eastAsia="nl-BE"/>
              </w:rPr>
            </w:pPr>
            <w:r w:rsidRPr="002E1182">
              <w:rPr>
                <w:lang w:val="nl-BE" w:eastAsia="nl-BE"/>
              </w:rPr>
              <w:t>Fischer-Tropschbenzine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15CC94" w14:textId="77777777" w:rsidR="00DB1DA3" w:rsidRPr="002E1182" w:rsidRDefault="00DB1DA3" w:rsidP="00191791">
            <w:pPr>
              <w:spacing w:before="60" w:after="60"/>
              <w:rPr>
                <w:lang w:eastAsia="nl-BE"/>
              </w:rPr>
            </w:pPr>
            <w:r w:rsidRPr="002E1182">
              <w:rPr>
                <w:lang w:eastAsia="nl-BE"/>
              </w:rPr>
              <w:t>10,4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5628DA" w14:textId="77777777" w:rsidR="00DB1DA3" w:rsidRPr="002E1182" w:rsidRDefault="00DB1DA3" w:rsidP="00191791">
            <w:pPr>
              <w:spacing w:before="60" w:after="60"/>
              <w:rPr>
                <w:lang w:eastAsia="nl-BE"/>
              </w:rPr>
            </w:pPr>
            <w:r w:rsidRPr="002E1182">
              <w:rPr>
                <w:lang w:eastAsia="nl-BE"/>
              </w:rPr>
              <w:t>10,4</w:t>
            </w:r>
          </w:p>
        </w:tc>
      </w:tr>
      <w:tr w:rsidR="00DB1DA3" w:rsidRPr="002E1182" w14:paraId="3E910B07"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5E4EC" w14:textId="77777777" w:rsidR="00DB1DA3" w:rsidRPr="002E1182" w:rsidRDefault="00DB1DA3" w:rsidP="00191791">
            <w:pPr>
              <w:spacing w:before="60" w:after="60"/>
              <w:rPr>
                <w:lang w:val="nl-BE" w:eastAsia="nl-BE"/>
              </w:rPr>
            </w:pPr>
            <w:r w:rsidRPr="002E1182">
              <w:rPr>
                <w:lang w:val="nl-BE" w:eastAsia="nl-BE"/>
              </w:rPr>
              <w:t>Dimethylether (DME)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BF3D1" w14:textId="77777777" w:rsidR="00DB1DA3" w:rsidRPr="002E1182" w:rsidRDefault="00DB1DA3" w:rsidP="00191791">
            <w:pPr>
              <w:spacing w:before="60" w:after="60"/>
              <w:rPr>
                <w:lang w:eastAsia="nl-BE"/>
              </w:rPr>
            </w:pPr>
            <w:r w:rsidRPr="002E1182">
              <w:rPr>
                <w:lang w:eastAsia="nl-BE"/>
              </w:rPr>
              <w:t>10,2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5A113" w14:textId="77777777" w:rsidR="00DB1DA3" w:rsidRPr="002E1182" w:rsidRDefault="00DB1DA3" w:rsidP="00191791">
            <w:pPr>
              <w:spacing w:before="60" w:after="60"/>
              <w:rPr>
                <w:lang w:eastAsia="nl-BE"/>
              </w:rPr>
            </w:pPr>
            <w:r w:rsidRPr="002E1182">
              <w:rPr>
                <w:lang w:eastAsia="nl-BE"/>
              </w:rPr>
              <w:t>10,2</w:t>
            </w:r>
          </w:p>
        </w:tc>
      </w:tr>
      <w:tr w:rsidR="00DB1DA3" w:rsidRPr="002E1182" w14:paraId="15F58003"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0DD10" w14:textId="77777777" w:rsidR="00DB1DA3" w:rsidRPr="002E1182" w:rsidRDefault="00DB1DA3" w:rsidP="00191791">
            <w:pPr>
              <w:spacing w:before="60" w:after="60"/>
              <w:rPr>
                <w:lang w:val="nl-BE" w:eastAsia="nl-BE"/>
              </w:rPr>
            </w:pPr>
            <w:r w:rsidRPr="002E1182">
              <w:rPr>
                <w:lang w:val="nl-BE" w:eastAsia="nl-BE"/>
              </w:rPr>
              <w:t>Methanol uit vergassing van zwart residuloog, geïntegreerd in cellulosefabriek</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0DA0A0" w14:textId="77777777" w:rsidR="00DB1DA3" w:rsidRPr="002E1182" w:rsidRDefault="00DB1DA3" w:rsidP="00191791">
            <w:pPr>
              <w:spacing w:before="60" w:after="60"/>
              <w:rPr>
                <w:lang w:eastAsia="nl-BE"/>
              </w:rPr>
            </w:pPr>
            <w:r w:rsidRPr="002E1182">
              <w:rPr>
                <w:lang w:eastAsia="nl-BE"/>
              </w:rPr>
              <w:t>10,4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D816F4" w14:textId="77777777" w:rsidR="00DB1DA3" w:rsidRPr="002E1182" w:rsidRDefault="00DB1DA3" w:rsidP="00191791">
            <w:pPr>
              <w:spacing w:before="60" w:after="60"/>
              <w:rPr>
                <w:lang w:eastAsia="nl-BE"/>
              </w:rPr>
            </w:pPr>
            <w:r w:rsidRPr="002E1182">
              <w:rPr>
                <w:lang w:eastAsia="nl-BE"/>
              </w:rPr>
              <w:t>10,4</w:t>
            </w:r>
          </w:p>
        </w:tc>
      </w:tr>
      <w:tr w:rsidR="00DB1DA3" w:rsidRPr="002B72FE" w14:paraId="58DA2790" w14:textId="77777777" w:rsidTr="00191791">
        <w:tc>
          <w:tcPr>
            <w:tcW w:w="96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C9FD3" w14:textId="77777777" w:rsidR="00DB1DA3" w:rsidRPr="002E1182" w:rsidRDefault="00DB1DA3" w:rsidP="00191791">
            <w:pPr>
              <w:spacing w:before="60" w:after="60"/>
              <w:rPr>
                <w:lang w:val="nl-BE" w:eastAsia="nl-BE"/>
              </w:rPr>
            </w:pPr>
            <w:r w:rsidRPr="002E1182">
              <w:rPr>
                <w:lang w:val="nl-BE" w:eastAsia="nl-BE"/>
              </w:rPr>
              <w:t>Het gedeelte MTBE uit hernieuwbare bronnen</w:t>
            </w:r>
          </w:p>
        </w:tc>
        <w:tc>
          <w:tcPr>
            <w:tcW w:w="4620" w:type="dxa"/>
            <w:gridSpan w:val="2"/>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C25FC" w14:textId="77777777" w:rsidR="00DB1DA3" w:rsidRPr="002E1182" w:rsidRDefault="00DB1DA3" w:rsidP="00191791">
            <w:pPr>
              <w:spacing w:before="60" w:after="60"/>
              <w:rPr>
                <w:lang w:val="nl-BE" w:eastAsia="nl-BE"/>
              </w:rPr>
            </w:pPr>
            <w:r w:rsidRPr="002E1182">
              <w:rPr>
                <w:lang w:val="nl-BE" w:eastAsia="nl-BE"/>
              </w:rPr>
              <w:t>Gelijk aan de gebruikte keten voor methanolproductie</w:t>
            </w:r>
          </w:p>
        </w:tc>
      </w:tr>
    </w:tbl>
    <w:p w14:paraId="6B0A61B5" w14:textId="442C922F" w:rsidR="00DB1DA3" w:rsidRPr="002E1182" w:rsidRDefault="00DB1DA3" w:rsidP="002623A0">
      <w:pPr>
        <w:tabs>
          <w:tab w:val="left" w:pos="2835"/>
        </w:tabs>
        <w:rPr>
          <w:lang w:val="nl-BE"/>
        </w:rPr>
      </w:pPr>
    </w:p>
    <w:p w14:paraId="2BB24969" w14:textId="377BEA0B" w:rsidR="00DB1DA3" w:rsidRPr="002E1182" w:rsidRDefault="00312C78" w:rsidP="00DB1DA3">
      <w:pPr>
        <w:shd w:val="clear" w:color="auto" w:fill="FFFFFF"/>
        <w:spacing w:before="60" w:after="60"/>
        <w:jc w:val="both"/>
        <w:rPr>
          <w:color w:val="000000"/>
          <w:lang w:val="nl-BE" w:eastAsia="nl-BE"/>
        </w:rPr>
      </w:pPr>
      <w:r w:rsidRPr="00301CF2">
        <w:rPr>
          <w:vertAlign w:val="superscript"/>
          <w:lang w:val="nl-BE"/>
        </w:rPr>
        <w:t>1</w:t>
      </w:r>
      <w:r w:rsidR="00DB1DA3" w:rsidRPr="002E1182">
        <w:rPr>
          <w:color w:val="000000"/>
          <w:lang w:val="nl-BE" w:eastAsia="nl-BE"/>
        </w:rPr>
        <w:t>  Verordening (EG) nr. 1069/2009 van het Europees Parlement en de Raad van 21 oktober 2009 tot vaststelling van gezondheidsvoorschriften inzake niet voor menselijke consumptie bestemde dierlijke bijproducten en afgeleide producten en tot intrekking van Verordening (EG) nr. 1774/2002 (verordening dierlijke bijproducten) (</w:t>
      </w:r>
      <w:hyperlink r:id="rId174" w:history="1">
        <w:r w:rsidR="00DB1DA3" w:rsidRPr="002E1182">
          <w:rPr>
            <w:rStyle w:val="Lienhypertexte"/>
            <w:color w:val="3366CC"/>
            <w:lang w:val="nl-BE" w:eastAsia="nl-BE"/>
          </w:rPr>
          <w:t>PB L 300 van 14.11.2009, blz. 1</w:t>
        </w:r>
      </w:hyperlink>
      <w:r w:rsidR="00DB1DA3" w:rsidRPr="002E1182">
        <w:rPr>
          <w:color w:val="000000"/>
          <w:lang w:val="nl-BE" w:eastAsia="nl-BE"/>
        </w:rPr>
        <w:t>).</w:t>
      </w:r>
    </w:p>
    <w:p w14:paraId="71B700D5" w14:textId="353E641C" w:rsidR="00DB1DA3" w:rsidRPr="002E1182" w:rsidRDefault="007D5603" w:rsidP="00DB1DA3">
      <w:pPr>
        <w:shd w:val="clear" w:color="auto" w:fill="FFFFFF"/>
        <w:spacing w:before="60" w:after="60"/>
        <w:jc w:val="both"/>
        <w:rPr>
          <w:color w:val="000000"/>
          <w:lang w:val="nl-BE" w:eastAsia="nl-BE"/>
        </w:rPr>
      </w:pPr>
      <w:r w:rsidRPr="00301CF2">
        <w:rPr>
          <w:vertAlign w:val="superscript"/>
          <w:lang w:val="nl-BE" w:eastAsia="nl-BE"/>
        </w:rPr>
        <w:t>2</w:t>
      </w:r>
      <w:r w:rsidR="00DB1DA3" w:rsidRPr="002E1182">
        <w:rPr>
          <w:color w:val="000000"/>
          <w:lang w:val="nl-BE" w:eastAsia="nl-BE"/>
        </w:rPr>
        <w:t> De formule voor de berekening van de broeikasgasemissies van de winning of de teelt van grondstoffen eec beschrijft gevallen waarin de grondstof in één stap wordt omgezet in biobrandstoffen. Voor complexere toeleveringsketens zijn aanpassingen nodig voor de berekening van broeikasgasemissies van de winning of teelt van grondstoffen eec voor intermediaire producten.</w:t>
      </w:r>
    </w:p>
    <w:p w14:paraId="14A7D45B" w14:textId="35935213" w:rsidR="00DB1DA3" w:rsidRPr="002E1182" w:rsidRDefault="00AD1607" w:rsidP="00DB1DA3">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3</w:t>
      </w:r>
      <w:r w:rsidR="00DB1DA3" w:rsidRPr="002E1182">
        <w:rPr>
          <w:color w:val="000000"/>
          <w:lang w:val="nl-BE" w:eastAsia="nl-BE"/>
        </w:rPr>
        <w:t>  Metingen van bodemkoolstof kunnen dat bewijs vormen, bv. door een eerste meting vóór de teelt en vervolgens metingen op gezette tijden met tussenpozen van verschillende jaren. In dat geval zou, voordat het resultaat van de tweede meting beschikbaar is, de toename van bodemkoolstof kunnen worden geraamd op basis van representatieve experimenten of bodemmodellen. Vanaf de tweede meting zouden de metingen de basis vormen om vast te stellen of er sprake is van een toename van bodemkoolstof en te bepalen hoe groot die is.</w:t>
      </w:r>
    </w:p>
    <w:p w14:paraId="216E0AC3" w14:textId="66172E04" w:rsidR="00B35C6F" w:rsidRPr="002E1182" w:rsidRDefault="00AD1607" w:rsidP="00DB1DA3">
      <w:pPr>
        <w:shd w:val="clear" w:color="auto" w:fill="FFFFFF"/>
        <w:spacing w:before="60" w:after="60"/>
        <w:jc w:val="both"/>
        <w:rPr>
          <w:color w:val="000000"/>
          <w:lang w:val="nl-BE" w:eastAsia="nl-BE"/>
        </w:rPr>
      </w:pPr>
      <w:r w:rsidRPr="00301CF2">
        <w:rPr>
          <w:vertAlign w:val="superscript"/>
          <w:lang w:val="nl-BE" w:eastAsia="nl-BE"/>
        </w:rPr>
        <w:t>4</w:t>
      </w:r>
      <w:r w:rsidR="00DB1DA3" w:rsidRPr="002E1182">
        <w:rPr>
          <w:color w:val="000000"/>
          <w:lang w:val="nl-BE" w:eastAsia="nl-BE"/>
        </w:rPr>
        <w:t> Het resultaat van de deling van het moleculaire gewicht van CO</w:t>
      </w:r>
      <w:r w:rsidR="00DB1DA3" w:rsidRPr="002E1182">
        <w:rPr>
          <w:color w:val="000000"/>
          <w:vertAlign w:val="subscript"/>
          <w:lang w:val="nl-BE" w:eastAsia="nl-BE"/>
        </w:rPr>
        <w:t>2</w:t>
      </w:r>
      <w:r w:rsidR="00DB1DA3" w:rsidRPr="002E1182">
        <w:rPr>
          <w:color w:val="000000"/>
          <w:lang w:val="nl-BE" w:eastAsia="nl-BE"/>
        </w:rPr>
        <w:t> (44,010 g/mol) door het moleculaire gewicht van koolstof (12,011 g/mol) is 3,664.</w:t>
      </w:r>
    </w:p>
    <w:p w14:paraId="2A832BA1" w14:textId="224D4B63" w:rsidR="00DB1DA3" w:rsidRPr="002E1182" w:rsidRDefault="00AD1607" w:rsidP="00AD1607">
      <w:pPr>
        <w:shd w:val="clear" w:color="auto" w:fill="FFFFFF"/>
        <w:spacing w:before="60" w:after="60"/>
        <w:jc w:val="both"/>
        <w:rPr>
          <w:color w:val="000000"/>
          <w:lang w:val="nl-BE" w:eastAsia="nl-BE"/>
        </w:rPr>
      </w:pPr>
      <w:r w:rsidRPr="00301CF2">
        <w:rPr>
          <w:vertAlign w:val="superscript"/>
          <w:lang w:val="nl-BE"/>
        </w:rPr>
        <w:t>5</w:t>
      </w:r>
      <w:r w:rsidR="00DB1DA3" w:rsidRPr="002E1182">
        <w:rPr>
          <w:color w:val="000000"/>
          <w:lang w:val="nl-BE" w:eastAsia="nl-BE"/>
        </w:rPr>
        <w:t>  Akkerland als gedefinieerd door het IPCC.</w:t>
      </w:r>
    </w:p>
    <w:p w14:paraId="052D888C" w14:textId="0A51D914" w:rsidR="00DB1DA3" w:rsidRPr="002E1182" w:rsidRDefault="00807C1F" w:rsidP="00DB1DA3">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6</w:t>
      </w:r>
      <w:r w:rsidR="00DB1DA3" w:rsidRPr="002E1182">
        <w:rPr>
          <w:color w:val="000000"/>
          <w:lang w:val="nl-BE" w:eastAsia="nl-BE"/>
        </w:rPr>
        <w:t>  Vaste gewassen worden gedefinieerd als meerjarige gewassen waarvan de stam gewoonlijk niet jaarlijks wordt geoogst, zoals hakhout met een korte omlooptijd en oliepalm.</w:t>
      </w:r>
    </w:p>
    <w:p w14:paraId="3EDC1A28" w14:textId="77777777" w:rsidR="00DB1DA3" w:rsidRPr="002E1182" w:rsidRDefault="00DB1DA3" w:rsidP="00DB1DA3">
      <w:pPr>
        <w:rPr>
          <w:lang w:val="nl-NL"/>
        </w:rPr>
      </w:pPr>
    </w:p>
    <w:p w14:paraId="1CE44C52" w14:textId="01018C04" w:rsidR="00DB1DA3" w:rsidRPr="002E1182" w:rsidRDefault="00807C1F" w:rsidP="00DB1DA3">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7</w:t>
      </w:r>
      <w:r w:rsidR="00DB1DA3" w:rsidRPr="002E1182">
        <w:rPr>
          <w:color w:val="000000"/>
          <w:lang w:val="nl-BE" w:eastAsia="nl-BE"/>
        </w:rPr>
        <w:t>  Richtlijn 2009/31/EG van het Europees Parlement en de Raad van 23 april 2009 betreffende de geologische opslag van kooldioxide en tot wijziging van Richtlijn 85/337/EEG van de Raad, de Richtlijnen 2000/60/EG, 2001/80/EG, 2004/35/EG, 2006/12/EG en 2008/1/EG en Verordening (EG) nr. 1013/2006 van het Europees Parlement en de Raad (</w:t>
      </w:r>
      <w:hyperlink r:id="rId175" w:history="1">
        <w:r w:rsidR="00DB1DA3" w:rsidRPr="002E1182">
          <w:rPr>
            <w:rStyle w:val="Lienhypertexte"/>
            <w:color w:val="3366CC"/>
            <w:lang w:val="nl-BE" w:eastAsia="nl-BE"/>
          </w:rPr>
          <w:t>PB L 140 van 5.6.2009, blz. 114</w:t>
        </w:r>
      </w:hyperlink>
      <w:r w:rsidR="00DB1DA3" w:rsidRPr="002E1182">
        <w:rPr>
          <w:color w:val="000000"/>
          <w:lang w:val="nl-BE" w:eastAsia="nl-BE"/>
        </w:rPr>
        <w:t>).</w:t>
      </w:r>
    </w:p>
    <w:p w14:paraId="7D50ACD1" w14:textId="4BAEFAD2" w:rsidR="00DB1DA3" w:rsidRPr="002E1182" w:rsidRDefault="002B72FE" w:rsidP="00DB1DA3">
      <w:pPr>
        <w:shd w:val="clear" w:color="auto" w:fill="FFFFFF"/>
        <w:spacing w:before="60" w:after="60"/>
        <w:jc w:val="both"/>
        <w:rPr>
          <w:color w:val="000000"/>
          <w:lang w:val="nl-BE" w:eastAsia="nl-BE"/>
        </w:rPr>
      </w:pPr>
      <w:hyperlink r:id="rId176" w:anchor="ntc**-L_2018328NL.01014701-E0011" w:history="1">
        <w:r w:rsidR="00EB6AE1" w:rsidRPr="00301CF2">
          <w:rPr>
            <w:rStyle w:val="Lienhypertexte"/>
            <w:color w:val="auto"/>
            <w:u w:val="none"/>
            <w:vertAlign w:val="superscript"/>
            <w:lang w:val="nl-BE" w:eastAsia="nl-BE"/>
          </w:rPr>
          <w:t>8</w:t>
        </w:r>
      </w:hyperlink>
      <w:r w:rsidR="00EB6AE1" w:rsidRPr="002E1182">
        <w:rPr>
          <w:color w:val="000000"/>
          <w:lang w:val="nl-BE" w:eastAsia="nl-BE"/>
        </w:rPr>
        <w:t>  </w:t>
      </w:r>
      <w:r w:rsidR="00DB1DA3" w:rsidRPr="002E1182">
        <w:rPr>
          <w:color w:val="000000"/>
          <w:lang w:val="nl-BE" w:eastAsia="nl-BE"/>
        </w:rPr>
        <w:t>Geldt alleen voor biobrandstoffen vervaardigd uit dierlijke bijproducten die als categorie 1- en categorie 2-materiaal zijn ingedeeld overeenkomstig Verordening (EG) nr. 1069/2009, waarvoor de emissies in verband met de hygiënisatie bij het uitsmelten niet in aanmerking worden genomen.</w:t>
      </w:r>
    </w:p>
    <w:p w14:paraId="7CF0EADD" w14:textId="327AC309" w:rsidR="00DB1DA3" w:rsidRPr="002E1182" w:rsidRDefault="002B72FE" w:rsidP="00DB1DA3">
      <w:pPr>
        <w:tabs>
          <w:tab w:val="left" w:pos="2835"/>
        </w:tabs>
        <w:rPr>
          <w:color w:val="000000"/>
          <w:lang w:val="nl-BE" w:eastAsia="nl-BE"/>
        </w:rPr>
      </w:pPr>
      <w:hyperlink r:id="rId177" w:anchor="ntc*1-L_2018328NL.01014701-E0013" w:history="1">
        <w:r w:rsidR="00EB6AE1" w:rsidRPr="00301CF2">
          <w:rPr>
            <w:rStyle w:val="Lienhypertexte"/>
            <w:color w:val="auto"/>
            <w:u w:val="none"/>
            <w:vertAlign w:val="superscript"/>
            <w:lang w:val="nl-BE" w:eastAsia="nl-BE"/>
          </w:rPr>
          <w:t>9</w:t>
        </w:r>
      </w:hyperlink>
      <w:r w:rsidR="00EB6AE1" w:rsidRPr="002E1182">
        <w:rPr>
          <w:color w:val="000000"/>
          <w:lang w:val="nl-BE" w:eastAsia="nl-BE"/>
        </w:rPr>
        <w:t>  </w:t>
      </w:r>
      <w:r w:rsidR="00DB1DA3" w:rsidRPr="002E1182">
        <w:rPr>
          <w:color w:val="000000"/>
          <w:lang w:val="nl-BE" w:eastAsia="nl-BE"/>
        </w:rPr>
        <w:t>Standaardwaarden voor processen die gebruikmaken van WKK gelden alleen als alle proceswarmte van WKK afkomstig is.</w:t>
      </w:r>
    </w:p>
    <w:p w14:paraId="70445820" w14:textId="77777777" w:rsidR="00DB1DA3" w:rsidRPr="002E1182" w:rsidRDefault="00DB1DA3" w:rsidP="00DB1DA3">
      <w:pPr>
        <w:tabs>
          <w:tab w:val="left" w:pos="2835"/>
        </w:tabs>
        <w:rPr>
          <w:color w:val="000000"/>
          <w:lang w:val="nl-BE" w:eastAsia="nl-BE"/>
        </w:rPr>
      </w:pPr>
    </w:p>
    <w:p w14:paraId="2059FEB9" w14:textId="378DC86A" w:rsidR="00DB1DA3" w:rsidRPr="002E1182" w:rsidRDefault="00DB1DA3" w:rsidP="00DB1DA3">
      <w:pPr>
        <w:tabs>
          <w:tab w:val="left" w:pos="2835"/>
        </w:tabs>
        <w:rPr>
          <w:color w:val="000000"/>
          <w:lang w:val="nl-BE" w:eastAsia="nl-BE"/>
        </w:rPr>
      </w:pPr>
    </w:p>
    <w:p w14:paraId="554E4FBE" w14:textId="1D1B2399" w:rsidR="00DB1DA3" w:rsidRPr="002E1182" w:rsidRDefault="00DB1DA3" w:rsidP="00DB1DA3">
      <w:pPr>
        <w:tabs>
          <w:tab w:val="left" w:pos="2835"/>
        </w:tabs>
        <w:rPr>
          <w:bCs/>
          <w:lang w:val="nl-BE"/>
        </w:rPr>
      </w:pPr>
      <w:r w:rsidRPr="002E1182">
        <w:rPr>
          <w:lang w:val="nl-BE"/>
        </w:rPr>
        <w:t xml:space="preserve">Gezien om </w:t>
      </w:r>
      <w:r w:rsidR="006417BE" w:rsidRPr="002E1182">
        <w:rPr>
          <w:lang w:val="nl-BE"/>
        </w:rPr>
        <w:t xml:space="preserve">gevoegd </w:t>
      </w:r>
      <w:r w:rsidRPr="002E1182">
        <w:rPr>
          <w:lang w:val="nl-BE"/>
        </w:rPr>
        <w:t xml:space="preserve">te worden bij </w:t>
      </w:r>
      <w:r w:rsidR="00A54CA9">
        <w:rPr>
          <w:lang w:val="nl-BE"/>
        </w:rPr>
        <w:t>O</w:t>
      </w:r>
      <w:r w:rsidRPr="002E1182">
        <w:rPr>
          <w:lang w:val="nl-BE"/>
        </w:rPr>
        <w:t xml:space="preserve">ns besluit van </w:t>
      </w:r>
      <w:r w:rsidR="00A54CA9">
        <w:rPr>
          <w:lang w:val="nl-BE"/>
        </w:rPr>
        <w:t>17 december 2021</w:t>
      </w:r>
      <w:r w:rsidRPr="002E1182">
        <w:rPr>
          <w:lang w:val="nl-BE"/>
        </w:rPr>
        <w:t xml:space="preserve"> </w:t>
      </w:r>
      <w:r w:rsidRPr="002E1182">
        <w:rPr>
          <w:rFonts w:eastAsia="Arial Unicode MS"/>
          <w:bCs/>
          <w:lang w:val="nl-BE" w:eastAsia="nl-NL"/>
        </w:rPr>
        <w:t>houdende bepaling van productnormen voor transportbrandstoffen</w:t>
      </w:r>
      <w:r w:rsidRPr="002E1182">
        <w:rPr>
          <w:lang w:val="nl-BE"/>
        </w:rPr>
        <w:t xml:space="preserve"> </w:t>
      </w:r>
      <w:r w:rsidRPr="002E1182">
        <w:rPr>
          <w:rFonts w:eastAsia="Arial Unicode MS"/>
          <w:bCs/>
          <w:lang w:val="nl-BE" w:eastAsia="nl-NL"/>
        </w:rPr>
        <w:t>uit hernieuwbare bronnen</w:t>
      </w:r>
      <w:r w:rsidR="00911827">
        <w:rPr>
          <w:rFonts w:eastAsia="Arial Unicode MS"/>
          <w:bCs/>
          <w:lang w:val="nl-BE" w:eastAsia="nl-NL"/>
        </w:rPr>
        <w:t xml:space="preserve"> </w:t>
      </w:r>
      <w:r w:rsidR="00911827" w:rsidRPr="00911827">
        <w:rPr>
          <w:rFonts w:eastAsia="Arial Unicode MS"/>
          <w:bCs/>
          <w:lang w:val="nl-BE" w:eastAsia="nl-NL"/>
        </w:rPr>
        <w:t>en voor transportbrandstoffen op basis van hergebruikte koolstof</w:t>
      </w:r>
      <w:r w:rsidRPr="002E1182">
        <w:rPr>
          <w:bCs/>
          <w:lang w:val="nl-BE"/>
        </w:rPr>
        <w:t>.</w:t>
      </w:r>
    </w:p>
    <w:p w14:paraId="28E090EA" w14:textId="4A24190E" w:rsidR="00DB1DA3" w:rsidRPr="002E1182" w:rsidRDefault="00DB1DA3" w:rsidP="00DB1DA3">
      <w:pPr>
        <w:tabs>
          <w:tab w:val="left" w:pos="2835"/>
        </w:tabs>
        <w:rPr>
          <w:bCs/>
          <w:lang w:val="nl-BE"/>
        </w:rPr>
      </w:pPr>
    </w:p>
    <w:p w14:paraId="65E202D4" w14:textId="71F03264" w:rsidR="00DB1DA3" w:rsidRDefault="00DB1DA3" w:rsidP="00DB1DA3">
      <w:pPr>
        <w:tabs>
          <w:tab w:val="left" w:pos="2835"/>
        </w:tabs>
        <w:rPr>
          <w:bCs/>
          <w:lang w:val="nl-BE"/>
        </w:rPr>
      </w:pPr>
    </w:p>
    <w:p w14:paraId="26CA2B54" w14:textId="34ECF8E1" w:rsidR="00D3186C" w:rsidRDefault="00D3186C" w:rsidP="00DB1DA3">
      <w:pPr>
        <w:tabs>
          <w:tab w:val="left" w:pos="2835"/>
        </w:tabs>
        <w:rPr>
          <w:bCs/>
          <w:lang w:val="nl-BE"/>
        </w:rPr>
      </w:pPr>
    </w:p>
    <w:p w14:paraId="02148E88" w14:textId="63826AE6" w:rsidR="00D3186C" w:rsidRDefault="00D3186C" w:rsidP="00DB1DA3">
      <w:pPr>
        <w:tabs>
          <w:tab w:val="left" w:pos="2835"/>
        </w:tabs>
        <w:rPr>
          <w:bCs/>
          <w:lang w:val="nl-BE"/>
        </w:rPr>
      </w:pPr>
    </w:p>
    <w:p w14:paraId="1D4BF7F6" w14:textId="06745C42" w:rsidR="00CA09D3" w:rsidRDefault="00CA09D3" w:rsidP="00DB1DA3">
      <w:pPr>
        <w:tabs>
          <w:tab w:val="left" w:pos="2835"/>
        </w:tabs>
        <w:rPr>
          <w:bCs/>
          <w:lang w:val="nl-BE"/>
        </w:rPr>
      </w:pPr>
    </w:p>
    <w:p w14:paraId="3903F2D2" w14:textId="67872785" w:rsidR="00CA09D3" w:rsidRDefault="00CA09D3" w:rsidP="00DB1DA3">
      <w:pPr>
        <w:tabs>
          <w:tab w:val="left" w:pos="2835"/>
        </w:tabs>
        <w:rPr>
          <w:bCs/>
          <w:lang w:val="nl-BE"/>
        </w:rPr>
      </w:pPr>
    </w:p>
    <w:p w14:paraId="4704133A" w14:textId="77777777" w:rsidR="00CA09D3" w:rsidRDefault="00CA09D3" w:rsidP="00DB1DA3">
      <w:pPr>
        <w:tabs>
          <w:tab w:val="left" w:pos="2835"/>
        </w:tabs>
        <w:rPr>
          <w:bCs/>
          <w:lang w:val="nl-BE"/>
        </w:rPr>
      </w:pPr>
    </w:p>
    <w:p w14:paraId="2160A38D" w14:textId="002835D6" w:rsidR="00D3186C" w:rsidRDefault="00CA09D3" w:rsidP="00CA09D3">
      <w:pPr>
        <w:tabs>
          <w:tab w:val="left" w:pos="2835"/>
        </w:tabs>
        <w:jc w:val="center"/>
        <w:rPr>
          <w:bCs/>
          <w:lang w:val="nl-BE"/>
        </w:rPr>
      </w:pPr>
      <w:r w:rsidRPr="002E1182">
        <w:rPr>
          <w:lang w:val="nl-BE"/>
        </w:rPr>
        <w:t>Van Koningswege:</w:t>
      </w:r>
    </w:p>
    <w:p w14:paraId="2A90109E" w14:textId="44ABA3EE" w:rsidR="00D3186C" w:rsidRDefault="00D3186C" w:rsidP="00CA09D3">
      <w:pPr>
        <w:tabs>
          <w:tab w:val="left" w:pos="2835"/>
        </w:tabs>
        <w:jc w:val="center"/>
        <w:rPr>
          <w:bCs/>
          <w:lang w:val="nl-BE"/>
        </w:rPr>
      </w:pPr>
    </w:p>
    <w:p w14:paraId="07BCADE4" w14:textId="4C88B2F2" w:rsidR="00CA09D3" w:rsidRDefault="00CA09D3" w:rsidP="00CA09D3">
      <w:pPr>
        <w:tabs>
          <w:tab w:val="left" w:pos="2835"/>
        </w:tabs>
        <w:jc w:val="center"/>
        <w:rPr>
          <w:bCs/>
          <w:lang w:val="nl-BE"/>
        </w:rPr>
      </w:pPr>
      <w:r w:rsidRPr="002E1182">
        <w:rPr>
          <w:lang w:val="nl-BE"/>
        </w:rPr>
        <w:t xml:space="preserve">De </w:t>
      </w:r>
      <w:r w:rsidR="00F9198E">
        <w:rPr>
          <w:lang w:val="nl-BE"/>
        </w:rPr>
        <w:t>M</w:t>
      </w:r>
      <w:r w:rsidRPr="002E1182">
        <w:rPr>
          <w:lang w:val="nl-BE"/>
        </w:rPr>
        <w:t>inister van Leefmilieu,</w:t>
      </w:r>
    </w:p>
    <w:p w14:paraId="17C50E31" w14:textId="77777777" w:rsidR="00D3186C" w:rsidRPr="002E1182" w:rsidRDefault="00D3186C" w:rsidP="00DB1DA3">
      <w:pPr>
        <w:tabs>
          <w:tab w:val="left" w:pos="2835"/>
        </w:tabs>
        <w:rPr>
          <w:bCs/>
          <w:lang w:val="nl-BE"/>
        </w:rPr>
      </w:pPr>
    </w:p>
    <w:p w14:paraId="043759A3" w14:textId="5A7683C7" w:rsidR="00D3186C" w:rsidRDefault="00D3186C" w:rsidP="00DB1DA3">
      <w:pPr>
        <w:tabs>
          <w:tab w:val="left" w:pos="2835"/>
        </w:tabs>
        <w:rPr>
          <w:lang w:val="nl-BE"/>
        </w:rPr>
      </w:pPr>
    </w:p>
    <w:p w14:paraId="0FAA40AA" w14:textId="117F654B" w:rsidR="00D3186C" w:rsidRDefault="00D3186C" w:rsidP="00DB1DA3">
      <w:pPr>
        <w:tabs>
          <w:tab w:val="left" w:pos="2835"/>
        </w:tabs>
        <w:rPr>
          <w:lang w:val="nl-BE"/>
        </w:rPr>
      </w:pPr>
    </w:p>
    <w:p w14:paraId="5F5DB62D" w14:textId="2922C493" w:rsidR="00D3186C" w:rsidRDefault="00D3186C" w:rsidP="00DB1DA3">
      <w:pPr>
        <w:tabs>
          <w:tab w:val="left" w:pos="2835"/>
        </w:tabs>
        <w:rPr>
          <w:lang w:val="nl-BE"/>
        </w:rPr>
      </w:pPr>
    </w:p>
    <w:p w14:paraId="35DC0848" w14:textId="55367391" w:rsidR="00D3186C" w:rsidRDefault="00D3186C" w:rsidP="00DB1DA3">
      <w:pPr>
        <w:tabs>
          <w:tab w:val="left" w:pos="2835"/>
        </w:tabs>
        <w:rPr>
          <w:lang w:val="nl-BE"/>
        </w:rPr>
      </w:pPr>
    </w:p>
    <w:p w14:paraId="24FC7179" w14:textId="0399E2BD" w:rsidR="00D3186C" w:rsidRDefault="00D3186C" w:rsidP="00DB1DA3">
      <w:pPr>
        <w:tabs>
          <w:tab w:val="left" w:pos="2835"/>
        </w:tabs>
        <w:rPr>
          <w:lang w:val="nl-BE"/>
        </w:rPr>
      </w:pPr>
    </w:p>
    <w:p w14:paraId="419C0D7B" w14:textId="1ABDF097" w:rsidR="00D3186C" w:rsidRDefault="00D3186C" w:rsidP="00DB1DA3">
      <w:pPr>
        <w:tabs>
          <w:tab w:val="left" w:pos="2835"/>
        </w:tabs>
        <w:rPr>
          <w:lang w:val="nl-BE"/>
        </w:rPr>
      </w:pPr>
    </w:p>
    <w:p w14:paraId="03C3A095" w14:textId="02F431CD" w:rsidR="00D3186C" w:rsidRDefault="00D3186C" w:rsidP="00DB1DA3">
      <w:pPr>
        <w:tabs>
          <w:tab w:val="left" w:pos="2835"/>
        </w:tabs>
        <w:rPr>
          <w:lang w:val="nl-BE"/>
        </w:rPr>
      </w:pPr>
    </w:p>
    <w:p w14:paraId="6D272564" w14:textId="11D255B5" w:rsidR="00D3186C" w:rsidRDefault="00D3186C" w:rsidP="00DB1DA3">
      <w:pPr>
        <w:tabs>
          <w:tab w:val="left" w:pos="2835"/>
        </w:tabs>
        <w:rPr>
          <w:lang w:val="nl-BE"/>
        </w:rPr>
      </w:pPr>
    </w:p>
    <w:p w14:paraId="4D2ECC35" w14:textId="175CE3B9" w:rsidR="00D3186C" w:rsidRDefault="00D3186C" w:rsidP="00DB1DA3">
      <w:pPr>
        <w:tabs>
          <w:tab w:val="left" w:pos="2835"/>
        </w:tabs>
        <w:rPr>
          <w:lang w:val="nl-BE"/>
        </w:rPr>
      </w:pPr>
    </w:p>
    <w:p w14:paraId="6198FB35" w14:textId="77777777" w:rsidR="00D3186C" w:rsidRPr="002E1182" w:rsidRDefault="00D3186C" w:rsidP="00DB1DA3">
      <w:pPr>
        <w:tabs>
          <w:tab w:val="left" w:pos="2835"/>
        </w:tabs>
        <w:rPr>
          <w:lang w:val="nl-BE"/>
        </w:rPr>
      </w:pPr>
    </w:p>
    <w:p w14:paraId="43179D98" w14:textId="39FAEF23" w:rsidR="00371011" w:rsidRPr="002E1182" w:rsidRDefault="00DB1DA3" w:rsidP="00DB1DA3">
      <w:pPr>
        <w:tabs>
          <w:tab w:val="left" w:pos="2835"/>
        </w:tabs>
        <w:jc w:val="center"/>
        <w:rPr>
          <w:lang w:val="nl-BE"/>
        </w:rPr>
      </w:pPr>
      <w:r w:rsidRPr="002E1182">
        <w:rPr>
          <w:lang w:val="nl-BE"/>
        </w:rPr>
        <w:t>Z. KHATTABI</w:t>
      </w:r>
    </w:p>
    <w:p w14:paraId="6AB4E1E3" w14:textId="77777777" w:rsidR="00371011" w:rsidRPr="002E1182" w:rsidRDefault="00371011">
      <w:pPr>
        <w:rPr>
          <w:lang w:val="nl-BE"/>
        </w:rPr>
      </w:pPr>
      <w:r w:rsidRPr="002E1182">
        <w:rPr>
          <w:lang w:val="nl-BE"/>
        </w:rPr>
        <w:br w:type="page"/>
      </w:r>
    </w:p>
    <w:p w14:paraId="21922EFA" w14:textId="1414AFFE" w:rsidR="00371011" w:rsidRPr="002E1182" w:rsidRDefault="00371011" w:rsidP="00371011">
      <w:pPr>
        <w:shd w:val="clear" w:color="auto" w:fill="FFFFFF"/>
        <w:spacing w:before="240" w:after="120"/>
        <w:jc w:val="both"/>
        <w:rPr>
          <w:b/>
          <w:bCs/>
          <w:color w:val="000000"/>
          <w:highlight w:val="yellow"/>
          <w:lang w:val="nl-BE" w:eastAsia="nl-BE"/>
        </w:rPr>
      </w:pPr>
      <w:r w:rsidRPr="002E1182">
        <w:rPr>
          <w:b/>
          <w:lang w:val="nl-NL"/>
        </w:rPr>
        <w:t xml:space="preserve">Bijlage 2. bij het </w:t>
      </w:r>
      <w:r w:rsidRPr="002E1182">
        <w:rPr>
          <w:rFonts w:eastAsia="Arial Unicode MS"/>
          <w:b/>
          <w:bCs/>
          <w:lang w:val="nl-BE" w:eastAsia="nl-NL"/>
        </w:rPr>
        <w:t xml:space="preserve">koninklijk besluit </w:t>
      </w:r>
      <w:r w:rsidR="00C67FB5">
        <w:rPr>
          <w:rFonts w:eastAsia="Arial Unicode MS"/>
          <w:b/>
          <w:bCs/>
          <w:lang w:val="nl-BE" w:eastAsia="nl-NL"/>
        </w:rPr>
        <w:t>van</w:t>
      </w:r>
      <w:r w:rsidR="00ED7EEC">
        <w:rPr>
          <w:rFonts w:eastAsia="Arial Unicode MS"/>
          <w:b/>
          <w:bCs/>
          <w:lang w:val="nl-BE" w:eastAsia="nl-NL"/>
        </w:rPr>
        <w:t xml:space="preserve"> 17 december 2021</w:t>
      </w:r>
      <w:r w:rsidR="00C67FB5">
        <w:rPr>
          <w:rFonts w:eastAsia="Arial Unicode MS"/>
          <w:b/>
          <w:bCs/>
          <w:lang w:val="nl-BE" w:eastAsia="nl-NL"/>
        </w:rPr>
        <w:t xml:space="preserve"> </w:t>
      </w:r>
      <w:r w:rsidRPr="002E1182">
        <w:rPr>
          <w:rFonts w:eastAsia="Arial Unicode MS"/>
          <w:b/>
          <w:bCs/>
          <w:lang w:val="nl-BE" w:eastAsia="nl-NL"/>
        </w:rPr>
        <w:t>houdende bepaling van productnormen voor transportbrandstoffen uit hernieuwbare bronnen</w:t>
      </w:r>
      <w:r w:rsidR="00177BD3">
        <w:rPr>
          <w:rFonts w:eastAsia="Arial Unicode MS"/>
          <w:b/>
          <w:bCs/>
          <w:lang w:val="nl-BE" w:eastAsia="nl-NL"/>
        </w:rPr>
        <w:t xml:space="preserve"> en voor transportbrandstoffen op basis van hergebruikte koolstof</w:t>
      </w:r>
    </w:p>
    <w:p w14:paraId="0020ECD0" w14:textId="67467F0A" w:rsidR="00371011" w:rsidRPr="002E1182" w:rsidRDefault="00E8350A" w:rsidP="00371011">
      <w:pPr>
        <w:shd w:val="clear" w:color="auto" w:fill="FFFFFF"/>
        <w:spacing w:before="240" w:after="120"/>
        <w:jc w:val="both"/>
        <w:rPr>
          <w:b/>
          <w:bCs/>
          <w:color w:val="000000"/>
          <w:lang w:val="nl-BE" w:eastAsia="nl-BE"/>
        </w:rPr>
      </w:pPr>
      <w:r w:rsidRPr="002E1182">
        <w:rPr>
          <w:b/>
          <w:bCs/>
          <w:color w:val="000000"/>
          <w:lang w:val="nl-BE" w:eastAsia="nl-BE"/>
        </w:rPr>
        <w:t>Regels voor het berekenen van het effect van biogas en de fossiele referentiebrandstoffen ervan op de broeikasgasemissie</w:t>
      </w:r>
    </w:p>
    <w:p w14:paraId="3EC22B11" w14:textId="2C8E8521" w:rsidR="00DB1DA3" w:rsidRPr="002E1182" w:rsidRDefault="00E8350A" w:rsidP="00DB7CA2">
      <w:pPr>
        <w:tabs>
          <w:tab w:val="left" w:pos="2835"/>
        </w:tabs>
        <w:rPr>
          <w:b/>
          <w:bCs/>
          <w:color w:val="000000"/>
          <w:lang w:val="nl-BE" w:eastAsia="nl-BE"/>
        </w:rPr>
      </w:pPr>
      <w:r w:rsidRPr="002E1182">
        <w:rPr>
          <w:b/>
          <w:bCs/>
          <w:color w:val="000000"/>
          <w:lang w:val="nl-BE" w:eastAsia="nl-BE"/>
        </w:rPr>
        <w:t>A.   Typische en standaardwaarden van broeikasgasemissiereducties voor biogas dat geproduceerd is zonder netto koolstofemissies door veranderingen in landgebruik</w:t>
      </w:r>
    </w:p>
    <w:p w14:paraId="72961A21" w14:textId="03754759" w:rsidR="00DB7CA2" w:rsidRPr="002E1182" w:rsidRDefault="00DB7CA2" w:rsidP="00371011">
      <w:pPr>
        <w:tabs>
          <w:tab w:val="left" w:pos="2835"/>
        </w:tabs>
        <w:jc w:val="center"/>
        <w:rPr>
          <w:b/>
          <w:bCs/>
          <w:color w:val="000000"/>
          <w:lang w:val="nl-BE" w:eastAsia="nl-BE"/>
        </w:rPr>
      </w:pPr>
    </w:p>
    <w:p w14:paraId="453ECF6A" w14:textId="15A7E42F" w:rsidR="00DB7CA2" w:rsidRPr="002E1182" w:rsidRDefault="00DB7CA2" w:rsidP="00DB7CA2">
      <w:pPr>
        <w:tabs>
          <w:tab w:val="left" w:pos="2835"/>
        </w:tabs>
        <w:rPr>
          <w:lang w:val="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94"/>
        <w:gridCol w:w="1798"/>
        <w:gridCol w:w="2676"/>
        <w:gridCol w:w="2676"/>
      </w:tblGrid>
      <w:tr w:rsidR="00BD6195" w:rsidRPr="002E1182" w14:paraId="345D3C6E" w14:textId="77777777" w:rsidTr="00191791">
        <w:tc>
          <w:tcPr>
            <w:tcW w:w="14265" w:type="dxa"/>
            <w:gridSpan w:val="4"/>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22A694" w14:textId="2688BDDA" w:rsidR="00BD6195" w:rsidRPr="002E1182" w:rsidRDefault="00BD6195" w:rsidP="00191791">
            <w:pPr>
              <w:spacing w:before="60" w:after="60"/>
              <w:ind w:right="195"/>
              <w:jc w:val="center"/>
              <w:rPr>
                <w:b/>
                <w:bCs/>
                <w:lang w:val="nl-BE" w:eastAsia="nl-BE"/>
              </w:rPr>
            </w:pPr>
            <w:r w:rsidRPr="002E1182">
              <w:rPr>
                <w:b/>
                <w:bCs/>
                <w:lang w:eastAsia="nl-BE"/>
              </w:rPr>
              <w:t>BIOMETHAAN VOOR VERVOER</w:t>
            </w:r>
            <w:hyperlink r:id="rId178" w:anchor="ntr*5-L_2018328NL.01017201-E0009" w:history="1">
              <w:r w:rsidRPr="002E1182">
                <w:rPr>
                  <w:rStyle w:val="Lienhypertexte"/>
                  <w:b/>
                  <w:bCs/>
                  <w:color w:val="3366CC"/>
                  <w:lang w:eastAsia="nl-BE"/>
                </w:rPr>
                <w:t> </w:t>
              </w:r>
              <w:r w:rsidR="00D032EF" w:rsidRPr="00301CF2">
                <w:rPr>
                  <w:rStyle w:val="Lienhypertexte"/>
                  <w:color w:val="auto"/>
                  <w:u w:val="none"/>
                  <w:vertAlign w:val="superscript"/>
                  <w:lang w:eastAsia="nl-BE"/>
                </w:rPr>
                <w:t>1</w:t>
              </w:r>
            </w:hyperlink>
          </w:p>
        </w:tc>
      </w:tr>
      <w:tr w:rsidR="00BD6195" w:rsidRPr="002E1182" w14:paraId="550AA2D4" w14:textId="77777777" w:rsidTr="00191791">
        <w:tc>
          <w:tcPr>
            <w:tcW w:w="615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E4186E" w14:textId="77777777" w:rsidR="00BD6195" w:rsidRPr="002E1182" w:rsidRDefault="00BD6195" w:rsidP="00191791">
            <w:pPr>
              <w:spacing w:before="60" w:after="60"/>
              <w:ind w:right="195"/>
              <w:jc w:val="center"/>
              <w:rPr>
                <w:b/>
                <w:bCs/>
                <w:lang w:eastAsia="nl-BE"/>
              </w:rPr>
            </w:pPr>
            <w:r w:rsidRPr="002E1182">
              <w:rPr>
                <w:b/>
                <w:bCs/>
                <w:lang w:eastAsia="nl-BE"/>
              </w:rPr>
              <w:t>Biomethaanproductie-installatie</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A3750" w14:textId="77777777" w:rsidR="00BD6195" w:rsidRPr="002E1182" w:rsidRDefault="00BD6195" w:rsidP="00191791">
            <w:pPr>
              <w:spacing w:before="60" w:after="60"/>
              <w:ind w:right="195"/>
              <w:jc w:val="center"/>
              <w:rPr>
                <w:b/>
                <w:bCs/>
                <w:lang w:eastAsia="nl-BE"/>
              </w:rPr>
            </w:pPr>
            <w:r w:rsidRPr="002E1182">
              <w:rPr>
                <w:b/>
                <w:bCs/>
                <w:lang w:eastAsia="nl-BE"/>
              </w:rPr>
              <w:t>Technologische opties</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8BB93" w14:textId="77777777" w:rsidR="00BD6195" w:rsidRPr="002E1182" w:rsidRDefault="00BD6195" w:rsidP="00191791">
            <w:pPr>
              <w:spacing w:before="60" w:after="60"/>
              <w:ind w:right="195"/>
              <w:jc w:val="center"/>
              <w:rPr>
                <w:b/>
                <w:bCs/>
                <w:lang w:eastAsia="nl-BE"/>
              </w:rPr>
            </w:pPr>
            <w:r w:rsidRPr="002E1182">
              <w:rPr>
                <w:b/>
                <w:bCs/>
                <w:lang w:eastAsia="nl-BE"/>
              </w:rPr>
              <w:t>Broeikasgasemissiereducties — typische waarde</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0C321" w14:textId="77777777" w:rsidR="00BD6195" w:rsidRPr="002E1182" w:rsidRDefault="00BD6195" w:rsidP="00191791">
            <w:pPr>
              <w:spacing w:before="60" w:after="60"/>
              <w:ind w:right="195"/>
              <w:jc w:val="center"/>
              <w:rPr>
                <w:b/>
                <w:bCs/>
                <w:lang w:eastAsia="nl-BE"/>
              </w:rPr>
            </w:pPr>
            <w:r w:rsidRPr="002E1182">
              <w:rPr>
                <w:b/>
                <w:bCs/>
                <w:lang w:eastAsia="nl-BE"/>
              </w:rPr>
              <w:t>Broeikasgasemissiereducties — standaardwaarde</w:t>
            </w:r>
          </w:p>
        </w:tc>
      </w:tr>
      <w:tr w:rsidR="00BD6195" w:rsidRPr="002E1182" w14:paraId="67E06358" w14:textId="77777777" w:rsidTr="00191791">
        <w:tc>
          <w:tcPr>
            <w:tcW w:w="615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570B1" w14:textId="77777777" w:rsidR="00BD6195" w:rsidRPr="002E1182" w:rsidRDefault="00BD6195" w:rsidP="00191791">
            <w:pPr>
              <w:spacing w:before="60" w:after="60"/>
              <w:rPr>
                <w:lang w:eastAsia="nl-BE"/>
              </w:rPr>
            </w:pPr>
            <w:r w:rsidRPr="002E1182">
              <w:rPr>
                <w:lang w:eastAsia="nl-BE"/>
              </w:rPr>
              <w:t>Natte mest</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90E954" w14:textId="77777777" w:rsidR="00BD6195" w:rsidRPr="002E1182" w:rsidRDefault="00BD6195" w:rsidP="00191791">
            <w:pPr>
              <w:spacing w:before="60" w:after="60"/>
              <w:rPr>
                <w:lang w:eastAsia="nl-BE"/>
              </w:rPr>
            </w:pPr>
            <w:r w:rsidRPr="002E1182">
              <w:rPr>
                <w:lang w:eastAsia="nl-BE"/>
              </w:rPr>
              <w:t>Open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409BD" w14:textId="77777777" w:rsidR="00BD6195" w:rsidRPr="002E1182" w:rsidRDefault="00BD6195" w:rsidP="00191791">
            <w:pPr>
              <w:spacing w:before="60" w:after="60"/>
              <w:rPr>
                <w:lang w:eastAsia="nl-BE"/>
              </w:rPr>
            </w:pPr>
            <w:r w:rsidRPr="002E1182">
              <w:rPr>
                <w:lang w:eastAsia="nl-BE"/>
              </w:rPr>
              <w:t>117 %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0689C6" w14:textId="77777777" w:rsidR="00BD6195" w:rsidRPr="002E1182" w:rsidRDefault="00BD6195" w:rsidP="00191791">
            <w:pPr>
              <w:spacing w:before="60" w:after="60"/>
              <w:rPr>
                <w:lang w:eastAsia="nl-BE"/>
              </w:rPr>
            </w:pPr>
            <w:r w:rsidRPr="002E1182">
              <w:rPr>
                <w:lang w:eastAsia="nl-BE"/>
              </w:rPr>
              <w:t>72 %</w:t>
            </w:r>
          </w:p>
        </w:tc>
      </w:tr>
      <w:tr w:rsidR="00BD6195" w:rsidRPr="002E1182" w14:paraId="5F766A10"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6500EE5"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83E8E" w14:textId="77777777" w:rsidR="00BD6195" w:rsidRPr="002E1182" w:rsidRDefault="00BD6195" w:rsidP="00191791">
            <w:pPr>
              <w:spacing w:before="60" w:after="60"/>
              <w:rPr>
                <w:lang w:val="nl-BE" w:eastAsia="nl-BE"/>
              </w:rPr>
            </w:pPr>
            <w:r w:rsidRPr="002E1182">
              <w:rPr>
                <w:lang w:val="nl-BE" w:eastAsia="nl-BE"/>
              </w:rPr>
              <w:t>Open digestaat, verbranding van rookgas</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64C5D9" w14:textId="77777777" w:rsidR="00BD6195" w:rsidRPr="002E1182" w:rsidRDefault="00BD6195" w:rsidP="00191791">
            <w:pPr>
              <w:spacing w:before="60" w:after="60"/>
              <w:rPr>
                <w:lang w:eastAsia="nl-BE"/>
              </w:rPr>
            </w:pPr>
            <w:r w:rsidRPr="002E1182">
              <w:rPr>
                <w:lang w:eastAsia="nl-BE"/>
              </w:rPr>
              <w:t>133 %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06DDC3" w14:textId="77777777" w:rsidR="00BD6195" w:rsidRPr="002E1182" w:rsidRDefault="00BD6195" w:rsidP="00191791">
            <w:pPr>
              <w:spacing w:before="60" w:after="60"/>
              <w:rPr>
                <w:lang w:eastAsia="nl-BE"/>
              </w:rPr>
            </w:pPr>
            <w:r w:rsidRPr="002E1182">
              <w:rPr>
                <w:lang w:eastAsia="nl-BE"/>
              </w:rPr>
              <w:t>94 %</w:t>
            </w:r>
          </w:p>
        </w:tc>
      </w:tr>
      <w:tr w:rsidR="00BD6195" w:rsidRPr="002E1182" w14:paraId="7438CB20"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CFDB0D"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136980" w14:textId="77777777" w:rsidR="00BD6195" w:rsidRPr="002E1182" w:rsidRDefault="00BD6195" w:rsidP="00191791">
            <w:pPr>
              <w:spacing w:before="60" w:after="60"/>
              <w:rPr>
                <w:lang w:eastAsia="nl-BE"/>
              </w:rPr>
            </w:pPr>
            <w:r w:rsidRPr="002E1182">
              <w:rPr>
                <w:lang w:eastAsia="nl-BE"/>
              </w:rPr>
              <w:t>Gesloten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31CEE" w14:textId="77777777" w:rsidR="00BD6195" w:rsidRPr="002E1182" w:rsidRDefault="00BD6195" w:rsidP="00191791">
            <w:pPr>
              <w:spacing w:before="60" w:after="60"/>
              <w:rPr>
                <w:lang w:eastAsia="nl-BE"/>
              </w:rPr>
            </w:pPr>
            <w:r w:rsidRPr="002E1182">
              <w:rPr>
                <w:lang w:eastAsia="nl-BE"/>
              </w:rPr>
              <w:t>190 %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9B09A" w14:textId="77777777" w:rsidR="00BD6195" w:rsidRPr="002E1182" w:rsidRDefault="00BD6195" w:rsidP="00191791">
            <w:pPr>
              <w:spacing w:before="60" w:after="60"/>
              <w:rPr>
                <w:lang w:eastAsia="nl-BE"/>
              </w:rPr>
            </w:pPr>
            <w:r w:rsidRPr="002E1182">
              <w:rPr>
                <w:lang w:eastAsia="nl-BE"/>
              </w:rPr>
              <w:t>179 %</w:t>
            </w:r>
          </w:p>
        </w:tc>
      </w:tr>
      <w:tr w:rsidR="00BD6195" w:rsidRPr="002E1182" w14:paraId="1854209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1D579E5"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215FE" w14:textId="77777777" w:rsidR="00BD6195" w:rsidRPr="002E1182" w:rsidRDefault="00BD6195" w:rsidP="00191791">
            <w:pPr>
              <w:spacing w:before="60" w:after="60"/>
              <w:rPr>
                <w:lang w:eastAsia="nl-BE"/>
              </w:rPr>
            </w:pPr>
            <w:r w:rsidRPr="002E1182">
              <w:rPr>
                <w:lang w:eastAsia="nl-BE"/>
              </w:rPr>
              <w:t>Gesloten digestaat,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275E9" w14:textId="77777777" w:rsidR="00BD6195" w:rsidRPr="002E1182" w:rsidRDefault="00BD6195" w:rsidP="00191791">
            <w:pPr>
              <w:spacing w:before="60" w:after="60"/>
              <w:rPr>
                <w:lang w:eastAsia="nl-BE"/>
              </w:rPr>
            </w:pPr>
            <w:r w:rsidRPr="002E1182">
              <w:rPr>
                <w:lang w:eastAsia="nl-BE"/>
              </w:rPr>
              <w:t>206 %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22DCE" w14:textId="77777777" w:rsidR="00BD6195" w:rsidRPr="002E1182" w:rsidRDefault="00BD6195" w:rsidP="00191791">
            <w:pPr>
              <w:spacing w:before="60" w:after="60"/>
              <w:rPr>
                <w:lang w:eastAsia="nl-BE"/>
              </w:rPr>
            </w:pPr>
            <w:r w:rsidRPr="002E1182">
              <w:rPr>
                <w:lang w:eastAsia="nl-BE"/>
              </w:rPr>
              <w:t>202 %</w:t>
            </w:r>
          </w:p>
        </w:tc>
      </w:tr>
      <w:tr w:rsidR="00BD6195" w:rsidRPr="002E1182" w14:paraId="583F608C" w14:textId="77777777" w:rsidTr="00191791">
        <w:tc>
          <w:tcPr>
            <w:tcW w:w="615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72F1C8" w14:textId="77777777" w:rsidR="00BD6195" w:rsidRPr="002E1182" w:rsidRDefault="00BD6195" w:rsidP="00191791">
            <w:pPr>
              <w:spacing w:before="60" w:after="60"/>
              <w:rPr>
                <w:lang w:eastAsia="nl-BE"/>
              </w:rPr>
            </w:pPr>
            <w:r w:rsidRPr="002E1182">
              <w:rPr>
                <w:lang w:eastAsia="nl-BE"/>
              </w:rPr>
              <w:t>Volledige maisplant</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276F3" w14:textId="77777777" w:rsidR="00BD6195" w:rsidRPr="002E1182" w:rsidRDefault="00BD6195" w:rsidP="00191791">
            <w:pPr>
              <w:spacing w:before="60" w:after="60"/>
              <w:rPr>
                <w:lang w:eastAsia="nl-BE"/>
              </w:rPr>
            </w:pPr>
            <w:r w:rsidRPr="002E1182">
              <w:rPr>
                <w:lang w:eastAsia="nl-BE"/>
              </w:rPr>
              <w:t>Open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8A1455" w14:textId="77777777" w:rsidR="00BD6195" w:rsidRPr="002E1182" w:rsidRDefault="00BD6195" w:rsidP="00191791">
            <w:pPr>
              <w:spacing w:before="60" w:after="60"/>
              <w:rPr>
                <w:lang w:eastAsia="nl-BE"/>
              </w:rPr>
            </w:pPr>
            <w:r w:rsidRPr="002E1182">
              <w:rPr>
                <w:lang w:eastAsia="nl-BE"/>
              </w:rPr>
              <w:t>35 %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AC25E" w14:textId="77777777" w:rsidR="00BD6195" w:rsidRPr="002E1182" w:rsidRDefault="00BD6195" w:rsidP="00191791">
            <w:pPr>
              <w:spacing w:before="60" w:after="60"/>
              <w:rPr>
                <w:lang w:eastAsia="nl-BE"/>
              </w:rPr>
            </w:pPr>
            <w:r w:rsidRPr="002E1182">
              <w:rPr>
                <w:lang w:eastAsia="nl-BE"/>
              </w:rPr>
              <w:t>17 %</w:t>
            </w:r>
          </w:p>
        </w:tc>
      </w:tr>
      <w:tr w:rsidR="00BD6195" w:rsidRPr="002E1182" w14:paraId="4687F204"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267B0E1"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96F4C" w14:textId="77777777" w:rsidR="00BD6195" w:rsidRPr="002E1182" w:rsidRDefault="00BD6195" w:rsidP="00191791">
            <w:pPr>
              <w:spacing w:before="60" w:after="60"/>
              <w:rPr>
                <w:lang w:val="nl-BE" w:eastAsia="nl-BE"/>
              </w:rPr>
            </w:pPr>
            <w:r w:rsidRPr="002E1182">
              <w:rPr>
                <w:lang w:val="nl-BE" w:eastAsia="nl-BE"/>
              </w:rPr>
              <w:t>Open digestaat, verbranding van rookgas</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2F7BFF" w14:textId="77777777" w:rsidR="00BD6195" w:rsidRPr="002E1182" w:rsidRDefault="00BD6195" w:rsidP="00191791">
            <w:pPr>
              <w:spacing w:before="60" w:after="60"/>
              <w:rPr>
                <w:lang w:eastAsia="nl-BE"/>
              </w:rPr>
            </w:pPr>
            <w:r w:rsidRPr="002E1182">
              <w:rPr>
                <w:lang w:eastAsia="nl-BE"/>
              </w:rPr>
              <w:t>51 %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4A0C1" w14:textId="77777777" w:rsidR="00BD6195" w:rsidRPr="002E1182" w:rsidRDefault="00BD6195" w:rsidP="00191791">
            <w:pPr>
              <w:spacing w:before="60" w:after="60"/>
              <w:rPr>
                <w:lang w:eastAsia="nl-BE"/>
              </w:rPr>
            </w:pPr>
            <w:r w:rsidRPr="002E1182">
              <w:rPr>
                <w:lang w:eastAsia="nl-BE"/>
              </w:rPr>
              <w:t>39 %</w:t>
            </w:r>
          </w:p>
        </w:tc>
      </w:tr>
      <w:tr w:rsidR="00BD6195" w:rsidRPr="002E1182" w14:paraId="3E331BD5"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85C5E7D"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A1D5D9" w14:textId="77777777" w:rsidR="00BD6195" w:rsidRPr="002E1182" w:rsidRDefault="00BD6195" w:rsidP="00191791">
            <w:pPr>
              <w:spacing w:before="60" w:after="60"/>
              <w:rPr>
                <w:lang w:eastAsia="nl-BE"/>
              </w:rPr>
            </w:pPr>
            <w:r w:rsidRPr="002E1182">
              <w:rPr>
                <w:lang w:eastAsia="nl-BE"/>
              </w:rPr>
              <w:t>Gesloten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5CA02" w14:textId="77777777" w:rsidR="00BD6195" w:rsidRPr="002E1182" w:rsidRDefault="00BD6195" w:rsidP="00191791">
            <w:pPr>
              <w:spacing w:before="60" w:after="60"/>
              <w:rPr>
                <w:lang w:eastAsia="nl-BE"/>
              </w:rPr>
            </w:pPr>
            <w:r w:rsidRPr="002E1182">
              <w:rPr>
                <w:lang w:eastAsia="nl-BE"/>
              </w:rPr>
              <w:t>52 %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3A950" w14:textId="77777777" w:rsidR="00BD6195" w:rsidRPr="002E1182" w:rsidRDefault="00BD6195" w:rsidP="00191791">
            <w:pPr>
              <w:spacing w:before="60" w:after="60"/>
              <w:rPr>
                <w:lang w:eastAsia="nl-BE"/>
              </w:rPr>
            </w:pPr>
            <w:r w:rsidRPr="002E1182">
              <w:rPr>
                <w:lang w:eastAsia="nl-BE"/>
              </w:rPr>
              <w:t>41 %</w:t>
            </w:r>
          </w:p>
        </w:tc>
      </w:tr>
      <w:tr w:rsidR="00BD6195" w:rsidRPr="002E1182" w14:paraId="65D231E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9BF95F1"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E8170A" w14:textId="77777777" w:rsidR="00BD6195" w:rsidRPr="002E1182" w:rsidRDefault="00BD6195" w:rsidP="00191791">
            <w:pPr>
              <w:spacing w:before="60" w:after="60"/>
              <w:rPr>
                <w:lang w:eastAsia="nl-BE"/>
              </w:rPr>
            </w:pPr>
            <w:r w:rsidRPr="002E1182">
              <w:rPr>
                <w:lang w:eastAsia="nl-BE"/>
              </w:rPr>
              <w:t>Gesloten digestaat,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8C854" w14:textId="77777777" w:rsidR="00BD6195" w:rsidRPr="002E1182" w:rsidRDefault="00BD6195" w:rsidP="00191791">
            <w:pPr>
              <w:spacing w:before="60" w:after="60"/>
              <w:rPr>
                <w:lang w:eastAsia="nl-BE"/>
              </w:rPr>
            </w:pPr>
            <w:r w:rsidRPr="002E1182">
              <w:rPr>
                <w:lang w:eastAsia="nl-BE"/>
              </w:rPr>
              <w:t>68 %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BA155C" w14:textId="77777777" w:rsidR="00BD6195" w:rsidRPr="002E1182" w:rsidRDefault="00BD6195" w:rsidP="00191791">
            <w:pPr>
              <w:spacing w:before="60" w:after="60"/>
              <w:rPr>
                <w:lang w:eastAsia="nl-BE"/>
              </w:rPr>
            </w:pPr>
            <w:r w:rsidRPr="002E1182">
              <w:rPr>
                <w:lang w:eastAsia="nl-BE"/>
              </w:rPr>
              <w:t>63 %</w:t>
            </w:r>
          </w:p>
        </w:tc>
      </w:tr>
      <w:tr w:rsidR="00BD6195" w:rsidRPr="002E1182" w14:paraId="29D252F5" w14:textId="77777777" w:rsidTr="00191791">
        <w:tc>
          <w:tcPr>
            <w:tcW w:w="615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D14FB2" w14:textId="77777777" w:rsidR="00BD6195" w:rsidRPr="002E1182" w:rsidRDefault="00BD6195" w:rsidP="00191791">
            <w:pPr>
              <w:spacing w:before="60" w:after="60"/>
              <w:rPr>
                <w:lang w:eastAsia="nl-BE"/>
              </w:rPr>
            </w:pPr>
            <w:r w:rsidRPr="002E1182">
              <w:rPr>
                <w:lang w:eastAsia="nl-BE"/>
              </w:rPr>
              <w:t>Bioafval</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EB4545" w14:textId="77777777" w:rsidR="00BD6195" w:rsidRPr="002E1182" w:rsidRDefault="00BD6195" w:rsidP="00191791">
            <w:pPr>
              <w:spacing w:before="60" w:after="60"/>
              <w:rPr>
                <w:lang w:eastAsia="nl-BE"/>
              </w:rPr>
            </w:pPr>
            <w:r w:rsidRPr="002E1182">
              <w:rPr>
                <w:lang w:eastAsia="nl-BE"/>
              </w:rPr>
              <w:t>Open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CD273B" w14:textId="77777777" w:rsidR="00BD6195" w:rsidRPr="002E1182" w:rsidRDefault="00BD6195" w:rsidP="00191791">
            <w:pPr>
              <w:spacing w:before="60" w:after="60"/>
              <w:rPr>
                <w:lang w:eastAsia="nl-BE"/>
              </w:rPr>
            </w:pPr>
            <w:r w:rsidRPr="002E1182">
              <w:rPr>
                <w:lang w:eastAsia="nl-BE"/>
              </w:rPr>
              <w:t>43 %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6E0FD" w14:textId="77777777" w:rsidR="00BD6195" w:rsidRPr="002E1182" w:rsidRDefault="00BD6195" w:rsidP="00191791">
            <w:pPr>
              <w:spacing w:before="60" w:after="60"/>
              <w:rPr>
                <w:lang w:eastAsia="nl-BE"/>
              </w:rPr>
            </w:pPr>
            <w:r w:rsidRPr="002E1182">
              <w:rPr>
                <w:lang w:eastAsia="nl-BE"/>
              </w:rPr>
              <w:t>20 %</w:t>
            </w:r>
          </w:p>
        </w:tc>
      </w:tr>
      <w:tr w:rsidR="00BD6195" w:rsidRPr="002E1182" w14:paraId="25F18C2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4C53D07"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2D59D" w14:textId="77777777" w:rsidR="00BD6195" w:rsidRPr="002E1182" w:rsidRDefault="00BD6195" w:rsidP="00191791">
            <w:pPr>
              <w:spacing w:before="60" w:after="60"/>
              <w:rPr>
                <w:lang w:val="nl-BE" w:eastAsia="nl-BE"/>
              </w:rPr>
            </w:pPr>
            <w:r w:rsidRPr="002E1182">
              <w:rPr>
                <w:lang w:val="nl-BE" w:eastAsia="nl-BE"/>
              </w:rPr>
              <w:t>Open digestaat, verbranding van rookgas</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89B7FC" w14:textId="77777777" w:rsidR="00BD6195" w:rsidRPr="002E1182" w:rsidRDefault="00BD6195" w:rsidP="00191791">
            <w:pPr>
              <w:spacing w:before="60" w:after="60"/>
              <w:rPr>
                <w:lang w:eastAsia="nl-BE"/>
              </w:rPr>
            </w:pPr>
            <w:r w:rsidRPr="002E1182">
              <w:rPr>
                <w:lang w:eastAsia="nl-BE"/>
              </w:rPr>
              <w:t>59 %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4111D" w14:textId="77777777" w:rsidR="00BD6195" w:rsidRPr="002E1182" w:rsidRDefault="00BD6195" w:rsidP="00191791">
            <w:pPr>
              <w:spacing w:before="60" w:after="60"/>
              <w:rPr>
                <w:lang w:eastAsia="nl-BE"/>
              </w:rPr>
            </w:pPr>
            <w:r w:rsidRPr="002E1182">
              <w:rPr>
                <w:lang w:eastAsia="nl-BE"/>
              </w:rPr>
              <w:t>42 %</w:t>
            </w:r>
          </w:p>
        </w:tc>
      </w:tr>
      <w:tr w:rsidR="00BD6195" w:rsidRPr="002E1182" w14:paraId="189FC22C"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E9BAA49"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E089BC" w14:textId="77777777" w:rsidR="00BD6195" w:rsidRPr="002E1182" w:rsidRDefault="00BD6195" w:rsidP="00191791">
            <w:pPr>
              <w:spacing w:before="60" w:after="60"/>
              <w:rPr>
                <w:lang w:eastAsia="nl-BE"/>
              </w:rPr>
            </w:pPr>
            <w:r w:rsidRPr="002E1182">
              <w:rPr>
                <w:lang w:eastAsia="nl-BE"/>
              </w:rPr>
              <w:t>Gesloten digestaat, geen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0DB9E" w14:textId="77777777" w:rsidR="00BD6195" w:rsidRPr="002E1182" w:rsidRDefault="00BD6195" w:rsidP="00191791">
            <w:pPr>
              <w:spacing w:before="60" w:after="60"/>
              <w:rPr>
                <w:lang w:eastAsia="nl-BE"/>
              </w:rPr>
            </w:pPr>
            <w:r w:rsidRPr="002E1182">
              <w:rPr>
                <w:lang w:eastAsia="nl-BE"/>
              </w:rPr>
              <w:t>70 %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63302" w14:textId="77777777" w:rsidR="00BD6195" w:rsidRPr="002E1182" w:rsidRDefault="00BD6195" w:rsidP="00191791">
            <w:pPr>
              <w:spacing w:before="60" w:after="60"/>
              <w:rPr>
                <w:lang w:eastAsia="nl-BE"/>
              </w:rPr>
            </w:pPr>
            <w:r w:rsidRPr="002E1182">
              <w:rPr>
                <w:lang w:eastAsia="nl-BE"/>
              </w:rPr>
              <w:t>58 %</w:t>
            </w:r>
          </w:p>
        </w:tc>
      </w:tr>
      <w:tr w:rsidR="00BD6195" w:rsidRPr="002E1182" w14:paraId="7C0DFFA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3E8E1C8" w14:textId="77777777" w:rsidR="00BD6195" w:rsidRPr="002E1182" w:rsidRDefault="00BD6195" w:rsidP="00191791">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AA0A7" w14:textId="77777777" w:rsidR="00BD6195" w:rsidRPr="002E1182" w:rsidRDefault="00BD6195" w:rsidP="00191791">
            <w:pPr>
              <w:spacing w:before="60" w:after="60"/>
              <w:rPr>
                <w:lang w:eastAsia="nl-BE"/>
              </w:rPr>
            </w:pPr>
            <w:r w:rsidRPr="002E1182">
              <w:rPr>
                <w:lang w:eastAsia="nl-BE"/>
              </w:rPr>
              <w:t>Gesloten digestaat, rookgasverbranding</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20F31" w14:textId="77777777" w:rsidR="00BD6195" w:rsidRPr="002E1182" w:rsidRDefault="00BD6195" w:rsidP="00191791">
            <w:pPr>
              <w:spacing w:before="60" w:after="60"/>
              <w:rPr>
                <w:lang w:eastAsia="nl-BE"/>
              </w:rPr>
            </w:pPr>
            <w:r w:rsidRPr="002E1182">
              <w:rPr>
                <w:lang w:eastAsia="nl-BE"/>
              </w:rPr>
              <w:t>86 %</w:t>
            </w:r>
          </w:p>
        </w:tc>
        <w:tc>
          <w:tcPr>
            <w:tcW w:w="306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DB38D" w14:textId="77777777" w:rsidR="00BD6195" w:rsidRPr="002E1182" w:rsidRDefault="00BD6195" w:rsidP="00191791">
            <w:pPr>
              <w:spacing w:before="60" w:after="60"/>
              <w:rPr>
                <w:lang w:eastAsia="nl-BE"/>
              </w:rPr>
            </w:pPr>
            <w:r w:rsidRPr="002E1182">
              <w:rPr>
                <w:lang w:eastAsia="nl-BE"/>
              </w:rPr>
              <w:t>80 %</w:t>
            </w:r>
          </w:p>
        </w:tc>
      </w:tr>
    </w:tbl>
    <w:p w14:paraId="64E9AE46" w14:textId="700BE4E3" w:rsidR="00DB7CA2" w:rsidRPr="002E1182" w:rsidRDefault="00DB7CA2" w:rsidP="00DB7CA2">
      <w:pPr>
        <w:tabs>
          <w:tab w:val="left" w:pos="2835"/>
        </w:tabs>
        <w:rPr>
          <w:lang w:val="nl-BE"/>
        </w:rPr>
      </w:pPr>
    </w:p>
    <w:p w14:paraId="1358D706" w14:textId="0F63CD64" w:rsidR="00BD6195" w:rsidRPr="002E1182" w:rsidRDefault="00BD6195" w:rsidP="00DB7CA2">
      <w:pPr>
        <w:tabs>
          <w:tab w:val="left" w:pos="2835"/>
        </w:tabs>
        <w:rPr>
          <w:b/>
          <w:bCs/>
          <w:color w:val="000000"/>
          <w:lang w:eastAsia="nl-BE"/>
        </w:rPr>
      </w:pPr>
      <w:r w:rsidRPr="002E1182">
        <w:rPr>
          <w:b/>
          <w:bCs/>
          <w:color w:val="000000"/>
          <w:lang w:eastAsia="nl-BE"/>
        </w:rPr>
        <w:t>B.   METHODE</w:t>
      </w:r>
    </w:p>
    <w:p w14:paraId="02CB36BF" w14:textId="48FFE074" w:rsidR="00BD6195" w:rsidRPr="002E1182" w:rsidRDefault="00BD6195" w:rsidP="00DB7CA2">
      <w:pPr>
        <w:tabs>
          <w:tab w:val="left" w:pos="2835"/>
        </w:tabs>
        <w:rPr>
          <w:color w:val="000000"/>
          <w:lang w:eastAsia="nl-BE"/>
        </w:rPr>
      </w:pPr>
    </w:p>
    <w:p w14:paraId="1B529C49" w14:textId="0C7A911C" w:rsidR="00BD6195" w:rsidRPr="002E1182" w:rsidRDefault="00BD6195" w:rsidP="00DB7CA2">
      <w:pPr>
        <w:tabs>
          <w:tab w:val="left" w:pos="2835"/>
        </w:tabs>
        <w:rPr>
          <w:lang w:val="nl-BE" w:eastAsia="nl-BE"/>
        </w:rPr>
      </w:pPr>
      <w:r w:rsidRPr="002E1182">
        <w:rPr>
          <w:color w:val="000000"/>
          <w:lang w:val="nl-BE" w:eastAsia="nl-BE"/>
        </w:rPr>
        <w:t xml:space="preserve">1. </w:t>
      </w:r>
      <w:r w:rsidRPr="002E1182">
        <w:rPr>
          <w:lang w:val="nl-BE" w:eastAsia="nl-BE"/>
        </w:rPr>
        <w:t>Broeikasgasemissies door de productie en het gebruik van biomassabrandstoffen worden als volgt berekend:</w:t>
      </w:r>
    </w:p>
    <w:p w14:paraId="551D9BDD" w14:textId="6BF14C11" w:rsidR="00BD6195" w:rsidRPr="002E1182" w:rsidRDefault="00BD6195" w:rsidP="00DB7CA2">
      <w:pPr>
        <w:tabs>
          <w:tab w:val="left" w:pos="2835"/>
        </w:tabs>
        <w:rPr>
          <w:lang w:val="nl-BE" w:eastAsia="nl-BE"/>
        </w:rPr>
      </w:pPr>
    </w:p>
    <w:p w14:paraId="23001FC3" w14:textId="2818F7F8" w:rsidR="00BD6195" w:rsidRPr="002E1182" w:rsidRDefault="00BD6195" w:rsidP="00DB7CA2">
      <w:pPr>
        <w:tabs>
          <w:tab w:val="left" w:pos="2835"/>
        </w:tabs>
        <w:rPr>
          <w:lang w:val="nl-BE" w:eastAsia="nl-BE"/>
        </w:rPr>
      </w:pPr>
      <w:r w:rsidRPr="002E1182">
        <w:rPr>
          <w:lang w:val="nl-BE" w:eastAsia="nl-BE"/>
        </w:rPr>
        <w:t>a) Broeikasgasemissies door de productie en het gebruik van biomassabrandstoffen vóór omzetting in elektriciteit, verwarming en koeling worden als volgt berekend:</w:t>
      </w:r>
    </w:p>
    <w:p w14:paraId="60EDA3A8" w14:textId="17AC5793" w:rsidR="00BD6195" w:rsidRPr="002E1182" w:rsidRDefault="00BD6195" w:rsidP="00DB7CA2">
      <w:pPr>
        <w:tabs>
          <w:tab w:val="left" w:pos="2835"/>
        </w:tabs>
        <w:rPr>
          <w:lang w:val="nl-BE" w:eastAsia="nl-BE"/>
        </w:rPr>
      </w:pPr>
    </w:p>
    <w:p w14:paraId="72D6A55C" w14:textId="77777777" w:rsidR="00BD6195" w:rsidRPr="002E1182" w:rsidRDefault="00BD6195" w:rsidP="00BD6195">
      <w:pPr>
        <w:spacing w:before="120"/>
        <w:jc w:val="both"/>
        <w:rPr>
          <w:lang w:val="nl-BE" w:eastAsia="nl-BE"/>
        </w:rPr>
      </w:pPr>
      <w:r w:rsidRPr="002E1182">
        <w:rPr>
          <w:lang w:val="nl-BE" w:eastAsia="nl-BE"/>
        </w:rPr>
        <w:t>E = e</w:t>
      </w:r>
      <w:r w:rsidRPr="002E1182">
        <w:rPr>
          <w:vertAlign w:val="subscript"/>
          <w:lang w:val="nl-BE" w:eastAsia="nl-BE"/>
        </w:rPr>
        <w:t>ec</w:t>
      </w:r>
      <w:r w:rsidRPr="002E1182">
        <w:rPr>
          <w:lang w:val="nl-BE" w:eastAsia="nl-BE"/>
        </w:rPr>
        <w:t> + e</w:t>
      </w:r>
      <w:r w:rsidRPr="002E1182">
        <w:rPr>
          <w:vertAlign w:val="subscript"/>
          <w:lang w:val="nl-BE" w:eastAsia="nl-BE"/>
        </w:rPr>
        <w:t>l</w:t>
      </w:r>
      <w:r w:rsidRPr="002E1182">
        <w:rPr>
          <w:lang w:val="nl-BE" w:eastAsia="nl-BE"/>
        </w:rPr>
        <w:t> + e</w:t>
      </w:r>
      <w:r w:rsidRPr="002E1182">
        <w:rPr>
          <w:vertAlign w:val="subscript"/>
          <w:lang w:val="nl-BE" w:eastAsia="nl-BE"/>
        </w:rPr>
        <w:t>p</w:t>
      </w:r>
      <w:r w:rsidRPr="002E1182">
        <w:rPr>
          <w:lang w:val="nl-BE" w:eastAsia="nl-BE"/>
        </w:rPr>
        <w:t> + e</w:t>
      </w:r>
      <w:r w:rsidRPr="002E1182">
        <w:rPr>
          <w:vertAlign w:val="subscript"/>
          <w:lang w:val="nl-BE" w:eastAsia="nl-BE"/>
        </w:rPr>
        <w:t>td</w:t>
      </w:r>
      <w:r w:rsidRPr="002E1182">
        <w:rPr>
          <w:lang w:val="nl-BE" w:eastAsia="nl-BE"/>
        </w:rPr>
        <w:t> + e</w:t>
      </w:r>
      <w:r w:rsidRPr="002E1182">
        <w:rPr>
          <w:vertAlign w:val="subscript"/>
          <w:lang w:val="nl-BE" w:eastAsia="nl-BE"/>
        </w:rPr>
        <w:t>u</w:t>
      </w:r>
      <w:r w:rsidRPr="002E1182">
        <w:rPr>
          <w:lang w:val="nl-BE" w:eastAsia="nl-BE"/>
        </w:rPr>
        <w:t> – e</w:t>
      </w:r>
      <w:r w:rsidRPr="002E1182">
        <w:rPr>
          <w:vertAlign w:val="subscript"/>
          <w:lang w:val="nl-BE" w:eastAsia="nl-BE"/>
        </w:rPr>
        <w:t>sca</w:t>
      </w:r>
      <w:r w:rsidRPr="002E1182">
        <w:rPr>
          <w:lang w:val="nl-BE" w:eastAsia="nl-BE"/>
        </w:rPr>
        <w:t> – e</w:t>
      </w:r>
      <w:r w:rsidRPr="002E1182">
        <w:rPr>
          <w:vertAlign w:val="subscript"/>
          <w:lang w:val="nl-BE" w:eastAsia="nl-BE"/>
        </w:rPr>
        <w:t>ccs</w:t>
      </w:r>
      <w:r w:rsidRPr="002E1182">
        <w:rPr>
          <w:lang w:val="nl-BE" w:eastAsia="nl-BE"/>
        </w:rPr>
        <w:t> – e</w:t>
      </w:r>
      <w:r w:rsidRPr="002E1182">
        <w:rPr>
          <w:vertAlign w:val="subscript"/>
          <w:lang w:val="nl-BE" w:eastAsia="nl-BE"/>
        </w:rPr>
        <w:t>ccr</w:t>
      </w:r>
      <w:r w:rsidRPr="002E1182">
        <w:rPr>
          <w:lang w:val="nl-BE" w:eastAsia="nl-BE"/>
        </w:rPr>
        <w:t>,</w:t>
      </w:r>
    </w:p>
    <w:p w14:paraId="2F92B801" w14:textId="77777777" w:rsidR="00BD6195" w:rsidRPr="002E1182" w:rsidRDefault="00BD6195" w:rsidP="00BD6195">
      <w:pPr>
        <w:spacing w:before="120"/>
        <w:jc w:val="both"/>
        <w:rPr>
          <w:lang w:val="nl-BE" w:eastAsia="nl-BE"/>
        </w:rPr>
      </w:pPr>
      <w:r w:rsidRPr="002E1182">
        <w:rPr>
          <w:lang w:val="nl-BE" w:eastAsia="nl-BE"/>
        </w:rPr>
        <w:t>Waarbij</w:t>
      </w:r>
    </w:p>
    <w:tbl>
      <w:tblPr>
        <w:tblW w:w="5000" w:type="pct"/>
        <w:tblCellMar>
          <w:left w:w="0" w:type="dxa"/>
          <w:right w:w="0" w:type="dxa"/>
        </w:tblCellMar>
        <w:tblLook w:val="04A0" w:firstRow="1" w:lastRow="0" w:firstColumn="1" w:lastColumn="0" w:noHBand="0" w:noVBand="1"/>
      </w:tblPr>
      <w:tblGrid>
        <w:gridCol w:w="327"/>
        <w:gridCol w:w="120"/>
        <w:gridCol w:w="8913"/>
      </w:tblGrid>
      <w:tr w:rsidR="00BD6195" w:rsidRPr="002B72FE" w14:paraId="52CD5E1E" w14:textId="77777777" w:rsidTr="00191791">
        <w:tc>
          <w:tcPr>
            <w:tcW w:w="0" w:type="auto"/>
            <w:hideMark/>
          </w:tcPr>
          <w:p w14:paraId="5DD2642E" w14:textId="77777777" w:rsidR="00BD6195" w:rsidRPr="002E1182" w:rsidRDefault="00BD6195" w:rsidP="00191791">
            <w:pPr>
              <w:spacing w:before="120"/>
              <w:jc w:val="both"/>
              <w:rPr>
                <w:lang w:eastAsia="nl-BE"/>
              </w:rPr>
            </w:pPr>
            <w:r w:rsidRPr="002E1182">
              <w:rPr>
                <w:lang w:eastAsia="nl-BE"/>
              </w:rPr>
              <w:t>E</w:t>
            </w:r>
          </w:p>
        </w:tc>
        <w:tc>
          <w:tcPr>
            <w:tcW w:w="0" w:type="auto"/>
            <w:hideMark/>
          </w:tcPr>
          <w:p w14:paraId="6B5A1B17"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7ACE2E26" w14:textId="77777777" w:rsidR="00BD6195" w:rsidRPr="002E1182" w:rsidRDefault="00BD6195" w:rsidP="00191791">
            <w:pPr>
              <w:spacing w:before="120"/>
              <w:jc w:val="both"/>
              <w:rPr>
                <w:lang w:val="nl-BE" w:eastAsia="nl-BE"/>
              </w:rPr>
            </w:pPr>
            <w:r w:rsidRPr="002E1182">
              <w:rPr>
                <w:lang w:val="nl-BE" w:eastAsia="nl-BE"/>
              </w:rPr>
              <w:t>de totale emissies door de productie van de brandstof vóór energieomzetting;</w:t>
            </w:r>
          </w:p>
        </w:tc>
      </w:tr>
      <w:tr w:rsidR="00BD6195" w:rsidRPr="002B72FE" w14:paraId="287C49D4" w14:textId="77777777" w:rsidTr="00191791">
        <w:tc>
          <w:tcPr>
            <w:tcW w:w="0" w:type="auto"/>
            <w:hideMark/>
          </w:tcPr>
          <w:p w14:paraId="2BA0778C"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ec</w:t>
            </w:r>
          </w:p>
        </w:tc>
        <w:tc>
          <w:tcPr>
            <w:tcW w:w="0" w:type="auto"/>
            <w:hideMark/>
          </w:tcPr>
          <w:p w14:paraId="4616F6BF"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7A04E2C3" w14:textId="77777777" w:rsidR="00BD6195" w:rsidRPr="002E1182" w:rsidRDefault="00BD6195" w:rsidP="00191791">
            <w:pPr>
              <w:spacing w:before="120"/>
              <w:jc w:val="both"/>
              <w:rPr>
                <w:lang w:val="nl-BE" w:eastAsia="nl-BE"/>
              </w:rPr>
            </w:pPr>
            <w:r w:rsidRPr="002E1182">
              <w:rPr>
                <w:lang w:val="nl-BE" w:eastAsia="nl-BE"/>
              </w:rPr>
              <w:t>emissies ten gevolge van de teelt of het ontginnen van grondstoffen;</w:t>
            </w:r>
          </w:p>
        </w:tc>
      </w:tr>
      <w:tr w:rsidR="00BD6195" w:rsidRPr="002B72FE" w14:paraId="72D60D4A" w14:textId="77777777" w:rsidTr="00191791">
        <w:tc>
          <w:tcPr>
            <w:tcW w:w="0" w:type="auto"/>
            <w:hideMark/>
          </w:tcPr>
          <w:p w14:paraId="43290E93"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l</w:t>
            </w:r>
          </w:p>
        </w:tc>
        <w:tc>
          <w:tcPr>
            <w:tcW w:w="0" w:type="auto"/>
            <w:hideMark/>
          </w:tcPr>
          <w:p w14:paraId="1920FEF6"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21E1E9E0" w14:textId="77777777" w:rsidR="00BD6195" w:rsidRPr="002E1182" w:rsidRDefault="00BD6195" w:rsidP="00191791">
            <w:pPr>
              <w:spacing w:before="120"/>
              <w:jc w:val="both"/>
              <w:rPr>
                <w:lang w:val="nl-BE" w:eastAsia="nl-BE"/>
              </w:rPr>
            </w:pPr>
            <w:r w:rsidRPr="002E1182">
              <w:rPr>
                <w:lang w:val="nl-BE" w:eastAsia="nl-BE"/>
              </w:rPr>
              <w:t>de op jaarbasis berekende emissies van wijzigingen in koolstofvoorraden door veranderingen in landgebruik;</w:t>
            </w:r>
          </w:p>
        </w:tc>
      </w:tr>
      <w:tr w:rsidR="00BD6195" w:rsidRPr="002B72FE" w14:paraId="37C3471A" w14:textId="77777777" w:rsidTr="00191791">
        <w:tc>
          <w:tcPr>
            <w:tcW w:w="0" w:type="auto"/>
            <w:hideMark/>
          </w:tcPr>
          <w:p w14:paraId="18C8C4B3"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p</w:t>
            </w:r>
          </w:p>
        </w:tc>
        <w:tc>
          <w:tcPr>
            <w:tcW w:w="0" w:type="auto"/>
            <w:hideMark/>
          </w:tcPr>
          <w:p w14:paraId="692EC165"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41BE2CA3" w14:textId="77777777" w:rsidR="00BD6195" w:rsidRPr="002E1182" w:rsidRDefault="00BD6195" w:rsidP="00191791">
            <w:pPr>
              <w:spacing w:before="120"/>
              <w:jc w:val="both"/>
              <w:rPr>
                <w:lang w:val="nl-BE" w:eastAsia="nl-BE"/>
              </w:rPr>
            </w:pPr>
            <w:r w:rsidRPr="002E1182">
              <w:rPr>
                <w:lang w:val="nl-BE" w:eastAsia="nl-BE"/>
              </w:rPr>
              <w:t>emissies ten gevolge van verwerkende activiteiten;</w:t>
            </w:r>
          </w:p>
        </w:tc>
      </w:tr>
      <w:tr w:rsidR="00BD6195" w:rsidRPr="002B72FE" w14:paraId="55661D0D" w14:textId="77777777" w:rsidTr="00191791">
        <w:tc>
          <w:tcPr>
            <w:tcW w:w="0" w:type="auto"/>
            <w:hideMark/>
          </w:tcPr>
          <w:p w14:paraId="598B7AC6"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td</w:t>
            </w:r>
          </w:p>
        </w:tc>
        <w:tc>
          <w:tcPr>
            <w:tcW w:w="0" w:type="auto"/>
            <w:hideMark/>
          </w:tcPr>
          <w:p w14:paraId="56F1DEF6"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180365D3" w14:textId="77777777" w:rsidR="00BD6195" w:rsidRPr="002E1182" w:rsidRDefault="00BD6195" w:rsidP="00191791">
            <w:pPr>
              <w:spacing w:before="120"/>
              <w:jc w:val="both"/>
              <w:rPr>
                <w:lang w:val="nl-BE" w:eastAsia="nl-BE"/>
              </w:rPr>
            </w:pPr>
            <w:r w:rsidRPr="002E1182">
              <w:rPr>
                <w:lang w:val="nl-BE" w:eastAsia="nl-BE"/>
              </w:rPr>
              <w:t>emissies ten gevolge van vervoer en distributie;</w:t>
            </w:r>
          </w:p>
        </w:tc>
      </w:tr>
      <w:tr w:rsidR="00BD6195" w:rsidRPr="002B72FE" w14:paraId="65E2394F" w14:textId="77777777" w:rsidTr="00191791">
        <w:tc>
          <w:tcPr>
            <w:tcW w:w="0" w:type="auto"/>
            <w:hideMark/>
          </w:tcPr>
          <w:p w14:paraId="49756DEA"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u</w:t>
            </w:r>
          </w:p>
        </w:tc>
        <w:tc>
          <w:tcPr>
            <w:tcW w:w="0" w:type="auto"/>
            <w:hideMark/>
          </w:tcPr>
          <w:p w14:paraId="39067CF4"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48F47967" w14:textId="77777777" w:rsidR="00BD6195" w:rsidRPr="002E1182" w:rsidRDefault="00BD6195" w:rsidP="00191791">
            <w:pPr>
              <w:spacing w:before="120"/>
              <w:jc w:val="both"/>
              <w:rPr>
                <w:lang w:val="nl-BE" w:eastAsia="nl-BE"/>
              </w:rPr>
            </w:pPr>
            <w:r w:rsidRPr="002E1182">
              <w:rPr>
                <w:lang w:val="nl-BE" w:eastAsia="nl-BE"/>
              </w:rPr>
              <w:t>emissies ten gevolge van de gebruikte brandstof;</w:t>
            </w:r>
          </w:p>
        </w:tc>
      </w:tr>
      <w:tr w:rsidR="00BD6195" w:rsidRPr="002B72FE" w14:paraId="38DE2A3A" w14:textId="77777777" w:rsidTr="00191791">
        <w:tc>
          <w:tcPr>
            <w:tcW w:w="0" w:type="auto"/>
            <w:hideMark/>
          </w:tcPr>
          <w:p w14:paraId="32BD842F"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sca</w:t>
            </w:r>
          </w:p>
        </w:tc>
        <w:tc>
          <w:tcPr>
            <w:tcW w:w="0" w:type="auto"/>
            <w:hideMark/>
          </w:tcPr>
          <w:p w14:paraId="2B84DBE9"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22F55582" w14:textId="77777777" w:rsidR="00BD6195" w:rsidRPr="002E1182" w:rsidRDefault="00BD6195" w:rsidP="00191791">
            <w:pPr>
              <w:spacing w:before="120"/>
              <w:jc w:val="both"/>
              <w:rPr>
                <w:lang w:val="nl-BE" w:eastAsia="nl-BE"/>
              </w:rPr>
            </w:pPr>
            <w:r w:rsidRPr="002E1182">
              <w:rPr>
                <w:lang w:val="nl-BE" w:eastAsia="nl-BE"/>
              </w:rPr>
              <w:t>emissiereductie door koolstofaccumulatie in de bodem als gevolg van beter landbouwbeheer;</w:t>
            </w:r>
          </w:p>
        </w:tc>
      </w:tr>
      <w:tr w:rsidR="00BD6195" w:rsidRPr="002B72FE" w14:paraId="40DA5D47" w14:textId="77777777" w:rsidTr="00191791">
        <w:tc>
          <w:tcPr>
            <w:tcW w:w="0" w:type="auto"/>
            <w:hideMark/>
          </w:tcPr>
          <w:p w14:paraId="3E06D048"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ccs</w:t>
            </w:r>
          </w:p>
        </w:tc>
        <w:tc>
          <w:tcPr>
            <w:tcW w:w="0" w:type="auto"/>
            <w:hideMark/>
          </w:tcPr>
          <w:p w14:paraId="26713280"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5FAB11E5" w14:textId="77777777" w:rsidR="00BD6195" w:rsidRPr="002E1182" w:rsidRDefault="00BD6195" w:rsidP="00191791">
            <w:pPr>
              <w:spacing w:before="120"/>
              <w:jc w:val="both"/>
              <w:rPr>
                <w:lang w:val="nl-BE" w:eastAsia="nl-BE"/>
              </w:rPr>
            </w:pPr>
            <w:r w:rsidRPr="002E1182">
              <w:rPr>
                <w:lang w:val="nl-BE" w:eastAsia="nl-BE"/>
              </w:rPr>
              <w:t>emissiereductie door het afvangen en geologisch opslaan van CO</w:t>
            </w:r>
            <w:r w:rsidRPr="002E1182">
              <w:rPr>
                <w:vertAlign w:val="subscript"/>
                <w:lang w:val="nl-BE" w:eastAsia="nl-BE"/>
              </w:rPr>
              <w:t>2</w:t>
            </w:r>
            <w:r w:rsidRPr="002E1182">
              <w:rPr>
                <w:lang w:val="nl-BE" w:eastAsia="nl-BE"/>
              </w:rPr>
              <w:t>; alsmede</w:t>
            </w:r>
          </w:p>
        </w:tc>
      </w:tr>
      <w:tr w:rsidR="00BD6195" w:rsidRPr="002B72FE" w14:paraId="00FC4936" w14:textId="77777777" w:rsidTr="00191791">
        <w:tc>
          <w:tcPr>
            <w:tcW w:w="0" w:type="auto"/>
            <w:hideMark/>
          </w:tcPr>
          <w:p w14:paraId="14393387" w14:textId="77777777" w:rsidR="00BD6195" w:rsidRPr="002E1182" w:rsidRDefault="00BD6195" w:rsidP="00191791">
            <w:pPr>
              <w:spacing w:before="120"/>
              <w:jc w:val="both"/>
              <w:rPr>
                <w:lang w:eastAsia="nl-BE"/>
              </w:rPr>
            </w:pPr>
            <w:r w:rsidRPr="002E1182">
              <w:rPr>
                <w:lang w:eastAsia="nl-BE"/>
              </w:rPr>
              <w:t>e</w:t>
            </w:r>
            <w:r w:rsidRPr="002E1182">
              <w:rPr>
                <w:vertAlign w:val="subscript"/>
                <w:lang w:eastAsia="nl-BE"/>
              </w:rPr>
              <w:t>ccr</w:t>
            </w:r>
          </w:p>
        </w:tc>
        <w:tc>
          <w:tcPr>
            <w:tcW w:w="0" w:type="auto"/>
            <w:hideMark/>
          </w:tcPr>
          <w:p w14:paraId="717A8780" w14:textId="77777777" w:rsidR="00BD6195" w:rsidRPr="002E1182" w:rsidRDefault="00BD6195" w:rsidP="00191791">
            <w:pPr>
              <w:spacing w:before="120"/>
              <w:jc w:val="center"/>
              <w:rPr>
                <w:lang w:eastAsia="nl-BE"/>
              </w:rPr>
            </w:pPr>
            <w:r w:rsidRPr="002E1182">
              <w:rPr>
                <w:lang w:eastAsia="nl-BE"/>
              </w:rPr>
              <w:t>=</w:t>
            </w:r>
          </w:p>
        </w:tc>
        <w:tc>
          <w:tcPr>
            <w:tcW w:w="0" w:type="auto"/>
            <w:hideMark/>
          </w:tcPr>
          <w:p w14:paraId="04AD21F4" w14:textId="77777777" w:rsidR="00BD6195" w:rsidRPr="002E1182" w:rsidRDefault="00BD6195" w:rsidP="00191791">
            <w:pPr>
              <w:spacing w:before="120"/>
              <w:jc w:val="both"/>
              <w:rPr>
                <w:lang w:val="nl-BE" w:eastAsia="nl-BE"/>
              </w:rPr>
            </w:pPr>
            <w:r w:rsidRPr="002E1182">
              <w:rPr>
                <w:lang w:val="nl-BE" w:eastAsia="nl-BE"/>
              </w:rPr>
              <w:t>emissiereducties door het afvangen en vervangen van CO</w:t>
            </w:r>
            <w:r w:rsidRPr="002E1182">
              <w:rPr>
                <w:vertAlign w:val="subscript"/>
                <w:lang w:val="nl-BE" w:eastAsia="nl-BE"/>
              </w:rPr>
              <w:t>2</w:t>
            </w:r>
            <w:r w:rsidRPr="002E1182">
              <w:rPr>
                <w:lang w:val="nl-BE" w:eastAsia="nl-BE"/>
              </w:rPr>
              <w:t>;</w:t>
            </w:r>
          </w:p>
        </w:tc>
      </w:tr>
    </w:tbl>
    <w:p w14:paraId="49A85953" w14:textId="65E5D28C" w:rsidR="00BD6195" w:rsidRPr="002E1182" w:rsidRDefault="00BD6195" w:rsidP="00DB7CA2">
      <w:pPr>
        <w:tabs>
          <w:tab w:val="left" w:pos="2835"/>
        </w:tabs>
        <w:rPr>
          <w:lang w:val="nl-BE" w:eastAsia="nl-BE"/>
        </w:rPr>
      </w:pPr>
      <w:r w:rsidRPr="002E1182">
        <w:rPr>
          <w:lang w:val="nl-BE" w:eastAsia="nl-BE"/>
        </w:rPr>
        <w:t>Met de emissies ten gevolge van de productie van machines en apparatuur wordt geen rekening gehouden.</w:t>
      </w:r>
    </w:p>
    <w:p w14:paraId="3CCB3241" w14:textId="5A53C8F2" w:rsidR="00BD6195" w:rsidRPr="002E1182" w:rsidRDefault="00BD6195" w:rsidP="00DB7CA2">
      <w:pPr>
        <w:tabs>
          <w:tab w:val="left" w:pos="2835"/>
        </w:tabs>
        <w:rPr>
          <w:lang w:val="nl-BE" w:eastAsia="nl-BE"/>
        </w:rPr>
      </w:pPr>
    </w:p>
    <w:p w14:paraId="5B50C3E1" w14:textId="161BE5F2" w:rsidR="00BD6195" w:rsidRPr="002E1182" w:rsidRDefault="00BD6195" w:rsidP="00DB7CA2">
      <w:pPr>
        <w:tabs>
          <w:tab w:val="left" w:pos="2835"/>
        </w:tabs>
        <w:rPr>
          <w:lang w:val="nl-BE" w:eastAsia="nl-BE"/>
        </w:rPr>
      </w:pPr>
      <w:r w:rsidRPr="002E1182">
        <w:rPr>
          <w:lang w:val="nl-BE" w:eastAsia="nl-BE"/>
        </w:rPr>
        <w:t>b) In geval van co-vergisting van verschillende substraten in een biogasinstallatie voor de productie van biogas of biomethaan worden de typische en standaardwaarden voor broeikasgasemissies als volgt berekend:</w:t>
      </w:r>
    </w:p>
    <w:p w14:paraId="47512A43" w14:textId="0FCF32C5" w:rsidR="00BD6195" w:rsidRPr="002E1182" w:rsidRDefault="00BD6195" w:rsidP="00DB7CA2">
      <w:pPr>
        <w:tabs>
          <w:tab w:val="left" w:pos="2835"/>
        </w:tabs>
        <w:rPr>
          <w:lang w:val="nl-BE" w:eastAsia="nl-BE"/>
        </w:rPr>
      </w:pPr>
    </w:p>
    <w:p w14:paraId="1ADB6EA9" w14:textId="2B6E8863" w:rsidR="00BD6195" w:rsidRPr="002E1182" w:rsidRDefault="00BD6195" w:rsidP="00DB7CA2">
      <w:pPr>
        <w:tabs>
          <w:tab w:val="left" w:pos="2835"/>
        </w:tabs>
        <w:rPr>
          <w:lang w:val="nl-BE"/>
        </w:rPr>
      </w:pPr>
      <w:r w:rsidRPr="002E1182">
        <w:rPr>
          <w:noProof/>
          <w:lang w:eastAsia="nl-BE"/>
        </w:rPr>
        <w:drawing>
          <wp:inline distT="0" distB="0" distL="0" distR="0" wp14:anchorId="49FFFC43" wp14:editId="7F7AF74F">
            <wp:extent cx="784860" cy="454626"/>
            <wp:effectExtent l="0" t="0" r="0" b="3175"/>
            <wp:docPr id="14" name="Afbeelding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Formula"/>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09914" cy="469138"/>
                    </a:xfrm>
                    <a:prstGeom prst="rect">
                      <a:avLst/>
                    </a:prstGeom>
                    <a:noFill/>
                    <a:ln>
                      <a:noFill/>
                    </a:ln>
                  </pic:spPr>
                </pic:pic>
              </a:graphicData>
            </a:graphic>
          </wp:inline>
        </w:drawing>
      </w:r>
    </w:p>
    <w:p w14:paraId="4A730D04" w14:textId="2D257ABE" w:rsidR="00BD6195" w:rsidRPr="002E1182" w:rsidRDefault="00BD6195" w:rsidP="00DB7CA2">
      <w:pPr>
        <w:tabs>
          <w:tab w:val="left" w:pos="2835"/>
        </w:tabs>
        <w:rPr>
          <w:lang w:val="nl-BE"/>
        </w:rPr>
      </w:pPr>
    </w:p>
    <w:p w14:paraId="11E2A431" w14:textId="1F83FDA6" w:rsidR="00BD6195" w:rsidRPr="002E1182" w:rsidRDefault="00BD6195" w:rsidP="00DB7CA2">
      <w:pPr>
        <w:tabs>
          <w:tab w:val="left" w:pos="2835"/>
        </w:tabs>
        <w:rPr>
          <w:lang w:val="nl-BE"/>
        </w:rPr>
      </w:pPr>
      <w:r w:rsidRPr="002E1182">
        <w:rPr>
          <w:lang w:val="nl-BE"/>
        </w:rPr>
        <w:t xml:space="preserve">waarbij </w:t>
      </w:r>
    </w:p>
    <w:p w14:paraId="789D1EFD" w14:textId="25A67B5C" w:rsidR="00BD6195" w:rsidRPr="002E1182" w:rsidRDefault="00BD6195" w:rsidP="00DB7CA2">
      <w:pPr>
        <w:tabs>
          <w:tab w:val="left" w:pos="2835"/>
        </w:tabs>
        <w:rPr>
          <w:lang w:val="nl-BE"/>
        </w:rPr>
      </w:pPr>
    </w:p>
    <w:tbl>
      <w:tblPr>
        <w:tblW w:w="5000" w:type="pct"/>
        <w:tblCellMar>
          <w:left w:w="0" w:type="dxa"/>
          <w:right w:w="0" w:type="dxa"/>
        </w:tblCellMar>
        <w:tblLook w:val="04A0" w:firstRow="1" w:lastRow="0" w:firstColumn="1" w:lastColumn="0" w:noHBand="0" w:noVBand="1"/>
      </w:tblPr>
      <w:tblGrid>
        <w:gridCol w:w="202"/>
        <w:gridCol w:w="120"/>
        <w:gridCol w:w="9038"/>
      </w:tblGrid>
      <w:tr w:rsidR="008A1106" w:rsidRPr="002B72FE" w14:paraId="4FBBCF8C" w14:textId="77777777" w:rsidTr="00191791">
        <w:tc>
          <w:tcPr>
            <w:tcW w:w="0" w:type="auto"/>
            <w:hideMark/>
          </w:tcPr>
          <w:p w14:paraId="6F112FE4" w14:textId="77777777" w:rsidR="008A1106" w:rsidRPr="002E1182" w:rsidRDefault="008A1106" w:rsidP="00191791">
            <w:pPr>
              <w:spacing w:before="120"/>
              <w:jc w:val="both"/>
              <w:rPr>
                <w:lang w:eastAsia="nl-BE"/>
              </w:rPr>
            </w:pPr>
            <w:r w:rsidRPr="002E1182">
              <w:rPr>
                <w:lang w:eastAsia="nl-BE"/>
              </w:rPr>
              <w:t>E</w:t>
            </w:r>
          </w:p>
        </w:tc>
        <w:tc>
          <w:tcPr>
            <w:tcW w:w="0" w:type="auto"/>
            <w:hideMark/>
          </w:tcPr>
          <w:p w14:paraId="01674082"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7122664F" w14:textId="77777777" w:rsidR="008A1106" w:rsidRPr="002E1182" w:rsidRDefault="008A1106" w:rsidP="00191791">
            <w:pPr>
              <w:spacing w:before="120"/>
              <w:jc w:val="both"/>
              <w:rPr>
                <w:lang w:val="nl-BE" w:eastAsia="nl-BE"/>
              </w:rPr>
            </w:pPr>
            <w:r w:rsidRPr="002E1182">
              <w:rPr>
                <w:lang w:val="nl-BE" w:eastAsia="nl-BE"/>
              </w:rPr>
              <w:t>broeikasgasemissies per MJ biogas of biomethaan die worden geproduceerd uit co-vergisting van een bepaald mengsel van substraten</w:t>
            </w:r>
          </w:p>
        </w:tc>
      </w:tr>
      <w:tr w:rsidR="008A1106" w:rsidRPr="002B72FE" w14:paraId="25115B18" w14:textId="77777777" w:rsidTr="00191791">
        <w:tc>
          <w:tcPr>
            <w:tcW w:w="0" w:type="auto"/>
            <w:hideMark/>
          </w:tcPr>
          <w:p w14:paraId="731613FC" w14:textId="77777777" w:rsidR="008A1106" w:rsidRPr="002E1182" w:rsidRDefault="008A1106" w:rsidP="00191791">
            <w:pPr>
              <w:spacing w:before="120"/>
              <w:jc w:val="both"/>
              <w:rPr>
                <w:lang w:eastAsia="nl-BE"/>
              </w:rPr>
            </w:pPr>
            <w:r w:rsidRPr="002E1182">
              <w:rPr>
                <w:lang w:eastAsia="nl-BE"/>
              </w:rPr>
              <w:t>S</w:t>
            </w:r>
            <w:r w:rsidRPr="002E1182">
              <w:rPr>
                <w:vertAlign w:val="subscript"/>
                <w:lang w:eastAsia="nl-BE"/>
              </w:rPr>
              <w:t>n</w:t>
            </w:r>
          </w:p>
        </w:tc>
        <w:tc>
          <w:tcPr>
            <w:tcW w:w="0" w:type="auto"/>
            <w:hideMark/>
          </w:tcPr>
          <w:p w14:paraId="31099A7E"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587895A2" w14:textId="77777777" w:rsidR="008A1106" w:rsidRPr="002E1182" w:rsidRDefault="008A1106" w:rsidP="00191791">
            <w:pPr>
              <w:spacing w:before="120"/>
              <w:jc w:val="both"/>
              <w:rPr>
                <w:lang w:val="nl-BE" w:eastAsia="nl-BE"/>
              </w:rPr>
            </w:pPr>
            <w:r w:rsidRPr="002E1182">
              <w:rPr>
                <w:lang w:val="nl-BE" w:eastAsia="nl-BE"/>
              </w:rPr>
              <w:t>aandeel grondstof n in energie-inhoud</w:t>
            </w:r>
          </w:p>
        </w:tc>
      </w:tr>
      <w:tr w:rsidR="008A1106" w:rsidRPr="002B72FE" w14:paraId="4276594B" w14:textId="77777777" w:rsidTr="00191791">
        <w:tc>
          <w:tcPr>
            <w:tcW w:w="0" w:type="auto"/>
            <w:hideMark/>
          </w:tcPr>
          <w:p w14:paraId="25E06922"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n</w:t>
            </w:r>
          </w:p>
        </w:tc>
        <w:tc>
          <w:tcPr>
            <w:tcW w:w="0" w:type="auto"/>
            <w:hideMark/>
          </w:tcPr>
          <w:p w14:paraId="2D2E06C8"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59C700CB" w14:textId="77777777" w:rsidR="008A1106" w:rsidRPr="002E1182" w:rsidRDefault="008A1106" w:rsidP="00191791">
            <w:pPr>
              <w:spacing w:before="120"/>
              <w:jc w:val="both"/>
              <w:rPr>
                <w:lang w:val="nl-BE" w:eastAsia="nl-BE"/>
              </w:rPr>
            </w:pPr>
            <w:r w:rsidRPr="002E1182">
              <w:rPr>
                <w:lang w:val="nl-BE" w:eastAsia="nl-BE"/>
              </w:rPr>
              <w:t>emissie in gCO</w:t>
            </w:r>
            <w:r w:rsidRPr="002E1182">
              <w:rPr>
                <w:vertAlign w:val="subscript"/>
                <w:lang w:val="nl-BE" w:eastAsia="nl-BE"/>
              </w:rPr>
              <w:t>2</w:t>
            </w:r>
            <w:r w:rsidRPr="002E1182">
              <w:rPr>
                <w:lang w:val="nl-BE" w:eastAsia="nl-BE"/>
              </w:rPr>
              <w:t>/MJ voor keten n zoals bepaald in deel D van deze bijlage (*)</w:t>
            </w:r>
          </w:p>
        </w:tc>
      </w:tr>
    </w:tbl>
    <w:p w14:paraId="7ED738C8" w14:textId="55DFBA47" w:rsidR="00BD6195" w:rsidRPr="002E1182" w:rsidRDefault="00BD6195" w:rsidP="00DB7CA2">
      <w:pPr>
        <w:tabs>
          <w:tab w:val="left" w:pos="2835"/>
        </w:tabs>
        <w:rPr>
          <w:lang w:val="nl-BE"/>
        </w:rPr>
      </w:pPr>
    </w:p>
    <w:p w14:paraId="02FA2524" w14:textId="2BDB1DB7" w:rsidR="008A1106" w:rsidRPr="002E1182" w:rsidRDefault="008A1106" w:rsidP="00DB7CA2">
      <w:pPr>
        <w:tabs>
          <w:tab w:val="left" w:pos="2835"/>
        </w:tabs>
        <w:rPr>
          <w:lang w:val="nl-BE"/>
        </w:rPr>
      </w:pPr>
      <w:r w:rsidRPr="002E1182">
        <w:rPr>
          <w:noProof/>
          <w:lang w:eastAsia="nl-BE"/>
        </w:rPr>
        <w:drawing>
          <wp:inline distT="0" distB="0" distL="0" distR="0" wp14:anchorId="3E8423B1" wp14:editId="331E48C9">
            <wp:extent cx="861060" cy="385289"/>
            <wp:effectExtent l="0" t="0" r="0" b="0"/>
            <wp:docPr id="13" name="Afbeelding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Formula"/>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85584" cy="396263"/>
                    </a:xfrm>
                    <a:prstGeom prst="rect">
                      <a:avLst/>
                    </a:prstGeom>
                    <a:noFill/>
                    <a:ln>
                      <a:noFill/>
                    </a:ln>
                  </pic:spPr>
                </pic:pic>
              </a:graphicData>
            </a:graphic>
          </wp:inline>
        </w:drawing>
      </w:r>
    </w:p>
    <w:p w14:paraId="100FAF07" w14:textId="341BF69B" w:rsidR="008A1106" w:rsidRPr="002E1182" w:rsidRDefault="008A1106" w:rsidP="00DB7CA2">
      <w:pPr>
        <w:tabs>
          <w:tab w:val="left" w:pos="2835"/>
        </w:tabs>
        <w:rPr>
          <w:lang w:val="nl-BE"/>
        </w:rPr>
      </w:pPr>
    </w:p>
    <w:p w14:paraId="0C221906" w14:textId="77777777" w:rsidR="008A1106" w:rsidRPr="002E1182" w:rsidRDefault="008A1106" w:rsidP="008A1106">
      <w:pPr>
        <w:spacing w:before="120"/>
        <w:jc w:val="both"/>
        <w:rPr>
          <w:lang w:eastAsia="nl-BE"/>
        </w:rPr>
      </w:pPr>
      <w:r w:rsidRPr="002E1182">
        <w:rPr>
          <w:lang w:eastAsia="nl-BE"/>
        </w:rPr>
        <w:t>waarbij</w:t>
      </w:r>
    </w:p>
    <w:tbl>
      <w:tblPr>
        <w:tblW w:w="5000" w:type="pct"/>
        <w:tblCellMar>
          <w:left w:w="0" w:type="dxa"/>
          <w:right w:w="0" w:type="dxa"/>
        </w:tblCellMar>
        <w:tblLook w:val="04A0" w:firstRow="1" w:lastRow="0" w:firstColumn="1" w:lastColumn="0" w:noHBand="0" w:noVBand="1"/>
      </w:tblPr>
      <w:tblGrid>
        <w:gridCol w:w="394"/>
        <w:gridCol w:w="158"/>
        <w:gridCol w:w="8808"/>
      </w:tblGrid>
      <w:tr w:rsidR="008A1106" w:rsidRPr="002B72FE" w14:paraId="78DF57F0" w14:textId="77777777" w:rsidTr="00191791">
        <w:tc>
          <w:tcPr>
            <w:tcW w:w="0" w:type="auto"/>
            <w:hideMark/>
          </w:tcPr>
          <w:p w14:paraId="1326B5B4" w14:textId="77777777" w:rsidR="008A1106" w:rsidRPr="002E1182" w:rsidRDefault="008A1106" w:rsidP="00191791">
            <w:pPr>
              <w:spacing w:before="120"/>
              <w:jc w:val="both"/>
              <w:rPr>
                <w:lang w:eastAsia="nl-BE"/>
              </w:rPr>
            </w:pPr>
            <w:r w:rsidRPr="002E1182">
              <w:rPr>
                <w:lang w:eastAsia="nl-BE"/>
              </w:rPr>
              <w:t>P</w:t>
            </w:r>
            <w:r w:rsidRPr="002E1182">
              <w:rPr>
                <w:vertAlign w:val="subscript"/>
                <w:lang w:eastAsia="nl-BE"/>
              </w:rPr>
              <w:t>n</w:t>
            </w:r>
          </w:p>
        </w:tc>
        <w:tc>
          <w:tcPr>
            <w:tcW w:w="0" w:type="auto"/>
            <w:hideMark/>
          </w:tcPr>
          <w:p w14:paraId="4F15688C"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03589882" w14:textId="77777777" w:rsidR="008A1106" w:rsidRPr="002E1182" w:rsidRDefault="008A1106" w:rsidP="00191791">
            <w:pPr>
              <w:spacing w:before="120"/>
              <w:jc w:val="both"/>
              <w:rPr>
                <w:lang w:val="nl-BE" w:eastAsia="nl-BE"/>
              </w:rPr>
            </w:pPr>
            <w:r w:rsidRPr="002E1182">
              <w:rPr>
                <w:lang w:val="nl-BE" w:eastAsia="nl-BE"/>
              </w:rPr>
              <w:t>energieopbrengst [MJ] per kilogram natte input van grondstof n (**)</w:t>
            </w:r>
          </w:p>
        </w:tc>
      </w:tr>
      <w:tr w:rsidR="008A1106" w:rsidRPr="002B72FE" w14:paraId="160A41DA" w14:textId="77777777" w:rsidTr="00191791">
        <w:tc>
          <w:tcPr>
            <w:tcW w:w="0" w:type="auto"/>
            <w:hideMark/>
          </w:tcPr>
          <w:p w14:paraId="2B3D928B" w14:textId="77777777" w:rsidR="008A1106" w:rsidRPr="002E1182" w:rsidRDefault="008A1106" w:rsidP="00191791">
            <w:pPr>
              <w:spacing w:before="120"/>
              <w:jc w:val="both"/>
              <w:rPr>
                <w:lang w:eastAsia="nl-BE"/>
              </w:rPr>
            </w:pPr>
            <w:r w:rsidRPr="002E1182">
              <w:rPr>
                <w:lang w:eastAsia="nl-BE"/>
              </w:rPr>
              <w:t>W</w:t>
            </w:r>
            <w:r w:rsidRPr="002E1182">
              <w:rPr>
                <w:vertAlign w:val="subscript"/>
                <w:lang w:eastAsia="nl-BE"/>
              </w:rPr>
              <w:t>n</w:t>
            </w:r>
          </w:p>
        </w:tc>
        <w:tc>
          <w:tcPr>
            <w:tcW w:w="0" w:type="auto"/>
            <w:hideMark/>
          </w:tcPr>
          <w:p w14:paraId="742B97D0"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476C050B" w14:textId="77777777" w:rsidR="008A1106" w:rsidRPr="002E1182" w:rsidRDefault="008A1106" w:rsidP="00191791">
            <w:pPr>
              <w:spacing w:before="120"/>
              <w:jc w:val="both"/>
              <w:rPr>
                <w:lang w:val="nl-BE" w:eastAsia="nl-BE"/>
              </w:rPr>
            </w:pPr>
            <w:r w:rsidRPr="002E1182">
              <w:rPr>
                <w:lang w:val="nl-BE" w:eastAsia="nl-BE"/>
              </w:rPr>
              <w:t>wegingsfactor van substraat n gedefinieerd als:</w:t>
            </w:r>
          </w:p>
        </w:tc>
      </w:tr>
    </w:tbl>
    <w:p w14:paraId="228D0D48" w14:textId="77777777" w:rsidR="008A1106" w:rsidRPr="002E1182" w:rsidRDefault="008A1106" w:rsidP="008A1106">
      <w:pPr>
        <w:rPr>
          <w:lang w:eastAsia="nl-BE"/>
        </w:rPr>
      </w:pPr>
      <w:r w:rsidRPr="002E1182">
        <w:rPr>
          <w:noProof/>
          <w:lang w:eastAsia="nl-BE"/>
        </w:rPr>
        <w:drawing>
          <wp:inline distT="0" distB="0" distL="0" distR="0" wp14:anchorId="77E04991" wp14:editId="72733F6D">
            <wp:extent cx="2446655" cy="592455"/>
            <wp:effectExtent l="0" t="0" r="0" b="0"/>
            <wp:docPr id="12" name="Afbeelding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Formula"/>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446655" cy="592455"/>
                    </a:xfrm>
                    <a:prstGeom prst="rect">
                      <a:avLst/>
                    </a:prstGeom>
                    <a:noFill/>
                    <a:ln>
                      <a:noFill/>
                    </a:ln>
                  </pic:spPr>
                </pic:pic>
              </a:graphicData>
            </a:graphic>
          </wp:inline>
        </w:drawing>
      </w:r>
    </w:p>
    <w:p w14:paraId="184348C4" w14:textId="77777777" w:rsidR="008A1106" w:rsidRPr="002E1182" w:rsidRDefault="008A1106" w:rsidP="008A1106">
      <w:pPr>
        <w:spacing w:before="120"/>
        <w:jc w:val="both"/>
        <w:rPr>
          <w:lang w:eastAsia="nl-BE"/>
        </w:rPr>
      </w:pPr>
      <w:r w:rsidRPr="002E1182">
        <w:rPr>
          <w:lang w:eastAsia="nl-BE"/>
        </w:rPr>
        <w:t>waarbij</w:t>
      </w:r>
    </w:p>
    <w:tbl>
      <w:tblPr>
        <w:tblW w:w="5000" w:type="pct"/>
        <w:tblCellMar>
          <w:left w:w="0" w:type="dxa"/>
          <w:right w:w="0" w:type="dxa"/>
        </w:tblCellMar>
        <w:tblLook w:val="04A0" w:firstRow="1" w:lastRow="0" w:firstColumn="1" w:lastColumn="0" w:noHBand="0" w:noVBand="1"/>
      </w:tblPr>
      <w:tblGrid>
        <w:gridCol w:w="429"/>
        <w:gridCol w:w="270"/>
        <w:gridCol w:w="6791"/>
        <w:gridCol w:w="1870"/>
      </w:tblGrid>
      <w:tr w:rsidR="008A1106" w:rsidRPr="002B72FE" w14:paraId="137AAE41" w14:textId="77777777" w:rsidTr="00191791">
        <w:tc>
          <w:tcPr>
            <w:tcW w:w="0" w:type="auto"/>
            <w:hideMark/>
          </w:tcPr>
          <w:p w14:paraId="684B5739" w14:textId="77777777" w:rsidR="008A1106" w:rsidRPr="002E1182" w:rsidRDefault="008A1106" w:rsidP="00191791">
            <w:pPr>
              <w:spacing w:before="120"/>
              <w:jc w:val="both"/>
              <w:rPr>
                <w:lang w:eastAsia="nl-BE"/>
              </w:rPr>
            </w:pPr>
            <w:r w:rsidRPr="002E1182">
              <w:rPr>
                <w:lang w:eastAsia="nl-BE"/>
              </w:rPr>
              <w:t>I</w:t>
            </w:r>
            <w:r w:rsidRPr="002E1182">
              <w:rPr>
                <w:vertAlign w:val="subscript"/>
                <w:lang w:eastAsia="nl-BE"/>
              </w:rPr>
              <w:t>n</w:t>
            </w:r>
          </w:p>
        </w:tc>
        <w:tc>
          <w:tcPr>
            <w:tcW w:w="0" w:type="auto"/>
            <w:hideMark/>
          </w:tcPr>
          <w:p w14:paraId="2D5E259C" w14:textId="77777777" w:rsidR="008A1106" w:rsidRPr="002E1182" w:rsidRDefault="008A1106" w:rsidP="00191791">
            <w:pPr>
              <w:spacing w:before="120"/>
              <w:jc w:val="center"/>
              <w:rPr>
                <w:lang w:eastAsia="nl-BE"/>
              </w:rPr>
            </w:pPr>
            <w:r w:rsidRPr="002E1182">
              <w:rPr>
                <w:lang w:eastAsia="nl-BE"/>
              </w:rPr>
              <w:t>=</w:t>
            </w:r>
          </w:p>
        </w:tc>
        <w:tc>
          <w:tcPr>
            <w:tcW w:w="0" w:type="auto"/>
            <w:gridSpan w:val="2"/>
            <w:hideMark/>
          </w:tcPr>
          <w:p w14:paraId="0FD5ADD6" w14:textId="77777777" w:rsidR="008A1106" w:rsidRPr="002E1182" w:rsidRDefault="008A1106" w:rsidP="00191791">
            <w:pPr>
              <w:spacing w:before="120"/>
              <w:jc w:val="both"/>
              <w:rPr>
                <w:lang w:val="nl-BE" w:eastAsia="nl-BE"/>
              </w:rPr>
            </w:pPr>
            <w:r w:rsidRPr="002E1182">
              <w:rPr>
                <w:lang w:val="nl-BE" w:eastAsia="nl-BE"/>
              </w:rPr>
              <w:t>jaarlijkse input aan de vergister van substraat n [ton verse materie]</w:t>
            </w:r>
          </w:p>
        </w:tc>
      </w:tr>
      <w:tr w:rsidR="008A1106" w:rsidRPr="002B72FE" w14:paraId="0A8C0B89" w14:textId="77777777" w:rsidTr="00191791">
        <w:tc>
          <w:tcPr>
            <w:tcW w:w="0" w:type="auto"/>
            <w:hideMark/>
          </w:tcPr>
          <w:p w14:paraId="647BC057" w14:textId="77777777" w:rsidR="008A1106" w:rsidRPr="002E1182" w:rsidRDefault="008A1106" w:rsidP="00191791">
            <w:pPr>
              <w:spacing w:before="120"/>
              <w:jc w:val="both"/>
              <w:rPr>
                <w:lang w:eastAsia="nl-BE"/>
              </w:rPr>
            </w:pPr>
            <w:r w:rsidRPr="002E1182">
              <w:rPr>
                <w:lang w:eastAsia="nl-BE"/>
              </w:rPr>
              <w:t>AM</w:t>
            </w:r>
            <w:r w:rsidRPr="002E1182">
              <w:rPr>
                <w:vertAlign w:val="subscript"/>
                <w:lang w:eastAsia="nl-BE"/>
              </w:rPr>
              <w:t>n</w:t>
            </w:r>
          </w:p>
        </w:tc>
        <w:tc>
          <w:tcPr>
            <w:tcW w:w="0" w:type="auto"/>
            <w:hideMark/>
          </w:tcPr>
          <w:p w14:paraId="7A8EA371" w14:textId="77777777" w:rsidR="008A1106" w:rsidRPr="002E1182" w:rsidRDefault="008A1106" w:rsidP="00191791">
            <w:pPr>
              <w:spacing w:before="120"/>
              <w:jc w:val="center"/>
              <w:rPr>
                <w:lang w:eastAsia="nl-BE"/>
              </w:rPr>
            </w:pPr>
            <w:r w:rsidRPr="002E1182">
              <w:rPr>
                <w:lang w:eastAsia="nl-BE"/>
              </w:rPr>
              <w:t>=</w:t>
            </w:r>
          </w:p>
        </w:tc>
        <w:tc>
          <w:tcPr>
            <w:tcW w:w="0" w:type="auto"/>
            <w:gridSpan w:val="2"/>
            <w:hideMark/>
          </w:tcPr>
          <w:p w14:paraId="4D211E16" w14:textId="77777777" w:rsidR="008A1106" w:rsidRPr="002E1182" w:rsidRDefault="008A1106" w:rsidP="00191791">
            <w:pPr>
              <w:spacing w:before="120"/>
              <w:jc w:val="both"/>
              <w:rPr>
                <w:lang w:val="nl-BE" w:eastAsia="nl-BE"/>
              </w:rPr>
            </w:pPr>
            <w:r w:rsidRPr="002E1182">
              <w:rPr>
                <w:lang w:val="nl-BE" w:eastAsia="nl-BE"/>
              </w:rPr>
              <w:t>jaarlijkse gemiddelde vochtigheid van substraat n [kg water/kg verse materie]</w:t>
            </w:r>
          </w:p>
        </w:tc>
      </w:tr>
      <w:tr w:rsidR="008A1106" w:rsidRPr="002E1182" w14:paraId="58094D1D" w14:textId="77777777" w:rsidTr="00191791">
        <w:tc>
          <w:tcPr>
            <w:tcW w:w="0" w:type="auto"/>
            <w:hideMark/>
          </w:tcPr>
          <w:p w14:paraId="39A33C92" w14:textId="77777777" w:rsidR="008A1106" w:rsidRPr="002E1182" w:rsidRDefault="008A1106" w:rsidP="00191791">
            <w:pPr>
              <w:spacing w:before="120"/>
              <w:jc w:val="both"/>
              <w:rPr>
                <w:lang w:eastAsia="nl-BE"/>
              </w:rPr>
            </w:pPr>
            <w:r w:rsidRPr="002E1182">
              <w:rPr>
                <w:lang w:eastAsia="nl-BE"/>
              </w:rPr>
              <w:t>SM</w:t>
            </w:r>
            <w:r w:rsidRPr="002E1182">
              <w:rPr>
                <w:vertAlign w:val="subscript"/>
                <w:lang w:eastAsia="nl-BE"/>
              </w:rPr>
              <w:t>n</w:t>
            </w:r>
          </w:p>
        </w:tc>
        <w:tc>
          <w:tcPr>
            <w:tcW w:w="0" w:type="auto"/>
            <w:hideMark/>
          </w:tcPr>
          <w:p w14:paraId="4657708D" w14:textId="77777777" w:rsidR="008A1106" w:rsidRPr="002E1182" w:rsidRDefault="008A1106" w:rsidP="00191791">
            <w:pPr>
              <w:spacing w:before="120"/>
              <w:jc w:val="center"/>
              <w:rPr>
                <w:lang w:eastAsia="nl-BE"/>
              </w:rPr>
            </w:pPr>
            <w:r w:rsidRPr="002E1182">
              <w:rPr>
                <w:lang w:eastAsia="nl-BE"/>
              </w:rPr>
              <w:t>=</w:t>
            </w:r>
          </w:p>
        </w:tc>
        <w:tc>
          <w:tcPr>
            <w:tcW w:w="0" w:type="auto"/>
            <w:gridSpan w:val="2"/>
            <w:hideMark/>
          </w:tcPr>
          <w:p w14:paraId="23859DF4" w14:textId="77777777" w:rsidR="008A1106" w:rsidRPr="002E1182" w:rsidRDefault="008A1106" w:rsidP="00191791">
            <w:pPr>
              <w:spacing w:before="120"/>
              <w:jc w:val="both"/>
              <w:rPr>
                <w:lang w:eastAsia="nl-BE"/>
              </w:rPr>
            </w:pPr>
            <w:r w:rsidRPr="002E1182">
              <w:rPr>
                <w:lang w:eastAsia="nl-BE"/>
              </w:rPr>
              <w:t>standaardvochtigheid voor substraat n (***).</w:t>
            </w:r>
          </w:p>
        </w:tc>
      </w:tr>
      <w:tr w:rsidR="008A1106" w:rsidRPr="002B72FE" w14:paraId="48D197C6" w14:textId="77777777" w:rsidTr="00191791">
        <w:trPr>
          <w:gridAfter w:val="1"/>
        </w:trPr>
        <w:tc>
          <w:tcPr>
            <w:tcW w:w="0" w:type="auto"/>
            <w:hideMark/>
          </w:tcPr>
          <w:p w14:paraId="0ADC3419" w14:textId="77777777" w:rsidR="008A1106" w:rsidRPr="002E1182" w:rsidRDefault="008A1106" w:rsidP="00191791">
            <w:pPr>
              <w:spacing w:before="120"/>
              <w:jc w:val="both"/>
              <w:rPr>
                <w:lang w:eastAsia="nl-BE"/>
              </w:rPr>
            </w:pPr>
            <w:r w:rsidRPr="002E1182">
              <w:rPr>
                <w:lang w:eastAsia="nl-BE"/>
              </w:rPr>
              <w:t>(*)</w:t>
            </w:r>
          </w:p>
        </w:tc>
        <w:tc>
          <w:tcPr>
            <w:tcW w:w="0" w:type="auto"/>
            <w:gridSpan w:val="2"/>
            <w:hideMark/>
          </w:tcPr>
          <w:p w14:paraId="3CC76745" w14:textId="77777777" w:rsidR="008A1106" w:rsidRPr="002E1182" w:rsidRDefault="008A1106" w:rsidP="00191791">
            <w:pPr>
              <w:rPr>
                <w:lang w:val="nl-BE" w:eastAsia="nl-BE"/>
              </w:rPr>
            </w:pPr>
            <w:r w:rsidRPr="002E1182">
              <w:rPr>
                <w:lang w:val="nl-BE" w:eastAsia="nl-BE"/>
              </w:rPr>
              <w:t>Voor dierenmest die wordt gebruikt als substraat wordt een bonus van 45 g CO</w:t>
            </w:r>
            <w:r w:rsidRPr="002E1182">
              <w:rPr>
                <w:vertAlign w:val="subscript"/>
                <w:lang w:val="nl-BE" w:eastAsia="nl-BE"/>
              </w:rPr>
              <w:t>2</w:t>
            </w:r>
            <w:r w:rsidRPr="002E1182">
              <w:rPr>
                <w:lang w:val="nl-BE" w:eastAsia="nl-BE"/>
              </w:rPr>
              <w:t>eq/MJ mest (-54 kg CO</w:t>
            </w:r>
            <w:r w:rsidRPr="002E1182">
              <w:rPr>
                <w:vertAlign w:val="subscript"/>
                <w:lang w:val="nl-BE" w:eastAsia="nl-BE"/>
              </w:rPr>
              <w:t>2</w:t>
            </w:r>
            <w:r w:rsidRPr="002E1182">
              <w:rPr>
                <w:lang w:val="nl-BE" w:eastAsia="nl-BE"/>
              </w:rPr>
              <w:t>eq/t verse materie) toegevoegd met het oog op een beter landbouw- en mestbeheer.</w:t>
            </w:r>
          </w:p>
        </w:tc>
      </w:tr>
    </w:tbl>
    <w:p w14:paraId="2BB8700E" w14:textId="77777777" w:rsidR="008A1106" w:rsidRPr="002E1182" w:rsidRDefault="008A1106" w:rsidP="008A1106">
      <w:pPr>
        <w:rPr>
          <w:vanish/>
          <w:lang w:val="nl-BE" w:eastAsia="nl-BE"/>
        </w:rPr>
      </w:pPr>
    </w:p>
    <w:tbl>
      <w:tblPr>
        <w:tblW w:w="5000" w:type="pct"/>
        <w:tblCellMar>
          <w:left w:w="0" w:type="dxa"/>
          <w:right w:w="0" w:type="dxa"/>
        </w:tblCellMar>
        <w:tblLook w:val="04A0" w:firstRow="1" w:lastRow="0" w:firstColumn="1" w:lastColumn="0" w:noHBand="0" w:noVBand="1"/>
      </w:tblPr>
      <w:tblGrid>
        <w:gridCol w:w="505"/>
        <w:gridCol w:w="8855"/>
      </w:tblGrid>
      <w:tr w:rsidR="008A1106" w:rsidRPr="002B72FE" w14:paraId="336940C0" w14:textId="77777777" w:rsidTr="00191791">
        <w:tc>
          <w:tcPr>
            <w:tcW w:w="0" w:type="auto"/>
            <w:hideMark/>
          </w:tcPr>
          <w:p w14:paraId="5DAF9CDB" w14:textId="77777777" w:rsidR="008A1106" w:rsidRPr="002E1182" w:rsidRDefault="008A1106" w:rsidP="00191791">
            <w:pPr>
              <w:spacing w:before="120"/>
              <w:jc w:val="both"/>
              <w:rPr>
                <w:lang w:eastAsia="nl-BE"/>
              </w:rPr>
            </w:pPr>
            <w:r w:rsidRPr="002E1182">
              <w:rPr>
                <w:lang w:eastAsia="nl-BE"/>
              </w:rPr>
              <w:t>(**)</w:t>
            </w:r>
          </w:p>
        </w:tc>
        <w:tc>
          <w:tcPr>
            <w:tcW w:w="0" w:type="auto"/>
          </w:tcPr>
          <w:p w14:paraId="35215A3F" w14:textId="77777777" w:rsidR="008A1106" w:rsidRPr="002E1182" w:rsidRDefault="008A1106" w:rsidP="00191791">
            <w:pPr>
              <w:rPr>
                <w:lang w:val="nl-BE" w:eastAsia="nl-BE"/>
              </w:rPr>
            </w:pPr>
            <w:r w:rsidRPr="002E1182">
              <w:rPr>
                <w:lang w:val="nl-BE" w:eastAsia="nl-BE"/>
              </w:rPr>
              <w:t>De volgende waarden van P</w:t>
            </w:r>
            <w:r w:rsidRPr="002E1182">
              <w:rPr>
                <w:vertAlign w:val="subscript"/>
                <w:lang w:val="nl-BE" w:eastAsia="nl-BE"/>
              </w:rPr>
              <w:t>n</w:t>
            </w:r>
            <w:r w:rsidRPr="002E1182">
              <w:rPr>
                <w:lang w:val="nl-BE" w:eastAsia="nl-BE"/>
              </w:rPr>
              <w:t> worden gebruikt voor de berekening van typische en standaardwaarden:</w:t>
            </w:r>
          </w:p>
          <w:tbl>
            <w:tblPr>
              <w:tblW w:w="5000" w:type="pct"/>
              <w:tblCellMar>
                <w:left w:w="0" w:type="dxa"/>
                <w:right w:w="0" w:type="dxa"/>
              </w:tblCellMar>
              <w:tblLook w:val="04A0" w:firstRow="1" w:lastRow="0" w:firstColumn="1" w:lastColumn="0" w:noHBand="0" w:noVBand="1"/>
            </w:tblPr>
            <w:tblGrid>
              <w:gridCol w:w="105"/>
              <w:gridCol w:w="8750"/>
            </w:tblGrid>
            <w:tr w:rsidR="008A1106" w:rsidRPr="002B72FE" w14:paraId="3A81884C" w14:textId="77777777" w:rsidTr="00191791">
              <w:tc>
                <w:tcPr>
                  <w:tcW w:w="0" w:type="auto"/>
                  <w:hideMark/>
                </w:tcPr>
                <w:p w14:paraId="5B8FF0D0" w14:textId="77777777" w:rsidR="008A1106" w:rsidRPr="002E1182" w:rsidRDefault="008A1106" w:rsidP="00191791">
                  <w:pPr>
                    <w:spacing w:before="120"/>
                    <w:jc w:val="both"/>
                    <w:rPr>
                      <w:lang w:val="nl-BE" w:eastAsia="nl-BE"/>
                    </w:rPr>
                  </w:pPr>
                  <w:r w:rsidRPr="002E1182">
                    <w:rPr>
                      <w:lang w:val="nl-BE" w:eastAsia="nl-BE"/>
                    </w:rPr>
                    <w:t> </w:t>
                  </w:r>
                </w:p>
              </w:tc>
              <w:tc>
                <w:tcPr>
                  <w:tcW w:w="0" w:type="auto"/>
                  <w:hideMark/>
                </w:tcPr>
                <w:p w14:paraId="3C1631CE" w14:textId="77777777" w:rsidR="008A1106" w:rsidRPr="002E1182" w:rsidRDefault="008A1106" w:rsidP="00191791">
                  <w:pPr>
                    <w:spacing w:before="120"/>
                    <w:jc w:val="both"/>
                    <w:rPr>
                      <w:lang w:val="nl-BE" w:eastAsia="nl-BE"/>
                    </w:rPr>
                  </w:pPr>
                  <w:r w:rsidRPr="002E1182">
                    <w:rPr>
                      <w:lang w:val="nl-BE" w:eastAsia="nl-BE"/>
                    </w:rPr>
                    <w:t>P(Mais): 4,16 [MJ</w:t>
                  </w:r>
                  <w:r w:rsidRPr="002E1182">
                    <w:rPr>
                      <w:vertAlign w:val="subscript"/>
                      <w:lang w:val="nl-BE" w:eastAsia="nl-BE"/>
                    </w:rPr>
                    <w:t>biogas</w:t>
                  </w:r>
                  <w:r w:rsidRPr="002E1182">
                    <w:rPr>
                      <w:lang w:val="nl-BE" w:eastAsia="nl-BE"/>
                    </w:rPr>
                    <w:t>/kg </w:t>
                  </w:r>
                  <w:r w:rsidRPr="002E1182">
                    <w:rPr>
                      <w:vertAlign w:val="subscript"/>
                      <w:lang w:val="nl-BE" w:eastAsia="nl-BE"/>
                    </w:rPr>
                    <w:t>natte mais @ 65 % vochtigheid</w:t>
                  </w:r>
                  <w:r w:rsidRPr="002E1182">
                    <w:rPr>
                      <w:lang w:val="nl-BE" w:eastAsia="nl-BE"/>
                    </w:rPr>
                    <w:t>]</w:t>
                  </w:r>
                </w:p>
              </w:tc>
            </w:tr>
          </w:tbl>
          <w:p w14:paraId="1656AAFF" w14:textId="77777777" w:rsidR="008A1106" w:rsidRPr="002E1182" w:rsidRDefault="008A1106" w:rsidP="00191791">
            <w:pPr>
              <w:rPr>
                <w:vanish/>
                <w:lang w:val="nl-BE" w:eastAsia="nl-BE"/>
              </w:rPr>
            </w:pPr>
          </w:p>
          <w:tbl>
            <w:tblPr>
              <w:tblW w:w="5000" w:type="pct"/>
              <w:tblCellMar>
                <w:left w:w="0" w:type="dxa"/>
                <w:right w:w="0" w:type="dxa"/>
              </w:tblCellMar>
              <w:tblLook w:val="04A0" w:firstRow="1" w:lastRow="0" w:firstColumn="1" w:lastColumn="0" w:noHBand="0" w:noVBand="1"/>
            </w:tblPr>
            <w:tblGrid>
              <w:gridCol w:w="104"/>
              <w:gridCol w:w="8751"/>
            </w:tblGrid>
            <w:tr w:rsidR="008A1106" w:rsidRPr="002E1182" w14:paraId="2CF87DDA" w14:textId="77777777" w:rsidTr="00191791">
              <w:tc>
                <w:tcPr>
                  <w:tcW w:w="0" w:type="auto"/>
                  <w:hideMark/>
                </w:tcPr>
                <w:p w14:paraId="15EAB4E2" w14:textId="77777777" w:rsidR="008A1106" w:rsidRPr="002E1182" w:rsidRDefault="008A1106" w:rsidP="00191791">
                  <w:pPr>
                    <w:spacing w:before="120"/>
                    <w:jc w:val="both"/>
                    <w:rPr>
                      <w:lang w:val="nl-BE" w:eastAsia="nl-BE"/>
                    </w:rPr>
                  </w:pPr>
                  <w:r w:rsidRPr="002E1182">
                    <w:rPr>
                      <w:lang w:val="nl-BE" w:eastAsia="nl-BE"/>
                    </w:rPr>
                    <w:t> </w:t>
                  </w:r>
                </w:p>
              </w:tc>
              <w:tc>
                <w:tcPr>
                  <w:tcW w:w="0" w:type="auto"/>
                  <w:hideMark/>
                </w:tcPr>
                <w:p w14:paraId="6829F713" w14:textId="77777777" w:rsidR="008A1106" w:rsidRPr="002E1182" w:rsidRDefault="008A1106" w:rsidP="00191791">
                  <w:pPr>
                    <w:spacing w:before="120"/>
                    <w:jc w:val="both"/>
                    <w:rPr>
                      <w:lang w:eastAsia="nl-BE"/>
                    </w:rPr>
                  </w:pPr>
                  <w:r w:rsidRPr="002E1182">
                    <w:rPr>
                      <w:lang w:eastAsia="nl-BE"/>
                    </w:rPr>
                    <w:t>P(Mest): 0,50 [MJ</w:t>
                  </w:r>
                  <w:r w:rsidRPr="002E1182">
                    <w:rPr>
                      <w:vertAlign w:val="subscript"/>
                      <w:lang w:eastAsia="nl-BE"/>
                    </w:rPr>
                    <w:t>biogas</w:t>
                  </w:r>
                  <w:r w:rsidRPr="002E1182">
                    <w:rPr>
                      <w:lang w:eastAsia="nl-BE"/>
                    </w:rPr>
                    <w:t>/kg </w:t>
                  </w:r>
                  <w:r w:rsidRPr="002E1182">
                    <w:rPr>
                      <w:vertAlign w:val="subscript"/>
                      <w:lang w:eastAsia="nl-BE"/>
                    </w:rPr>
                    <w:t>natte mest @ 90 % vochtigheid</w:t>
                  </w:r>
                  <w:r w:rsidRPr="002E1182">
                    <w:rPr>
                      <w:lang w:eastAsia="nl-BE"/>
                    </w:rPr>
                    <w:t>]</w:t>
                  </w:r>
                </w:p>
              </w:tc>
            </w:tr>
          </w:tbl>
          <w:p w14:paraId="5400E7E4" w14:textId="77777777" w:rsidR="008A1106" w:rsidRPr="002E1182" w:rsidRDefault="008A1106" w:rsidP="00191791">
            <w:pPr>
              <w:rPr>
                <w:vanish/>
                <w:lang w:eastAsia="nl-BE"/>
              </w:rPr>
            </w:pPr>
          </w:p>
          <w:tbl>
            <w:tblPr>
              <w:tblW w:w="5000" w:type="pct"/>
              <w:tblCellMar>
                <w:left w:w="0" w:type="dxa"/>
                <w:right w:w="0" w:type="dxa"/>
              </w:tblCellMar>
              <w:tblLook w:val="04A0" w:firstRow="1" w:lastRow="0" w:firstColumn="1" w:lastColumn="0" w:noHBand="0" w:noVBand="1"/>
            </w:tblPr>
            <w:tblGrid>
              <w:gridCol w:w="97"/>
              <w:gridCol w:w="8758"/>
            </w:tblGrid>
            <w:tr w:rsidR="008A1106" w:rsidRPr="002B72FE" w14:paraId="43223926" w14:textId="77777777" w:rsidTr="00191791">
              <w:tc>
                <w:tcPr>
                  <w:tcW w:w="0" w:type="auto"/>
                  <w:hideMark/>
                </w:tcPr>
                <w:p w14:paraId="41CCEB8C" w14:textId="77777777" w:rsidR="008A1106" w:rsidRPr="002E1182" w:rsidRDefault="008A1106" w:rsidP="00191791">
                  <w:pPr>
                    <w:spacing w:before="120"/>
                    <w:jc w:val="both"/>
                    <w:rPr>
                      <w:lang w:eastAsia="nl-BE"/>
                    </w:rPr>
                  </w:pPr>
                  <w:r w:rsidRPr="002E1182">
                    <w:rPr>
                      <w:lang w:eastAsia="nl-BE"/>
                    </w:rPr>
                    <w:t> </w:t>
                  </w:r>
                </w:p>
              </w:tc>
              <w:tc>
                <w:tcPr>
                  <w:tcW w:w="0" w:type="auto"/>
                  <w:hideMark/>
                </w:tcPr>
                <w:p w14:paraId="6D752BE7" w14:textId="77777777" w:rsidR="008A1106" w:rsidRPr="002E1182" w:rsidRDefault="008A1106" w:rsidP="00191791">
                  <w:pPr>
                    <w:spacing w:before="120"/>
                    <w:jc w:val="both"/>
                    <w:rPr>
                      <w:lang w:val="nl-BE" w:eastAsia="nl-BE"/>
                    </w:rPr>
                  </w:pPr>
                  <w:r w:rsidRPr="002E1182">
                    <w:rPr>
                      <w:lang w:val="nl-BE" w:eastAsia="nl-BE"/>
                    </w:rPr>
                    <w:t>P(Bioafval): 3,41 [MJ</w:t>
                  </w:r>
                  <w:r w:rsidRPr="002E1182">
                    <w:rPr>
                      <w:vertAlign w:val="subscript"/>
                      <w:lang w:val="nl-BE" w:eastAsia="nl-BE"/>
                    </w:rPr>
                    <w:t>biogas</w:t>
                  </w:r>
                  <w:r w:rsidRPr="002E1182">
                    <w:rPr>
                      <w:lang w:val="nl-BE" w:eastAsia="nl-BE"/>
                    </w:rPr>
                    <w:t>/kg </w:t>
                  </w:r>
                  <w:r w:rsidRPr="002E1182">
                    <w:rPr>
                      <w:vertAlign w:val="subscript"/>
                      <w:lang w:val="nl-BE" w:eastAsia="nl-BE"/>
                    </w:rPr>
                    <w:t>nat bioafval @ 76 % vochtigheid</w:t>
                  </w:r>
                  <w:r w:rsidRPr="002E1182">
                    <w:rPr>
                      <w:lang w:val="nl-BE" w:eastAsia="nl-BE"/>
                    </w:rPr>
                    <w:t>]</w:t>
                  </w:r>
                </w:p>
              </w:tc>
            </w:tr>
          </w:tbl>
          <w:p w14:paraId="12F746F1" w14:textId="77777777" w:rsidR="008A1106" w:rsidRPr="002E1182" w:rsidRDefault="008A1106" w:rsidP="00191791">
            <w:pPr>
              <w:rPr>
                <w:lang w:val="nl-BE"/>
              </w:rPr>
            </w:pPr>
          </w:p>
        </w:tc>
      </w:tr>
      <w:tr w:rsidR="008A1106" w:rsidRPr="002B72FE" w14:paraId="2BEDF781" w14:textId="77777777" w:rsidTr="008A1106">
        <w:tc>
          <w:tcPr>
            <w:tcW w:w="0" w:type="auto"/>
            <w:hideMark/>
          </w:tcPr>
          <w:p w14:paraId="685DC915" w14:textId="77777777" w:rsidR="008A1106" w:rsidRPr="002E1182" w:rsidRDefault="008A1106" w:rsidP="00191791">
            <w:pPr>
              <w:spacing w:before="120"/>
              <w:jc w:val="both"/>
              <w:rPr>
                <w:lang w:eastAsia="nl-BE"/>
              </w:rPr>
            </w:pPr>
            <w:r w:rsidRPr="002E1182">
              <w:rPr>
                <w:lang w:eastAsia="nl-BE"/>
              </w:rPr>
              <w:t>(***)</w:t>
            </w:r>
          </w:p>
        </w:tc>
        <w:tc>
          <w:tcPr>
            <w:tcW w:w="0" w:type="auto"/>
          </w:tcPr>
          <w:p w14:paraId="70F82489" w14:textId="77777777" w:rsidR="008A1106" w:rsidRPr="002E1182" w:rsidRDefault="008A1106" w:rsidP="00191791">
            <w:pPr>
              <w:rPr>
                <w:lang w:val="nl-BE" w:eastAsia="nl-BE"/>
              </w:rPr>
            </w:pPr>
            <w:r w:rsidRPr="002E1182">
              <w:rPr>
                <w:lang w:val="nl-BE" w:eastAsia="nl-BE"/>
              </w:rPr>
              <w:t>De onderstaande waarden van de standaardvochtigheid voor substraat SMn worden gebruikt:</w:t>
            </w:r>
          </w:p>
          <w:tbl>
            <w:tblPr>
              <w:tblW w:w="5000" w:type="pct"/>
              <w:tblCellMar>
                <w:left w:w="0" w:type="dxa"/>
                <w:right w:w="0" w:type="dxa"/>
              </w:tblCellMar>
              <w:tblLook w:val="04A0" w:firstRow="1" w:lastRow="0" w:firstColumn="1" w:lastColumn="0" w:noHBand="0" w:noVBand="1"/>
            </w:tblPr>
            <w:tblGrid>
              <w:gridCol w:w="114"/>
              <w:gridCol w:w="8741"/>
            </w:tblGrid>
            <w:tr w:rsidR="008A1106" w:rsidRPr="002B72FE" w14:paraId="2106E88C" w14:textId="77777777" w:rsidTr="00191791">
              <w:tc>
                <w:tcPr>
                  <w:tcW w:w="0" w:type="auto"/>
                  <w:hideMark/>
                </w:tcPr>
                <w:p w14:paraId="7A9E89E9" w14:textId="77777777" w:rsidR="008A1106" w:rsidRPr="002E1182" w:rsidRDefault="008A1106" w:rsidP="00191791">
                  <w:pPr>
                    <w:spacing w:before="120"/>
                    <w:jc w:val="both"/>
                    <w:rPr>
                      <w:lang w:val="nl-BE" w:eastAsia="nl-BE"/>
                    </w:rPr>
                  </w:pPr>
                  <w:r w:rsidRPr="002E1182">
                    <w:rPr>
                      <w:lang w:val="nl-BE" w:eastAsia="nl-BE"/>
                    </w:rPr>
                    <w:t> </w:t>
                  </w:r>
                </w:p>
              </w:tc>
              <w:tc>
                <w:tcPr>
                  <w:tcW w:w="0" w:type="auto"/>
                  <w:hideMark/>
                </w:tcPr>
                <w:p w14:paraId="2F1DB073" w14:textId="77777777" w:rsidR="008A1106" w:rsidRPr="002E1182" w:rsidRDefault="008A1106" w:rsidP="00191791">
                  <w:pPr>
                    <w:spacing w:before="120"/>
                    <w:jc w:val="both"/>
                    <w:rPr>
                      <w:lang w:val="nl-BE" w:eastAsia="nl-BE"/>
                    </w:rPr>
                  </w:pPr>
                  <w:r w:rsidRPr="002E1182">
                    <w:rPr>
                      <w:lang w:val="nl-BE" w:eastAsia="nl-BE"/>
                    </w:rPr>
                    <w:t>SM(Mais): 0,65 [kg water/kg verse materie]</w:t>
                  </w:r>
                </w:p>
              </w:tc>
            </w:tr>
          </w:tbl>
          <w:p w14:paraId="21140240" w14:textId="77777777" w:rsidR="008A1106" w:rsidRPr="002E1182" w:rsidRDefault="008A1106" w:rsidP="00191791">
            <w:pPr>
              <w:rPr>
                <w:lang w:val="nl-BE" w:eastAsia="nl-BE"/>
              </w:rPr>
            </w:pPr>
          </w:p>
          <w:tbl>
            <w:tblPr>
              <w:tblW w:w="5000" w:type="pct"/>
              <w:tblCellMar>
                <w:left w:w="0" w:type="dxa"/>
                <w:right w:w="0" w:type="dxa"/>
              </w:tblCellMar>
              <w:tblLook w:val="04A0" w:firstRow="1" w:lastRow="0" w:firstColumn="1" w:lastColumn="0" w:noHBand="0" w:noVBand="1"/>
            </w:tblPr>
            <w:tblGrid>
              <w:gridCol w:w="113"/>
              <w:gridCol w:w="8742"/>
            </w:tblGrid>
            <w:tr w:rsidR="008A1106" w:rsidRPr="002B72FE" w14:paraId="314C0B85" w14:textId="77777777" w:rsidTr="00191791">
              <w:tc>
                <w:tcPr>
                  <w:tcW w:w="0" w:type="auto"/>
                  <w:hideMark/>
                </w:tcPr>
                <w:p w14:paraId="17A71E5B" w14:textId="77777777" w:rsidR="008A1106" w:rsidRPr="002E1182" w:rsidRDefault="008A1106" w:rsidP="00191791">
                  <w:pPr>
                    <w:spacing w:before="120"/>
                    <w:jc w:val="both"/>
                    <w:rPr>
                      <w:lang w:val="nl-BE" w:eastAsia="nl-BE"/>
                    </w:rPr>
                  </w:pPr>
                  <w:r w:rsidRPr="002E1182">
                    <w:rPr>
                      <w:lang w:val="nl-BE" w:eastAsia="nl-BE"/>
                    </w:rPr>
                    <w:t> </w:t>
                  </w:r>
                </w:p>
              </w:tc>
              <w:tc>
                <w:tcPr>
                  <w:tcW w:w="0" w:type="auto"/>
                  <w:hideMark/>
                </w:tcPr>
                <w:p w14:paraId="01443904" w14:textId="77777777" w:rsidR="008A1106" w:rsidRPr="002E1182" w:rsidRDefault="008A1106" w:rsidP="00191791">
                  <w:pPr>
                    <w:spacing w:before="120"/>
                    <w:jc w:val="both"/>
                    <w:rPr>
                      <w:lang w:val="nl-BE" w:eastAsia="nl-BE"/>
                    </w:rPr>
                  </w:pPr>
                  <w:r w:rsidRPr="002E1182">
                    <w:rPr>
                      <w:lang w:val="nl-BE" w:eastAsia="nl-BE"/>
                    </w:rPr>
                    <w:t>SM(Mest): 0,90 [kg water/kg verse materie]</w:t>
                  </w:r>
                </w:p>
              </w:tc>
            </w:tr>
          </w:tbl>
          <w:p w14:paraId="4D62C894" w14:textId="77777777" w:rsidR="008A1106" w:rsidRPr="002E1182" w:rsidRDefault="008A1106" w:rsidP="00191791">
            <w:pPr>
              <w:rPr>
                <w:lang w:val="nl-BE" w:eastAsia="nl-BE"/>
              </w:rPr>
            </w:pPr>
          </w:p>
          <w:tbl>
            <w:tblPr>
              <w:tblW w:w="5000" w:type="pct"/>
              <w:tblCellMar>
                <w:left w:w="0" w:type="dxa"/>
                <w:right w:w="0" w:type="dxa"/>
              </w:tblCellMar>
              <w:tblLook w:val="04A0" w:firstRow="1" w:lastRow="0" w:firstColumn="1" w:lastColumn="0" w:noHBand="0" w:noVBand="1"/>
            </w:tblPr>
            <w:tblGrid>
              <w:gridCol w:w="106"/>
              <w:gridCol w:w="8749"/>
            </w:tblGrid>
            <w:tr w:rsidR="008A1106" w:rsidRPr="002B72FE" w14:paraId="688E4162" w14:textId="77777777" w:rsidTr="00191791">
              <w:tc>
                <w:tcPr>
                  <w:tcW w:w="0" w:type="auto"/>
                  <w:hideMark/>
                </w:tcPr>
                <w:p w14:paraId="61B5C43F" w14:textId="77777777" w:rsidR="008A1106" w:rsidRPr="002E1182" w:rsidRDefault="008A1106" w:rsidP="00191791">
                  <w:pPr>
                    <w:spacing w:before="120"/>
                    <w:jc w:val="both"/>
                    <w:rPr>
                      <w:lang w:val="nl-BE" w:eastAsia="nl-BE"/>
                    </w:rPr>
                  </w:pPr>
                  <w:r w:rsidRPr="002E1182">
                    <w:rPr>
                      <w:lang w:val="nl-BE" w:eastAsia="nl-BE"/>
                    </w:rPr>
                    <w:t> </w:t>
                  </w:r>
                </w:p>
              </w:tc>
              <w:tc>
                <w:tcPr>
                  <w:tcW w:w="0" w:type="auto"/>
                  <w:hideMark/>
                </w:tcPr>
                <w:p w14:paraId="15368B64" w14:textId="77777777" w:rsidR="008A1106" w:rsidRPr="002E1182" w:rsidRDefault="008A1106" w:rsidP="00191791">
                  <w:pPr>
                    <w:spacing w:before="120"/>
                    <w:jc w:val="both"/>
                    <w:rPr>
                      <w:lang w:val="nl-BE" w:eastAsia="nl-BE"/>
                    </w:rPr>
                  </w:pPr>
                  <w:r w:rsidRPr="002E1182">
                    <w:rPr>
                      <w:lang w:val="nl-BE" w:eastAsia="nl-BE"/>
                    </w:rPr>
                    <w:t>SM(Bioafval): 0,76 [kg water/kg verse materie]</w:t>
                  </w:r>
                </w:p>
              </w:tc>
            </w:tr>
          </w:tbl>
          <w:p w14:paraId="346F4670" w14:textId="77777777" w:rsidR="008A1106" w:rsidRPr="002E1182" w:rsidRDefault="008A1106" w:rsidP="00191791">
            <w:pPr>
              <w:rPr>
                <w:lang w:val="nl-BE" w:eastAsia="nl-BE"/>
              </w:rPr>
            </w:pPr>
          </w:p>
        </w:tc>
      </w:tr>
    </w:tbl>
    <w:p w14:paraId="2FD0773E" w14:textId="633CC7E8" w:rsidR="008A1106" w:rsidRPr="002E1182" w:rsidRDefault="008A1106" w:rsidP="00DB7CA2">
      <w:pPr>
        <w:tabs>
          <w:tab w:val="left" w:pos="2835"/>
        </w:tabs>
        <w:rPr>
          <w:lang w:val="nl-BE"/>
        </w:rPr>
      </w:pPr>
    </w:p>
    <w:p w14:paraId="2DCE0A64" w14:textId="3B704101" w:rsidR="008A1106" w:rsidRPr="002E1182" w:rsidRDefault="008A1106" w:rsidP="00DB7CA2">
      <w:pPr>
        <w:tabs>
          <w:tab w:val="left" w:pos="2835"/>
        </w:tabs>
        <w:rPr>
          <w:lang w:val="nl-BE" w:eastAsia="nl-BE"/>
        </w:rPr>
      </w:pPr>
      <w:r w:rsidRPr="002E1182">
        <w:rPr>
          <w:lang w:val="nl-BE"/>
        </w:rPr>
        <w:t xml:space="preserve">c) </w:t>
      </w:r>
      <w:r w:rsidRPr="002E1182">
        <w:rPr>
          <w:lang w:val="nl-BE" w:eastAsia="nl-BE"/>
        </w:rPr>
        <w:t>In geval van co-vergisting van n substraten in een biogasinstallatie voor de productie van elektriciteit of biomethaan worden de feitelijke broeikasgasemissies van biogas en biomethaan als volgt berekend:</w:t>
      </w:r>
    </w:p>
    <w:p w14:paraId="5C7A878C" w14:textId="63AEEAF0" w:rsidR="008A1106" w:rsidRPr="002E1182" w:rsidRDefault="008A1106" w:rsidP="00DB7CA2">
      <w:pPr>
        <w:tabs>
          <w:tab w:val="left" w:pos="2835"/>
        </w:tabs>
        <w:rPr>
          <w:lang w:val="nl-BE" w:eastAsia="nl-BE"/>
        </w:rPr>
      </w:pPr>
    </w:p>
    <w:p w14:paraId="4877D44D" w14:textId="5E57F039" w:rsidR="008A1106" w:rsidRPr="002E1182" w:rsidRDefault="008A1106" w:rsidP="00DB7CA2">
      <w:pPr>
        <w:tabs>
          <w:tab w:val="left" w:pos="2835"/>
        </w:tabs>
        <w:rPr>
          <w:lang w:val="nl-BE"/>
        </w:rPr>
      </w:pPr>
      <w:r w:rsidRPr="002E1182">
        <w:rPr>
          <w:noProof/>
          <w:lang w:eastAsia="nl-BE"/>
        </w:rPr>
        <w:drawing>
          <wp:inline distT="0" distB="0" distL="0" distR="0" wp14:anchorId="7E0016A0" wp14:editId="6471019E">
            <wp:extent cx="5760720" cy="509270"/>
            <wp:effectExtent l="0" t="0" r="0" b="5080"/>
            <wp:docPr id="11" name="Afbeelding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Formula"/>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760720" cy="509270"/>
                    </a:xfrm>
                    <a:prstGeom prst="rect">
                      <a:avLst/>
                    </a:prstGeom>
                    <a:noFill/>
                    <a:ln>
                      <a:noFill/>
                    </a:ln>
                  </pic:spPr>
                </pic:pic>
              </a:graphicData>
            </a:graphic>
          </wp:inline>
        </w:drawing>
      </w:r>
    </w:p>
    <w:p w14:paraId="6EA7B523" w14:textId="0CFD4867" w:rsidR="008A1106" w:rsidRPr="002E1182" w:rsidRDefault="008A1106" w:rsidP="00DB7CA2">
      <w:pPr>
        <w:tabs>
          <w:tab w:val="left" w:pos="2835"/>
        </w:tabs>
        <w:rPr>
          <w:lang w:val="nl-BE"/>
        </w:rPr>
      </w:pPr>
    </w:p>
    <w:p w14:paraId="64636A8D" w14:textId="77777777" w:rsidR="008A1106" w:rsidRPr="002E1182" w:rsidRDefault="008A1106" w:rsidP="008A1106">
      <w:pPr>
        <w:spacing w:before="120"/>
        <w:jc w:val="both"/>
        <w:rPr>
          <w:lang w:eastAsia="nl-BE"/>
        </w:rPr>
      </w:pPr>
      <w:r w:rsidRPr="002E1182">
        <w:rPr>
          <w:lang w:eastAsia="nl-BE"/>
        </w:rPr>
        <w:t>waarbij</w:t>
      </w:r>
    </w:p>
    <w:tbl>
      <w:tblPr>
        <w:tblW w:w="5000" w:type="pct"/>
        <w:tblCellMar>
          <w:left w:w="0" w:type="dxa"/>
          <w:right w:w="0" w:type="dxa"/>
        </w:tblCellMar>
        <w:tblLook w:val="04A0" w:firstRow="1" w:lastRow="0" w:firstColumn="1" w:lastColumn="0" w:noHBand="0" w:noVBand="1"/>
      </w:tblPr>
      <w:tblGrid>
        <w:gridCol w:w="1054"/>
        <w:gridCol w:w="120"/>
        <w:gridCol w:w="8186"/>
      </w:tblGrid>
      <w:tr w:rsidR="008A1106" w:rsidRPr="002B72FE" w14:paraId="08DA99AE" w14:textId="77777777" w:rsidTr="00191791">
        <w:tc>
          <w:tcPr>
            <w:tcW w:w="0" w:type="auto"/>
            <w:hideMark/>
          </w:tcPr>
          <w:p w14:paraId="430C153B" w14:textId="77777777" w:rsidR="008A1106" w:rsidRPr="002E1182" w:rsidRDefault="008A1106" w:rsidP="00191791">
            <w:pPr>
              <w:spacing w:before="120"/>
              <w:jc w:val="both"/>
              <w:rPr>
                <w:lang w:eastAsia="nl-BE"/>
              </w:rPr>
            </w:pPr>
            <w:r w:rsidRPr="002E1182">
              <w:rPr>
                <w:lang w:eastAsia="nl-BE"/>
              </w:rPr>
              <w:t>E</w:t>
            </w:r>
          </w:p>
        </w:tc>
        <w:tc>
          <w:tcPr>
            <w:tcW w:w="0" w:type="auto"/>
            <w:hideMark/>
          </w:tcPr>
          <w:p w14:paraId="41974B88"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643964BD" w14:textId="77777777" w:rsidR="008A1106" w:rsidRPr="002E1182" w:rsidRDefault="008A1106" w:rsidP="00191791">
            <w:pPr>
              <w:spacing w:before="120"/>
              <w:jc w:val="both"/>
              <w:rPr>
                <w:lang w:val="nl-BE" w:eastAsia="nl-BE"/>
              </w:rPr>
            </w:pPr>
            <w:r w:rsidRPr="002E1182">
              <w:rPr>
                <w:lang w:val="nl-BE" w:eastAsia="nl-BE"/>
              </w:rPr>
              <w:t>de totale emissies door de productie van het biogas of de biomethaan vóór energieomzetting;</w:t>
            </w:r>
          </w:p>
        </w:tc>
      </w:tr>
      <w:tr w:rsidR="008A1106" w:rsidRPr="002B72FE" w14:paraId="4785632E" w14:textId="77777777" w:rsidTr="00191791">
        <w:tc>
          <w:tcPr>
            <w:tcW w:w="0" w:type="auto"/>
            <w:hideMark/>
          </w:tcPr>
          <w:p w14:paraId="454654B8" w14:textId="77777777" w:rsidR="008A1106" w:rsidRPr="002E1182" w:rsidRDefault="008A1106" w:rsidP="00191791">
            <w:pPr>
              <w:spacing w:before="120"/>
              <w:jc w:val="both"/>
              <w:rPr>
                <w:lang w:eastAsia="nl-BE"/>
              </w:rPr>
            </w:pPr>
            <w:r w:rsidRPr="002E1182">
              <w:rPr>
                <w:lang w:eastAsia="nl-BE"/>
              </w:rPr>
              <w:t>Sn</w:t>
            </w:r>
          </w:p>
        </w:tc>
        <w:tc>
          <w:tcPr>
            <w:tcW w:w="0" w:type="auto"/>
            <w:hideMark/>
          </w:tcPr>
          <w:p w14:paraId="362CECA3"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747F023A" w14:textId="77777777" w:rsidR="008A1106" w:rsidRPr="002E1182" w:rsidRDefault="008A1106" w:rsidP="00191791">
            <w:pPr>
              <w:spacing w:before="120"/>
              <w:jc w:val="both"/>
              <w:rPr>
                <w:lang w:val="nl-BE" w:eastAsia="nl-BE"/>
              </w:rPr>
            </w:pPr>
            <w:r w:rsidRPr="002E1182">
              <w:rPr>
                <w:lang w:val="nl-BE" w:eastAsia="nl-BE"/>
              </w:rPr>
              <w:t>aandeel grondstof n, in fractie van de input aan de vergister</w:t>
            </w:r>
          </w:p>
        </w:tc>
      </w:tr>
      <w:tr w:rsidR="008A1106" w:rsidRPr="002B72FE" w14:paraId="059B8134" w14:textId="77777777" w:rsidTr="00191791">
        <w:tc>
          <w:tcPr>
            <w:tcW w:w="0" w:type="auto"/>
            <w:hideMark/>
          </w:tcPr>
          <w:p w14:paraId="633ABC24"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ec,n</w:t>
            </w:r>
          </w:p>
        </w:tc>
        <w:tc>
          <w:tcPr>
            <w:tcW w:w="0" w:type="auto"/>
            <w:hideMark/>
          </w:tcPr>
          <w:p w14:paraId="5F50A883"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345D97F6" w14:textId="77777777" w:rsidR="008A1106" w:rsidRPr="002E1182" w:rsidRDefault="008A1106" w:rsidP="00191791">
            <w:pPr>
              <w:spacing w:before="120"/>
              <w:jc w:val="both"/>
              <w:rPr>
                <w:lang w:val="nl-BE" w:eastAsia="nl-BE"/>
              </w:rPr>
            </w:pPr>
            <w:r w:rsidRPr="002E1182">
              <w:rPr>
                <w:lang w:val="nl-BE" w:eastAsia="nl-BE"/>
              </w:rPr>
              <w:t>emissies ten gevolge van de teelt of het ontginnen van grondstof n;</w:t>
            </w:r>
          </w:p>
        </w:tc>
      </w:tr>
      <w:tr w:rsidR="008A1106" w:rsidRPr="002B72FE" w14:paraId="44AB0648" w14:textId="77777777" w:rsidTr="00191791">
        <w:tc>
          <w:tcPr>
            <w:tcW w:w="0" w:type="auto"/>
            <w:hideMark/>
          </w:tcPr>
          <w:p w14:paraId="39B84A49"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td,grondstof,n</w:t>
            </w:r>
          </w:p>
        </w:tc>
        <w:tc>
          <w:tcPr>
            <w:tcW w:w="0" w:type="auto"/>
            <w:hideMark/>
          </w:tcPr>
          <w:p w14:paraId="6E06944E"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0D74609C" w14:textId="77777777" w:rsidR="008A1106" w:rsidRPr="002E1182" w:rsidRDefault="008A1106" w:rsidP="00191791">
            <w:pPr>
              <w:spacing w:before="120"/>
              <w:jc w:val="both"/>
              <w:rPr>
                <w:lang w:val="nl-BE" w:eastAsia="nl-BE"/>
              </w:rPr>
            </w:pPr>
            <w:r w:rsidRPr="002E1182">
              <w:rPr>
                <w:lang w:val="nl-BE" w:eastAsia="nl-BE"/>
              </w:rPr>
              <w:t>emissies ten gevolge van het vervoer van grondstof n naar de vergister;</w:t>
            </w:r>
          </w:p>
        </w:tc>
      </w:tr>
      <w:tr w:rsidR="008A1106" w:rsidRPr="002B72FE" w14:paraId="63EF62E3" w14:textId="77777777" w:rsidTr="00191791">
        <w:tc>
          <w:tcPr>
            <w:tcW w:w="0" w:type="auto"/>
            <w:hideMark/>
          </w:tcPr>
          <w:p w14:paraId="701CC82D"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l,n</w:t>
            </w:r>
          </w:p>
        </w:tc>
        <w:tc>
          <w:tcPr>
            <w:tcW w:w="0" w:type="auto"/>
            <w:hideMark/>
          </w:tcPr>
          <w:p w14:paraId="1B386641"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5DB7817C" w14:textId="77777777" w:rsidR="008A1106" w:rsidRPr="002E1182" w:rsidRDefault="008A1106" w:rsidP="00191791">
            <w:pPr>
              <w:spacing w:before="120"/>
              <w:jc w:val="both"/>
              <w:rPr>
                <w:lang w:val="nl-BE" w:eastAsia="nl-BE"/>
              </w:rPr>
            </w:pPr>
            <w:r w:rsidRPr="002E1182">
              <w:rPr>
                <w:lang w:val="nl-BE" w:eastAsia="nl-BE"/>
              </w:rPr>
              <w:t>op jaarbasis berekende emissies uit wijzigingen van koolstofvoorraden door wijzigingen in landgebruik, voor grondstof n;</w:t>
            </w:r>
          </w:p>
        </w:tc>
      </w:tr>
      <w:tr w:rsidR="008A1106" w:rsidRPr="002B72FE" w14:paraId="26FBDE4E" w14:textId="77777777" w:rsidTr="00191791">
        <w:tc>
          <w:tcPr>
            <w:tcW w:w="0" w:type="auto"/>
            <w:hideMark/>
          </w:tcPr>
          <w:p w14:paraId="71B18D6E"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sca</w:t>
            </w:r>
          </w:p>
        </w:tc>
        <w:tc>
          <w:tcPr>
            <w:tcW w:w="0" w:type="auto"/>
            <w:hideMark/>
          </w:tcPr>
          <w:p w14:paraId="438BB58A"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61C03D48" w14:textId="77777777" w:rsidR="008A1106" w:rsidRPr="002E1182" w:rsidRDefault="008A1106" w:rsidP="00191791">
            <w:pPr>
              <w:spacing w:before="120"/>
              <w:jc w:val="both"/>
              <w:rPr>
                <w:lang w:val="nl-BE" w:eastAsia="nl-BE"/>
              </w:rPr>
            </w:pPr>
            <w:r w:rsidRPr="002E1182">
              <w:rPr>
                <w:lang w:val="nl-BE" w:eastAsia="nl-BE"/>
              </w:rPr>
              <w:t>emissiereductie door beter landbouwbeheer van grondstof n (*);</w:t>
            </w:r>
          </w:p>
        </w:tc>
      </w:tr>
      <w:tr w:rsidR="008A1106" w:rsidRPr="002B72FE" w14:paraId="45E39A1F" w14:textId="77777777" w:rsidTr="00191791">
        <w:tc>
          <w:tcPr>
            <w:tcW w:w="0" w:type="auto"/>
            <w:hideMark/>
          </w:tcPr>
          <w:p w14:paraId="278C2670"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p</w:t>
            </w:r>
          </w:p>
        </w:tc>
        <w:tc>
          <w:tcPr>
            <w:tcW w:w="0" w:type="auto"/>
            <w:hideMark/>
          </w:tcPr>
          <w:p w14:paraId="46AB50D5"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3548D36C" w14:textId="77777777" w:rsidR="008A1106" w:rsidRPr="002E1182" w:rsidRDefault="008A1106" w:rsidP="00191791">
            <w:pPr>
              <w:spacing w:before="120"/>
              <w:jc w:val="both"/>
              <w:rPr>
                <w:lang w:val="nl-BE" w:eastAsia="nl-BE"/>
              </w:rPr>
            </w:pPr>
            <w:r w:rsidRPr="002E1182">
              <w:rPr>
                <w:lang w:val="nl-BE" w:eastAsia="nl-BE"/>
              </w:rPr>
              <w:t>emissies ten gevolge van verwerkende activiteiten;</w:t>
            </w:r>
          </w:p>
        </w:tc>
      </w:tr>
      <w:tr w:rsidR="008A1106" w:rsidRPr="002B72FE" w14:paraId="08D83419" w14:textId="77777777" w:rsidTr="00191791">
        <w:tc>
          <w:tcPr>
            <w:tcW w:w="0" w:type="auto"/>
            <w:hideMark/>
          </w:tcPr>
          <w:p w14:paraId="479C6077"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td,product</w:t>
            </w:r>
          </w:p>
        </w:tc>
        <w:tc>
          <w:tcPr>
            <w:tcW w:w="0" w:type="auto"/>
            <w:hideMark/>
          </w:tcPr>
          <w:p w14:paraId="552DA0D4"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527FB88F" w14:textId="77777777" w:rsidR="008A1106" w:rsidRPr="002E1182" w:rsidRDefault="008A1106" w:rsidP="00191791">
            <w:pPr>
              <w:spacing w:before="120"/>
              <w:jc w:val="both"/>
              <w:rPr>
                <w:lang w:val="nl-BE" w:eastAsia="nl-BE"/>
              </w:rPr>
            </w:pPr>
            <w:r w:rsidRPr="002E1182">
              <w:rPr>
                <w:lang w:val="nl-BE" w:eastAsia="nl-BE"/>
              </w:rPr>
              <w:t>emissies ten gevolge van vervoer en distributie van biogas en/of biomethaan;</w:t>
            </w:r>
          </w:p>
        </w:tc>
      </w:tr>
      <w:tr w:rsidR="008A1106" w:rsidRPr="002B72FE" w14:paraId="2014859D" w14:textId="77777777" w:rsidTr="00191791">
        <w:tc>
          <w:tcPr>
            <w:tcW w:w="0" w:type="auto"/>
            <w:hideMark/>
          </w:tcPr>
          <w:p w14:paraId="69535701"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u</w:t>
            </w:r>
          </w:p>
        </w:tc>
        <w:tc>
          <w:tcPr>
            <w:tcW w:w="0" w:type="auto"/>
            <w:hideMark/>
          </w:tcPr>
          <w:p w14:paraId="3D3DBCD8"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04829180" w14:textId="77777777" w:rsidR="008A1106" w:rsidRPr="002E1182" w:rsidRDefault="008A1106" w:rsidP="00191791">
            <w:pPr>
              <w:spacing w:before="120"/>
              <w:jc w:val="both"/>
              <w:rPr>
                <w:lang w:val="nl-BE" w:eastAsia="nl-BE"/>
              </w:rPr>
            </w:pPr>
            <w:r w:rsidRPr="002E1182">
              <w:rPr>
                <w:lang w:val="nl-BE" w:eastAsia="nl-BE"/>
              </w:rPr>
              <w:t>emissies ten gevolge van de gebruikte brandstof, namelijk tijdens de verbranding uitgestoten broeikasgassen;</w:t>
            </w:r>
          </w:p>
        </w:tc>
      </w:tr>
      <w:tr w:rsidR="008A1106" w:rsidRPr="002B72FE" w14:paraId="265A75AD" w14:textId="77777777" w:rsidTr="00191791">
        <w:tc>
          <w:tcPr>
            <w:tcW w:w="0" w:type="auto"/>
            <w:hideMark/>
          </w:tcPr>
          <w:p w14:paraId="4E568EA8"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ccs</w:t>
            </w:r>
          </w:p>
        </w:tc>
        <w:tc>
          <w:tcPr>
            <w:tcW w:w="0" w:type="auto"/>
            <w:hideMark/>
          </w:tcPr>
          <w:p w14:paraId="69ABACD4"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7A122D22" w14:textId="77777777" w:rsidR="008A1106" w:rsidRPr="002E1182" w:rsidRDefault="008A1106" w:rsidP="00191791">
            <w:pPr>
              <w:spacing w:before="120"/>
              <w:jc w:val="both"/>
              <w:rPr>
                <w:lang w:val="nl-BE" w:eastAsia="nl-BE"/>
              </w:rPr>
            </w:pPr>
            <w:r w:rsidRPr="002E1182">
              <w:rPr>
                <w:lang w:val="nl-BE" w:eastAsia="nl-BE"/>
              </w:rPr>
              <w:t>emissiereductie door het afvangen en geologisch opslaan van CO2; alsmede</w:t>
            </w:r>
          </w:p>
        </w:tc>
      </w:tr>
      <w:tr w:rsidR="008A1106" w:rsidRPr="002B72FE" w14:paraId="0FC7CB13" w14:textId="77777777" w:rsidTr="00191791">
        <w:tc>
          <w:tcPr>
            <w:tcW w:w="0" w:type="auto"/>
            <w:hideMark/>
          </w:tcPr>
          <w:p w14:paraId="77613F4B" w14:textId="77777777" w:rsidR="008A1106" w:rsidRPr="002E1182" w:rsidRDefault="008A1106" w:rsidP="00191791">
            <w:pPr>
              <w:spacing w:before="120"/>
              <w:jc w:val="both"/>
              <w:rPr>
                <w:lang w:eastAsia="nl-BE"/>
              </w:rPr>
            </w:pPr>
            <w:r w:rsidRPr="002E1182">
              <w:rPr>
                <w:lang w:eastAsia="nl-BE"/>
              </w:rPr>
              <w:t>e</w:t>
            </w:r>
            <w:r w:rsidRPr="002E1182">
              <w:rPr>
                <w:vertAlign w:val="subscript"/>
                <w:lang w:eastAsia="nl-BE"/>
              </w:rPr>
              <w:t>ccr</w:t>
            </w:r>
          </w:p>
        </w:tc>
        <w:tc>
          <w:tcPr>
            <w:tcW w:w="0" w:type="auto"/>
            <w:hideMark/>
          </w:tcPr>
          <w:p w14:paraId="68C60B17" w14:textId="77777777" w:rsidR="008A1106" w:rsidRPr="002E1182" w:rsidRDefault="008A1106" w:rsidP="00191791">
            <w:pPr>
              <w:spacing w:before="120"/>
              <w:jc w:val="center"/>
              <w:rPr>
                <w:lang w:eastAsia="nl-BE"/>
              </w:rPr>
            </w:pPr>
            <w:r w:rsidRPr="002E1182">
              <w:rPr>
                <w:lang w:eastAsia="nl-BE"/>
              </w:rPr>
              <w:t>=</w:t>
            </w:r>
          </w:p>
        </w:tc>
        <w:tc>
          <w:tcPr>
            <w:tcW w:w="0" w:type="auto"/>
            <w:hideMark/>
          </w:tcPr>
          <w:p w14:paraId="10A47276" w14:textId="77777777" w:rsidR="008A1106" w:rsidRPr="002E1182" w:rsidRDefault="008A1106" w:rsidP="00191791">
            <w:pPr>
              <w:spacing w:before="120"/>
              <w:jc w:val="both"/>
              <w:rPr>
                <w:lang w:val="nl-BE" w:eastAsia="nl-BE"/>
              </w:rPr>
            </w:pPr>
            <w:r w:rsidRPr="002E1182">
              <w:rPr>
                <w:lang w:val="nl-BE" w:eastAsia="nl-BE"/>
              </w:rPr>
              <w:t>emissiereducties door het afvangen en vervangen van CO2;</w:t>
            </w:r>
          </w:p>
        </w:tc>
      </w:tr>
    </w:tbl>
    <w:p w14:paraId="6BCF4B1E" w14:textId="7EC63FD6" w:rsidR="008A1106" w:rsidRPr="002E1182" w:rsidRDefault="008A1106" w:rsidP="00DB7CA2">
      <w:pPr>
        <w:tabs>
          <w:tab w:val="left" w:pos="2835"/>
        </w:tabs>
        <w:rPr>
          <w:lang w:val="nl-BE"/>
        </w:rPr>
      </w:pPr>
    </w:p>
    <w:tbl>
      <w:tblPr>
        <w:tblW w:w="5000" w:type="pct"/>
        <w:tblCellMar>
          <w:left w:w="0" w:type="dxa"/>
          <w:right w:w="0" w:type="dxa"/>
        </w:tblCellMar>
        <w:tblLook w:val="04A0" w:firstRow="1" w:lastRow="0" w:firstColumn="1" w:lastColumn="0" w:noHBand="0" w:noVBand="1"/>
      </w:tblPr>
      <w:tblGrid>
        <w:gridCol w:w="266"/>
        <w:gridCol w:w="9094"/>
      </w:tblGrid>
      <w:tr w:rsidR="008A1106" w:rsidRPr="002B72FE" w14:paraId="71CFAF18" w14:textId="77777777" w:rsidTr="00191791">
        <w:tc>
          <w:tcPr>
            <w:tcW w:w="0" w:type="auto"/>
            <w:hideMark/>
          </w:tcPr>
          <w:p w14:paraId="29B4BA4A" w14:textId="77777777" w:rsidR="008A1106" w:rsidRPr="002E1182" w:rsidRDefault="008A1106" w:rsidP="00191791">
            <w:pPr>
              <w:spacing w:before="120"/>
              <w:jc w:val="both"/>
              <w:rPr>
                <w:lang w:eastAsia="nl-BE"/>
              </w:rPr>
            </w:pPr>
            <w:r w:rsidRPr="002E1182">
              <w:rPr>
                <w:lang w:eastAsia="nl-BE"/>
              </w:rPr>
              <w:t>(*)</w:t>
            </w:r>
          </w:p>
        </w:tc>
        <w:tc>
          <w:tcPr>
            <w:tcW w:w="0" w:type="auto"/>
            <w:hideMark/>
          </w:tcPr>
          <w:p w14:paraId="155B7CCE" w14:textId="77777777" w:rsidR="008A1106" w:rsidRPr="002E1182" w:rsidRDefault="008A1106" w:rsidP="00191791">
            <w:pPr>
              <w:rPr>
                <w:lang w:val="nl-BE" w:eastAsia="nl-BE"/>
              </w:rPr>
            </w:pPr>
            <w:r w:rsidRPr="002E1182">
              <w:rPr>
                <w:lang w:val="nl-BE" w:eastAsia="nl-BE"/>
              </w:rPr>
              <w:t>Voor e</w:t>
            </w:r>
            <w:r w:rsidRPr="002E1182">
              <w:rPr>
                <w:vertAlign w:val="subscript"/>
                <w:lang w:val="nl-BE" w:eastAsia="nl-BE"/>
              </w:rPr>
              <w:t>sca</w:t>
            </w:r>
            <w:r w:rsidRPr="002E1182">
              <w:rPr>
                <w:lang w:val="nl-BE" w:eastAsia="nl-BE"/>
              </w:rPr>
              <w:t> wordt een bonus van 45 g CO</w:t>
            </w:r>
            <w:r w:rsidRPr="002E1182">
              <w:rPr>
                <w:vertAlign w:val="subscript"/>
                <w:lang w:val="nl-BE" w:eastAsia="nl-BE"/>
              </w:rPr>
              <w:t>2</w:t>
            </w:r>
            <w:r w:rsidRPr="002E1182">
              <w:rPr>
                <w:lang w:val="nl-BE" w:eastAsia="nl-BE"/>
              </w:rPr>
              <w:t>eq/MJ mest toegevoegd met het oog op een beter landbouw- en mestbeheer indien dierenmest wordt gebruikt als een substraat voor de productie van biogas en biomethaan.</w:t>
            </w:r>
          </w:p>
        </w:tc>
      </w:tr>
    </w:tbl>
    <w:p w14:paraId="168BEDD4" w14:textId="477D17C4" w:rsidR="008A1106" w:rsidRPr="002E1182" w:rsidRDefault="008A1106" w:rsidP="00DB7CA2">
      <w:pPr>
        <w:tabs>
          <w:tab w:val="left" w:pos="2835"/>
        </w:tabs>
        <w:rPr>
          <w:lang w:val="nl-BE"/>
        </w:rPr>
      </w:pPr>
    </w:p>
    <w:p w14:paraId="2ED00473" w14:textId="4E8AE690" w:rsidR="008A1106" w:rsidRPr="002E1182" w:rsidRDefault="008A1106" w:rsidP="00DB7CA2">
      <w:pPr>
        <w:tabs>
          <w:tab w:val="left" w:pos="2835"/>
        </w:tabs>
        <w:rPr>
          <w:lang w:val="nl-BE" w:eastAsia="nl-BE"/>
        </w:rPr>
      </w:pPr>
      <w:r w:rsidRPr="002E1182">
        <w:rPr>
          <w:lang w:val="nl-BE"/>
        </w:rPr>
        <w:t xml:space="preserve">2. </w:t>
      </w:r>
      <w:r w:rsidRPr="002E1182">
        <w:rPr>
          <w:lang w:val="nl-BE" w:eastAsia="nl-BE"/>
        </w:rPr>
        <w:t>Broeikasgasemissies ten gevolge van biog</w:t>
      </w:r>
      <w:r w:rsidRPr="002E1182">
        <w:rPr>
          <w:lang w:val="nl-BE"/>
        </w:rPr>
        <w:t>as</w:t>
      </w:r>
      <w:r w:rsidRPr="002E1182">
        <w:rPr>
          <w:lang w:val="nl-BE" w:eastAsia="nl-BE"/>
        </w:rPr>
        <w:t xml:space="preserve"> worden als volgt berekend</w:t>
      </w:r>
    </w:p>
    <w:p w14:paraId="41BC1015" w14:textId="66C1D370" w:rsidR="008A1106" w:rsidRPr="002E1182" w:rsidRDefault="008A1106" w:rsidP="00DB7CA2">
      <w:pPr>
        <w:tabs>
          <w:tab w:val="left" w:pos="2835"/>
        </w:tabs>
        <w:rPr>
          <w:lang w:val="nl-BE" w:eastAsia="nl-BE"/>
        </w:rPr>
      </w:pPr>
    </w:p>
    <w:p w14:paraId="34D9596A" w14:textId="6A3B4D82" w:rsidR="008A1106" w:rsidRPr="002E1182" w:rsidRDefault="008A1106" w:rsidP="00DB7CA2">
      <w:pPr>
        <w:tabs>
          <w:tab w:val="left" w:pos="2835"/>
        </w:tabs>
        <w:rPr>
          <w:lang w:val="nl-BE" w:eastAsia="nl-BE"/>
        </w:rPr>
      </w:pPr>
      <w:r w:rsidRPr="002E1182">
        <w:rPr>
          <w:lang w:val="nl-BE" w:eastAsia="nl-BE"/>
        </w:rPr>
        <w:t>a) broeikasgasemissies ten gevolge van biog</w:t>
      </w:r>
      <w:r w:rsidRPr="002E1182">
        <w:rPr>
          <w:lang w:val="nl-BE"/>
        </w:rPr>
        <w:t>as</w:t>
      </w:r>
      <w:r w:rsidRPr="002E1182">
        <w:rPr>
          <w:lang w:val="nl-BE" w:eastAsia="nl-BE"/>
        </w:rPr>
        <w:t>, E, worden uitgedrukt in gram CO</w:t>
      </w:r>
      <w:r w:rsidRPr="002E1182">
        <w:rPr>
          <w:vertAlign w:val="subscript"/>
          <w:lang w:val="nl-BE" w:eastAsia="nl-BE"/>
        </w:rPr>
        <w:t>2</w:t>
      </w:r>
      <w:r w:rsidRPr="002E1182">
        <w:rPr>
          <w:lang w:val="nl-BE" w:eastAsia="nl-BE"/>
        </w:rPr>
        <w:t>-equivalent per MJ brandstof, g CO</w:t>
      </w:r>
      <w:r w:rsidRPr="002E1182">
        <w:rPr>
          <w:vertAlign w:val="subscript"/>
          <w:lang w:val="nl-BE" w:eastAsia="nl-BE"/>
        </w:rPr>
        <w:t>2</w:t>
      </w:r>
      <w:r w:rsidRPr="002E1182">
        <w:rPr>
          <w:lang w:val="nl-BE" w:eastAsia="nl-BE"/>
        </w:rPr>
        <w:t>eq/MJ.</w:t>
      </w:r>
    </w:p>
    <w:p w14:paraId="00196021" w14:textId="688974AE" w:rsidR="008A1106" w:rsidRPr="002E1182" w:rsidRDefault="008A1106" w:rsidP="00DB7CA2">
      <w:pPr>
        <w:tabs>
          <w:tab w:val="left" w:pos="2835"/>
        </w:tabs>
        <w:rPr>
          <w:lang w:val="nl-BE" w:eastAsia="nl-BE"/>
        </w:rPr>
      </w:pPr>
    </w:p>
    <w:p w14:paraId="7C4E14DF" w14:textId="66E82737" w:rsidR="008A1106" w:rsidRPr="002E1182" w:rsidRDefault="008A1106" w:rsidP="00DB7CA2">
      <w:pPr>
        <w:tabs>
          <w:tab w:val="left" w:pos="2835"/>
        </w:tabs>
        <w:rPr>
          <w:lang w:val="nl-BE" w:eastAsia="nl-BE"/>
        </w:rPr>
      </w:pPr>
      <w:r w:rsidRPr="002E1182">
        <w:rPr>
          <w:lang w:val="nl-BE" w:eastAsia="nl-BE"/>
        </w:rPr>
        <w:t>Wanneer de broeikasgasemissies die het gevolg zijn van de winning of de teelt van grondstoffen e</w:t>
      </w:r>
      <w:r w:rsidRPr="002E1182">
        <w:rPr>
          <w:vertAlign w:val="subscript"/>
          <w:lang w:val="nl-BE" w:eastAsia="nl-BE"/>
        </w:rPr>
        <w:t>ec</w:t>
      </w:r>
      <w:r w:rsidRPr="002E1182">
        <w:rPr>
          <w:lang w:val="nl-BE" w:eastAsia="nl-BE"/>
        </w:rPr>
        <w:t> worden uitgedrukt in eenheden g CO</w:t>
      </w:r>
      <w:r w:rsidRPr="002E1182">
        <w:rPr>
          <w:vertAlign w:val="subscript"/>
          <w:lang w:val="nl-BE" w:eastAsia="nl-BE"/>
        </w:rPr>
        <w:t>2</w:t>
      </w:r>
      <w:r w:rsidRPr="002E1182">
        <w:rPr>
          <w:lang w:val="nl-BE" w:eastAsia="nl-BE"/>
        </w:rPr>
        <w:t>/ton droge grondstof, wordt het aantal gram CO</w:t>
      </w:r>
      <w:r w:rsidRPr="002E1182">
        <w:rPr>
          <w:vertAlign w:val="subscript"/>
          <w:lang w:val="nl-BE" w:eastAsia="nl-BE"/>
        </w:rPr>
        <w:t>2</w:t>
      </w:r>
      <w:r w:rsidRPr="002E1182">
        <w:rPr>
          <w:lang w:val="nl-BE" w:eastAsia="nl-BE"/>
        </w:rPr>
        <w:t>-equivalent per MJ brandstof, g CO</w:t>
      </w:r>
      <w:r w:rsidRPr="002E1182">
        <w:rPr>
          <w:vertAlign w:val="subscript"/>
          <w:lang w:val="nl-BE" w:eastAsia="nl-BE"/>
        </w:rPr>
        <w:t>2</w:t>
      </w:r>
      <w:r w:rsidRPr="002E1182">
        <w:rPr>
          <w:lang w:val="nl-BE" w:eastAsia="nl-BE"/>
        </w:rPr>
        <w:t>eq/MJ, als volgt berekend </w:t>
      </w:r>
      <w:r w:rsidR="00E66974" w:rsidRPr="00301CF2">
        <w:rPr>
          <w:rStyle w:val="Lienhypertexte"/>
          <w:color w:val="auto"/>
          <w:u w:val="none"/>
          <w:vertAlign w:val="superscript"/>
          <w:lang w:val="nl-BE" w:eastAsia="nl-BE"/>
        </w:rPr>
        <w:t>2</w:t>
      </w:r>
      <w:r w:rsidRPr="002E1182">
        <w:rPr>
          <w:lang w:val="nl-BE" w:eastAsia="nl-BE"/>
        </w:rPr>
        <w:t>:</w:t>
      </w:r>
    </w:p>
    <w:p w14:paraId="50020BB4" w14:textId="7987D2AD" w:rsidR="008A1106" w:rsidRPr="002E1182" w:rsidRDefault="008A1106" w:rsidP="00DB7CA2">
      <w:pPr>
        <w:tabs>
          <w:tab w:val="left" w:pos="2835"/>
        </w:tabs>
        <w:rPr>
          <w:lang w:val="nl-BE" w:eastAsia="nl-BE"/>
        </w:rPr>
      </w:pPr>
    </w:p>
    <w:p w14:paraId="6AAA3254" w14:textId="5FD3A5DB" w:rsidR="008A1106" w:rsidRPr="002E1182" w:rsidRDefault="008A1106" w:rsidP="00DB7CA2">
      <w:pPr>
        <w:tabs>
          <w:tab w:val="left" w:pos="2835"/>
        </w:tabs>
        <w:rPr>
          <w:lang w:val="nl-BE"/>
        </w:rPr>
      </w:pPr>
      <w:r w:rsidRPr="002E1182">
        <w:rPr>
          <w:noProof/>
          <w:lang w:eastAsia="nl-BE"/>
        </w:rPr>
        <w:drawing>
          <wp:inline distT="0" distB="0" distL="0" distR="0" wp14:anchorId="7D1918AC" wp14:editId="46D47685">
            <wp:extent cx="5760720" cy="492125"/>
            <wp:effectExtent l="0" t="0" r="0" b="3175"/>
            <wp:docPr id="18" name="Afbeelding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Formula"/>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760720" cy="492125"/>
                    </a:xfrm>
                    <a:prstGeom prst="rect">
                      <a:avLst/>
                    </a:prstGeom>
                    <a:noFill/>
                    <a:ln>
                      <a:noFill/>
                    </a:ln>
                  </pic:spPr>
                </pic:pic>
              </a:graphicData>
            </a:graphic>
          </wp:inline>
        </w:drawing>
      </w:r>
    </w:p>
    <w:p w14:paraId="558E9EB8" w14:textId="77E91C68" w:rsidR="008A1106" w:rsidRPr="002E1182" w:rsidRDefault="008A1106" w:rsidP="00DB7CA2">
      <w:pPr>
        <w:tabs>
          <w:tab w:val="left" w:pos="2835"/>
        </w:tabs>
        <w:rPr>
          <w:lang w:val="nl-BE"/>
        </w:rPr>
      </w:pPr>
    </w:p>
    <w:p w14:paraId="44F3C189" w14:textId="6C503CF4" w:rsidR="008A1106" w:rsidRPr="002E1182" w:rsidRDefault="008A1106" w:rsidP="00DB7CA2">
      <w:pPr>
        <w:tabs>
          <w:tab w:val="left" w:pos="2835"/>
        </w:tabs>
        <w:rPr>
          <w:lang w:eastAsia="nl-BE"/>
        </w:rPr>
      </w:pPr>
      <w:r w:rsidRPr="002E1182">
        <w:rPr>
          <w:lang w:eastAsia="nl-BE"/>
        </w:rPr>
        <w:t>Waarbij</w:t>
      </w:r>
    </w:p>
    <w:p w14:paraId="4B405025" w14:textId="5D3F6097" w:rsidR="008A1106" w:rsidRPr="002E1182" w:rsidRDefault="008A1106" w:rsidP="00DB7CA2">
      <w:pPr>
        <w:tabs>
          <w:tab w:val="left" w:pos="2835"/>
        </w:tabs>
        <w:rPr>
          <w:lang w:eastAsia="nl-BE"/>
        </w:rPr>
      </w:pPr>
    </w:p>
    <w:p w14:paraId="636955BF" w14:textId="25C49F96" w:rsidR="008A1106" w:rsidRPr="002E1182" w:rsidRDefault="008A1106" w:rsidP="00DB7CA2">
      <w:pPr>
        <w:tabs>
          <w:tab w:val="left" w:pos="2835"/>
        </w:tabs>
        <w:rPr>
          <w:lang w:val="nl-BE"/>
        </w:rPr>
      </w:pPr>
      <w:r w:rsidRPr="002E1182">
        <w:rPr>
          <w:noProof/>
          <w:lang w:eastAsia="nl-BE"/>
        </w:rPr>
        <w:drawing>
          <wp:inline distT="0" distB="0" distL="0" distR="0" wp14:anchorId="35EDF96F" wp14:editId="0586F729">
            <wp:extent cx="5760720" cy="525145"/>
            <wp:effectExtent l="0" t="0" r="0" b="8255"/>
            <wp:docPr id="17" name="Afbeelding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Formula"/>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60720" cy="525145"/>
                    </a:xfrm>
                    <a:prstGeom prst="rect">
                      <a:avLst/>
                    </a:prstGeom>
                    <a:noFill/>
                    <a:ln>
                      <a:noFill/>
                    </a:ln>
                  </pic:spPr>
                </pic:pic>
              </a:graphicData>
            </a:graphic>
          </wp:inline>
        </w:drawing>
      </w:r>
    </w:p>
    <w:p w14:paraId="032B001C" w14:textId="16B33A01" w:rsidR="008A1106" w:rsidRPr="002E1182" w:rsidRDefault="008A1106" w:rsidP="00DB7CA2">
      <w:pPr>
        <w:tabs>
          <w:tab w:val="left" w:pos="2835"/>
        </w:tabs>
        <w:rPr>
          <w:lang w:val="nl-BE"/>
        </w:rPr>
      </w:pPr>
    </w:p>
    <w:p w14:paraId="74C4F221" w14:textId="6859AF3C" w:rsidR="008A1106" w:rsidRPr="002E1182" w:rsidRDefault="008A1106" w:rsidP="00DB7CA2">
      <w:pPr>
        <w:tabs>
          <w:tab w:val="left" w:pos="2835"/>
        </w:tabs>
        <w:rPr>
          <w:lang w:val="nl-BE"/>
        </w:rPr>
      </w:pPr>
      <w:r w:rsidRPr="002E1182">
        <w:rPr>
          <w:noProof/>
          <w:lang w:eastAsia="nl-BE"/>
        </w:rPr>
        <w:drawing>
          <wp:inline distT="0" distB="0" distL="0" distR="0" wp14:anchorId="5D70876B" wp14:editId="4107EE9C">
            <wp:extent cx="5760720" cy="205105"/>
            <wp:effectExtent l="0" t="0" r="0" b="4445"/>
            <wp:docPr id="16" name="Afbeelding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rmula"/>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60720" cy="205105"/>
                    </a:xfrm>
                    <a:prstGeom prst="rect">
                      <a:avLst/>
                    </a:prstGeom>
                    <a:noFill/>
                    <a:ln>
                      <a:noFill/>
                    </a:ln>
                  </pic:spPr>
                </pic:pic>
              </a:graphicData>
            </a:graphic>
          </wp:inline>
        </w:drawing>
      </w:r>
    </w:p>
    <w:p w14:paraId="53A48576" w14:textId="434420DF" w:rsidR="008A1106" w:rsidRPr="002E1182" w:rsidRDefault="008A1106" w:rsidP="00DB7CA2">
      <w:pPr>
        <w:tabs>
          <w:tab w:val="left" w:pos="2835"/>
        </w:tabs>
        <w:rPr>
          <w:lang w:val="nl-BE"/>
        </w:rPr>
      </w:pPr>
    </w:p>
    <w:p w14:paraId="27ADF26A" w14:textId="24582077" w:rsidR="008A1106" w:rsidRPr="002E1182" w:rsidRDefault="008A1106" w:rsidP="00DB7CA2">
      <w:pPr>
        <w:tabs>
          <w:tab w:val="left" w:pos="2835"/>
        </w:tabs>
        <w:rPr>
          <w:lang w:val="nl-BE" w:eastAsia="nl-BE"/>
        </w:rPr>
      </w:pPr>
      <w:r w:rsidRPr="002E1182">
        <w:rPr>
          <w:lang w:val="nl-BE" w:eastAsia="nl-BE"/>
        </w:rPr>
        <w:t>De emissies per ton droge grondstof worden als volgt berekend:</w:t>
      </w:r>
    </w:p>
    <w:p w14:paraId="63E238E4" w14:textId="78AD5D7D" w:rsidR="008A1106" w:rsidRPr="002E1182" w:rsidRDefault="008A1106" w:rsidP="00DB7CA2">
      <w:pPr>
        <w:tabs>
          <w:tab w:val="left" w:pos="2835"/>
        </w:tabs>
        <w:rPr>
          <w:lang w:val="nl-BE" w:eastAsia="nl-BE"/>
        </w:rPr>
      </w:pPr>
    </w:p>
    <w:p w14:paraId="2DE87C5F" w14:textId="5C2AFC37" w:rsidR="008A1106" w:rsidRPr="002E1182" w:rsidRDefault="008A1106" w:rsidP="00DB7CA2">
      <w:pPr>
        <w:tabs>
          <w:tab w:val="left" w:pos="2835"/>
        </w:tabs>
        <w:rPr>
          <w:lang w:val="nl-BE"/>
        </w:rPr>
      </w:pPr>
      <w:r w:rsidRPr="002E1182">
        <w:rPr>
          <w:noProof/>
          <w:lang w:eastAsia="nl-BE"/>
        </w:rPr>
        <w:drawing>
          <wp:inline distT="0" distB="0" distL="0" distR="0" wp14:anchorId="7A543D91" wp14:editId="0CCAD3C6">
            <wp:extent cx="4478655" cy="728345"/>
            <wp:effectExtent l="0" t="0" r="0" b="0"/>
            <wp:docPr id="15" name="Afbeelding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Formula"/>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478655" cy="728345"/>
                    </a:xfrm>
                    <a:prstGeom prst="rect">
                      <a:avLst/>
                    </a:prstGeom>
                    <a:noFill/>
                    <a:ln>
                      <a:noFill/>
                    </a:ln>
                  </pic:spPr>
                </pic:pic>
              </a:graphicData>
            </a:graphic>
          </wp:inline>
        </w:drawing>
      </w:r>
    </w:p>
    <w:p w14:paraId="781AA70A" w14:textId="048821E8" w:rsidR="008A1106" w:rsidRPr="002E1182" w:rsidRDefault="008A1106" w:rsidP="00DB7CA2">
      <w:pPr>
        <w:tabs>
          <w:tab w:val="left" w:pos="2835"/>
        </w:tabs>
        <w:rPr>
          <w:lang w:val="nl-BE"/>
        </w:rPr>
      </w:pPr>
    </w:p>
    <w:p w14:paraId="75896398" w14:textId="59537327" w:rsidR="008A1106" w:rsidRPr="002E1182" w:rsidRDefault="008A1106" w:rsidP="00DB7CA2">
      <w:pPr>
        <w:tabs>
          <w:tab w:val="left" w:pos="2835"/>
        </w:tabs>
        <w:rPr>
          <w:lang w:val="nl-BE" w:eastAsia="nl-BE"/>
        </w:rPr>
      </w:pPr>
      <w:r w:rsidRPr="002E1182">
        <w:rPr>
          <w:lang w:val="nl-BE"/>
        </w:rPr>
        <w:t xml:space="preserve">3. </w:t>
      </w:r>
      <w:r w:rsidR="00B22F43" w:rsidRPr="002E1182">
        <w:rPr>
          <w:lang w:val="nl-BE" w:eastAsia="nl-BE"/>
        </w:rPr>
        <w:t>Broeikasgasemissiereducties ten gevolge van het gebruik van biomassabrandstoffen worden als volgt berekend:</w:t>
      </w:r>
    </w:p>
    <w:p w14:paraId="71759254" w14:textId="467BA7B0" w:rsidR="00B22F43" w:rsidRPr="002E1182" w:rsidRDefault="00B22F43" w:rsidP="00DB7CA2">
      <w:pPr>
        <w:tabs>
          <w:tab w:val="left" w:pos="2835"/>
        </w:tabs>
        <w:rPr>
          <w:lang w:val="nl-BE" w:eastAsia="nl-BE"/>
        </w:rPr>
      </w:pPr>
    </w:p>
    <w:p w14:paraId="481116A0" w14:textId="77777777" w:rsidR="00B22F43" w:rsidRPr="002E1182" w:rsidRDefault="00B22F43" w:rsidP="00B22F43">
      <w:pPr>
        <w:spacing w:before="120"/>
        <w:jc w:val="both"/>
        <w:rPr>
          <w:lang w:val="nl-BE" w:eastAsia="nl-BE"/>
        </w:rPr>
      </w:pPr>
      <w:r w:rsidRPr="002E1182">
        <w:rPr>
          <w:lang w:val="nl-BE" w:eastAsia="nl-BE"/>
        </w:rPr>
        <w:t>a) Broeikasgasemissiereducties ten gevolge van als transportbrandstoffen gebruikte biomassabrandstoffen:</w:t>
      </w:r>
    </w:p>
    <w:p w14:paraId="529DD423" w14:textId="77777777" w:rsidR="00B22F43" w:rsidRPr="002E1182" w:rsidRDefault="00B22F43" w:rsidP="00B22F43">
      <w:pPr>
        <w:spacing w:before="120"/>
        <w:jc w:val="both"/>
        <w:rPr>
          <w:lang w:val="nl-BE" w:eastAsia="nl-BE"/>
        </w:rPr>
      </w:pPr>
      <w:r w:rsidRPr="002E1182">
        <w:rPr>
          <w:lang w:val="nl-BE" w:eastAsia="nl-BE"/>
        </w:rPr>
        <w:t>REDUCTIE = (E</w:t>
      </w:r>
      <w:r w:rsidRPr="002E1182">
        <w:rPr>
          <w:vertAlign w:val="subscript"/>
          <w:lang w:val="nl-BE" w:eastAsia="nl-BE"/>
        </w:rPr>
        <w:t>F(t)</w:t>
      </w:r>
      <w:r w:rsidRPr="002E1182">
        <w:rPr>
          <w:lang w:val="nl-BE" w:eastAsia="nl-BE"/>
        </w:rPr>
        <w:t> – E</w:t>
      </w:r>
      <w:r w:rsidRPr="002E1182">
        <w:rPr>
          <w:vertAlign w:val="subscript"/>
          <w:lang w:val="nl-BE" w:eastAsia="nl-BE"/>
        </w:rPr>
        <w:t>B</w:t>
      </w:r>
      <w:r w:rsidRPr="002E1182">
        <w:rPr>
          <w:lang w:val="nl-BE" w:eastAsia="nl-BE"/>
        </w:rPr>
        <w:t>)/E</w:t>
      </w:r>
      <w:r w:rsidRPr="002E1182">
        <w:rPr>
          <w:vertAlign w:val="subscript"/>
          <w:lang w:val="nl-BE" w:eastAsia="nl-BE"/>
        </w:rPr>
        <w:t>F(t)</w:t>
      </w:r>
    </w:p>
    <w:p w14:paraId="0BE01EA8" w14:textId="77777777" w:rsidR="00B22F43" w:rsidRPr="002E1182" w:rsidRDefault="00B22F43" w:rsidP="00B22F43">
      <w:pPr>
        <w:spacing w:before="120"/>
        <w:jc w:val="both"/>
        <w:rPr>
          <w:lang w:val="nl-BE" w:eastAsia="nl-BE"/>
        </w:rPr>
      </w:pPr>
      <w:r w:rsidRPr="002E1182">
        <w:rPr>
          <w:lang w:val="nl-BE" w:eastAsia="nl-BE"/>
        </w:rPr>
        <w:t>waarbij</w:t>
      </w:r>
    </w:p>
    <w:tbl>
      <w:tblPr>
        <w:tblW w:w="5000" w:type="pct"/>
        <w:tblCellMar>
          <w:left w:w="0" w:type="dxa"/>
          <w:right w:w="0" w:type="dxa"/>
        </w:tblCellMar>
        <w:tblLook w:val="04A0" w:firstRow="1" w:lastRow="0" w:firstColumn="1" w:lastColumn="0" w:noHBand="0" w:noVBand="1"/>
      </w:tblPr>
      <w:tblGrid>
        <w:gridCol w:w="342"/>
        <w:gridCol w:w="120"/>
        <w:gridCol w:w="8898"/>
      </w:tblGrid>
      <w:tr w:rsidR="00B22F43" w:rsidRPr="002B72FE" w14:paraId="60204EF5" w14:textId="77777777" w:rsidTr="00191791">
        <w:tc>
          <w:tcPr>
            <w:tcW w:w="0" w:type="auto"/>
            <w:hideMark/>
          </w:tcPr>
          <w:p w14:paraId="3004C1A3" w14:textId="77777777" w:rsidR="00B22F43" w:rsidRPr="002E1182" w:rsidRDefault="00B22F43" w:rsidP="00191791">
            <w:pPr>
              <w:spacing w:before="120"/>
              <w:jc w:val="both"/>
              <w:rPr>
                <w:lang w:eastAsia="nl-BE"/>
              </w:rPr>
            </w:pPr>
            <w:r w:rsidRPr="002E1182">
              <w:rPr>
                <w:lang w:eastAsia="nl-BE"/>
              </w:rPr>
              <w:t>E</w:t>
            </w:r>
            <w:r w:rsidRPr="002E1182">
              <w:rPr>
                <w:vertAlign w:val="subscript"/>
                <w:lang w:eastAsia="nl-BE"/>
              </w:rPr>
              <w:t>B</w:t>
            </w:r>
          </w:p>
        </w:tc>
        <w:tc>
          <w:tcPr>
            <w:tcW w:w="0" w:type="auto"/>
            <w:hideMark/>
          </w:tcPr>
          <w:p w14:paraId="4185634E"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353F800D" w14:textId="77777777" w:rsidR="00B22F43" w:rsidRPr="002E1182" w:rsidRDefault="00B22F43" w:rsidP="00191791">
            <w:pPr>
              <w:spacing w:before="120"/>
              <w:jc w:val="both"/>
              <w:rPr>
                <w:lang w:val="nl-BE" w:eastAsia="nl-BE"/>
              </w:rPr>
            </w:pPr>
            <w:r w:rsidRPr="002E1182">
              <w:rPr>
                <w:lang w:val="nl-BE" w:eastAsia="nl-BE"/>
              </w:rPr>
              <w:t>de totale emissies als transportbrandstoffen gebruikte biomassabrandstoffen; alsmede</w:t>
            </w:r>
          </w:p>
        </w:tc>
      </w:tr>
      <w:tr w:rsidR="00B22F43" w:rsidRPr="002B72FE" w14:paraId="479BAC11" w14:textId="77777777" w:rsidTr="00191791">
        <w:tc>
          <w:tcPr>
            <w:tcW w:w="0" w:type="auto"/>
            <w:hideMark/>
          </w:tcPr>
          <w:p w14:paraId="5281FDD8" w14:textId="77777777" w:rsidR="00B22F43" w:rsidRPr="002E1182" w:rsidRDefault="00B22F43" w:rsidP="00191791">
            <w:pPr>
              <w:spacing w:before="120"/>
              <w:jc w:val="both"/>
              <w:rPr>
                <w:lang w:eastAsia="nl-BE"/>
              </w:rPr>
            </w:pPr>
            <w:r w:rsidRPr="002E1182">
              <w:rPr>
                <w:lang w:eastAsia="nl-BE"/>
              </w:rPr>
              <w:t>E</w:t>
            </w:r>
            <w:r w:rsidRPr="002E1182">
              <w:rPr>
                <w:vertAlign w:val="subscript"/>
                <w:lang w:eastAsia="nl-BE"/>
              </w:rPr>
              <w:t>F(t)</w:t>
            </w:r>
          </w:p>
        </w:tc>
        <w:tc>
          <w:tcPr>
            <w:tcW w:w="0" w:type="auto"/>
            <w:hideMark/>
          </w:tcPr>
          <w:p w14:paraId="5FF43670"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36D940E7" w14:textId="77777777" w:rsidR="00B22F43" w:rsidRPr="002E1182" w:rsidRDefault="00B22F43" w:rsidP="00191791">
            <w:pPr>
              <w:spacing w:before="120"/>
              <w:jc w:val="both"/>
              <w:rPr>
                <w:lang w:val="nl-BE" w:eastAsia="nl-BE"/>
              </w:rPr>
            </w:pPr>
            <w:r w:rsidRPr="002E1182">
              <w:rPr>
                <w:lang w:val="nl-BE" w:eastAsia="nl-BE"/>
              </w:rPr>
              <w:t>de totale emissies ten gevolge van het gebruik van de fossiele referentiebrandstof voor vervoer</w:t>
            </w:r>
          </w:p>
        </w:tc>
      </w:tr>
    </w:tbl>
    <w:p w14:paraId="70AA56BB" w14:textId="0D02C648" w:rsidR="00B22F43" w:rsidRPr="002E1182" w:rsidRDefault="00B22F43" w:rsidP="00DB7CA2">
      <w:pPr>
        <w:tabs>
          <w:tab w:val="left" w:pos="2835"/>
        </w:tabs>
        <w:rPr>
          <w:lang w:val="nl-BE" w:eastAsia="nl-BE"/>
        </w:rPr>
      </w:pPr>
    </w:p>
    <w:p w14:paraId="3E7D61F7" w14:textId="2B3B5724" w:rsidR="00B22F43" w:rsidRPr="002E1182" w:rsidRDefault="00B22F43" w:rsidP="00DB7CA2">
      <w:pPr>
        <w:tabs>
          <w:tab w:val="left" w:pos="2835"/>
        </w:tabs>
        <w:rPr>
          <w:lang w:val="nl-BE" w:eastAsia="nl-BE"/>
        </w:rPr>
      </w:pPr>
      <w:r w:rsidRPr="002E1182">
        <w:rPr>
          <w:lang w:val="nl-BE" w:eastAsia="nl-BE"/>
        </w:rPr>
        <w:t>4. Met het oog op de toepassing van punt 1, worden de broeikasgassen CO</w:t>
      </w:r>
      <w:r w:rsidRPr="002E1182">
        <w:rPr>
          <w:vertAlign w:val="subscript"/>
          <w:lang w:val="nl-BE" w:eastAsia="nl-BE"/>
        </w:rPr>
        <w:t>2</w:t>
      </w:r>
      <w:r w:rsidRPr="002E1182">
        <w:rPr>
          <w:lang w:val="nl-BE" w:eastAsia="nl-BE"/>
        </w:rPr>
        <w:t>, N</w:t>
      </w:r>
      <w:r w:rsidRPr="002E1182">
        <w:rPr>
          <w:vertAlign w:val="subscript"/>
          <w:lang w:val="nl-BE" w:eastAsia="nl-BE"/>
        </w:rPr>
        <w:t>2</w:t>
      </w:r>
      <w:r w:rsidRPr="002E1182">
        <w:rPr>
          <w:lang w:val="nl-BE" w:eastAsia="nl-BE"/>
        </w:rPr>
        <w:t>O en CH</w:t>
      </w:r>
      <w:r w:rsidRPr="002E1182">
        <w:rPr>
          <w:vertAlign w:val="subscript"/>
          <w:lang w:val="nl-BE" w:eastAsia="nl-BE"/>
        </w:rPr>
        <w:t>4</w:t>
      </w:r>
      <w:r w:rsidRPr="002E1182">
        <w:rPr>
          <w:lang w:val="nl-BE" w:eastAsia="nl-BE"/>
        </w:rPr>
        <w:t> in aanmerking genomen. Met het oog op de berekening van de CO</w:t>
      </w:r>
      <w:r w:rsidRPr="002E1182">
        <w:rPr>
          <w:vertAlign w:val="subscript"/>
          <w:lang w:val="nl-BE" w:eastAsia="nl-BE"/>
        </w:rPr>
        <w:t>2</w:t>
      </w:r>
      <w:r w:rsidRPr="002E1182">
        <w:rPr>
          <w:lang w:val="nl-BE" w:eastAsia="nl-BE"/>
        </w:rPr>
        <w:t>-equivalentie worden de volgende waarden toegekend aan deze gassen:</w:t>
      </w:r>
    </w:p>
    <w:p w14:paraId="1E8ADC9E" w14:textId="503E5963" w:rsidR="00B22F43" w:rsidRPr="002E1182" w:rsidRDefault="00B22F43" w:rsidP="00DB7CA2">
      <w:pPr>
        <w:tabs>
          <w:tab w:val="left" w:pos="2835"/>
        </w:tabs>
        <w:rPr>
          <w:lang w:val="nl-BE" w:eastAsia="nl-BE"/>
        </w:rPr>
      </w:pPr>
    </w:p>
    <w:tbl>
      <w:tblPr>
        <w:tblW w:w="5000" w:type="pct"/>
        <w:tblCellMar>
          <w:left w:w="0" w:type="dxa"/>
          <w:right w:w="0" w:type="dxa"/>
        </w:tblCellMar>
        <w:tblLook w:val="04A0" w:firstRow="1" w:lastRow="0" w:firstColumn="1" w:lastColumn="0" w:noHBand="0" w:noVBand="1"/>
      </w:tblPr>
      <w:tblGrid>
        <w:gridCol w:w="775"/>
        <w:gridCol w:w="8585"/>
      </w:tblGrid>
      <w:tr w:rsidR="00B22F43" w:rsidRPr="002E1182" w14:paraId="4C2CC7C5" w14:textId="77777777" w:rsidTr="00191791">
        <w:tc>
          <w:tcPr>
            <w:tcW w:w="0" w:type="auto"/>
            <w:hideMark/>
          </w:tcPr>
          <w:p w14:paraId="5EA3C016" w14:textId="77777777" w:rsidR="00B22F43" w:rsidRPr="002E1182" w:rsidRDefault="00B22F43" w:rsidP="00191791">
            <w:pPr>
              <w:spacing w:before="120"/>
              <w:jc w:val="both"/>
              <w:rPr>
                <w:lang w:val="nl-BE" w:eastAsia="nl-BE"/>
              </w:rPr>
            </w:pPr>
            <w:r w:rsidRPr="002E1182">
              <w:rPr>
                <w:lang w:val="nl-BE" w:eastAsia="nl-BE"/>
              </w:rPr>
              <w:t> </w:t>
            </w:r>
          </w:p>
        </w:tc>
        <w:tc>
          <w:tcPr>
            <w:tcW w:w="0" w:type="auto"/>
            <w:hideMark/>
          </w:tcPr>
          <w:p w14:paraId="4B0CFC02" w14:textId="77777777" w:rsidR="00B22F43" w:rsidRPr="002E1182" w:rsidRDefault="00B22F43" w:rsidP="00191791">
            <w:pPr>
              <w:spacing w:before="120"/>
              <w:jc w:val="both"/>
              <w:rPr>
                <w:lang w:eastAsia="nl-BE"/>
              </w:rPr>
            </w:pPr>
            <w:r w:rsidRPr="002E1182">
              <w:rPr>
                <w:lang w:eastAsia="nl-BE"/>
              </w:rPr>
              <w:t>CO</w:t>
            </w:r>
            <w:r w:rsidRPr="002E1182">
              <w:rPr>
                <w:vertAlign w:val="subscript"/>
                <w:lang w:eastAsia="nl-BE"/>
              </w:rPr>
              <w:t>2</w:t>
            </w:r>
            <w:r w:rsidRPr="002E1182">
              <w:rPr>
                <w:lang w:eastAsia="nl-BE"/>
              </w:rPr>
              <w:t>: 1</w:t>
            </w:r>
          </w:p>
        </w:tc>
      </w:tr>
    </w:tbl>
    <w:p w14:paraId="6CF8B1BF" w14:textId="77777777" w:rsidR="00B22F43" w:rsidRPr="002E1182" w:rsidRDefault="00B22F43" w:rsidP="00B22F43">
      <w:pPr>
        <w:rPr>
          <w:vanish/>
          <w:lang w:eastAsia="nl-BE"/>
        </w:rPr>
      </w:pPr>
    </w:p>
    <w:tbl>
      <w:tblPr>
        <w:tblW w:w="5000" w:type="pct"/>
        <w:tblCellMar>
          <w:left w:w="0" w:type="dxa"/>
          <w:right w:w="0" w:type="dxa"/>
        </w:tblCellMar>
        <w:tblLook w:val="04A0" w:firstRow="1" w:lastRow="0" w:firstColumn="1" w:lastColumn="0" w:noHBand="0" w:noVBand="1"/>
      </w:tblPr>
      <w:tblGrid>
        <w:gridCol w:w="551"/>
        <w:gridCol w:w="8809"/>
      </w:tblGrid>
      <w:tr w:rsidR="00B22F43" w:rsidRPr="002E1182" w14:paraId="53188380" w14:textId="77777777" w:rsidTr="00191791">
        <w:tc>
          <w:tcPr>
            <w:tcW w:w="0" w:type="auto"/>
            <w:hideMark/>
          </w:tcPr>
          <w:p w14:paraId="1BC7DCC8" w14:textId="77777777" w:rsidR="00B22F43" w:rsidRPr="002E1182" w:rsidRDefault="00B22F43" w:rsidP="00191791">
            <w:pPr>
              <w:spacing w:before="120"/>
              <w:jc w:val="both"/>
              <w:rPr>
                <w:lang w:eastAsia="nl-BE"/>
              </w:rPr>
            </w:pPr>
            <w:r w:rsidRPr="002E1182">
              <w:rPr>
                <w:lang w:eastAsia="nl-BE"/>
              </w:rPr>
              <w:t> </w:t>
            </w:r>
          </w:p>
        </w:tc>
        <w:tc>
          <w:tcPr>
            <w:tcW w:w="0" w:type="auto"/>
            <w:hideMark/>
          </w:tcPr>
          <w:p w14:paraId="5D6DA9D0" w14:textId="77777777" w:rsidR="00B22F43" w:rsidRPr="002E1182" w:rsidRDefault="00B22F43" w:rsidP="00191791">
            <w:pPr>
              <w:spacing w:before="120"/>
              <w:jc w:val="both"/>
              <w:rPr>
                <w:lang w:eastAsia="nl-BE"/>
              </w:rPr>
            </w:pPr>
            <w:r w:rsidRPr="002E1182">
              <w:rPr>
                <w:lang w:eastAsia="nl-BE"/>
              </w:rPr>
              <w:t>N</w:t>
            </w:r>
            <w:r w:rsidRPr="002E1182">
              <w:rPr>
                <w:vertAlign w:val="subscript"/>
                <w:lang w:eastAsia="nl-BE"/>
              </w:rPr>
              <w:t>2</w:t>
            </w:r>
            <w:r w:rsidRPr="002E1182">
              <w:rPr>
                <w:lang w:eastAsia="nl-BE"/>
              </w:rPr>
              <w:t>O: 298</w:t>
            </w:r>
          </w:p>
        </w:tc>
      </w:tr>
    </w:tbl>
    <w:p w14:paraId="6E79B7C3" w14:textId="77777777" w:rsidR="00B22F43" w:rsidRPr="002E1182" w:rsidRDefault="00B22F43" w:rsidP="00B22F43">
      <w:pPr>
        <w:rPr>
          <w:vanish/>
          <w:lang w:eastAsia="nl-BE"/>
        </w:rPr>
      </w:pPr>
    </w:p>
    <w:tbl>
      <w:tblPr>
        <w:tblW w:w="5000" w:type="pct"/>
        <w:tblCellMar>
          <w:left w:w="0" w:type="dxa"/>
          <w:right w:w="0" w:type="dxa"/>
        </w:tblCellMar>
        <w:tblLook w:val="04A0" w:firstRow="1" w:lastRow="0" w:firstColumn="1" w:lastColumn="0" w:noHBand="0" w:noVBand="1"/>
      </w:tblPr>
      <w:tblGrid>
        <w:gridCol w:w="663"/>
        <w:gridCol w:w="8697"/>
      </w:tblGrid>
      <w:tr w:rsidR="00B22F43" w:rsidRPr="002E1182" w14:paraId="1EEC7267" w14:textId="77777777" w:rsidTr="00191791">
        <w:tc>
          <w:tcPr>
            <w:tcW w:w="0" w:type="auto"/>
            <w:hideMark/>
          </w:tcPr>
          <w:p w14:paraId="4E8BB41E" w14:textId="77777777" w:rsidR="00B22F43" w:rsidRPr="002E1182" w:rsidRDefault="00B22F43" w:rsidP="00191791">
            <w:pPr>
              <w:spacing w:before="120"/>
              <w:jc w:val="both"/>
              <w:rPr>
                <w:lang w:eastAsia="nl-BE"/>
              </w:rPr>
            </w:pPr>
            <w:r w:rsidRPr="002E1182">
              <w:rPr>
                <w:lang w:eastAsia="nl-BE"/>
              </w:rPr>
              <w:t> </w:t>
            </w:r>
          </w:p>
        </w:tc>
        <w:tc>
          <w:tcPr>
            <w:tcW w:w="0" w:type="auto"/>
            <w:hideMark/>
          </w:tcPr>
          <w:p w14:paraId="6089BB89" w14:textId="77777777" w:rsidR="00B22F43" w:rsidRPr="002E1182" w:rsidRDefault="00B22F43" w:rsidP="00191791">
            <w:pPr>
              <w:spacing w:before="120"/>
              <w:jc w:val="both"/>
              <w:rPr>
                <w:lang w:eastAsia="nl-BE"/>
              </w:rPr>
            </w:pPr>
            <w:r w:rsidRPr="002E1182">
              <w:rPr>
                <w:lang w:eastAsia="nl-BE"/>
              </w:rPr>
              <w:t>CH</w:t>
            </w:r>
            <w:r w:rsidRPr="002E1182">
              <w:rPr>
                <w:vertAlign w:val="subscript"/>
                <w:lang w:eastAsia="nl-BE"/>
              </w:rPr>
              <w:t>4</w:t>
            </w:r>
            <w:r w:rsidRPr="002E1182">
              <w:rPr>
                <w:lang w:eastAsia="nl-BE"/>
              </w:rPr>
              <w:t>: 25</w:t>
            </w:r>
          </w:p>
        </w:tc>
      </w:tr>
    </w:tbl>
    <w:p w14:paraId="02F80974" w14:textId="6FEDA804" w:rsidR="00B22F43" w:rsidRPr="002E1182" w:rsidRDefault="00B22F43" w:rsidP="00DB7CA2">
      <w:pPr>
        <w:tabs>
          <w:tab w:val="left" w:pos="2835"/>
        </w:tabs>
        <w:rPr>
          <w:lang w:val="nl-BE" w:eastAsia="nl-BE"/>
        </w:rPr>
      </w:pPr>
    </w:p>
    <w:p w14:paraId="4C2A3C97" w14:textId="73872F36" w:rsidR="00B22F43" w:rsidRPr="002E1182" w:rsidRDefault="00B22F43" w:rsidP="00B22F43">
      <w:pPr>
        <w:rPr>
          <w:lang w:val="nl-BE" w:eastAsia="nl-BE"/>
        </w:rPr>
      </w:pPr>
      <w:r w:rsidRPr="002E1182">
        <w:rPr>
          <w:lang w:val="nl-BE" w:eastAsia="nl-BE"/>
        </w:rPr>
        <w:t>5. Emissies door het winnen, oogsten of telen van grondstoffen, e</w:t>
      </w:r>
      <w:r w:rsidRPr="002E1182">
        <w:rPr>
          <w:vertAlign w:val="subscript"/>
          <w:lang w:val="nl-BE" w:eastAsia="nl-BE"/>
        </w:rPr>
        <w:t>ec</w:t>
      </w:r>
      <w:r w:rsidRPr="002E1182">
        <w:rPr>
          <w:lang w:val="nl-BE" w:eastAsia="nl-BE"/>
        </w:rPr>
        <w:t>, komen onder meer vrij door het proces van winnen, oogsten of telen zelf, door het verzamelen, drogen en opslaan van de grondstoffen, van afval en lekken, en door de productie van chemische stoffen of producten die worden gebruikt voor het ontginnen of de teelt. Met het afvangen van CO</w:t>
      </w:r>
      <w:r w:rsidRPr="002E1182">
        <w:rPr>
          <w:vertAlign w:val="subscript"/>
          <w:lang w:val="nl-BE" w:eastAsia="nl-BE"/>
        </w:rPr>
        <w:t>2</w:t>
      </w:r>
      <w:r w:rsidRPr="002E1182">
        <w:rPr>
          <w:lang w:val="nl-BE" w:eastAsia="nl-BE"/>
        </w:rPr>
        <w:t> bij de teelt van grondstoffen wordt geen rekening gehouden. Ramingen van de emissies ten gevolge van de teelt van landbouwbiomassa kunnen worden afgeleid uit regionale gemiddelden voor de emissies ten gevolge van de teelt die zijn opgenomen in de in artikel 31, lid </w:t>
      </w:r>
      <w:r w:rsidR="00B87200">
        <w:rPr>
          <w:lang w:val="nl-BE" w:eastAsia="nl-BE"/>
        </w:rPr>
        <w:t>2 en 3</w:t>
      </w:r>
      <w:r w:rsidRPr="002E1182">
        <w:rPr>
          <w:lang w:val="nl-BE" w:eastAsia="nl-BE"/>
        </w:rPr>
        <w:t xml:space="preserve">, van </w:t>
      </w:r>
      <w:r w:rsidR="003A4445">
        <w:rPr>
          <w:lang w:val="nl-BE" w:eastAsia="nl-BE"/>
        </w:rPr>
        <w:t>de richtlijn (EU) 2018/2001</w:t>
      </w:r>
      <w:r w:rsidRPr="002E1182">
        <w:rPr>
          <w:lang w:val="nl-BE" w:eastAsia="nl-BE"/>
        </w:rPr>
        <w:t xml:space="preserve"> bedoelde verslagen of de informatie over de gedesaggregeerde standaardwaarden die in de bijlage zijn opgenomen als alternatief voor het gebruik van feitelijke waarden. Bij gebrek aan relevante informatie in die verslagen is het toegestaan gemiddelden te berekenen op basis van plaatselijke landbouwpraktijken die bijvoorbeeld op de gegevens van een groep landbouwbedrijven zijn gebaseerd, als een alternatief voor het gebruik van feitelijke waarden.</w:t>
      </w:r>
    </w:p>
    <w:p w14:paraId="0B53900D" w14:textId="7C005C4C" w:rsidR="00B22F43" w:rsidRPr="002E1182" w:rsidRDefault="00B22F43" w:rsidP="00B22F43">
      <w:pPr>
        <w:tabs>
          <w:tab w:val="left" w:pos="2835"/>
        </w:tabs>
        <w:rPr>
          <w:lang w:val="nl-BE" w:eastAsia="nl-BE"/>
        </w:rPr>
      </w:pPr>
      <w:r w:rsidRPr="002E1182">
        <w:rPr>
          <w:lang w:val="nl-BE" w:eastAsia="nl-BE"/>
        </w:rPr>
        <w:t>Ramingen van de emissies ten gevolge van de teelt en oogst van bosbouwbiomassa kunnen worden afgeleid uit het gebruik van gemiddelden voor de teelt- en oogstgebonden emissies die worden berekend voor geografische gebieden op nationaal niveau, als een alternatief voor het gebruik van feitelijke waarden.</w:t>
      </w:r>
    </w:p>
    <w:p w14:paraId="34E1C313" w14:textId="5405864B" w:rsidR="00B22F43" w:rsidRPr="002E1182" w:rsidRDefault="00B22F43" w:rsidP="00B22F43">
      <w:pPr>
        <w:tabs>
          <w:tab w:val="left" w:pos="2835"/>
        </w:tabs>
        <w:rPr>
          <w:lang w:val="nl-BE" w:eastAsia="nl-BE"/>
        </w:rPr>
      </w:pPr>
    </w:p>
    <w:p w14:paraId="72FDD5A4" w14:textId="73354CB5" w:rsidR="00B22F43" w:rsidRPr="002E1182" w:rsidRDefault="00B22F43" w:rsidP="00B22F43">
      <w:pPr>
        <w:tabs>
          <w:tab w:val="left" w:pos="2835"/>
        </w:tabs>
        <w:rPr>
          <w:lang w:val="nl-BE" w:eastAsia="nl-BE"/>
        </w:rPr>
      </w:pPr>
      <w:r w:rsidRPr="002E1182">
        <w:rPr>
          <w:lang w:val="nl-BE" w:eastAsia="nl-BE"/>
        </w:rPr>
        <w:t>6. Voor de doeleinden van de in punt 1, onder a), bedoelde berekening wordt alleen rekening gehouden met de emissiereducties ten gevolge van verbeterd landbouwbeheer e</w:t>
      </w:r>
      <w:r w:rsidRPr="002E1182">
        <w:rPr>
          <w:vertAlign w:val="subscript"/>
          <w:lang w:val="nl-BE" w:eastAsia="nl-BE"/>
        </w:rPr>
        <w:t>sca</w:t>
      </w:r>
      <w:r w:rsidRPr="002E1182">
        <w:rPr>
          <w:lang w:val="nl-BE" w:eastAsia="nl-BE"/>
        </w:rPr>
        <w:t>, zoals overschakelen op weinig of geen grondbewerking, verbeterde vruchtwisseling, het gebruik van groenbemesting, met inbegrip van het beheer van residuen van landbouwgewassen, en het gebruik van biologische bodemverbeteraars (bv. compost, mestfermentatiedigestaat), als er sterk en verifieerbaar bewijs wordt geleverd dat de bodemkoolstof is toegenomen of dat redelijkerwijs kan worden verwacht dat het in de periode waarin de betrokken grondstoffen werden geteeld, is toegenomen, rekening houdend met de emissies wanneer dergelijke praktijken leiden tot toegenomen gebruik van kunstmest en herbicide </w:t>
      </w:r>
      <w:r w:rsidR="00E66974" w:rsidRPr="00301CF2">
        <w:rPr>
          <w:rStyle w:val="Lienhypertexte"/>
          <w:color w:val="auto"/>
          <w:u w:val="none"/>
          <w:vertAlign w:val="superscript"/>
          <w:lang w:val="nl-BE" w:eastAsia="nl-BE"/>
        </w:rPr>
        <w:t>3</w:t>
      </w:r>
      <w:r w:rsidRPr="002E1182">
        <w:rPr>
          <w:lang w:val="nl-BE" w:eastAsia="nl-BE"/>
        </w:rPr>
        <w:t>.</w:t>
      </w:r>
    </w:p>
    <w:p w14:paraId="1029AE0B" w14:textId="2A068895" w:rsidR="00B22F43" w:rsidRPr="002E1182" w:rsidRDefault="00B22F43" w:rsidP="00B22F43">
      <w:pPr>
        <w:tabs>
          <w:tab w:val="left" w:pos="2835"/>
        </w:tabs>
        <w:rPr>
          <w:lang w:val="nl-BE" w:eastAsia="nl-BE"/>
        </w:rPr>
      </w:pPr>
    </w:p>
    <w:p w14:paraId="464AF60B" w14:textId="77777777" w:rsidR="00B22F43" w:rsidRPr="002E1182" w:rsidRDefault="00B22F43" w:rsidP="00B22F43">
      <w:pPr>
        <w:rPr>
          <w:lang w:val="nl-BE" w:eastAsia="nl-BE"/>
        </w:rPr>
      </w:pPr>
      <w:r w:rsidRPr="002E1182">
        <w:rPr>
          <w:lang w:val="nl-BE" w:eastAsia="nl-BE"/>
        </w:rPr>
        <w:t>7. Op jaarbasis berekende emissies uit wijzigingen van koolstofvoorraden door veranderingen in landgebruik, e</w:t>
      </w:r>
      <w:r w:rsidRPr="002E1182">
        <w:rPr>
          <w:vertAlign w:val="subscript"/>
          <w:lang w:val="nl-BE" w:eastAsia="nl-BE"/>
        </w:rPr>
        <w:t>l</w:t>
      </w:r>
      <w:r w:rsidRPr="002E1182">
        <w:rPr>
          <w:lang w:val="nl-BE" w:eastAsia="nl-BE"/>
        </w:rPr>
        <w:t>, worden berekend door de totale emissies te delen door twintig jaar. Voor de berekening van deze emissies wordt de volgende regel toegepast:</w:t>
      </w:r>
    </w:p>
    <w:p w14:paraId="44CDCF13" w14:textId="5ECCB2E3" w:rsidR="00B22F43" w:rsidRPr="002E1182" w:rsidRDefault="00B22F43" w:rsidP="00B22F43">
      <w:pPr>
        <w:spacing w:before="120"/>
        <w:jc w:val="both"/>
        <w:rPr>
          <w:lang w:val="nl-BE" w:eastAsia="nl-BE"/>
        </w:rPr>
      </w:pPr>
      <w:r w:rsidRPr="002E1182">
        <w:rPr>
          <w:lang w:val="nl-BE" w:eastAsia="nl-BE"/>
        </w:rPr>
        <w:t>e</w:t>
      </w:r>
      <w:r w:rsidRPr="002E1182">
        <w:rPr>
          <w:vertAlign w:val="subscript"/>
          <w:lang w:val="nl-BE" w:eastAsia="nl-BE"/>
        </w:rPr>
        <w:t>l</w:t>
      </w:r>
      <w:r w:rsidRPr="002E1182">
        <w:rPr>
          <w:lang w:val="nl-BE" w:eastAsia="nl-BE"/>
        </w:rPr>
        <w:t> = (CS</w:t>
      </w:r>
      <w:r w:rsidRPr="002E1182">
        <w:rPr>
          <w:vertAlign w:val="subscript"/>
          <w:lang w:val="nl-BE" w:eastAsia="nl-BE"/>
        </w:rPr>
        <w:t>R</w:t>
      </w:r>
      <w:r w:rsidRPr="002E1182">
        <w:rPr>
          <w:lang w:val="nl-BE" w:eastAsia="nl-BE"/>
        </w:rPr>
        <w:t> – CS</w:t>
      </w:r>
      <w:r w:rsidRPr="002E1182">
        <w:rPr>
          <w:vertAlign w:val="subscript"/>
          <w:lang w:val="nl-BE" w:eastAsia="nl-BE"/>
        </w:rPr>
        <w:t>A</w:t>
      </w:r>
      <w:r w:rsidRPr="002E1182">
        <w:rPr>
          <w:lang w:val="nl-BE" w:eastAsia="nl-BE"/>
        </w:rPr>
        <w:t>) × 3,664 × 1/20 × 1/P – e</w:t>
      </w:r>
      <w:r w:rsidRPr="002E1182">
        <w:rPr>
          <w:vertAlign w:val="subscript"/>
          <w:lang w:val="nl-BE" w:eastAsia="nl-BE"/>
        </w:rPr>
        <w:t>B</w:t>
      </w:r>
      <w:r w:rsidRPr="002E1182">
        <w:rPr>
          <w:lang w:val="nl-BE" w:eastAsia="nl-BE"/>
        </w:rPr>
        <w:t>, </w:t>
      </w:r>
      <w:r w:rsidR="008553A4" w:rsidRPr="00301CF2" w:rsidDel="008553A4">
        <w:rPr>
          <w:lang w:val="nl-BE"/>
        </w:rPr>
        <w:t xml:space="preserve"> </w:t>
      </w:r>
      <w:r w:rsidR="008553A4" w:rsidRPr="00301CF2">
        <w:rPr>
          <w:rStyle w:val="Lienhypertexte"/>
          <w:color w:val="auto"/>
          <w:u w:val="none"/>
          <w:vertAlign w:val="superscript"/>
          <w:lang w:val="nl-BE" w:eastAsia="nl-BE"/>
        </w:rPr>
        <w:t>4</w:t>
      </w:r>
    </w:p>
    <w:p w14:paraId="268DE5E5" w14:textId="77777777" w:rsidR="00B22F43" w:rsidRPr="002E1182" w:rsidRDefault="00B22F43" w:rsidP="00B22F43">
      <w:pPr>
        <w:spacing w:before="120"/>
        <w:jc w:val="both"/>
        <w:rPr>
          <w:lang w:eastAsia="nl-BE"/>
        </w:rPr>
      </w:pPr>
      <w:r w:rsidRPr="002E1182">
        <w:rPr>
          <w:lang w:eastAsia="nl-BE"/>
        </w:rPr>
        <w:t>waarbij</w:t>
      </w:r>
    </w:p>
    <w:tbl>
      <w:tblPr>
        <w:tblW w:w="5000" w:type="pct"/>
        <w:tblCellMar>
          <w:left w:w="0" w:type="dxa"/>
          <w:right w:w="0" w:type="dxa"/>
        </w:tblCellMar>
        <w:tblLook w:val="04A0" w:firstRow="1" w:lastRow="0" w:firstColumn="1" w:lastColumn="0" w:noHBand="0" w:noVBand="1"/>
      </w:tblPr>
      <w:tblGrid>
        <w:gridCol w:w="331"/>
        <w:gridCol w:w="120"/>
        <w:gridCol w:w="8909"/>
      </w:tblGrid>
      <w:tr w:rsidR="00B22F43" w:rsidRPr="002B72FE" w14:paraId="259DFF8E" w14:textId="77777777" w:rsidTr="00191791">
        <w:tc>
          <w:tcPr>
            <w:tcW w:w="0" w:type="auto"/>
            <w:hideMark/>
          </w:tcPr>
          <w:p w14:paraId="2CB93B70" w14:textId="77777777" w:rsidR="00B22F43" w:rsidRPr="002E1182" w:rsidRDefault="00B22F43" w:rsidP="00191791">
            <w:pPr>
              <w:spacing w:before="120"/>
              <w:jc w:val="both"/>
              <w:rPr>
                <w:lang w:eastAsia="nl-BE"/>
              </w:rPr>
            </w:pPr>
            <w:r w:rsidRPr="002E1182">
              <w:rPr>
                <w:lang w:eastAsia="nl-BE"/>
              </w:rPr>
              <w:t>e</w:t>
            </w:r>
            <w:r w:rsidRPr="002E1182">
              <w:rPr>
                <w:vertAlign w:val="subscript"/>
                <w:lang w:eastAsia="nl-BE"/>
              </w:rPr>
              <w:t>l</w:t>
            </w:r>
          </w:p>
        </w:tc>
        <w:tc>
          <w:tcPr>
            <w:tcW w:w="0" w:type="auto"/>
            <w:hideMark/>
          </w:tcPr>
          <w:p w14:paraId="592A08D5"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3CA1C8B8" w14:textId="50E0B435" w:rsidR="00B22F43" w:rsidRPr="002E1182" w:rsidRDefault="00B22F43" w:rsidP="00191791">
            <w:pPr>
              <w:spacing w:before="120"/>
              <w:jc w:val="both"/>
              <w:rPr>
                <w:lang w:val="nl-BE" w:eastAsia="nl-BE"/>
              </w:rPr>
            </w:pPr>
            <w:r w:rsidRPr="002E1182">
              <w:rPr>
                <w:lang w:val="nl-BE" w:eastAsia="nl-BE"/>
              </w:rPr>
              <w:t>op jaarbasis berekende broeikasgasemissies ten gevolge van wijzigingen van koolstofvoorraden door veranderingen in landgebruik (gemeten als massa CO</w:t>
            </w:r>
            <w:r w:rsidRPr="002E1182">
              <w:rPr>
                <w:vertAlign w:val="subscript"/>
                <w:lang w:val="nl-BE" w:eastAsia="nl-BE"/>
              </w:rPr>
              <w:t>2</w:t>
            </w:r>
            <w:r w:rsidRPr="002E1182">
              <w:rPr>
                <w:lang w:val="nl-BE" w:eastAsia="nl-BE"/>
              </w:rPr>
              <w:t>-equivalent per eenheid energie uit biomassabrandstoffen). „Akkerland” </w:t>
            </w:r>
            <w:r w:rsidR="008553A4" w:rsidRPr="00301CF2">
              <w:rPr>
                <w:rStyle w:val="Lienhypertexte"/>
                <w:color w:val="auto"/>
                <w:u w:val="none"/>
                <w:vertAlign w:val="superscript"/>
                <w:lang w:val="nl-BE" w:eastAsia="nl-BE"/>
              </w:rPr>
              <w:t>5</w:t>
            </w:r>
            <w:r w:rsidRPr="002E1182">
              <w:rPr>
                <w:lang w:val="nl-BE" w:eastAsia="nl-BE"/>
              </w:rPr>
              <w:t> en „land voor vaste gewassen” </w:t>
            </w:r>
            <w:hyperlink r:id="rId181" w:anchor="ntr12-L_2018328NL.01017201-E0018" w:history="1">
              <w:r w:rsidR="008553A4" w:rsidRPr="00301CF2">
                <w:rPr>
                  <w:rStyle w:val="Lienhypertexte"/>
                  <w:color w:val="auto"/>
                  <w:vertAlign w:val="superscript"/>
                  <w:lang w:val="nl-BE" w:eastAsia="nl-BE"/>
                </w:rPr>
                <w:t>6</w:t>
              </w:r>
            </w:hyperlink>
            <w:r w:rsidRPr="002E1182">
              <w:rPr>
                <w:lang w:val="nl-BE" w:eastAsia="nl-BE"/>
              </w:rPr>
              <w:t> worden beschouwd als één landgebruik;</w:t>
            </w:r>
          </w:p>
        </w:tc>
      </w:tr>
      <w:tr w:rsidR="00B22F43" w:rsidRPr="002B72FE" w14:paraId="78E85CA9" w14:textId="77777777" w:rsidTr="00191791">
        <w:tc>
          <w:tcPr>
            <w:tcW w:w="0" w:type="auto"/>
            <w:hideMark/>
          </w:tcPr>
          <w:p w14:paraId="3961B3B7" w14:textId="77777777" w:rsidR="00B22F43" w:rsidRPr="002E1182" w:rsidRDefault="00B22F43" w:rsidP="00191791">
            <w:pPr>
              <w:spacing w:before="120"/>
              <w:jc w:val="both"/>
              <w:rPr>
                <w:lang w:eastAsia="nl-BE"/>
              </w:rPr>
            </w:pPr>
            <w:r w:rsidRPr="002E1182">
              <w:rPr>
                <w:lang w:eastAsia="nl-BE"/>
              </w:rPr>
              <w:t>CS</w:t>
            </w:r>
            <w:r w:rsidRPr="002E1182">
              <w:rPr>
                <w:vertAlign w:val="subscript"/>
                <w:lang w:eastAsia="nl-BE"/>
              </w:rPr>
              <w:t>R</w:t>
            </w:r>
          </w:p>
        </w:tc>
        <w:tc>
          <w:tcPr>
            <w:tcW w:w="0" w:type="auto"/>
            <w:hideMark/>
          </w:tcPr>
          <w:p w14:paraId="7438581B"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309901D7" w14:textId="77777777" w:rsidR="00B22F43" w:rsidRPr="002E1182" w:rsidRDefault="00B22F43" w:rsidP="00191791">
            <w:pPr>
              <w:spacing w:before="120"/>
              <w:jc w:val="both"/>
              <w:rPr>
                <w:lang w:val="nl-BE" w:eastAsia="nl-BE"/>
              </w:rPr>
            </w:pPr>
            <w:r w:rsidRPr="002E1182">
              <w:rPr>
                <w:lang w:val="nl-BE" w:eastAsia="nl-BE"/>
              </w:rPr>
              <w:t>de koolstofvoorraad per landeenheid van het referentielandgebruik (gemeten als massa (ton) koolstof per landeenheid, inclusief bodem en vegetatie). Het referentielandgebruik is het landgebruik op het laatste van de volgende twee tijdstippen: in januari 2008 of twintig jaar vóór het verkrijgen van de grondstoffen;</w:t>
            </w:r>
          </w:p>
        </w:tc>
      </w:tr>
      <w:tr w:rsidR="00B22F43" w:rsidRPr="002B72FE" w14:paraId="6D39CE03" w14:textId="77777777" w:rsidTr="00191791">
        <w:tc>
          <w:tcPr>
            <w:tcW w:w="0" w:type="auto"/>
            <w:hideMark/>
          </w:tcPr>
          <w:p w14:paraId="0537AB25" w14:textId="77777777" w:rsidR="00B22F43" w:rsidRPr="002E1182" w:rsidRDefault="00B22F43" w:rsidP="00191791">
            <w:pPr>
              <w:spacing w:before="120"/>
              <w:jc w:val="both"/>
              <w:rPr>
                <w:lang w:eastAsia="nl-BE"/>
              </w:rPr>
            </w:pPr>
            <w:r w:rsidRPr="002E1182">
              <w:rPr>
                <w:lang w:eastAsia="nl-BE"/>
              </w:rPr>
              <w:t>CS</w:t>
            </w:r>
            <w:r w:rsidRPr="002E1182">
              <w:rPr>
                <w:vertAlign w:val="subscript"/>
                <w:lang w:eastAsia="nl-BE"/>
              </w:rPr>
              <w:t>A</w:t>
            </w:r>
          </w:p>
        </w:tc>
        <w:tc>
          <w:tcPr>
            <w:tcW w:w="0" w:type="auto"/>
            <w:hideMark/>
          </w:tcPr>
          <w:p w14:paraId="43AD65B6"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6E23C497" w14:textId="77777777" w:rsidR="00B22F43" w:rsidRPr="002E1182" w:rsidRDefault="00B22F43" w:rsidP="00191791">
            <w:pPr>
              <w:spacing w:before="120"/>
              <w:jc w:val="both"/>
              <w:rPr>
                <w:lang w:val="nl-BE" w:eastAsia="nl-BE"/>
              </w:rPr>
            </w:pPr>
            <w:r w:rsidRPr="002E1182">
              <w:rPr>
                <w:lang w:val="nl-BE" w:eastAsia="nl-BE"/>
              </w:rPr>
              <w:t>de koolstofvoorraad per landeenheid van het werkelijke landgebruik (gemeten als massa (ton) koolstof per landeenheid, inclusief bodem en vegetatie). Wanneer vorming van de koolstofvoorraad zich over een periode van meer dan één jaar uitstrekt, wordt de waarde voor CS</w:t>
            </w:r>
            <w:r w:rsidRPr="002E1182">
              <w:rPr>
                <w:vertAlign w:val="subscript"/>
                <w:lang w:val="nl-BE" w:eastAsia="nl-BE"/>
              </w:rPr>
              <w:t>A</w:t>
            </w:r>
            <w:r w:rsidRPr="002E1182">
              <w:rPr>
                <w:lang w:val="nl-BE" w:eastAsia="nl-BE"/>
              </w:rPr>
              <w:t> de geraamde voorraad per landeenheid na twintig jaar of wanneer het gewas tot volle wasdom komt, als dat eerder is;</w:t>
            </w:r>
          </w:p>
        </w:tc>
      </w:tr>
      <w:tr w:rsidR="00B22F43" w:rsidRPr="002B72FE" w14:paraId="2527EE5B" w14:textId="77777777" w:rsidTr="00191791">
        <w:tc>
          <w:tcPr>
            <w:tcW w:w="0" w:type="auto"/>
            <w:hideMark/>
          </w:tcPr>
          <w:p w14:paraId="5DA13E5A" w14:textId="77777777" w:rsidR="00B22F43" w:rsidRPr="002E1182" w:rsidRDefault="00B22F43" w:rsidP="00191791">
            <w:pPr>
              <w:spacing w:before="120"/>
              <w:jc w:val="both"/>
              <w:rPr>
                <w:lang w:eastAsia="nl-BE"/>
              </w:rPr>
            </w:pPr>
            <w:r w:rsidRPr="002E1182">
              <w:rPr>
                <w:lang w:eastAsia="nl-BE"/>
              </w:rPr>
              <w:t>P</w:t>
            </w:r>
          </w:p>
        </w:tc>
        <w:tc>
          <w:tcPr>
            <w:tcW w:w="0" w:type="auto"/>
            <w:hideMark/>
          </w:tcPr>
          <w:p w14:paraId="0DE1E6E1"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2E62F399" w14:textId="77777777" w:rsidR="00B22F43" w:rsidRPr="002E1182" w:rsidRDefault="00B22F43" w:rsidP="00191791">
            <w:pPr>
              <w:spacing w:before="120"/>
              <w:jc w:val="both"/>
              <w:rPr>
                <w:lang w:val="nl-BE" w:eastAsia="nl-BE"/>
              </w:rPr>
            </w:pPr>
            <w:r w:rsidRPr="002E1182">
              <w:rPr>
                <w:lang w:val="nl-BE" w:eastAsia="nl-BE"/>
              </w:rPr>
              <w:t>de productiviteit van het gewas (meten als energie van de biomassabrandstof per landeenheid per jaar), en</w:t>
            </w:r>
          </w:p>
        </w:tc>
      </w:tr>
      <w:tr w:rsidR="00B22F43" w:rsidRPr="002B72FE" w14:paraId="226D76F1" w14:textId="77777777" w:rsidTr="00191791">
        <w:tc>
          <w:tcPr>
            <w:tcW w:w="0" w:type="auto"/>
            <w:hideMark/>
          </w:tcPr>
          <w:p w14:paraId="07EFCE43" w14:textId="77777777" w:rsidR="00B22F43" w:rsidRPr="002E1182" w:rsidRDefault="00B22F43" w:rsidP="00191791">
            <w:pPr>
              <w:spacing w:before="120"/>
              <w:jc w:val="both"/>
              <w:rPr>
                <w:lang w:eastAsia="nl-BE"/>
              </w:rPr>
            </w:pPr>
            <w:r w:rsidRPr="002E1182">
              <w:rPr>
                <w:lang w:eastAsia="nl-BE"/>
              </w:rPr>
              <w:t>e</w:t>
            </w:r>
            <w:r w:rsidRPr="002E1182">
              <w:rPr>
                <w:vertAlign w:val="subscript"/>
                <w:lang w:eastAsia="nl-BE"/>
              </w:rPr>
              <w:t>B</w:t>
            </w:r>
          </w:p>
        </w:tc>
        <w:tc>
          <w:tcPr>
            <w:tcW w:w="0" w:type="auto"/>
            <w:hideMark/>
          </w:tcPr>
          <w:p w14:paraId="15C89278"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4AA7CCED" w14:textId="77777777" w:rsidR="00B22F43" w:rsidRPr="002E1182" w:rsidRDefault="00B22F43" w:rsidP="00191791">
            <w:pPr>
              <w:spacing w:before="120"/>
              <w:jc w:val="both"/>
              <w:rPr>
                <w:lang w:val="nl-BE" w:eastAsia="nl-BE"/>
              </w:rPr>
            </w:pPr>
            <w:r w:rsidRPr="002E1182">
              <w:rPr>
                <w:lang w:val="nl-BE" w:eastAsia="nl-BE"/>
              </w:rPr>
              <w:t>bonus van 29 g CO</w:t>
            </w:r>
            <w:r w:rsidRPr="002E1182">
              <w:rPr>
                <w:vertAlign w:val="subscript"/>
                <w:lang w:val="nl-BE" w:eastAsia="nl-BE"/>
              </w:rPr>
              <w:t>2</w:t>
            </w:r>
            <w:r w:rsidRPr="002E1182">
              <w:rPr>
                <w:lang w:val="nl-BE" w:eastAsia="nl-BE"/>
              </w:rPr>
              <w:t>eq/MJ biomassabrandstof indien de biomassa afkomstig is van hersteld aangetast land, mits aan de in punt 8 gestelde voorwaarden is voldaan.</w:t>
            </w:r>
          </w:p>
        </w:tc>
      </w:tr>
    </w:tbl>
    <w:p w14:paraId="57B27287" w14:textId="55714CDA" w:rsidR="00B22F43" w:rsidRPr="002E1182" w:rsidRDefault="00B22F43" w:rsidP="00B22F43">
      <w:pPr>
        <w:tabs>
          <w:tab w:val="left" w:pos="2835"/>
        </w:tabs>
        <w:rPr>
          <w:lang w:val="nl-BE" w:eastAsia="nl-BE"/>
        </w:rPr>
      </w:pPr>
    </w:p>
    <w:p w14:paraId="51448961" w14:textId="5A08EAA7" w:rsidR="00B22F43" w:rsidRPr="002E1182" w:rsidRDefault="00B22F43" w:rsidP="00DB7CA2">
      <w:pPr>
        <w:tabs>
          <w:tab w:val="left" w:pos="2835"/>
        </w:tabs>
        <w:rPr>
          <w:lang w:val="nl-BE" w:eastAsia="nl-BE"/>
        </w:rPr>
      </w:pPr>
      <w:r w:rsidRPr="002E1182">
        <w:rPr>
          <w:lang w:val="nl-BE" w:eastAsia="nl-BE"/>
        </w:rPr>
        <w:t>8. De bonus van 29 g CO</w:t>
      </w:r>
      <w:r w:rsidRPr="002E1182">
        <w:rPr>
          <w:vertAlign w:val="subscript"/>
          <w:lang w:val="nl-BE" w:eastAsia="nl-BE"/>
        </w:rPr>
        <w:t>2</w:t>
      </w:r>
      <w:r w:rsidRPr="002E1182">
        <w:rPr>
          <w:lang w:val="nl-BE" w:eastAsia="nl-BE"/>
        </w:rPr>
        <w:t>eq/MJ wordt toegekend indien wordt bewezen dat het land:</w:t>
      </w:r>
    </w:p>
    <w:p w14:paraId="231EF8EA" w14:textId="763FE03A" w:rsidR="00B22F43" w:rsidRPr="002E1182" w:rsidRDefault="00B22F43" w:rsidP="00DB7CA2">
      <w:pPr>
        <w:tabs>
          <w:tab w:val="left" w:pos="2835"/>
        </w:tabs>
        <w:rPr>
          <w:lang w:val="nl-BE" w:eastAsia="nl-BE"/>
        </w:rPr>
      </w:pPr>
    </w:p>
    <w:p w14:paraId="0B8A0C42" w14:textId="1B7DF04E" w:rsidR="00B22F43" w:rsidRPr="002E1182" w:rsidRDefault="00B22F43" w:rsidP="00DB7CA2">
      <w:pPr>
        <w:tabs>
          <w:tab w:val="left" w:pos="2835"/>
        </w:tabs>
        <w:rPr>
          <w:lang w:val="nl-BE" w:eastAsia="nl-BE"/>
        </w:rPr>
      </w:pPr>
      <w:r w:rsidRPr="002E1182">
        <w:rPr>
          <w:lang w:val="nl-BE" w:eastAsia="nl-BE"/>
        </w:rPr>
        <w:t>a) in januari 2008 niet voor landbouwdoeleinden of enige andere activiteit werd gebruikt; alsmede</w:t>
      </w:r>
    </w:p>
    <w:p w14:paraId="4978A3FD" w14:textId="3437EC54" w:rsidR="00B22F43" w:rsidRPr="002E1182" w:rsidRDefault="00B22F43" w:rsidP="00DB7CA2">
      <w:pPr>
        <w:tabs>
          <w:tab w:val="left" w:pos="2835"/>
        </w:tabs>
        <w:rPr>
          <w:lang w:val="nl-BE" w:eastAsia="nl-BE"/>
        </w:rPr>
      </w:pPr>
    </w:p>
    <w:p w14:paraId="6072125A" w14:textId="55FCF5CF" w:rsidR="00B22F43" w:rsidRPr="002E1182" w:rsidRDefault="00B22F43" w:rsidP="00DB7CA2">
      <w:pPr>
        <w:tabs>
          <w:tab w:val="left" w:pos="2835"/>
        </w:tabs>
        <w:rPr>
          <w:lang w:val="nl-BE" w:eastAsia="nl-BE"/>
        </w:rPr>
      </w:pPr>
      <w:r w:rsidRPr="002E1182">
        <w:rPr>
          <w:lang w:val="nl-BE" w:eastAsia="nl-BE"/>
        </w:rPr>
        <w:t>b) ernstig is aangetast, ook als het gaat om land dat voorheen voor landbouwdoeleinden werd gebruikt.</w:t>
      </w:r>
    </w:p>
    <w:p w14:paraId="646EDC24" w14:textId="48326A86" w:rsidR="00B22F43" w:rsidRPr="002E1182" w:rsidRDefault="00B22F43" w:rsidP="00DB7CA2">
      <w:pPr>
        <w:tabs>
          <w:tab w:val="left" w:pos="2835"/>
        </w:tabs>
        <w:rPr>
          <w:lang w:val="nl-BE" w:eastAsia="nl-BE"/>
        </w:rPr>
      </w:pPr>
    </w:p>
    <w:p w14:paraId="512D6CB3" w14:textId="347FCA17" w:rsidR="00B22F43" w:rsidRPr="002E1182" w:rsidRDefault="00B22F43" w:rsidP="00DB7CA2">
      <w:pPr>
        <w:tabs>
          <w:tab w:val="left" w:pos="2835"/>
        </w:tabs>
        <w:rPr>
          <w:lang w:val="nl-BE" w:eastAsia="nl-BE"/>
        </w:rPr>
      </w:pPr>
      <w:r w:rsidRPr="002E1182">
        <w:rPr>
          <w:lang w:val="nl-BE" w:eastAsia="nl-BE"/>
        </w:rPr>
        <w:t>De bonus van 29 g CO</w:t>
      </w:r>
      <w:r w:rsidRPr="002E1182">
        <w:rPr>
          <w:vertAlign w:val="subscript"/>
          <w:lang w:val="nl-BE" w:eastAsia="nl-BE"/>
        </w:rPr>
        <w:t>2</w:t>
      </w:r>
      <w:r w:rsidRPr="002E1182">
        <w:rPr>
          <w:lang w:val="nl-BE" w:eastAsia="nl-BE"/>
        </w:rPr>
        <w:t>eq/MJ geldt voor een periode van twintig jaar, vanaf de datum dat het land naar landbouwgebruik wordt omgeschakeld, mits ten aanzien van het onder b) bedoelde land gezorgd wordt voor een gestage groei van de koolstofvoorraad en een aanzienlijke vermindering van de erosieverschijnselen.</w:t>
      </w:r>
    </w:p>
    <w:p w14:paraId="2578A521" w14:textId="2063B57D" w:rsidR="00B22F43" w:rsidRPr="002E1182" w:rsidRDefault="00B22F43" w:rsidP="00DB7CA2">
      <w:pPr>
        <w:tabs>
          <w:tab w:val="left" w:pos="2835"/>
        </w:tabs>
        <w:rPr>
          <w:lang w:val="nl-BE" w:eastAsia="nl-BE"/>
        </w:rPr>
      </w:pPr>
    </w:p>
    <w:p w14:paraId="2C362F5D" w14:textId="723B6D90" w:rsidR="00B22F43" w:rsidRPr="002E1182" w:rsidRDefault="00B22F43" w:rsidP="00DB7CA2">
      <w:pPr>
        <w:tabs>
          <w:tab w:val="left" w:pos="2835"/>
        </w:tabs>
        <w:rPr>
          <w:lang w:val="nl-BE" w:eastAsia="nl-BE"/>
        </w:rPr>
      </w:pPr>
      <w:r w:rsidRPr="002E1182">
        <w:rPr>
          <w:lang w:val="nl-BE" w:eastAsia="nl-BE"/>
        </w:rPr>
        <w:t>9. Onder „ernstig aangetast land” wordt verstaan, gronden die gedurende een lange tijdspanne significant verzilt zijn of die een significant laag gehalte aan organische stoffen bevatten en die aan ernstige erosie lijden.</w:t>
      </w:r>
    </w:p>
    <w:p w14:paraId="6CE721AC" w14:textId="7A03C721" w:rsidR="00B22F43" w:rsidRPr="002E1182" w:rsidRDefault="00B22F43" w:rsidP="00DB7CA2">
      <w:pPr>
        <w:tabs>
          <w:tab w:val="left" w:pos="2835"/>
        </w:tabs>
        <w:rPr>
          <w:lang w:val="nl-BE" w:eastAsia="nl-BE"/>
        </w:rPr>
      </w:pPr>
    </w:p>
    <w:p w14:paraId="7DFB42BB" w14:textId="08B613B5" w:rsidR="00B22F43" w:rsidRPr="002E1182" w:rsidRDefault="00B22F43" w:rsidP="00DB7CA2">
      <w:pPr>
        <w:tabs>
          <w:tab w:val="left" w:pos="2835"/>
        </w:tabs>
        <w:rPr>
          <w:lang w:val="nl-BE" w:eastAsia="nl-BE"/>
        </w:rPr>
      </w:pPr>
      <w:r w:rsidRPr="002E1182">
        <w:rPr>
          <w:lang w:val="nl-BE" w:eastAsia="nl-BE"/>
        </w:rPr>
        <w:t>10. In overeenstemming met bijlage </w:t>
      </w:r>
      <w:r w:rsidR="001F64FE">
        <w:rPr>
          <w:lang w:val="nl-BE" w:eastAsia="nl-BE"/>
        </w:rPr>
        <w:t>1</w:t>
      </w:r>
      <w:r w:rsidRPr="002E1182">
        <w:rPr>
          <w:lang w:val="nl-BE" w:eastAsia="nl-BE"/>
        </w:rPr>
        <w:t>, deel C, punt 10, worden koolstofvoorraden in de grond berekend op grond van Besluit 2010/335/EU van de Commissie </w:t>
      </w:r>
      <w:hyperlink r:id="rId182" w:anchor="ntr13-L_2018328NL.01017201-E0019" w:history="1">
        <w:r w:rsidR="008553A4" w:rsidRPr="00301CF2">
          <w:rPr>
            <w:rStyle w:val="Lienhypertexte"/>
            <w:color w:val="auto"/>
            <w:vertAlign w:val="superscript"/>
            <w:lang w:val="nl-BE" w:eastAsia="nl-BE"/>
          </w:rPr>
          <w:t>7</w:t>
        </w:r>
      </w:hyperlink>
      <w:r w:rsidRPr="002E1182">
        <w:rPr>
          <w:lang w:val="nl-BE" w:eastAsia="nl-BE"/>
        </w:rPr>
        <w:t> dat voorziet in richtsnoeren voor de berekening van koolstofvoorraden in de grond, op basis van de IPCC-richtsnoeren van 2006 inzake nationale inventarislijsten van broeikasgassen — deel 4, en overeenkomstig de Verordeningen (EU) nr. 525/2013 en (EU) 2018/841.</w:t>
      </w:r>
    </w:p>
    <w:p w14:paraId="62503CE9" w14:textId="3B3D9894" w:rsidR="00B22F43" w:rsidRPr="002E1182" w:rsidRDefault="00B22F43" w:rsidP="00DB7CA2">
      <w:pPr>
        <w:tabs>
          <w:tab w:val="left" w:pos="2835"/>
        </w:tabs>
        <w:rPr>
          <w:lang w:val="nl-BE" w:eastAsia="nl-BE"/>
        </w:rPr>
      </w:pPr>
    </w:p>
    <w:p w14:paraId="1D975CF8" w14:textId="77777777" w:rsidR="00B22F43" w:rsidRPr="002E1182" w:rsidRDefault="00B22F43" w:rsidP="00B22F43">
      <w:pPr>
        <w:rPr>
          <w:lang w:val="nl-BE" w:eastAsia="nl-BE"/>
        </w:rPr>
      </w:pPr>
      <w:r w:rsidRPr="002E1182">
        <w:rPr>
          <w:lang w:val="nl-BE" w:eastAsia="nl-BE"/>
        </w:rPr>
        <w:t>11. Emissies ten gevolge van verwerkende activiteiten, e</w:t>
      </w:r>
      <w:r w:rsidRPr="002E1182">
        <w:rPr>
          <w:vertAlign w:val="subscript"/>
          <w:lang w:val="nl-BE" w:eastAsia="nl-BE"/>
        </w:rPr>
        <w:t>p</w:t>
      </w:r>
      <w:r w:rsidRPr="002E1182">
        <w:rPr>
          <w:lang w:val="nl-BE" w:eastAsia="nl-BE"/>
        </w:rPr>
        <w:t>, omvatten de emissies van de verwerking zelf, van afval en lekken, en van de productie van chemische stoffen of producten die bij de verwerking worden gebruikt, waaronder de CO</w:t>
      </w:r>
      <w:r w:rsidRPr="002E1182">
        <w:rPr>
          <w:vertAlign w:val="subscript"/>
          <w:lang w:val="nl-BE" w:eastAsia="nl-BE"/>
        </w:rPr>
        <w:t>2</w:t>
      </w:r>
      <w:r w:rsidRPr="002E1182">
        <w:rPr>
          <w:lang w:val="nl-BE" w:eastAsia="nl-BE"/>
        </w:rPr>
        <w:t>-emissies van die overeenstemmen met de koolstofgehalten van fossiele inputs, ongeacht of die tijdens het proces daadwerkelijk worden verbrand.</w:t>
      </w:r>
    </w:p>
    <w:p w14:paraId="52D6673E" w14:textId="77777777" w:rsidR="00B22F43" w:rsidRPr="002E1182" w:rsidRDefault="00B22F43" w:rsidP="00B22F43">
      <w:pPr>
        <w:spacing w:before="120"/>
        <w:jc w:val="both"/>
        <w:rPr>
          <w:lang w:val="nl-BE" w:eastAsia="nl-BE"/>
        </w:rPr>
      </w:pPr>
      <w:r w:rsidRPr="002E1182">
        <w:rPr>
          <w:lang w:val="nl-BE" w:eastAsia="nl-BE"/>
        </w:rPr>
        <w:t>Bij het berekenen van het verbruik aan elektriciteit die niet in de productie-installatie voor vaste of gasvormige biomassabrandstof is geproduceerd, wordt de intensiteit van de broeikasgasemissie ten gevolge van de productie en distributie van die elektriciteit geacht gelijk te zijn aan de gemiddelde intensiteit van de emissies ten gevolge van de productie en distributie van elektriciteit in een bepaald gebied. In afwijking van deze regel mogen producenten een gemiddelde waarde hanteren voor de elektriciteit die wordt geproduceerd door een individuele installatie voor elektriciteitsproductie, als die installatie niet is aangesloten op het elektriciteitsnet.</w:t>
      </w:r>
    </w:p>
    <w:p w14:paraId="451328C0" w14:textId="673EE735" w:rsidR="00B22F43" w:rsidRPr="002E1182" w:rsidRDefault="00B22F43" w:rsidP="00B22F43">
      <w:pPr>
        <w:tabs>
          <w:tab w:val="left" w:pos="2835"/>
        </w:tabs>
        <w:rPr>
          <w:lang w:val="nl-BE" w:eastAsia="nl-BE"/>
        </w:rPr>
      </w:pPr>
      <w:r w:rsidRPr="002E1182">
        <w:rPr>
          <w:lang w:val="nl-BE" w:eastAsia="nl-BE"/>
        </w:rPr>
        <w:t>Emissies ten gevolge van de verwerking omvatten, in voorkomend geval, emissies ten gevolge van het drogen van tussenproducten en -materialen.</w:t>
      </w:r>
    </w:p>
    <w:p w14:paraId="7338CBBF" w14:textId="64ED4303" w:rsidR="00B22F43" w:rsidRPr="002E1182" w:rsidRDefault="00B22F43" w:rsidP="00B22F43">
      <w:pPr>
        <w:tabs>
          <w:tab w:val="left" w:pos="2835"/>
        </w:tabs>
        <w:rPr>
          <w:lang w:val="nl-BE" w:eastAsia="nl-BE"/>
        </w:rPr>
      </w:pPr>
    </w:p>
    <w:p w14:paraId="7D30C831" w14:textId="16BE524E" w:rsidR="00B22F43" w:rsidRPr="002E1182" w:rsidRDefault="00B22F43" w:rsidP="00B22F43">
      <w:pPr>
        <w:tabs>
          <w:tab w:val="left" w:pos="2835"/>
        </w:tabs>
        <w:rPr>
          <w:lang w:val="nl-BE" w:eastAsia="nl-BE"/>
        </w:rPr>
      </w:pPr>
      <w:r w:rsidRPr="002E1182">
        <w:rPr>
          <w:lang w:val="nl-BE" w:eastAsia="nl-BE"/>
        </w:rPr>
        <w:t>12. De emissies ten gevolge van vervoer en distributie, e</w:t>
      </w:r>
      <w:r w:rsidRPr="002E1182">
        <w:rPr>
          <w:vertAlign w:val="subscript"/>
          <w:lang w:val="nl-BE" w:eastAsia="nl-BE"/>
        </w:rPr>
        <w:t>td</w:t>
      </w:r>
      <w:r w:rsidRPr="002E1182">
        <w:rPr>
          <w:lang w:val="nl-BE" w:eastAsia="nl-BE"/>
        </w:rPr>
        <w:t>, omvatten de emissies ten gevolge van het vervoer van grondstoffen en halfafgewerkte materialen en van de opslag en distributie van afgewerkte materialen. De emissies ten gevolge van vervoer en distributie waarmee uit hoofde van punt 5 rekening moet worden gehouden, vallen niet onder dit punt.</w:t>
      </w:r>
    </w:p>
    <w:p w14:paraId="1E6825A6" w14:textId="1C790455" w:rsidR="00B22F43" w:rsidRPr="002E1182" w:rsidRDefault="00B22F43" w:rsidP="00B22F43">
      <w:pPr>
        <w:tabs>
          <w:tab w:val="left" w:pos="2835"/>
        </w:tabs>
        <w:rPr>
          <w:lang w:val="nl-BE" w:eastAsia="nl-BE"/>
        </w:rPr>
      </w:pPr>
    </w:p>
    <w:p w14:paraId="69A7FF1A" w14:textId="6A908F2E" w:rsidR="00B22F43" w:rsidRPr="002E1182" w:rsidRDefault="00B22F43" w:rsidP="00B22F43">
      <w:pPr>
        <w:tabs>
          <w:tab w:val="left" w:pos="2835"/>
        </w:tabs>
        <w:rPr>
          <w:lang w:val="nl-BE" w:eastAsia="nl-BE"/>
        </w:rPr>
      </w:pPr>
      <w:r w:rsidRPr="002E1182">
        <w:rPr>
          <w:lang w:val="nl-BE" w:eastAsia="nl-BE"/>
        </w:rPr>
        <w:t>13. De CO</w:t>
      </w:r>
      <w:r w:rsidRPr="002E1182">
        <w:rPr>
          <w:vertAlign w:val="subscript"/>
          <w:lang w:val="nl-BE" w:eastAsia="nl-BE"/>
        </w:rPr>
        <w:t>2</w:t>
      </w:r>
      <w:r w:rsidRPr="002E1182">
        <w:rPr>
          <w:lang w:val="nl-BE" w:eastAsia="nl-BE"/>
        </w:rPr>
        <w:t>-emissies ten gevolge van de gebruikte brandstof, e</w:t>
      </w:r>
      <w:r w:rsidRPr="002E1182">
        <w:rPr>
          <w:vertAlign w:val="subscript"/>
          <w:lang w:val="nl-BE" w:eastAsia="nl-BE"/>
        </w:rPr>
        <w:t>u,</w:t>
      </w:r>
      <w:r w:rsidRPr="002E1182">
        <w:rPr>
          <w:lang w:val="nl-BE" w:eastAsia="nl-BE"/>
        </w:rPr>
        <w:t> worden geacht nul te zijn voor biomassabrandstoffen. Emissies van andere broeikasgassen dan CO</w:t>
      </w:r>
      <w:r w:rsidRPr="002E1182">
        <w:rPr>
          <w:vertAlign w:val="subscript"/>
          <w:lang w:val="nl-BE" w:eastAsia="nl-BE"/>
        </w:rPr>
        <w:t>2</w:t>
      </w:r>
      <w:r w:rsidRPr="002E1182">
        <w:rPr>
          <w:lang w:val="nl-BE" w:eastAsia="nl-BE"/>
        </w:rPr>
        <w:t> (N</w:t>
      </w:r>
      <w:r w:rsidRPr="002E1182">
        <w:rPr>
          <w:vertAlign w:val="subscript"/>
          <w:lang w:val="nl-BE" w:eastAsia="nl-BE"/>
        </w:rPr>
        <w:t>2</w:t>
      </w:r>
      <w:r w:rsidRPr="002E1182">
        <w:rPr>
          <w:lang w:val="nl-BE" w:eastAsia="nl-BE"/>
        </w:rPr>
        <w:t>O en CH</w:t>
      </w:r>
      <w:r w:rsidRPr="002E1182">
        <w:rPr>
          <w:vertAlign w:val="subscript"/>
          <w:lang w:val="nl-BE" w:eastAsia="nl-BE"/>
        </w:rPr>
        <w:t>4</w:t>
      </w:r>
      <w:r w:rsidRPr="002E1182">
        <w:rPr>
          <w:lang w:val="nl-BE" w:eastAsia="nl-BE"/>
        </w:rPr>
        <w:t>) van de gebruikte brandstof zullen worden opgenomen in de e</w:t>
      </w:r>
      <w:r w:rsidRPr="002E1182">
        <w:rPr>
          <w:vertAlign w:val="subscript"/>
          <w:lang w:val="nl-BE" w:eastAsia="nl-BE"/>
        </w:rPr>
        <w:t>u</w:t>
      </w:r>
      <w:r w:rsidRPr="002E1182">
        <w:rPr>
          <w:lang w:val="nl-BE" w:eastAsia="nl-BE"/>
        </w:rPr>
        <w:t>-factor voor vloeibare biomassa.</w:t>
      </w:r>
    </w:p>
    <w:p w14:paraId="46D1D358" w14:textId="7AA5A591" w:rsidR="00B22F43" w:rsidRPr="002E1182" w:rsidRDefault="00B22F43" w:rsidP="00B22F43">
      <w:pPr>
        <w:tabs>
          <w:tab w:val="left" w:pos="2835"/>
        </w:tabs>
        <w:rPr>
          <w:lang w:val="nl-BE" w:eastAsia="nl-BE"/>
        </w:rPr>
      </w:pPr>
    </w:p>
    <w:p w14:paraId="3FCD9A45" w14:textId="3A61822E" w:rsidR="00B22F43" w:rsidRPr="002E1182" w:rsidRDefault="00B22F43" w:rsidP="00B22F43">
      <w:pPr>
        <w:tabs>
          <w:tab w:val="left" w:pos="2835"/>
        </w:tabs>
        <w:rPr>
          <w:lang w:val="nl-BE" w:eastAsia="nl-BE"/>
        </w:rPr>
      </w:pPr>
      <w:r w:rsidRPr="002E1182">
        <w:rPr>
          <w:lang w:val="nl-BE" w:eastAsia="nl-BE"/>
        </w:rPr>
        <w:t>14. Met betrekking tot de emissiereductie door het afvangen en geologisch opslaan van CO</w:t>
      </w:r>
      <w:r w:rsidRPr="002E1182">
        <w:rPr>
          <w:vertAlign w:val="subscript"/>
          <w:lang w:val="nl-BE" w:eastAsia="nl-BE"/>
        </w:rPr>
        <w:t>2</w:t>
      </w:r>
      <w:r w:rsidRPr="002E1182">
        <w:rPr>
          <w:lang w:val="nl-BE" w:eastAsia="nl-BE"/>
        </w:rPr>
        <w:t>, e</w:t>
      </w:r>
      <w:r w:rsidRPr="002E1182">
        <w:rPr>
          <w:vertAlign w:val="subscript"/>
          <w:lang w:val="nl-BE" w:eastAsia="nl-BE"/>
        </w:rPr>
        <w:t>ccs</w:t>
      </w:r>
      <w:r w:rsidRPr="002E1182">
        <w:rPr>
          <w:lang w:val="nl-BE" w:eastAsia="nl-BE"/>
        </w:rPr>
        <w:t>, die nog niet is meegerekend in e</w:t>
      </w:r>
      <w:r w:rsidRPr="002E1182">
        <w:rPr>
          <w:vertAlign w:val="subscript"/>
          <w:lang w:val="nl-BE" w:eastAsia="nl-BE"/>
        </w:rPr>
        <w:t>p</w:t>
      </w:r>
      <w:r w:rsidRPr="002E1182">
        <w:rPr>
          <w:lang w:val="nl-BE" w:eastAsia="nl-BE"/>
        </w:rPr>
        <w:t>, wordt alleen rekening gehouden met emissies die vermeden worden door de afvang en opslag van uitgestoten CO</w:t>
      </w:r>
      <w:r w:rsidRPr="002E1182">
        <w:rPr>
          <w:vertAlign w:val="subscript"/>
          <w:lang w:val="nl-BE" w:eastAsia="nl-BE"/>
        </w:rPr>
        <w:t>2</w:t>
      </w:r>
      <w:r w:rsidRPr="002E1182">
        <w:rPr>
          <w:lang w:val="nl-BE" w:eastAsia="nl-BE"/>
        </w:rPr>
        <w:t> die het directe gevolg is van de ontginning, het vervoer, de verwerking en de distributie van brandstof indien opgeslagen overeenkomstig Richtlijn 2009/31/EG.</w:t>
      </w:r>
    </w:p>
    <w:p w14:paraId="49CBF999" w14:textId="31334916" w:rsidR="00B22F43" w:rsidRPr="002E1182" w:rsidRDefault="00B22F43" w:rsidP="00B22F43">
      <w:pPr>
        <w:tabs>
          <w:tab w:val="left" w:pos="2835"/>
        </w:tabs>
        <w:rPr>
          <w:lang w:val="nl-BE" w:eastAsia="nl-BE"/>
        </w:rPr>
      </w:pPr>
    </w:p>
    <w:p w14:paraId="1787970E" w14:textId="41C0F1C1" w:rsidR="00B22F43" w:rsidRPr="002E1182" w:rsidRDefault="00B22F43" w:rsidP="00B22F43">
      <w:pPr>
        <w:tabs>
          <w:tab w:val="left" w:pos="2835"/>
        </w:tabs>
        <w:rPr>
          <w:lang w:val="nl-BE" w:eastAsia="nl-BE"/>
        </w:rPr>
      </w:pPr>
      <w:r w:rsidRPr="002E1182">
        <w:rPr>
          <w:lang w:val="nl-BE" w:eastAsia="nl-BE"/>
        </w:rPr>
        <w:t>15. Met betrekking tot de emissiereductie door het afvangen en vervangen van CO</w:t>
      </w:r>
      <w:r w:rsidRPr="002E1182">
        <w:rPr>
          <w:vertAlign w:val="subscript"/>
          <w:lang w:val="nl-BE" w:eastAsia="nl-BE"/>
        </w:rPr>
        <w:t>2</w:t>
      </w:r>
      <w:r w:rsidRPr="002E1182">
        <w:rPr>
          <w:lang w:val="nl-BE" w:eastAsia="nl-BE"/>
        </w:rPr>
        <w:t>, e</w:t>
      </w:r>
      <w:r w:rsidRPr="002E1182">
        <w:rPr>
          <w:vertAlign w:val="subscript"/>
          <w:lang w:val="nl-BE" w:eastAsia="nl-BE"/>
        </w:rPr>
        <w:t>ccr</w:t>
      </w:r>
      <w:r w:rsidRPr="002E1182">
        <w:rPr>
          <w:lang w:val="nl-BE" w:eastAsia="nl-BE"/>
        </w:rPr>
        <w:t>, die rechtstreeks verband houdt met de productie van biomassabrandstoffen waaraan deze wordt toegeschreven, wordt alleen rekening gehouden met emissies die vermeden worden door de afvang van uitgestoten CO</w:t>
      </w:r>
      <w:r w:rsidRPr="002E1182">
        <w:rPr>
          <w:vertAlign w:val="subscript"/>
          <w:lang w:val="nl-BE" w:eastAsia="nl-BE"/>
        </w:rPr>
        <w:t>2</w:t>
      </w:r>
      <w:r w:rsidRPr="002E1182">
        <w:rPr>
          <w:lang w:val="nl-BE" w:eastAsia="nl-BE"/>
        </w:rPr>
        <w:t> waarvan de koolstof afkomstig is van biomassa en die gebruikt wordt om de CO</w:t>
      </w:r>
      <w:r w:rsidRPr="002E1182">
        <w:rPr>
          <w:vertAlign w:val="subscript"/>
          <w:lang w:val="nl-BE" w:eastAsia="nl-BE"/>
        </w:rPr>
        <w:t>2</w:t>
      </w:r>
      <w:r w:rsidRPr="002E1182">
        <w:rPr>
          <w:lang w:val="nl-BE" w:eastAsia="nl-BE"/>
        </w:rPr>
        <w:t> uit fossiele brandstoffen in de productie van commerciële goederen en diensten te vervangen.</w:t>
      </w:r>
    </w:p>
    <w:p w14:paraId="2207592C" w14:textId="0EF4C195" w:rsidR="00B22F43" w:rsidRPr="002E1182" w:rsidRDefault="00B22F43" w:rsidP="00B22F43">
      <w:pPr>
        <w:tabs>
          <w:tab w:val="left" w:pos="2835"/>
        </w:tabs>
        <w:rPr>
          <w:lang w:val="nl-BE" w:eastAsia="nl-BE"/>
        </w:rPr>
      </w:pPr>
    </w:p>
    <w:p w14:paraId="5EB32760" w14:textId="27E7C86D" w:rsidR="00B22F43" w:rsidRPr="002E1182" w:rsidRDefault="00B22F43" w:rsidP="00B22F43">
      <w:pPr>
        <w:tabs>
          <w:tab w:val="left" w:pos="2835"/>
        </w:tabs>
        <w:rPr>
          <w:lang w:val="nl-BE" w:eastAsia="nl-BE"/>
        </w:rPr>
      </w:pPr>
      <w:r w:rsidRPr="002E1182">
        <w:rPr>
          <w:lang w:val="nl-BE" w:eastAsia="nl-BE"/>
        </w:rPr>
        <w:t>16. Wanneer een warmtekrachtkoppelingseenheid — die warmte en/of elektriciteit levert aan een biomassabrandstofproductieproces waarvoor emissies worden berekend — een overschot aan elektriciteit en/of nuttige warmte produceert, worden de broeikasgasemissies verdeeld tussen de elektriciteit en de nuttige warmte, afhankelijk van de temperatuur van de warmte (die een functie is van het nut van de warmte). Het nuttige deel van de warmte wordt gevonden door de energie-inhoud ervan te vermenigvuldigen met het Carnotrendement, C</w:t>
      </w:r>
      <w:r w:rsidRPr="002E1182">
        <w:rPr>
          <w:vertAlign w:val="subscript"/>
          <w:lang w:val="nl-BE" w:eastAsia="nl-BE"/>
        </w:rPr>
        <w:t>h</w:t>
      </w:r>
      <w:r w:rsidRPr="002E1182">
        <w:rPr>
          <w:lang w:val="nl-BE" w:eastAsia="nl-BE"/>
        </w:rPr>
        <w:t>, als volgt berekend:</w:t>
      </w:r>
    </w:p>
    <w:p w14:paraId="0200C9F4" w14:textId="73504CA3" w:rsidR="00B22F43" w:rsidRPr="002E1182" w:rsidRDefault="00B22F43" w:rsidP="00B22F43">
      <w:pPr>
        <w:tabs>
          <w:tab w:val="left" w:pos="2835"/>
        </w:tabs>
        <w:rPr>
          <w:lang w:val="nl-BE" w:eastAsia="nl-BE"/>
        </w:rPr>
      </w:pPr>
    </w:p>
    <w:p w14:paraId="6A98EF7E" w14:textId="69ACC20F" w:rsidR="00B22F43" w:rsidRPr="002E1182" w:rsidRDefault="00B22F43" w:rsidP="00B22F43">
      <w:pPr>
        <w:tabs>
          <w:tab w:val="left" w:pos="2835"/>
        </w:tabs>
        <w:rPr>
          <w:lang w:val="nl-BE" w:eastAsia="nl-BE"/>
        </w:rPr>
      </w:pPr>
      <w:r w:rsidRPr="002E1182">
        <w:rPr>
          <w:noProof/>
          <w:lang w:eastAsia="nl-BE"/>
        </w:rPr>
        <w:drawing>
          <wp:inline distT="0" distB="0" distL="0" distR="0" wp14:anchorId="0D996A89" wp14:editId="5198B035">
            <wp:extent cx="1337945" cy="533400"/>
            <wp:effectExtent l="0" t="0" r="0" b="0"/>
            <wp:docPr id="19" name="Afbeelding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Formul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7945" cy="533400"/>
                    </a:xfrm>
                    <a:prstGeom prst="rect">
                      <a:avLst/>
                    </a:prstGeom>
                    <a:noFill/>
                    <a:ln>
                      <a:noFill/>
                    </a:ln>
                  </pic:spPr>
                </pic:pic>
              </a:graphicData>
            </a:graphic>
          </wp:inline>
        </w:drawing>
      </w:r>
    </w:p>
    <w:p w14:paraId="239DAD5E" w14:textId="1B23F865" w:rsidR="00B22F43" w:rsidRPr="002E1182" w:rsidRDefault="00B22F43" w:rsidP="00B22F43">
      <w:pPr>
        <w:tabs>
          <w:tab w:val="left" w:pos="2835"/>
        </w:tabs>
        <w:rPr>
          <w:lang w:val="nl-BE" w:eastAsia="nl-BE"/>
        </w:rPr>
      </w:pPr>
    </w:p>
    <w:p w14:paraId="26A34D2C" w14:textId="77777777" w:rsidR="00B22F43" w:rsidRPr="002E1182" w:rsidRDefault="00B22F43" w:rsidP="00B22F43">
      <w:pPr>
        <w:spacing w:before="120"/>
        <w:jc w:val="both"/>
        <w:rPr>
          <w:lang w:eastAsia="nl-BE"/>
        </w:rPr>
      </w:pPr>
      <w:r w:rsidRPr="002E1182">
        <w:rPr>
          <w:lang w:eastAsia="nl-BE"/>
        </w:rPr>
        <w:t>waarbij</w:t>
      </w:r>
    </w:p>
    <w:tbl>
      <w:tblPr>
        <w:tblW w:w="5000" w:type="pct"/>
        <w:tblCellMar>
          <w:left w:w="0" w:type="dxa"/>
          <w:right w:w="0" w:type="dxa"/>
        </w:tblCellMar>
        <w:tblLook w:val="04A0" w:firstRow="1" w:lastRow="0" w:firstColumn="1" w:lastColumn="0" w:noHBand="0" w:noVBand="1"/>
      </w:tblPr>
      <w:tblGrid>
        <w:gridCol w:w="202"/>
        <w:gridCol w:w="120"/>
        <w:gridCol w:w="9038"/>
      </w:tblGrid>
      <w:tr w:rsidR="00B22F43" w:rsidRPr="002B72FE" w14:paraId="0FB2B914" w14:textId="77777777" w:rsidTr="00191791">
        <w:tc>
          <w:tcPr>
            <w:tcW w:w="0" w:type="auto"/>
            <w:hideMark/>
          </w:tcPr>
          <w:p w14:paraId="61D45EC2" w14:textId="77777777" w:rsidR="00B22F43" w:rsidRPr="002E1182" w:rsidRDefault="00B22F43" w:rsidP="00191791">
            <w:pPr>
              <w:spacing w:before="120"/>
              <w:jc w:val="both"/>
              <w:rPr>
                <w:lang w:eastAsia="nl-BE"/>
              </w:rPr>
            </w:pPr>
            <w:r w:rsidRPr="002E1182">
              <w:rPr>
                <w:lang w:eastAsia="nl-BE"/>
              </w:rPr>
              <w:t>T</w:t>
            </w:r>
            <w:r w:rsidRPr="002E1182">
              <w:rPr>
                <w:vertAlign w:val="subscript"/>
                <w:lang w:eastAsia="nl-BE"/>
              </w:rPr>
              <w:t>h</w:t>
            </w:r>
          </w:p>
        </w:tc>
        <w:tc>
          <w:tcPr>
            <w:tcW w:w="0" w:type="auto"/>
            <w:hideMark/>
          </w:tcPr>
          <w:p w14:paraId="2B442726"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709E9B24" w14:textId="77777777" w:rsidR="00B22F43" w:rsidRPr="002E1182" w:rsidRDefault="00B22F43" w:rsidP="00191791">
            <w:pPr>
              <w:spacing w:before="120"/>
              <w:jc w:val="both"/>
              <w:rPr>
                <w:lang w:val="nl-BE" w:eastAsia="nl-BE"/>
              </w:rPr>
            </w:pPr>
            <w:r w:rsidRPr="002E1182">
              <w:rPr>
                <w:lang w:val="nl-BE" w:eastAsia="nl-BE"/>
              </w:rPr>
              <w:t>Temperatuur, gemeten in absolute temperatuur (kelvin) of de nuttige warmte op het leveringspunt.</w:t>
            </w:r>
          </w:p>
        </w:tc>
      </w:tr>
      <w:tr w:rsidR="00B22F43" w:rsidRPr="002B72FE" w14:paraId="70449D4C" w14:textId="77777777" w:rsidTr="00191791">
        <w:tc>
          <w:tcPr>
            <w:tcW w:w="0" w:type="auto"/>
            <w:hideMark/>
          </w:tcPr>
          <w:p w14:paraId="5672F7A0" w14:textId="77777777" w:rsidR="00B22F43" w:rsidRPr="002E1182" w:rsidRDefault="00B22F43" w:rsidP="00191791">
            <w:pPr>
              <w:spacing w:before="120"/>
              <w:jc w:val="both"/>
              <w:rPr>
                <w:lang w:eastAsia="nl-BE"/>
              </w:rPr>
            </w:pPr>
            <w:r w:rsidRPr="002E1182">
              <w:rPr>
                <w:lang w:eastAsia="nl-BE"/>
              </w:rPr>
              <w:t>T</w:t>
            </w:r>
            <w:r w:rsidRPr="002E1182">
              <w:rPr>
                <w:vertAlign w:val="subscript"/>
                <w:lang w:eastAsia="nl-BE"/>
              </w:rPr>
              <w:t>0</w:t>
            </w:r>
          </w:p>
        </w:tc>
        <w:tc>
          <w:tcPr>
            <w:tcW w:w="0" w:type="auto"/>
            <w:hideMark/>
          </w:tcPr>
          <w:p w14:paraId="13929A48"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7A3577DF" w14:textId="77777777" w:rsidR="00B22F43" w:rsidRPr="002E1182" w:rsidRDefault="00B22F43" w:rsidP="00191791">
            <w:pPr>
              <w:spacing w:before="120"/>
              <w:jc w:val="both"/>
              <w:rPr>
                <w:lang w:val="nl-BE" w:eastAsia="nl-BE"/>
              </w:rPr>
            </w:pPr>
            <w:r w:rsidRPr="002E1182">
              <w:rPr>
                <w:lang w:val="nl-BE" w:eastAsia="nl-BE"/>
              </w:rPr>
              <w:t>Omgevingstemperatuur, vastgesteld op 273,15 kelvin (gelijk aan 0 </w:t>
            </w:r>
            <w:r w:rsidRPr="002E1182">
              <w:rPr>
                <w:vertAlign w:val="superscript"/>
                <w:lang w:val="nl-BE" w:eastAsia="nl-BE"/>
              </w:rPr>
              <w:t>o</w:t>
            </w:r>
            <w:r w:rsidRPr="002E1182">
              <w:rPr>
                <w:lang w:val="nl-BE" w:eastAsia="nl-BE"/>
              </w:rPr>
              <w:t>C)</w:t>
            </w:r>
          </w:p>
        </w:tc>
      </w:tr>
    </w:tbl>
    <w:p w14:paraId="13534D0C" w14:textId="77777777" w:rsidR="00B22F43" w:rsidRPr="002E1182" w:rsidRDefault="00B22F43" w:rsidP="00B22F43">
      <w:pPr>
        <w:spacing w:before="120"/>
        <w:jc w:val="both"/>
        <w:rPr>
          <w:lang w:val="nl-BE" w:eastAsia="nl-BE"/>
        </w:rPr>
      </w:pPr>
      <w:r w:rsidRPr="002E1182">
        <w:rPr>
          <w:lang w:val="nl-BE" w:eastAsia="nl-BE"/>
        </w:rPr>
        <w:t>Indien het overschot aan warmte wordt afgevoerd voor verwarming van gebouwen, bij een temperatuur van minder dan 150 </w:t>
      </w:r>
      <w:r w:rsidRPr="002E1182">
        <w:rPr>
          <w:vertAlign w:val="superscript"/>
          <w:lang w:val="nl-BE" w:eastAsia="nl-BE"/>
        </w:rPr>
        <w:t>o</w:t>
      </w:r>
      <w:r w:rsidRPr="002E1182">
        <w:rPr>
          <w:lang w:val="nl-BE" w:eastAsia="nl-BE"/>
        </w:rPr>
        <w:t>C (423.15 kelvin), kan C</w:t>
      </w:r>
      <w:r w:rsidRPr="002E1182">
        <w:rPr>
          <w:vertAlign w:val="subscript"/>
          <w:lang w:val="nl-BE" w:eastAsia="nl-BE"/>
        </w:rPr>
        <w:t>h</w:t>
      </w:r>
      <w:r w:rsidRPr="002E1182">
        <w:rPr>
          <w:lang w:val="nl-BE" w:eastAsia="nl-BE"/>
        </w:rPr>
        <w:t> ook als volgt worden gedefinieerd:</w:t>
      </w:r>
    </w:p>
    <w:tbl>
      <w:tblPr>
        <w:tblW w:w="5000" w:type="pct"/>
        <w:tblCellMar>
          <w:left w:w="0" w:type="dxa"/>
          <w:right w:w="0" w:type="dxa"/>
        </w:tblCellMar>
        <w:tblLook w:val="04A0" w:firstRow="1" w:lastRow="0" w:firstColumn="1" w:lastColumn="0" w:noHBand="0" w:noVBand="1"/>
      </w:tblPr>
      <w:tblGrid>
        <w:gridCol w:w="224"/>
        <w:gridCol w:w="127"/>
        <w:gridCol w:w="9009"/>
      </w:tblGrid>
      <w:tr w:rsidR="00B22F43" w:rsidRPr="002B72FE" w14:paraId="03253001" w14:textId="77777777" w:rsidTr="00191791">
        <w:tc>
          <w:tcPr>
            <w:tcW w:w="0" w:type="auto"/>
            <w:hideMark/>
          </w:tcPr>
          <w:p w14:paraId="7DBF7024" w14:textId="77777777" w:rsidR="00B22F43" w:rsidRPr="002E1182" w:rsidRDefault="00B22F43" w:rsidP="00191791">
            <w:pPr>
              <w:spacing w:before="120"/>
              <w:jc w:val="both"/>
              <w:rPr>
                <w:lang w:eastAsia="nl-BE"/>
              </w:rPr>
            </w:pPr>
            <w:r w:rsidRPr="002E1182">
              <w:rPr>
                <w:lang w:eastAsia="nl-BE"/>
              </w:rPr>
              <w:t>C</w:t>
            </w:r>
            <w:r w:rsidRPr="002E1182">
              <w:rPr>
                <w:vertAlign w:val="subscript"/>
                <w:lang w:eastAsia="nl-BE"/>
              </w:rPr>
              <w:t>h</w:t>
            </w:r>
          </w:p>
        </w:tc>
        <w:tc>
          <w:tcPr>
            <w:tcW w:w="0" w:type="auto"/>
            <w:hideMark/>
          </w:tcPr>
          <w:p w14:paraId="343E0A6B" w14:textId="77777777" w:rsidR="00B22F43" w:rsidRPr="002E1182" w:rsidRDefault="00B22F43" w:rsidP="00191791">
            <w:pPr>
              <w:spacing w:before="120"/>
              <w:jc w:val="center"/>
              <w:rPr>
                <w:lang w:eastAsia="nl-BE"/>
              </w:rPr>
            </w:pPr>
            <w:r w:rsidRPr="002E1182">
              <w:rPr>
                <w:lang w:eastAsia="nl-BE"/>
              </w:rPr>
              <w:t>=</w:t>
            </w:r>
          </w:p>
        </w:tc>
        <w:tc>
          <w:tcPr>
            <w:tcW w:w="0" w:type="auto"/>
            <w:hideMark/>
          </w:tcPr>
          <w:p w14:paraId="4B226FBB" w14:textId="77777777" w:rsidR="00B22F43" w:rsidRPr="002E1182" w:rsidRDefault="00B22F43" w:rsidP="00191791">
            <w:pPr>
              <w:spacing w:before="120"/>
              <w:jc w:val="both"/>
              <w:rPr>
                <w:lang w:val="nl-BE" w:eastAsia="nl-BE"/>
              </w:rPr>
            </w:pPr>
            <w:r w:rsidRPr="002E1182">
              <w:rPr>
                <w:lang w:val="nl-BE" w:eastAsia="nl-BE"/>
              </w:rPr>
              <w:t>Het Carnotrendement voor warmte op 150 </w:t>
            </w:r>
            <w:r w:rsidRPr="002E1182">
              <w:rPr>
                <w:vertAlign w:val="superscript"/>
                <w:lang w:val="nl-BE" w:eastAsia="nl-BE"/>
              </w:rPr>
              <w:t>o</w:t>
            </w:r>
            <w:r w:rsidRPr="002E1182">
              <w:rPr>
                <w:lang w:val="nl-BE" w:eastAsia="nl-BE"/>
              </w:rPr>
              <w:t>C (423,15 kelvin), wat neerkomt op: 0,3546</w:t>
            </w:r>
          </w:p>
        </w:tc>
      </w:tr>
    </w:tbl>
    <w:p w14:paraId="44AF4C63" w14:textId="77777777" w:rsidR="00B22F43" w:rsidRPr="002E1182" w:rsidRDefault="00B22F43" w:rsidP="00B22F43">
      <w:pPr>
        <w:spacing w:before="120"/>
        <w:jc w:val="both"/>
        <w:rPr>
          <w:lang w:val="nl-BE" w:eastAsia="nl-BE"/>
        </w:rPr>
      </w:pPr>
      <w:r w:rsidRPr="002E1182">
        <w:rPr>
          <w:lang w:val="nl-BE" w:eastAsia="nl-BE"/>
        </w:rPr>
        <w:t>Voor die berekening wordt de werkelijke efficiëntie gebruikt, gedefinieerd als de jaarlijks geproduceerde hoeveelheid mechanische energie, elektriciteit en warmte, respectievelijk gedeeld door de jaarlijkse energie-input.</w:t>
      </w:r>
    </w:p>
    <w:p w14:paraId="4DFD05D8" w14:textId="1CBC68F8" w:rsidR="00B22F43" w:rsidRPr="002E1182" w:rsidRDefault="00B22F43" w:rsidP="00B22F43">
      <w:pPr>
        <w:tabs>
          <w:tab w:val="left" w:pos="2835"/>
        </w:tabs>
        <w:rPr>
          <w:lang w:val="nl-BE" w:eastAsia="nl-BE"/>
        </w:rPr>
      </w:pPr>
      <w:r w:rsidRPr="002E1182">
        <w:rPr>
          <w:lang w:val="nl-BE" w:eastAsia="nl-BE"/>
        </w:rPr>
        <w:t>Voor deze berekening gelden de volgende definities:</w:t>
      </w:r>
    </w:p>
    <w:p w14:paraId="0313C3FF" w14:textId="2852AF35" w:rsidR="00B22F43" w:rsidRPr="002E1182" w:rsidRDefault="00B22F43" w:rsidP="00B22F43">
      <w:pPr>
        <w:tabs>
          <w:tab w:val="left" w:pos="2835"/>
        </w:tabs>
        <w:rPr>
          <w:lang w:val="nl-BE" w:eastAsia="nl-BE"/>
        </w:rPr>
      </w:pPr>
    </w:p>
    <w:p w14:paraId="0718461F" w14:textId="1E467546" w:rsidR="00B22F43" w:rsidRPr="002E1182" w:rsidRDefault="00B22F43" w:rsidP="00B22F43">
      <w:pPr>
        <w:tabs>
          <w:tab w:val="left" w:pos="2835"/>
        </w:tabs>
        <w:rPr>
          <w:lang w:val="nl-BE" w:eastAsia="nl-BE"/>
        </w:rPr>
      </w:pPr>
      <w:r w:rsidRPr="002E1182">
        <w:rPr>
          <w:lang w:val="nl-BE" w:eastAsia="nl-BE"/>
        </w:rPr>
        <w:t>a) „warmtekrachtkoppeling”: gelijktijdige opwekking in één proces van thermische energie en elektrische en/of mechanische energie;</w:t>
      </w:r>
    </w:p>
    <w:p w14:paraId="100DBB80" w14:textId="79DED265" w:rsidR="00B22F43" w:rsidRPr="002E1182" w:rsidRDefault="00B22F43" w:rsidP="00B22F43">
      <w:pPr>
        <w:tabs>
          <w:tab w:val="left" w:pos="2835"/>
        </w:tabs>
        <w:rPr>
          <w:lang w:val="nl-BE" w:eastAsia="nl-BE"/>
        </w:rPr>
      </w:pPr>
    </w:p>
    <w:p w14:paraId="743A7608" w14:textId="0A99B153" w:rsidR="00B22F43" w:rsidRPr="002E1182" w:rsidRDefault="00B22F43" w:rsidP="00B22F43">
      <w:pPr>
        <w:tabs>
          <w:tab w:val="left" w:pos="2835"/>
        </w:tabs>
        <w:rPr>
          <w:lang w:val="nl-BE" w:eastAsia="nl-BE"/>
        </w:rPr>
      </w:pPr>
      <w:r w:rsidRPr="002E1182">
        <w:rPr>
          <w:lang w:val="nl-BE" w:eastAsia="nl-BE"/>
        </w:rPr>
        <w:t>b) „nuttige warmte”: warmte die wordt geproduceerd om aan een economisch gerechtvaardigde vraag naar warmte voor verwarming of koeling te voldoen;</w:t>
      </w:r>
    </w:p>
    <w:p w14:paraId="45348682" w14:textId="0B18FC67" w:rsidR="00B22F43" w:rsidRPr="002E1182" w:rsidRDefault="00B22F43" w:rsidP="00B22F43">
      <w:pPr>
        <w:tabs>
          <w:tab w:val="left" w:pos="2835"/>
        </w:tabs>
        <w:rPr>
          <w:lang w:val="nl-BE" w:eastAsia="nl-BE"/>
        </w:rPr>
      </w:pPr>
    </w:p>
    <w:p w14:paraId="5897A05B" w14:textId="193F9001" w:rsidR="00B22F43" w:rsidRPr="002E1182" w:rsidRDefault="00B22F43" w:rsidP="00B22F43">
      <w:pPr>
        <w:tabs>
          <w:tab w:val="left" w:pos="2835"/>
        </w:tabs>
        <w:rPr>
          <w:lang w:val="nl-BE" w:eastAsia="nl-BE"/>
        </w:rPr>
      </w:pPr>
      <w:r w:rsidRPr="002E1182">
        <w:rPr>
          <w:lang w:val="nl-BE" w:eastAsia="nl-BE"/>
        </w:rPr>
        <w:t>c) „economisch gerechtvaardigde vraag”: de vraag die de behoefte aan warmte of koeling niet overschrijdt en waaraan in andere gevallen tegen marktvoorwaarden zou worden voldaan</w:t>
      </w:r>
    </w:p>
    <w:p w14:paraId="368425DE" w14:textId="06AD95A3" w:rsidR="00B22F43" w:rsidRPr="002E1182" w:rsidRDefault="00B22F43" w:rsidP="00B22F43">
      <w:pPr>
        <w:tabs>
          <w:tab w:val="left" w:pos="2835"/>
        </w:tabs>
        <w:rPr>
          <w:lang w:val="nl-BE" w:eastAsia="nl-BE"/>
        </w:rPr>
      </w:pPr>
    </w:p>
    <w:p w14:paraId="4C52357A" w14:textId="05DF6576" w:rsidR="00B22F43" w:rsidRPr="002E1182" w:rsidRDefault="00B22F43" w:rsidP="00B22F43">
      <w:pPr>
        <w:tabs>
          <w:tab w:val="left" w:pos="2835"/>
        </w:tabs>
        <w:rPr>
          <w:lang w:val="nl-BE" w:eastAsia="nl-BE"/>
        </w:rPr>
      </w:pPr>
      <w:r w:rsidRPr="002E1182">
        <w:rPr>
          <w:lang w:val="nl-BE" w:eastAsia="nl-BE"/>
        </w:rPr>
        <w:t>17. Als een proces voor de productie van biomassabrandstof niet alleen de brandstof waarvoor de emissies worden berekend oplevert, maar ook één of meer andere producten (bijproducten), worden de broeikasgasemissies verdeeld tussen de brandstof of het tussenproduct ervan en de bijproducten in verhouding tot hun energie-inhoud (de calorische onderwaarde in het geval van andere bijproducten dan elektriciteit en warmte). De broeikasgasintensiteit van een overschot aan nuttige warmte of een overschot aan elektriciteit is dezelfde als de broeikasgasintensiteit van warmte of elektriciteit die aan het biomassabrandstofproductieproces wordt geleverd en wordt bepaald uit de berekening van de broeikasgasintensiteit van alle inputs en emissies, met inbegrip van de grondstoffen en CH</w:t>
      </w:r>
      <w:r w:rsidRPr="002E1182">
        <w:rPr>
          <w:vertAlign w:val="subscript"/>
          <w:lang w:val="nl-BE" w:eastAsia="nl-BE"/>
        </w:rPr>
        <w:t>4</w:t>
      </w:r>
      <w:r w:rsidRPr="002E1182">
        <w:rPr>
          <w:lang w:val="nl-BE" w:eastAsia="nl-BE"/>
        </w:rPr>
        <w:t>- en N</w:t>
      </w:r>
      <w:r w:rsidRPr="002E1182">
        <w:rPr>
          <w:vertAlign w:val="subscript"/>
          <w:lang w:val="nl-BE" w:eastAsia="nl-BE"/>
        </w:rPr>
        <w:t>2</w:t>
      </w:r>
      <w:r w:rsidRPr="002E1182">
        <w:rPr>
          <w:lang w:val="nl-BE" w:eastAsia="nl-BE"/>
        </w:rPr>
        <w:t>O-emissies, naar en van de warmtekrachtkoppelingsinstallatie, boiler of ander apparaat dat warmte of elektriciteit levert voor het brandstofproductieproces. In het geval van warmtekrachtkoppeling wordt de berekening overeenkomstig punt 16 uitgevoerd.</w:t>
      </w:r>
    </w:p>
    <w:p w14:paraId="664408B3" w14:textId="5B0EBB01" w:rsidR="00B22F43" w:rsidRPr="002E1182" w:rsidRDefault="00B22F43" w:rsidP="00B22F43">
      <w:pPr>
        <w:tabs>
          <w:tab w:val="left" w:pos="2835"/>
        </w:tabs>
        <w:rPr>
          <w:lang w:val="nl-BE" w:eastAsia="nl-BE"/>
        </w:rPr>
      </w:pPr>
    </w:p>
    <w:p w14:paraId="6F3ADFEC" w14:textId="77777777" w:rsidR="00B22F43" w:rsidRPr="002E1182" w:rsidRDefault="00B22F43" w:rsidP="00B22F43">
      <w:pPr>
        <w:rPr>
          <w:lang w:val="nl-BE" w:eastAsia="nl-BE"/>
        </w:rPr>
      </w:pPr>
      <w:r w:rsidRPr="002E1182">
        <w:rPr>
          <w:lang w:val="nl-BE" w:eastAsia="nl-BE"/>
        </w:rPr>
        <w:t>18. Met het oog op de in punt 17 vermelde berekeningen zijn de te verdelen emissies e</w:t>
      </w:r>
      <w:r w:rsidRPr="002E1182">
        <w:rPr>
          <w:vertAlign w:val="subscript"/>
          <w:lang w:val="nl-BE" w:eastAsia="nl-BE"/>
        </w:rPr>
        <w:t>ec</w:t>
      </w:r>
      <w:r w:rsidRPr="002E1182">
        <w:rPr>
          <w:lang w:val="nl-BE" w:eastAsia="nl-BE"/>
        </w:rPr>
        <w:t> + e</w:t>
      </w:r>
      <w:r w:rsidRPr="002E1182">
        <w:rPr>
          <w:vertAlign w:val="subscript"/>
          <w:lang w:val="nl-BE" w:eastAsia="nl-BE"/>
        </w:rPr>
        <w:t>l</w:t>
      </w:r>
      <w:r w:rsidRPr="002E1182">
        <w:rPr>
          <w:lang w:val="nl-BE" w:eastAsia="nl-BE"/>
        </w:rPr>
        <w:t> + e</w:t>
      </w:r>
      <w:r w:rsidRPr="002E1182">
        <w:rPr>
          <w:vertAlign w:val="subscript"/>
          <w:lang w:val="nl-BE" w:eastAsia="nl-BE"/>
        </w:rPr>
        <w:t>sca</w:t>
      </w:r>
      <w:r w:rsidRPr="002E1182">
        <w:rPr>
          <w:lang w:val="nl-BE" w:eastAsia="nl-BE"/>
        </w:rPr>
        <w:t> + fracties van e</w:t>
      </w:r>
      <w:r w:rsidRPr="002E1182">
        <w:rPr>
          <w:vertAlign w:val="subscript"/>
          <w:lang w:val="nl-BE" w:eastAsia="nl-BE"/>
        </w:rPr>
        <w:t>p</w:t>
      </w:r>
      <w:r w:rsidRPr="002E1182">
        <w:rPr>
          <w:lang w:val="nl-BE" w:eastAsia="nl-BE"/>
        </w:rPr>
        <w:t>, e </w:t>
      </w:r>
      <w:r w:rsidRPr="002E1182">
        <w:rPr>
          <w:vertAlign w:val="subscript"/>
          <w:lang w:val="nl-BE" w:eastAsia="nl-BE"/>
        </w:rPr>
        <w:t>td</w:t>
      </w:r>
      <w:r w:rsidRPr="002E1182">
        <w:rPr>
          <w:lang w:val="nl-BE" w:eastAsia="nl-BE"/>
        </w:rPr>
        <w:t>, e</w:t>
      </w:r>
      <w:r w:rsidRPr="002E1182">
        <w:rPr>
          <w:vertAlign w:val="subscript"/>
          <w:lang w:val="nl-BE" w:eastAsia="nl-BE"/>
        </w:rPr>
        <w:t>ccs</w:t>
      </w:r>
      <w:r w:rsidRPr="002E1182">
        <w:rPr>
          <w:lang w:val="nl-BE" w:eastAsia="nl-BE"/>
        </w:rPr>
        <w:t>, en e</w:t>
      </w:r>
      <w:r w:rsidRPr="002E1182">
        <w:rPr>
          <w:vertAlign w:val="subscript"/>
          <w:lang w:val="nl-BE" w:eastAsia="nl-BE"/>
        </w:rPr>
        <w:t>ccr</w:t>
      </w:r>
      <w:r w:rsidRPr="002E1182">
        <w:rPr>
          <w:lang w:val="nl-BE" w:eastAsia="nl-BE"/>
        </w:rPr>
        <w:t> die ontstaan tot en met de stap van het proces waarin een bijproduct wordt geproduceerd. Als een toewijzing aan bijproducten heeft plaatsgevonden in een eerdere stap van het proces van de cyclus, wordt hiervoor de emissiefractie gebruikt die in de laatste stap is toegewezen aan het tussenproduct in plaats van de totale emissies.</w:t>
      </w:r>
    </w:p>
    <w:p w14:paraId="40AD6535" w14:textId="77777777" w:rsidR="00B22F43" w:rsidRPr="002E1182" w:rsidRDefault="00B22F43" w:rsidP="00B22F43">
      <w:pPr>
        <w:spacing w:before="120"/>
        <w:jc w:val="both"/>
        <w:rPr>
          <w:lang w:val="nl-BE" w:eastAsia="nl-BE"/>
        </w:rPr>
      </w:pPr>
      <w:r w:rsidRPr="002E1182">
        <w:rPr>
          <w:lang w:val="nl-BE" w:eastAsia="nl-BE"/>
        </w:rPr>
        <w:t>In het geval van biogas en biomethaan wordt met het oog op deze berekening rekening gehouden met alle bijproducten die niet onder het toepassingsgebied van punt 7 vallen. Er worden geen emissies toegewezen aan afval of residuen. Bijproducten met een negatieve energie-inhoud worden met het oog op deze berekening geacht een energie-inhoud nul te hebben.</w:t>
      </w:r>
    </w:p>
    <w:p w14:paraId="5710817D" w14:textId="77777777" w:rsidR="00B22F43" w:rsidRPr="002E1182" w:rsidRDefault="00B22F43" w:rsidP="00B22F43">
      <w:pPr>
        <w:spacing w:before="120"/>
        <w:jc w:val="both"/>
        <w:rPr>
          <w:lang w:val="nl-BE" w:eastAsia="nl-BE"/>
        </w:rPr>
      </w:pPr>
      <w:r w:rsidRPr="002E1182">
        <w:rPr>
          <w:lang w:val="nl-BE" w:eastAsia="nl-BE"/>
        </w:rPr>
        <w:t>Afval en residuen, waaronder boomtoppen en takken, stro, vliezen, kolven en notendoppen, en residuen van verwerking, met inbegrip van ruwe glycerine (niet-geraffineerde glycerine) en bagasse, worden geacht tijdens hun levenscyclus geen broeikasgasemissies te veroorzaken totdat ze worden verzameld, ongeacht of zij tot tussenproducten worden verwerkt voor- of nadat zij tot eindproducten worden verwerkt.</w:t>
      </w:r>
    </w:p>
    <w:p w14:paraId="5F28F87E" w14:textId="6F197BD8" w:rsidR="00B22F43" w:rsidRPr="002E1182" w:rsidRDefault="00B22F43" w:rsidP="00B22F43">
      <w:pPr>
        <w:tabs>
          <w:tab w:val="left" w:pos="2835"/>
        </w:tabs>
        <w:rPr>
          <w:lang w:val="nl-BE" w:eastAsia="nl-BE"/>
        </w:rPr>
      </w:pPr>
      <w:r w:rsidRPr="002E1182">
        <w:rPr>
          <w:lang w:val="nl-BE" w:eastAsia="nl-BE"/>
        </w:rPr>
        <w:t>In het geval van biomassabrandstoffen die in raffinaderijen worden geproduceerd, andere dan de combinatie van verwerkingsbedrijven met boilers of warmtekrachtinstallaties die warmte en/of elektriciteit leveren aan het verwerkingsbedrijf, is de raffinaderij de analyse-eenheid voor de doeleinden van de in punt 17 bedoelde berekening.</w:t>
      </w:r>
    </w:p>
    <w:p w14:paraId="3FB0F6AB" w14:textId="02F3D8DD" w:rsidR="00B22F43" w:rsidRPr="002E1182" w:rsidRDefault="00B22F43" w:rsidP="00B22F43">
      <w:pPr>
        <w:tabs>
          <w:tab w:val="left" w:pos="2835"/>
        </w:tabs>
        <w:rPr>
          <w:lang w:val="nl-BE" w:eastAsia="nl-BE"/>
        </w:rPr>
      </w:pPr>
    </w:p>
    <w:p w14:paraId="5FD3487C" w14:textId="777AF967" w:rsidR="00B22F43" w:rsidRPr="002E1182" w:rsidRDefault="00B22F43" w:rsidP="00B22F43">
      <w:pPr>
        <w:tabs>
          <w:tab w:val="left" w:pos="2835"/>
        </w:tabs>
        <w:rPr>
          <w:lang w:val="nl-BE" w:eastAsia="nl-BE"/>
        </w:rPr>
      </w:pPr>
      <w:r w:rsidRPr="002E1182">
        <w:rPr>
          <w:lang w:val="nl-BE" w:eastAsia="nl-BE"/>
        </w:rPr>
        <w:t>19. Met het oog op de in punt 3 vermelde berekening wordt voor biomassabrandstoffen die worden gebruikt als transportbrandstoffen de waarde 94 g CO</w:t>
      </w:r>
      <w:r w:rsidRPr="002E1182">
        <w:rPr>
          <w:vertAlign w:val="subscript"/>
          <w:lang w:val="nl-BE" w:eastAsia="nl-BE"/>
        </w:rPr>
        <w:t>2</w:t>
      </w:r>
      <w:r w:rsidRPr="002E1182">
        <w:rPr>
          <w:lang w:val="nl-BE" w:eastAsia="nl-BE"/>
        </w:rPr>
        <w:t>eq/MJ gebruikt voor de fossiele referentiebrandstof E</w:t>
      </w:r>
      <w:r w:rsidRPr="002E1182">
        <w:rPr>
          <w:vertAlign w:val="subscript"/>
          <w:lang w:val="nl-BE" w:eastAsia="nl-BE"/>
        </w:rPr>
        <w:t>F(t)</w:t>
      </w:r>
      <w:r w:rsidRPr="002E1182">
        <w:rPr>
          <w:lang w:val="nl-BE" w:eastAsia="nl-BE"/>
        </w:rPr>
        <w:t>.</w:t>
      </w:r>
    </w:p>
    <w:p w14:paraId="43BEEF2F" w14:textId="0EEAC734" w:rsidR="00B22F43" w:rsidRPr="002E1182" w:rsidRDefault="00B22F43" w:rsidP="00B22F43">
      <w:pPr>
        <w:tabs>
          <w:tab w:val="left" w:pos="2835"/>
        </w:tabs>
        <w:rPr>
          <w:lang w:val="nl-BE" w:eastAsia="nl-BE"/>
        </w:rPr>
      </w:pPr>
    </w:p>
    <w:p w14:paraId="5FE8C34C" w14:textId="6F483D9B" w:rsidR="00B22F43" w:rsidRPr="002E1182" w:rsidRDefault="00B22F43" w:rsidP="00B22F43">
      <w:pPr>
        <w:tabs>
          <w:tab w:val="left" w:pos="2835"/>
        </w:tabs>
        <w:rPr>
          <w:lang w:val="nl-BE" w:eastAsia="nl-BE"/>
        </w:rPr>
      </w:pPr>
      <w:bookmarkStart w:id="16" w:name="_Hlk63329560"/>
      <w:r w:rsidRPr="002E1182">
        <w:rPr>
          <w:b/>
          <w:bCs/>
          <w:color w:val="000000"/>
          <w:lang w:val="nl-BE" w:eastAsia="nl-BE"/>
        </w:rPr>
        <w:t>C.   GEDESAGGREGEERDE STANDAARDWAARDEN VOOR BIOMETHAAN</w:t>
      </w:r>
      <w:bookmarkEnd w:id="16"/>
    </w:p>
    <w:p w14:paraId="2310FFCB" w14:textId="241B6228" w:rsidR="00B22F43" w:rsidRPr="002E1182" w:rsidRDefault="00B22F43" w:rsidP="00DB7CA2">
      <w:pPr>
        <w:tabs>
          <w:tab w:val="left" w:pos="2835"/>
        </w:tabs>
        <w:rPr>
          <w:lang w:val="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8"/>
        <w:gridCol w:w="507"/>
        <w:gridCol w:w="833"/>
        <w:gridCol w:w="447"/>
        <w:gridCol w:w="639"/>
        <w:gridCol w:w="607"/>
        <w:gridCol w:w="534"/>
        <w:gridCol w:w="642"/>
        <w:gridCol w:w="649"/>
        <w:gridCol w:w="447"/>
        <w:gridCol w:w="639"/>
        <w:gridCol w:w="607"/>
        <w:gridCol w:w="534"/>
        <w:gridCol w:w="642"/>
        <w:gridCol w:w="649"/>
      </w:tblGrid>
      <w:tr w:rsidR="00191791" w:rsidRPr="002E1182" w14:paraId="290AE42D" w14:textId="77777777" w:rsidTr="00191791">
        <w:tc>
          <w:tcPr>
            <w:tcW w:w="25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AA8DD" w14:textId="77777777" w:rsidR="00191791" w:rsidRPr="002E1182" w:rsidRDefault="00191791" w:rsidP="00191791">
            <w:pPr>
              <w:spacing w:before="60" w:after="60"/>
              <w:ind w:right="195"/>
              <w:jc w:val="center"/>
              <w:rPr>
                <w:b/>
                <w:bCs/>
                <w:lang w:val="nl-BE" w:eastAsia="nl-BE"/>
              </w:rPr>
            </w:pPr>
            <w:r w:rsidRPr="002E1182">
              <w:rPr>
                <w:b/>
                <w:bCs/>
                <w:lang w:eastAsia="nl-BE"/>
              </w:rPr>
              <w:t>Biomethaanproductie-installatie</w:t>
            </w:r>
          </w:p>
        </w:tc>
        <w:tc>
          <w:tcPr>
            <w:tcW w:w="3090" w:type="dxa"/>
            <w:gridSpan w:val="2"/>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D2092" w14:textId="77777777" w:rsidR="00191791" w:rsidRPr="002E1182" w:rsidRDefault="00191791" w:rsidP="00191791">
            <w:pPr>
              <w:spacing w:before="60" w:after="60"/>
              <w:ind w:right="195"/>
              <w:jc w:val="center"/>
              <w:rPr>
                <w:b/>
                <w:bCs/>
                <w:lang w:eastAsia="nl-BE"/>
              </w:rPr>
            </w:pPr>
            <w:r w:rsidRPr="002E1182">
              <w:rPr>
                <w:b/>
                <w:bCs/>
                <w:lang w:eastAsia="nl-BE"/>
              </w:rPr>
              <w:t>Technologische optie</w:t>
            </w:r>
          </w:p>
        </w:tc>
        <w:tc>
          <w:tcPr>
            <w:tcW w:w="8130" w:type="dxa"/>
            <w:gridSpan w:val="6"/>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7454C" w14:textId="77777777" w:rsidR="00191791" w:rsidRPr="002E1182" w:rsidRDefault="00191791" w:rsidP="00191791">
            <w:pPr>
              <w:spacing w:before="60" w:after="60"/>
              <w:ind w:right="195"/>
              <w:jc w:val="center"/>
              <w:rPr>
                <w:b/>
                <w:bCs/>
                <w:lang w:val="nl-BE" w:eastAsia="nl-BE"/>
              </w:rPr>
            </w:pPr>
            <w:r w:rsidRPr="002E1182">
              <w:rPr>
                <w:b/>
                <w:bCs/>
                <w:lang w:val="nl-BE" w:eastAsia="nl-BE"/>
              </w:rPr>
              <w:t>TYPISCHE WAARDE [g CO</w:t>
            </w:r>
            <w:r w:rsidRPr="002E1182">
              <w:rPr>
                <w:b/>
                <w:bCs/>
                <w:vertAlign w:val="subscript"/>
                <w:lang w:val="nl-BE" w:eastAsia="nl-BE"/>
              </w:rPr>
              <w:t>2</w:t>
            </w:r>
            <w:r w:rsidRPr="002E1182">
              <w:rPr>
                <w:b/>
                <w:bCs/>
                <w:lang w:val="nl-BE" w:eastAsia="nl-BE"/>
              </w:rPr>
              <w:t>eq/MJ]</w:t>
            </w:r>
          </w:p>
        </w:tc>
        <w:tc>
          <w:tcPr>
            <w:tcW w:w="8130" w:type="dxa"/>
            <w:gridSpan w:val="6"/>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A60A8" w14:textId="77777777" w:rsidR="00191791" w:rsidRPr="002E1182" w:rsidRDefault="00191791" w:rsidP="00191791">
            <w:pPr>
              <w:spacing w:before="60" w:after="60"/>
              <w:ind w:right="195"/>
              <w:jc w:val="center"/>
              <w:rPr>
                <w:b/>
                <w:bCs/>
                <w:lang w:eastAsia="nl-BE"/>
              </w:rPr>
            </w:pPr>
            <w:r w:rsidRPr="002E1182">
              <w:rPr>
                <w:b/>
                <w:bCs/>
                <w:lang w:eastAsia="nl-BE"/>
              </w:rPr>
              <w:t>STANDAARDWAARDE [g CO</w:t>
            </w:r>
            <w:r w:rsidRPr="002E1182">
              <w:rPr>
                <w:b/>
                <w:bCs/>
                <w:vertAlign w:val="subscript"/>
                <w:lang w:eastAsia="nl-BE"/>
              </w:rPr>
              <w:t>2</w:t>
            </w:r>
            <w:r w:rsidRPr="002E1182">
              <w:rPr>
                <w:b/>
                <w:bCs/>
                <w:lang w:eastAsia="nl-BE"/>
              </w:rPr>
              <w:t>eq/MJ]</w:t>
            </w:r>
          </w:p>
        </w:tc>
      </w:tr>
      <w:tr w:rsidR="00191791" w:rsidRPr="002E1182" w14:paraId="062976F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1E04F57" w14:textId="77777777" w:rsidR="00191791" w:rsidRPr="002E1182" w:rsidRDefault="00191791" w:rsidP="00191791">
            <w:pPr>
              <w:rPr>
                <w:b/>
                <w:bCs/>
                <w:lang w:val="nl-BE" w:eastAsia="nl-BE"/>
              </w:rPr>
            </w:pPr>
          </w:p>
        </w:tc>
        <w:tc>
          <w:tcPr>
            <w:tcW w:w="0" w:type="auto"/>
            <w:gridSpan w:val="2"/>
            <w:vMerge/>
            <w:tcBorders>
              <w:top w:val="single" w:sz="6" w:space="0" w:color="DDE7EB"/>
              <w:left w:val="single" w:sz="6" w:space="0" w:color="000000"/>
              <w:bottom w:val="single" w:sz="6" w:space="0" w:color="000000"/>
              <w:right w:val="single" w:sz="6" w:space="0" w:color="000000"/>
            </w:tcBorders>
            <w:vAlign w:val="center"/>
            <w:hideMark/>
          </w:tcPr>
          <w:p w14:paraId="355090E7" w14:textId="77777777" w:rsidR="00191791" w:rsidRPr="002E1182" w:rsidRDefault="00191791" w:rsidP="00191791">
            <w:pPr>
              <w:rPr>
                <w:b/>
                <w:bCs/>
                <w:lang w:val="nl-BE" w:eastAsia="nl-BE"/>
              </w:rPr>
            </w:pP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3AEA7" w14:textId="77777777" w:rsidR="00191791" w:rsidRPr="002E1182" w:rsidRDefault="00191791" w:rsidP="00191791">
            <w:pPr>
              <w:spacing w:before="60" w:after="60"/>
              <w:ind w:right="195"/>
              <w:jc w:val="center"/>
              <w:rPr>
                <w:b/>
                <w:bCs/>
                <w:lang w:eastAsia="nl-BE"/>
              </w:rPr>
            </w:pPr>
            <w:r w:rsidRPr="002E1182">
              <w:rPr>
                <w:b/>
                <w:bCs/>
                <w:lang w:eastAsia="nl-BE"/>
              </w:rPr>
              <w:t>Teelt</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03A79" w14:textId="77777777" w:rsidR="00191791" w:rsidRPr="002E1182" w:rsidRDefault="00191791" w:rsidP="00191791">
            <w:pPr>
              <w:spacing w:before="60" w:after="60"/>
              <w:ind w:right="195"/>
              <w:jc w:val="center"/>
              <w:rPr>
                <w:b/>
                <w:bCs/>
                <w:lang w:eastAsia="nl-BE"/>
              </w:rPr>
            </w:pPr>
            <w:r w:rsidRPr="002E1182">
              <w:rPr>
                <w:b/>
                <w:bCs/>
                <w:lang w:eastAsia="nl-BE"/>
              </w:rPr>
              <w:t>Verwerking</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00CE6" w14:textId="77777777" w:rsidR="00191791" w:rsidRPr="002E1182" w:rsidRDefault="00191791" w:rsidP="00191791">
            <w:pPr>
              <w:spacing w:before="60" w:after="60"/>
              <w:ind w:right="195"/>
              <w:jc w:val="center"/>
              <w:rPr>
                <w:b/>
                <w:bCs/>
                <w:lang w:eastAsia="nl-BE"/>
              </w:rPr>
            </w:pPr>
            <w:r w:rsidRPr="002E1182">
              <w:rPr>
                <w:b/>
                <w:bCs/>
                <w:lang w:eastAsia="nl-BE"/>
              </w:rPr>
              <w:t>Omzetting</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B9E55" w14:textId="77777777" w:rsidR="00191791" w:rsidRPr="002E1182" w:rsidRDefault="00191791" w:rsidP="00191791">
            <w:pPr>
              <w:spacing w:before="60" w:after="60"/>
              <w:ind w:right="195"/>
              <w:jc w:val="center"/>
              <w:rPr>
                <w:b/>
                <w:bCs/>
                <w:lang w:eastAsia="nl-BE"/>
              </w:rPr>
            </w:pPr>
            <w:r w:rsidRPr="002E1182">
              <w:rPr>
                <w:b/>
                <w:bCs/>
                <w:lang w:eastAsia="nl-BE"/>
              </w:rPr>
              <w:t>Vervoer</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6075C" w14:textId="77777777" w:rsidR="00191791" w:rsidRPr="002E1182" w:rsidRDefault="00191791" w:rsidP="00191791">
            <w:pPr>
              <w:spacing w:before="60" w:after="60"/>
              <w:ind w:right="195"/>
              <w:jc w:val="center"/>
              <w:rPr>
                <w:b/>
                <w:bCs/>
                <w:lang w:eastAsia="nl-BE"/>
              </w:rPr>
            </w:pPr>
            <w:r w:rsidRPr="002E1182">
              <w:rPr>
                <w:b/>
                <w:bCs/>
                <w:lang w:eastAsia="nl-BE"/>
              </w:rPr>
              <w:t>Compressie in tankstation</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51E27" w14:textId="77777777" w:rsidR="00191791" w:rsidRPr="002E1182" w:rsidRDefault="00191791" w:rsidP="00191791">
            <w:pPr>
              <w:spacing w:before="60" w:after="60"/>
              <w:ind w:right="195"/>
              <w:jc w:val="center"/>
              <w:rPr>
                <w:b/>
                <w:bCs/>
                <w:lang w:eastAsia="nl-BE"/>
              </w:rPr>
            </w:pPr>
            <w:r w:rsidRPr="002E1182">
              <w:rPr>
                <w:b/>
                <w:bCs/>
                <w:lang w:eastAsia="nl-BE"/>
              </w:rPr>
              <w:t>Mestcredits</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28DD1" w14:textId="77777777" w:rsidR="00191791" w:rsidRPr="002E1182" w:rsidRDefault="00191791" w:rsidP="00191791">
            <w:pPr>
              <w:spacing w:before="60" w:after="60"/>
              <w:ind w:right="195"/>
              <w:jc w:val="center"/>
              <w:rPr>
                <w:b/>
                <w:bCs/>
                <w:lang w:eastAsia="nl-BE"/>
              </w:rPr>
            </w:pPr>
            <w:r w:rsidRPr="002E1182">
              <w:rPr>
                <w:b/>
                <w:bCs/>
                <w:lang w:eastAsia="nl-BE"/>
              </w:rPr>
              <w:t>Teelt</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767FC" w14:textId="77777777" w:rsidR="00191791" w:rsidRPr="002E1182" w:rsidRDefault="00191791" w:rsidP="00191791">
            <w:pPr>
              <w:spacing w:before="60" w:after="60"/>
              <w:ind w:right="195"/>
              <w:jc w:val="center"/>
              <w:rPr>
                <w:b/>
                <w:bCs/>
                <w:lang w:eastAsia="nl-BE"/>
              </w:rPr>
            </w:pPr>
            <w:r w:rsidRPr="002E1182">
              <w:rPr>
                <w:b/>
                <w:bCs/>
                <w:lang w:eastAsia="nl-BE"/>
              </w:rPr>
              <w:t>Verwerking</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BD1F50" w14:textId="77777777" w:rsidR="00191791" w:rsidRPr="002E1182" w:rsidRDefault="00191791" w:rsidP="00191791">
            <w:pPr>
              <w:spacing w:before="60" w:after="60"/>
              <w:ind w:right="195"/>
              <w:jc w:val="center"/>
              <w:rPr>
                <w:b/>
                <w:bCs/>
                <w:lang w:eastAsia="nl-BE"/>
              </w:rPr>
            </w:pPr>
            <w:r w:rsidRPr="002E1182">
              <w:rPr>
                <w:b/>
                <w:bCs/>
                <w:lang w:eastAsia="nl-BE"/>
              </w:rPr>
              <w:t>Omzetting</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72811" w14:textId="77777777" w:rsidR="00191791" w:rsidRPr="002E1182" w:rsidRDefault="00191791" w:rsidP="00191791">
            <w:pPr>
              <w:spacing w:before="60" w:after="60"/>
              <w:ind w:right="195"/>
              <w:jc w:val="center"/>
              <w:rPr>
                <w:b/>
                <w:bCs/>
                <w:lang w:eastAsia="nl-BE"/>
              </w:rPr>
            </w:pPr>
            <w:r w:rsidRPr="002E1182">
              <w:rPr>
                <w:b/>
                <w:bCs/>
                <w:lang w:eastAsia="nl-BE"/>
              </w:rPr>
              <w:t>Vervoer</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78CC25" w14:textId="77777777" w:rsidR="00191791" w:rsidRPr="002E1182" w:rsidRDefault="00191791" w:rsidP="00191791">
            <w:pPr>
              <w:spacing w:before="60" w:after="60"/>
              <w:ind w:right="195"/>
              <w:jc w:val="center"/>
              <w:rPr>
                <w:b/>
                <w:bCs/>
                <w:lang w:eastAsia="nl-BE"/>
              </w:rPr>
            </w:pPr>
            <w:r w:rsidRPr="002E1182">
              <w:rPr>
                <w:b/>
                <w:bCs/>
                <w:lang w:eastAsia="nl-BE"/>
              </w:rPr>
              <w:t>Compressie in tankstation</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3C9B95" w14:textId="77777777" w:rsidR="00191791" w:rsidRPr="002E1182" w:rsidRDefault="00191791" w:rsidP="00191791">
            <w:pPr>
              <w:spacing w:before="60" w:after="60"/>
              <w:ind w:right="195"/>
              <w:jc w:val="center"/>
              <w:rPr>
                <w:b/>
                <w:bCs/>
                <w:lang w:eastAsia="nl-BE"/>
              </w:rPr>
            </w:pPr>
            <w:r w:rsidRPr="002E1182">
              <w:rPr>
                <w:b/>
                <w:bCs/>
                <w:lang w:eastAsia="nl-BE"/>
              </w:rPr>
              <w:t>Mestcredits</w:t>
            </w:r>
          </w:p>
        </w:tc>
      </w:tr>
      <w:tr w:rsidR="00191791" w:rsidRPr="002E1182" w14:paraId="03C2A17B" w14:textId="77777777" w:rsidTr="00191791">
        <w:tc>
          <w:tcPr>
            <w:tcW w:w="25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6121C" w14:textId="77777777" w:rsidR="00191791" w:rsidRPr="002E1182" w:rsidRDefault="00191791" w:rsidP="00191791">
            <w:pPr>
              <w:spacing w:before="60" w:after="60"/>
              <w:rPr>
                <w:lang w:eastAsia="nl-BE"/>
              </w:rPr>
            </w:pPr>
            <w:r w:rsidRPr="002E1182">
              <w:rPr>
                <w:lang w:eastAsia="nl-BE"/>
              </w:rPr>
              <w:t>Natte mest</w:t>
            </w: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B1AC56" w14:textId="77777777" w:rsidR="00191791" w:rsidRPr="002E1182" w:rsidRDefault="00191791" w:rsidP="00191791">
            <w:pPr>
              <w:spacing w:before="60" w:after="60"/>
              <w:rPr>
                <w:lang w:eastAsia="nl-BE"/>
              </w:rPr>
            </w:pPr>
            <w:r w:rsidRPr="002E1182">
              <w:rPr>
                <w:lang w:eastAsia="nl-BE"/>
              </w:rPr>
              <w:t>Open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D5C4B"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AAF98"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F27EB" w14:textId="77777777" w:rsidR="00191791" w:rsidRPr="002E1182" w:rsidRDefault="00191791" w:rsidP="00191791">
            <w:pPr>
              <w:spacing w:before="60" w:after="60"/>
              <w:rPr>
                <w:lang w:eastAsia="nl-BE"/>
              </w:rPr>
            </w:pPr>
            <w:r w:rsidRPr="002E1182">
              <w:rPr>
                <w:lang w:eastAsia="nl-BE"/>
              </w:rPr>
              <w:t>84,2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B4A13"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357D5D" w14:textId="77777777" w:rsidR="00191791" w:rsidRPr="002E1182" w:rsidRDefault="00191791" w:rsidP="00191791">
            <w:pPr>
              <w:spacing w:before="60" w:after="60"/>
              <w:rPr>
                <w:lang w:eastAsia="nl-BE"/>
              </w:rPr>
            </w:pPr>
            <w:r w:rsidRPr="002E1182">
              <w:rPr>
                <w:lang w:eastAsia="nl-BE"/>
              </w:rPr>
              <w:t>1,0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7370B"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A78E2B" w14:textId="77777777" w:rsidR="00191791" w:rsidRPr="002E1182" w:rsidRDefault="00191791" w:rsidP="00191791">
            <w:pPr>
              <w:spacing w:before="60" w:after="60"/>
              <w:rPr>
                <w:lang w:eastAsia="nl-BE"/>
              </w:rPr>
            </w:pPr>
            <w:r w:rsidRPr="002E1182">
              <w:rPr>
                <w:lang w:eastAsia="nl-BE"/>
              </w:rPr>
              <w:t>– 124,4</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5D420"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7948E" w14:textId="77777777" w:rsidR="00191791" w:rsidRPr="002E1182" w:rsidRDefault="00191791" w:rsidP="00191791">
            <w:pPr>
              <w:spacing w:before="60" w:after="60"/>
              <w:rPr>
                <w:lang w:eastAsia="nl-BE"/>
              </w:rPr>
            </w:pPr>
            <w:r w:rsidRPr="002E1182">
              <w:rPr>
                <w:lang w:eastAsia="nl-BE"/>
              </w:rPr>
              <w:t>117,9</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B0FFC"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10EE3" w14:textId="77777777" w:rsidR="00191791" w:rsidRPr="002E1182" w:rsidRDefault="00191791" w:rsidP="00191791">
            <w:pPr>
              <w:spacing w:before="60" w:after="60"/>
              <w:rPr>
                <w:lang w:eastAsia="nl-BE"/>
              </w:rPr>
            </w:pPr>
            <w:r w:rsidRPr="002E1182">
              <w:rPr>
                <w:lang w:eastAsia="nl-BE"/>
              </w:rPr>
              <w:t>1,0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4FA3A"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C03BCA" w14:textId="77777777" w:rsidR="00191791" w:rsidRPr="002E1182" w:rsidRDefault="00191791" w:rsidP="00191791">
            <w:pPr>
              <w:spacing w:before="60" w:after="60"/>
              <w:rPr>
                <w:lang w:eastAsia="nl-BE"/>
              </w:rPr>
            </w:pPr>
            <w:r w:rsidRPr="002E1182">
              <w:rPr>
                <w:lang w:eastAsia="nl-BE"/>
              </w:rPr>
              <w:t>– 124,4</w:t>
            </w:r>
          </w:p>
        </w:tc>
      </w:tr>
      <w:tr w:rsidR="00191791" w:rsidRPr="002E1182" w14:paraId="529BB9F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B9B124"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ACD9A87"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E0ED4"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7B9010"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2A6BC" w14:textId="77777777" w:rsidR="00191791" w:rsidRPr="002E1182" w:rsidRDefault="00191791" w:rsidP="00191791">
            <w:pPr>
              <w:spacing w:before="60" w:after="60"/>
              <w:rPr>
                <w:lang w:eastAsia="nl-BE"/>
              </w:rPr>
            </w:pPr>
            <w:r w:rsidRPr="002E1182">
              <w:rPr>
                <w:lang w:eastAsia="nl-BE"/>
              </w:rPr>
              <w:t>84,2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D32381"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60852" w14:textId="77777777" w:rsidR="00191791" w:rsidRPr="002E1182" w:rsidRDefault="00191791" w:rsidP="00191791">
            <w:pPr>
              <w:spacing w:before="60" w:after="60"/>
              <w:rPr>
                <w:lang w:eastAsia="nl-BE"/>
              </w:rPr>
            </w:pPr>
            <w:r w:rsidRPr="002E1182">
              <w:rPr>
                <w:lang w:eastAsia="nl-BE"/>
              </w:rPr>
              <w:t>1,0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7A0064"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DC490" w14:textId="77777777" w:rsidR="00191791" w:rsidRPr="002E1182" w:rsidRDefault="00191791" w:rsidP="00191791">
            <w:pPr>
              <w:spacing w:before="60" w:after="60"/>
              <w:rPr>
                <w:lang w:eastAsia="nl-BE"/>
              </w:rPr>
            </w:pPr>
            <w:r w:rsidRPr="002E1182">
              <w:rPr>
                <w:lang w:eastAsia="nl-BE"/>
              </w:rPr>
              <w:t>– 124,4</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A7FB0"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13F55" w14:textId="77777777" w:rsidR="00191791" w:rsidRPr="002E1182" w:rsidRDefault="00191791" w:rsidP="00191791">
            <w:pPr>
              <w:spacing w:before="60" w:after="60"/>
              <w:rPr>
                <w:lang w:eastAsia="nl-BE"/>
              </w:rPr>
            </w:pPr>
            <w:r w:rsidRPr="002E1182">
              <w:rPr>
                <w:lang w:eastAsia="nl-BE"/>
              </w:rPr>
              <w:t>117,9</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76E4B"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EFD3C" w14:textId="77777777" w:rsidR="00191791" w:rsidRPr="002E1182" w:rsidRDefault="00191791" w:rsidP="00191791">
            <w:pPr>
              <w:spacing w:before="60" w:after="60"/>
              <w:rPr>
                <w:lang w:eastAsia="nl-BE"/>
              </w:rPr>
            </w:pPr>
            <w:r w:rsidRPr="002E1182">
              <w:rPr>
                <w:lang w:eastAsia="nl-BE"/>
              </w:rPr>
              <w:t>1,0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E5E205"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C9563" w14:textId="77777777" w:rsidR="00191791" w:rsidRPr="002E1182" w:rsidRDefault="00191791" w:rsidP="00191791">
            <w:pPr>
              <w:spacing w:before="60" w:after="60"/>
              <w:rPr>
                <w:lang w:eastAsia="nl-BE"/>
              </w:rPr>
            </w:pPr>
            <w:r w:rsidRPr="002E1182">
              <w:rPr>
                <w:lang w:eastAsia="nl-BE"/>
              </w:rPr>
              <w:t>– 124,4</w:t>
            </w:r>
          </w:p>
        </w:tc>
      </w:tr>
      <w:tr w:rsidR="00191791" w:rsidRPr="002E1182" w14:paraId="05B4B5F2"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B3987F4" w14:textId="77777777" w:rsidR="00191791" w:rsidRPr="002E1182" w:rsidRDefault="00191791" w:rsidP="00191791">
            <w:pPr>
              <w:rPr>
                <w:lang w:val="nl-BE" w:eastAsia="nl-BE"/>
              </w:rPr>
            </w:pP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16BF7" w14:textId="77777777" w:rsidR="00191791" w:rsidRPr="002E1182" w:rsidRDefault="00191791" w:rsidP="00191791">
            <w:pPr>
              <w:spacing w:before="60" w:after="60"/>
              <w:rPr>
                <w:lang w:eastAsia="nl-BE"/>
              </w:rPr>
            </w:pPr>
            <w:r w:rsidRPr="002E1182">
              <w:rPr>
                <w:lang w:eastAsia="nl-BE"/>
              </w:rPr>
              <w:t>Gesloten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37B1C9"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C1156"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1D541" w14:textId="77777777" w:rsidR="00191791" w:rsidRPr="002E1182" w:rsidRDefault="00191791" w:rsidP="00191791">
            <w:pPr>
              <w:spacing w:before="60" w:after="60"/>
              <w:rPr>
                <w:lang w:eastAsia="nl-BE"/>
              </w:rPr>
            </w:pPr>
            <w:r w:rsidRPr="002E1182">
              <w:rPr>
                <w:lang w:eastAsia="nl-BE"/>
              </w:rPr>
              <w:t>3,2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FEF441"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D530E" w14:textId="77777777" w:rsidR="00191791" w:rsidRPr="002E1182" w:rsidRDefault="00191791" w:rsidP="00191791">
            <w:pPr>
              <w:spacing w:before="60" w:after="60"/>
              <w:rPr>
                <w:lang w:eastAsia="nl-BE"/>
              </w:rPr>
            </w:pPr>
            <w:r w:rsidRPr="002E1182">
              <w:rPr>
                <w:lang w:eastAsia="nl-BE"/>
              </w:rPr>
              <w:t>0,9</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981A14"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2D2A83" w14:textId="77777777" w:rsidR="00191791" w:rsidRPr="002E1182" w:rsidRDefault="00191791" w:rsidP="00191791">
            <w:pPr>
              <w:spacing w:before="60" w:after="60"/>
              <w:rPr>
                <w:lang w:eastAsia="nl-BE"/>
              </w:rPr>
            </w:pPr>
            <w:r w:rsidRPr="002E1182">
              <w:rPr>
                <w:lang w:eastAsia="nl-BE"/>
              </w:rPr>
              <w:t>– 111,9</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4B4BD"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685A3" w14:textId="77777777" w:rsidR="00191791" w:rsidRPr="002E1182" w:rsidRDefault="00191791" w:rsidP="00191791">
            <w:pPr>
              <w:spacing w:before="60" w:after="60"/>
              <w:rPr>
                <w:lang w:eastAsia="nl-BE"/>
              </w:rPr>
            </w:pPr>
            <w:r w:rsidRPr="002E1182">
              <w:rPr>
                <w:lang w:eastAsia="nl-BE"/>
              </w:rPr>
              <w:t>4,4</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182EC"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88739" w14:textId="77777777" w:rsidR="00191791" w:rsidRPr="002E1182" w:rsidRDefault="00191791" w:rsidP="00191791">
            <w:pPr>
              <w:spacing w:before="60" w:after="60"/>
              <w:rPr>
                <w:lang w:eastAsia="nl-BE"/>
              </w:rPr>
            </w:pPr>
            <w:r w:rsidRPr="002E1182">
              <w:rPr>
                <w:lang w:eastAsia="nl-BE"/>
              </w:rPr>
              <w:t>0,9</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8A0B3"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9CAC6" w14:textId="77777777" w:rsidR="00191791" w:rsidRPr="002E1182" w:rsidRDefault="00191791" w:rsidP="00191791">
            <w:pPr>
              <w:spacing w:before="60" w:after="60"/>
              <w:rPr>
                <w:lang w:eastAsia="nl-BE"/>
              </w:rPr>
            </w:pPr>
            <w:r w:rsidRPr="002E1182">
              <w:rPr>
                <w:lang w:eastAsia="nl-BE"/>
              </w:rPr>
              <w:t>– 111,9</w:t>
            </w:r>
          </w:p>
        </w:tc>
      </w:tr>
      <w:tr w:rsidR="00191791" w:rsidRPr="002E1182" w14:paraId="4B577992"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0B4B83E"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00CE643"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EA539B"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660A7"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6A1C8" w14:textId="77777777" w:rsidR="00191791" w:rsidRPr="002E1182" w:rsidRDefault="00191791" w:rsidP="00191791">
            <w:pPr>
              <w:spacing w:before="60" w:after="60"/>
              <w:rPr>
                <w:lang w:eastAsia="nl-BE"/>
              </w:rPr>
            </w:pPr>
            <w:r w:rsidRPr="002E1182">
              <w:rPr>
                <w:lang w:eastAsia="nl-BE"/>
              </w:rPr>
              <w:t>3,2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981ED"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A15C7" w14:textId="77777777" w:rsidR="00191791" w:rsidRPr="002E1182" w:rsidRDefault="00191791" w:rsidP="00191791">
            <w:pPr>
              <w:spacing w:before="60" w:after="60"/>
              <w:rPr>
                <w:lang w:eastAsia="nl-BE"/>
              </w:rPr>
            </w:pPr>
            <w:r w:rsidRPr="002E1182">
              <w:rPr>
                <w:lang w:eastAsia="nl-BE"/>
              </w:rPr>
              <w:t>0,9</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21B03"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2F089" w14:textId="77777777" w:rsidR="00191791" w:rsidRPr="002E1182" w:rsidRDefault="00191791" w:rsidP="00191791">
            <w:pPr>
              <w:spacing w:before="60" w:after="60"/>
              <w:rPr>
                <w:lang w:eastAsia="nl-BE"/>
              </w:rPr>
            </w:pPr>
            <w:r w:rsidRPr="002E1182">
              <w:rPr>
                <w:lang w:eastAsia="nl-BE"/>
              </w:rPr>
              <w:t>– 111,9</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29A06"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BE4D3" w14:textId="77777777" w:rsidR="00191791" w:rsidRPr="002E1182" w:rsidRDefault="00191791" w:rsidP="00191791">
            <w:pPr>
              <w:spacing w:before="60" w:after="60"/>
              <w:rPr>
                <w:lang w:eastAsia="nl-BE"/>
              </w:rPr>
            </w:pPr>
            <w:r w:rsidRPr="002E1182">
              <w:rPr>
                <w:lang w:eastAsia="nl-BE"/>
              </w:rPr>
              <w:t>4,4</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623E2"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B558B" w14:textId="77777777" w:rsidR="00191791" w:rsidRPr="002E1182" w:rsidRDefault="00191791" w:rsidP="00191791">
            <w:pPr>
              <w:spacing w:before="60" w:after="60"/>
              <w:rPr>
                <w:lang w:eastAsia="nl-BE"/>
              </w:rPr>
            </w:pPr>
            <w:r w:rsidRPr="002E1182">
              <w:rPr>
                <w:lang w:eastAsia="nl-BE"/>
              </w:rPr>
              <w:t>0,9</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D7110"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B75C2A" w14:textId="77777777" w:rsidR="00191791" w:rsidRPr="002E1182" w:rsidRDefault="00191791" w:rsidP="00191791">
            <w:pPr>
              <w:spacing w:before="60" w:after="60"/>
              <w:rPr>
                <w:lang w:eastAsia="nl-BE"/>
              </w:rPr>
            </w:pPr>
            <w:r w:rsidRPr="002E1182">
              <w:rPr>
                <w:lang w:eastAsia="nl-BE"/>
              </w:rPr>
              <w:t>– 111,9</w:t>
            </w:r>
          </w:p>
        </w:tc>
      </w:tr>
      <w:tr w:rsidR="00191791" w:rsidRPr="002E1182" w14:paraId="3B9032AF" w14:textId="77777777" w:rsidTr="00191791">
        <w:tc>
          <w:tcPr>
            <w:tcW w:w="25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FA65C" w14:textId="77777777" w:rsidR="00191791" w:rsidRPr="002E1182" w:rsidRDefault="00191791" w:rsidP="00191791">
            <w:pPr>
              <w:spacing w:before="60" w:after="60"/>
              <w:rPr>
                <w:lang w:eastAsia="nl-BE"/>
              </w:rPr>
            </w:pPr>
            <w:r w:rsidRPr="002E1182">
              <w:rPr>
                <w:lang w:eastAsia="nl-BE"/>
              </w:rPr>
              <w:t>Volledige maisplant</w:t>
            </w: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E0CD6" w14:textId="77777777" w:rsidR="00191791" w:rsidRPr="002E1182" w:rsidRDefault="00191791" w:rsidP="00191791">
            <w:pPr>
              <w:spacing w:before="60" w:after="60"/>
              <w:rPr>
                <w:lang w:eastAsia="nl-BE"/>
              </w:rPr>
            </w:pPr>
            <w:r w:rsidRPr="002E1182">
              <w:rPr>
                <w:lang w:eastAsia="nl-BE"/>
              </w:rPr>
              <w:t>Open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3F397E"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8D891D" w14:textId="77777777" w:rsidR="00191791" w:rsidRPr="002E1182" w:rsidRDefault="00191791" w:rsidP="00191791">
            <w:pPr>
              <w:spacing w:before="60" w:after="60"/>
              <w:rPr>
                <w:lang w:eastAsia="nl-BE"/>
              </w:rPr>
            </w:pPr>
            <w:r w:rsidRPr="002E1182">
              <w:rPr>
                <w:lang w:eastAsia="nl-BE"/>
              </w:rPr>
              <w:t>18,1</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1FE92" w14:textId="77777777" w:rsidR="00191791" w:rsidRPr="002E1182" w:rsidRDefault="00191791" w:rsidP="00191791">
            <w:pPr>
              <w:spacing w:before="60" w:after="60"/>
              <w:rPr>
                <w:lang w:eastAsia="nl-BE"/>
              </w:rPr>
            </w:pPr>
            <w:r w:rsidRPr="002E1182">
              <w:rPr>
                <w:lang w:eastAsia="nl-BE"/>
              </w:rPr>
              <w:t>20,1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1FE323"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595CC0"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823F2"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97A780"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18FE6" w14:textId="77777777" w:rsidR="00191791" w:rsidRPr="002E1182" w:rsidRDefault="00191791" w:rsidP="00191791">
            <w:pPr>
              <w:spacing w:before="60" w:after="60"/>
              <w:rPr>
                <w:lang w:eastAsia="nl-BE"/>
              </w:rPr>
            </w:pPr>
            <w:r w:rsidRPr="002E1182">
              <w:rPr>
                <w:lang w:eastAsia="nl-BE"/>
              </w:rPr>
              <w:t>18,1</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A3F72" w14:textId="77777777" w:rsidR="00191791" w:rsidRPr="002E1182" w:rsidRDefault="00191791" w:rsidP="00191791">
            <w:pPr>
              <w:spacing w:before="60" w:after="60"/>
              <w:rPr>
                <w:lang w:eastAsia="nl-BE"/>
              </w:rPr>
            </w:pPr>
            <w:r w:rsidRPr="002E1182">
              <w:rPr>
                <w:lang w:eastAsia="nl-BE"/>
              </w:rPr>
              <w:t>28,1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0F0E6"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68464"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11CC31"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D341CD" w14:textId="77777777" w:rsidR="00191791" w:rsidRPr="002E1182" w:rsidRDefault="00191791" w:rsidP="00191791">
            <w:pPr>
              <w:spacing w:before="60" w:after="60"/>
              <w:rPr>
                <w:lang w:eastAsia="nl-BE"/>
              </w:rPr>
            </w:pPr>
            <w:r w:rsidRPr="002E1182">
              <w:rPr>
                <w:lang w:eastAsia="nl-BE"/>
              </w:rPr>
              <w:t>—</w:t>
            </w:r>
          </w:p>
        </w:tc>
      </w:tr>
      <w:tr w:rsidR="00191791" w:rsidRPr="002E1182" w14:paraId="39FE1D6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5F53BEB"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C085FC4"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4EC149"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59FA9F" w14:textId="77777777" w:rsidR="00191791" w:rsidRPr="002E1182" w:rsidRDefault="00191791" w:rsidP="00191791">
            <w:pPr>
              <w:spacing w:before="60" w:after="60"/>
              <w:rPr>
                <w:lang w:eastAsia="nl-BE"/>
              </w:rPr>
            </w:pPr>
            <w:r w:rsidRPr="002E1182">
              <w:rPr>
                <w:lang w:eastAsia="nl-BE"/>
              </w:rPr>
              <w:t>18,1</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F044DC" w14:textId="77777777" w:rsidR="00191791" w:rsidRPr="002E1182" w:rsidRDefault="00191791" w:rsidP="00191791">
            <w:pPr>
              <w:spacing w:before="60" w:after="60"/>
              <w:rPr>
                <w:lang w:eastAsia="nl-BE"/>
              </w:rPr>
            </w:pPr>
            <w:r w:rsidRPr="002E1182">
              <w:rPr>
                <w:lang w:eastAsia="nl-BE"/>
              </w:rPr>
              <w:t>20,1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E6E03"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F32E0"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F99D6"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DB0B0"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012DA" w14:textId="77777777" w:rsidR="00191791" w:rsidRPr="002E1182" w:rsidRDefault="00191791" w:rsidP="00191791">
            <w:pPr>
              <w:spacing w:before="60" w:after="60"/>
              <w:rPr>
                <w:lang w:eastAsia="nl-BE"/>
              </w:rPr>
            </w:pPr>
            <w:r w:rsidRPr="002E1182">
              <w:rPr>
                <w:lang w:eastAsia="nl-BE"/>
              </w:rPr>
              <w:t>18,1</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FFF08A" w14:textId="77777777" w:rsidR="00191791" w:rsidRPr="002E1182" w:rsidRDefault="00191791" w:rsidP="00191791">
            <w:pPr>
              <w:spacing w:before="60" w:after="60"/>
              <w:rPr>
                <w:lang w:eastAsia="nl-BE"/>
              </w:rPr>
            </w:pPr>
            <w:r w:rsidRPr="002E1182">
              <w:rPr>
                <w:lang w:eastAsia="nl-BE"/>
              </w:rPr>
              <w:t>28,1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BB294"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BEA671"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40C41"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6CCDD" w14:textId="77777777" w:rsidR="00191791" w:rsidRPr="002E1182" w:rsidRDefault="00191791" w:rsidP="00191791">
            <w:pPr>
              <w:spacing w:before="60" w:after="60"/>
              <w:rPr>
                <w:lang w:eastAsia="nl-BE"/>
              </w:rPr>
            </w:pPr>
            <w:r w:rsidRPr="002E1182">
              <w:rPr>
                <w:lang w:eastAsia="nl-BE"/>
              </w:rPr>
              <w:t>—</w:t>
            </w:r>
          </w:p>
        </w:tc>
      </w:tr>
      <w:tr w:rsidR="00191791" w:rsidRPr="002E1182" w14:paraId="7265E37B"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4BB5142" w14:textId="77777777" w:rsidR="00191791" w:rsidRPr="002E1182" w:rsidRDefault="00191791" w:rsidP="00191791">
            <w:pPr>
              <w:rPr>
                <w:lang w:val="nl-BE" w:eastAsia="nl-BE"/>
              </w:rPr>
            </w:pP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294472" w14:textId="77777777" w:rsidR="00191791" w:rsidRPr="002E1182" w:rsidRDefault="00191791" w:rsidP="00191791">
            <w:pPr>
              <w:spacing w:before="60" w:after="60"/>
              <w:rPr>
                <w:lang w:eastAsia="nl-BE"/>
              </w:rPr>
            </w:pPr>
            <w:r w:rsidRPr="002E1182">
              <w:rPr>
                <w:lang w:eastAsia="nl-BE"/>
              </w:rPr>
              <w:t>Gesloten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3795F"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3EE93" w14:textId="77777777" w:rsidR="00191791" w:rsidRPr="002E1182" w:rsidRDefault="00191791" w:rsidP="00191791">
            <w:pPr>
              <w:spacing w:before="60" w:after="60"/>
              <w:rPr>
                <w:lang w:eastAsia="nl-BE"/>
              </w:rPr>
            </w:pPr>
            <w:r w:rsidRPr="002E1182">
              <w:rPr>
                <w:lang w:eastAsia="nl-BE"/>
              </w:rPr>
              <w:t>17,6</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48A89" w14:textId="77777777" w:rsidR="00191791" w:rsidRPr="002E1182" w:rsidRDefault="00191791" w:rsidP="00191791">
            <w:pPr>
              <w:spacing w:before="60" w:after="60"/>
              <w:rPr>
                <w:lang w:eastAsia="nl-BE"/>
              </w:rPr>
            </w:pPr>
            <w:r w:rsidRPr="002E1182">
              <w:rPr>
                <w:lang w:eastAsia="nl-BE"/>
              </w:rPr>
              <w:t>4,3</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34EB5"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CF64A6"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55078C"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F7E7F"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4928D" w14:textId="77777777" w:rsidR="00191791" w:rsidRPr="002E1182" w:rsidRDefault="00191791" w:rsidP="00191791">
            <w:pPr>
              <w:spacing w:before="60" w:after="60"/>
              <w:rPr>
                <w:lang w:eastAsia="nl-BE"/>
              </w:rPr>
            </w:pPr>
            <w:r w:rsidRPr="002E1182">
              <w:rPr>
                <w:lang w:eastAsia="nl-BE"/>
              </w:rPr>
              <w:t>17,6</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26D87C" w14:textId="77777777" w:rsidR="00191791" w:rsidRPr="002E1182" w:rsidRDefault="00191791" w:rsidP="00191791">
            <w:pPr>
              <w:spacing w:before="60" w:after="60"/>
              <w:rPr>
                <w:lang w:eastAsia="nl-BE"/>
              </w:rPr>
            </w:pPr>
            <w:r w:rsidRPr="002E1182">
              <w:rPr>
                <w:lang w:eastAsia="nl-BE"/>
              </w:rPr>
              <w:t>6,0</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BB570"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C397E"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66C45"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45036" w14:textId="77777777" w:rsidR="00191791" w:rsidRPr="002E1182" w:rsidRDefault="00191791" w:rsidP="00191791">
            <w:pPr>
              <w:spacing w:before="60" w:after="60"/>
              <w:rPr>
                <w:lang w:eastAsia="nl-BE"/>
              </w:rPr>
            </w:pPr>
            <w:r w:rsidRPr="002E1182">
              <w:rPr>
                <w:lang w:eastAsia="nl-BE"/>
              </w:rPr>
              <w:t>—</w:t>
            </w:r>
          </w:p>
        </w:tc>
      </w:tr>
      <w:tr w:rsidR="00191791" w:rsidRPr="002E1182" w14:paraId="29FA36FD"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9D4EAE8"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8449EA0"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861985"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8DE266" w14:textId="77777777" w:rsidR="00191791" w:rsidRPr="002E1182" w:rsidRDefault="00191791" w:rsidP="00191791">
            <w:pPr>
              <w:spacing w:before="60" w:after="60"/>
              <w:rPr>
                <w:lang w:eastAsia="nl-BE"/>
              </w:rPr>
            </w:pPr>
            <w:r w:rsidRPr="002E1182">
              <w:rPr>
                <w:lang w:eastAsia="nl-BE"/>
              </w:rPr>
              <w:t>17,6</w:t>
            </w:r>
          </w:p>
        </w:tc>
        <w:tc>
          <w:tcPr>
            <w:tcW w:w="15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8335026" w14:textId="77777777" w:rsidR="00191791" w:rsidRPr="002E1182" w:rsidRDefault="00191791" w:rsidP="00191791">
            <w:pPr>
              <w:spacing w:before="60" w:after="60"/>
              <w:rPr>
                <w:lang w:eastAsia="nl-BE"/>
              </w:rPr>
            </w:pPr>
            <w:r w:rsidRPr="002E1182">
              <w:rPr>
                <w:lang w:eastAsia="nl-BE"/>
              </w:rPr>
              <w:t>4,3</w:t>
            </w:r>
          </w:p>
        </w:tc>
        <w:tc>
          <w:tcPr>
            <w:tcW w:w="142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396ADA0"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8FBB92"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1BD856"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E471E4D"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9625F9E" w14:textId="77777777" w:rsidR="00191791" w:rsidRPr="002E1182" w:rsidRDefault="00191791" w:rsidP="00191791">
            <w:pPr>
              <w:spacing w:before="60" w:after="60"/>
              <w:rPr>
                <w:lang w:eastAsia="nl-BE"/>
              </w:rPr>
            </w:pPr>
            <w:r w:rsidRPr="002E1182">
              <w:rPr>
                <w:lang w:eastAsia="nl-BE"/>
              </w:rPr>
              <w:t>17,6</w:t>
            </w:r>
          </w:p>
        </w:tc>
        <w:tc>
          <w:tcPr>
            <w:tcW w:w="154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FB139A" w14:textId="77777777" w:rsidR="00191791" w:rsidRPr="002E1182" w:rsidRDefault="00191791" w:rsidP="00191791">
            <w:pPr>
              <w:spacing w:before="60" w:after="60"/>
              <w:rPr>
                <w:lang w:eastAsia="nl-BE"/>
              </w:rPr>
            </w:pPr>
            <w:r w:rsidRPr="002E1182">
              <w:rPr>
                <w:lang w:eastAsia="nl-BE"/>
              </w:rPr>
              <w:t>6,0</w:t>
            </w:r>
          </w:p>
        </w:tc>
        <w:tc>
          <w:tcPr>
            <w:tcW w:w="1425"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2BE7AB"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363542D" w14:textId="77777777" w:rsidR="00191791" w:rsidRPr="002E1182" w:rsidRDefault="00191791" w:rsidP="00191791">
            <w:pPr>
              <w:spacing w:before="60" w:after="60"/>
              <w:rPr>
                <w:lang w:eastAsia="nl-BE"/>
              </w:rPr>
            </w:pPr>
            <w:r w:rsidRPr="002E1182">
              <w:rPr>
                <w:lang w:eastAsia="nl-BE"/>
              </w:rPr>
              <w:t>0,0</w:t>
            </w:r>
          </w:p>
        </w:tc>
        <w:tc>
          <w:tcPr>
            <w:tcW w:w="153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4A12002"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55C884" w14:textId="77777777" w:rsidR="00191791" w:rsidRPr="002E1182" w:rsidRDefault="00191791" w:rsidP="00191791">
            <w:pPr>
              <w:spacing w:before="60" w:after="60"/>
              <w:rPr>
                <w:lang w:eastAsia="nl-BE"/>
              </w:rPr>
            </w:pPr>
            <w:r w:rsidRPr="002E1182">
              <w:rPr>
                <w:lang w:eastAsia="nl-BE"/>
              </w:rPr>
              <w:t>—</w:t>
            </w:r>
          </w:p>
        </w:tc>
      </w:tr>
      <w:tr w:rsidR="00191791" w:rsidRPr="002E1182" w14:paraId="5BC329BD" w14:textId="77777777" w:rsidTr="00191791">
        <w:tc>
          <w:tcPr>
            <w:tcW w:w="25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C42E0" w14:textId="77777777" w:rsidR="00191791" w:rsidRPr="002E1182" w:rsidRDefault="00191791" w:rsidP="00191791">
            <w:pPr>
              <w:spacing w:before="60" w:after="60"/>
              <w:rPr>
                <w:lang w:eastAsia="nl-BE"/>
              </w:rPr>
            </w:pPr>
            <w:r w:rsidRPr="002E1182">
              <w:rPr>
                <w:lang w:eastAsia="nl-BE"/>
              </w:rPr>
              <w:t>Bioafval</w:t>
            </w: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3E89B3" w14:textId="77777777" w:rsidR="00191791" w:rsidRPr="002E1182" w:rsidRDefault="00191791" w:rsidP="00191791">
            <w:pPr>
              <w:spacing w:before="60" w:after="60"/>
              <w:rPr>
                <w:lang w:eastAsia="nl-BE"/>
              </w:rPr>
            </w:pPr>
            <w:r w:rsidRPr="002E1182">
              <w:rPr>
                <w:lang w:eastAsia="nl-BE"/>
              </w:rPr>
              <w:t>Open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5A1D2"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DD0A0"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97413" w14:textId="77777777" w:rsidR="00191791" w:rsidRPr="002E1182" w:rsidRDefault="00191791" w:rsidP="00191791">
            <w:pPr>
              <w:spacing w:before="60" w:after="60"/>
              <w:rPr>
                <w:lang w:eastAsia="nl-BE"/>
              </w:rPr>
            </w:pPr>
            <w:r w:rsidRPr="002E1182">
              <w:rPr>
                <w:lang w:eastAsia="nl-BE"/>
              </w:rPr>
              <w:t>30,6</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6D09A"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ED534C" w14:textId="77777777" w:rsidR="00191791" w:rsidRPr="002E1182" w:rsidRDefault="00191791" w:rsidP="00191791">
            <w:pPr>
              <w:spacing w:before="60" w:after="60"/>
              <w:rPr>
                <w:lang w:eastAsia="nl-BE"/>
              </w:rPr>
            </w:pPr>
            <w:r w:rsidRPr="002E1182">
              <w:rPr>
                <w:lang w:eastAsia="nl-BE"/>
              </w:rPr>
              <w:t>0,6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A18305"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C43B1"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D8DEE"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AB8E1" w14:textId="77777777" w:rsidR="00191791" w:rsidRPr="002E1182" w:rsidRDefault="00191791" w:rsidP="00191791">
            <w:pPr>
              <w:spacing w:before="60" w:after="60"/>
              <w:rPr>
                <w:lang w:eastAsia="nl-BE"/>
              </w:rPr>
            </w:pPr>
            <w:r w:rsidRPr="002E1182">
              <w:rPr>
                <w:lang w:eastAsia="nl-BE"/>
              </w:rPr>
              <w:t>42,8</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36C46"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D9FC8" w14:textId="77777777" w:rsidR="00191791" w:rsidRPr="002E1182" w:rsidRDefault="00191791" w:rsidP="00191791">
            <w:pPr>
              <w:spacing w:before="60" w:after="60"/>
              <w:rPr>
                <w:lang w:eastAsia="nl-BE"/>
              </w:rPr>
            </w:pPr>
            <w:r w:rsidRPr="002E1182">
              <w:rPr>
                <w:lang w:eastAsia="nl-BE"/>
              </w:rPr>
              <w:t>0,6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79A4A"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6F288" w14:textId="77777777" w:rsidR="00191791" w:rsidRPr="002E1182" w:rsidRDefault="00191791" w:rsidP="00191791">
            <w:pPr>
              <w:spacing w:before="60" w:after="60"/>
              <w:rPr>
                <w:lang w:eastAsia="nl-BE"/>
              </w:rPr>
            </w:pPr>
            <w:r w:rsidRPr="002E1182">
              <w:rPr>
                <w:lang w:eastAsia="nl-BE"/>
              </w:rPr>
              <w:t>—</w:t>
            </w:r>
          </w:p>
        </w:tc>
      </w:tr>
      <w:tr w:rsidR="00191791" w:rsidRPr="002E1182" w14:paraId="420E638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9252BCC"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20E1FC7"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5FA00"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B48A45"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962B7" w14:textId="77777777" w:rsidR="00191791" w:rsidRPr="002E1182" w:rsidRDefault="00191791" w:rsidP="00191791">
            <w:pPr>
              <w:spacing w:before="60" w:after="60"/>
              <w:rPr>
                <w:lang w:eastAsia="nl-BE"/>
              </w:rPr>
            </w:pPr>
            <w:r w:rsidRPr="002E1182">
              <w:rPr>
                <w:lang w:eastAsia="nl-BE"/>
              </w:rPr>
              <w:t>30,6</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CFBAC"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FAC41" w14:textId="77777777" w:rsidR="00191791" w:rsidRPr="002E1182" w:rsidRDefault="00191791" w:rsidP="00191791">
            <w:pPr>
              <w:spacing w:before="60" w:after="60"/>
              <w:rPr>
                <w:lang w:eastAsia="nl-BE"/>
              </w:rPr>
            </w:pPr>
            <w:r w:rsidRPr="002E1182">
              <w:rPr>
                <w:lang w:eastAsia="nl-BE"/>
              </w:rPr>
              <w:t>0,6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503159"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2075C"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14112"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A118C" w14:textId="77777777" w:rsidR="00191791" w:rsidRPr="002E1182" w:rsidRDefault="00191791" w:rsidP="00191791">
            <w:pPr>
              <w:spacing w:before="60" w:after="60"/>
              <w:rPr>
                <w:lang w:eastAsia="nl-BE"/>
              </w:rPr>
            </w:pPr>
            <w:r w:rsidRPr="002E1182">
              <w:rPr>
                <w:lang w:eastAsia="nl-BE"/>
              </w:rPr>
              <w:t>42,8</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02909"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31DCD" w14:textId="77777777" w:rsidR="00191791" w:rsidRPr="002E1182" w:rsidRDefault="00191791" w:rsidP="00191791">
            <w:pPr>
              <w:spacing w:before="60" w:after="60"/>
              <w:rPr>
                <w:lang w:eastAsia="nl-BE"/>
              </w:rPr>
            </w:pPr>
            <w:r w:rsidRPr="002E1182">
              <w:rPr>
                <w:lang w:eastAsia="nl-BE"/>
              </w:rPr>
              <w:t>0,6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DB3204"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A968D" w14:textId="77777777" w:rsidR="00191791" w:rsidRPr="002E1182" w:rsidRDefault="00191791" w:rsidP="00191791">
            <w:pPr>
              <w:spacing w:before="60" w:after="60"/>
              <w:rPr>
                <w:lang w:eastAsia="nl-BE"/>
              </w:rPr>
            </w:pPr>
            <w:r w:rsidRPr="002E1182">
              <w:rPr>
                <w:lang w:eastAsia="nl-BE"/>
              </w:rPr>
              <w:t>—</w:t>
            </w:r>
          </w:p>
        </w:tc>
      </w:tr>
      <w:tr w:rsidR="00191791" w:rsidRPr="002E1182" w14:paraId="161B700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D0E319A" w14:textId="77777777" w:rsidR="00191791" w:rsidRPr="002E1182" w:rsidRDefault="00191791" w:rsidP="00191791">
            <w:pPr>
              <w:rPr>
                <w:lang w:val="nl-BE" w:eastAsia="nl-BE"/>
              </w:rPr>
            </w:pPr>
          </w:p>
        </w:tc>
        <w:tc>
          <w:tcPr>
            <w:tcW w:w="103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91B3D0" w14:textId="77777777" w:rsidR="00191791" w:rsidRPr="002E1182" w:rsidRDefault="00191791" w:rsidP="00191791">
            <w:pPr>
              <w:spacing w:before="60" w:after="60"/>
              <w:rPr>
                <w:lang w:eastAsia="nl-BE"/>
              </w:rPr>
            </w:pPr>
            <w:r w:rsidRPr="002E1182">
              <w:rPr>
                <w:lang w:eastAsia="nl-BE"/>
              </w:rPr>
              <w:t>Gesloten digestaat</w:t>
            </w: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AC2EB8" w14:textId="77777777" w:rsidR="00191791" w:rsidRPr="002E1182" w:rsidRDefault="00191791" w:rsidP="00191791">
            <w:pPr>
              <w:spacing w:before="60" w:after="60"/>
              <w:rPr>
                <w:lang w:eastAsia="nl-BE"/>
              </w:rPr>
            </w:pPr>
            <w:r w:rsidRPr="002E1182">
              <w:rPr>
                <w:lang w:eastAsia="nl-BE"/>
              </w:rPr>
              <w:t>geen 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921DC"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E4C6AB" w14:textId="77777777" w:rsidR="00191791" w:rsidRPr="002E1182" w:rsidRDefault="00191791" w:rsidP="00191791">
            <w:pPr>
              <w:spacing w:before="60" w:after="60"/>
              <w:rPr>
                <w:lang w:eastAsia="nl-BE"/>
              </w:rPr>
            </w:pPr>
            <w:r w:rsidRPr="002E1182">
              <w:rPr>
                <w:lang w:eastAsia="nl-BE"/>
              </w:rPr>
              <w:t>5,1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66E7C" w14:textId="77777777" w:rsidR="00191791" w:rsidRPr="002E1182" w:rsidRDefault="00191791" w:rsidP="00191791">
            <w:pPr>
              <w:spacing w:before="60" w:after="60"/>
              <w:rPr>
                <w:lang w:eastAsia="nl-BE"/>
              </w:rPr>
            </w:pPr>
            <w:r w:rsidRPr="002E1182">
              <w:rPr>
                <w:lang w:eastAsia="nl-BE"/>
              </w:rPr>
              <w:t>19,5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92ECA" w14:textId="77777777" w:rsidR="00191791" w:rsidRPr="002E1182" w:rsidRDefault="00191791" w:rsidP="00191791">
            <w:pPr>
              <w:spacing w:before="60" w:after="60"/>
              <w:rPr>
                <w:lang w:eastAsia="nl-BE"/>
              </w:rPr>
            </w:pPr>
            <w:r w:rsidRPr="002E1182">
              <w:rPr>
                <w:lang w:eastAsia="nl-BE"/>
              </w:rPr>
              <w:t>0,5</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4C782"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6B50B"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C59A4"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7989C" w14:textId="77777777" w:rsidR="00191791" w:rsidRPr="002E1182" w:rsidRDefault="00191791" w:rsidP="00191791">
            <w:pPr>
              <w:spacing w:before="60" w:after="60"/>
              <w:rPr>
                <w:lang w:eastAsia="nl-BE"/>
              </w:rPr>
            </w:pPr>
            <w:r w:rsidRPr="002E1182">
              <w:rPr>
                <w:lang w:eastAsia="nl-BE"/>
              </w:rPr>
              <w:t>7,2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65CB5" w14:textId="77777777" w:rsidR="00191791" w:rsidRPr="002E1182" w:rsidRDefault="00191791" w:rsidP="00191791">
            <w:pPr>
              <w:spacing w:before="60" w:after="60"/>
              <w:rPr>
                <w:lang w:eastAsia="nl-BE"/>
              </w:rPr>
            </w:pPr>
            <w:r w:rsidRPr="002E1182">
              <w:rPr>
                <w:lang w:eastAsia="nl-BE"/>
              </w:rPr>
              <w:t>27,3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FF62E4" w14:textId="77777777" w:rsidR="00191791" w:rsidRPr="002E1182" w:rsidRDefault="00191791" w:rsidP="00191791">
            <w:pPr>
              <w:spacing w:before="60" w:after="60"/>
              <w:rPr>
                <w:lang w:eastAsia="nl-BE"/>
              </w:rPr>
            </w:pPr>
            <w:r w:rsidRPr="002E1182">
              <w:rPr>
                <w:lang w:eastAsia="nl-BE"/>
              </w:rPr>
              <w:t>0,5</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1CE8C"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DA54E" w14:textId="77777777" w:rsidR="00191791" w:rsidRPr="002E1182" w:rsidRDefault="00191791" w:rsidP="00191791">
            <w:pPr>
              <w:spacing w:before="60" w:after="60"/>
              <w:rPr>
                <w:lang w:eastAsia="nl-BE"/>
              </w:rPr>
            </w:pPr>
            <w:r w:rsidRPr="002E1182">
              <w:rPr>
                <w:lang w:eastAsia="nl-BE"/>
              </w:rPr>
              <w:t>—</w:t>
            </w:r>
          </w:p>
        </w:tc>
      </w:tr>
      <w:tr w:rsidR="00191791" w:rsidRPr="002E1182" w14:paraId="76CDB8A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5A4F24A" w14:textId="77777777" w:rsidR="00191791" w:rsidRPr="002E1182" w:rsidRDefault="00191791" w:rsidP="00191791">
            <w:pPr>
              <w:rPr>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3EFDA80" w14:textId="77777777" w:rsidR="00191791" w:rsidRPr="002E1182" w:rsidRDefault="00191791" w:rsidP="00191791">
            <w:pPr>
              <w:rPr>
                <w:lang w:val="nl-BE" w:eastAsia="nl-BE"/>
              </w:rPr>
            </w:pPr>
          </w:p>
        </w:tc>
        <w:tc>
          <w:tcPr>
            <w:tcW w:w="205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9E1D44" w14:textId="77777777" w:rsidR="00191791" w:rsidRPr="002E1182" w:rsidRDefault="00191791" w:rsidP="00191791">
            <w:pPr>
              <w:spacing w:before="60" w:after="60"/>
              <w:rPr>
                <w:lang w:eastAsia="nl-BE"/>
              </w:rPr>
            </w:pPr>
            <w:r w:rsidRPr="002E1182">
              <w:rPr>
                <w:lang w:eastAsia="nl-BE"/>
              </w:rPr>
              <w:t>Rookgasverbranding</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59F75"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5318C2" w14:textId="77777777" w:rsidR="00191791" w:rsidRPr="002E1182" w:rsidRDefault="00191791" w:rsidP="00191791">
            <w:pPr>
              <w:spacing w:before="60" w:after="60"/>
              <w:rPr>
                <w:lang w:eastAsia="nl-BE"/>
              </w:rPr>
            </w:pPr>
            <w:r w:rsidRPr="002E1182">
              <w:rPr>
                <w:lang w:eastAsia="nl-BE"/>
              </w:rPr>
              <w:t>5,1</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9885E" w14:textId="77777777" w:rsidR="00191791" w:rsidRPr="002E1182" w:rsidRDefault="00191791" w:rsidP="00191791">
            <w:pPr>
              <w:spacing w:before="60" w:after="60"/>
              <w:rPr>
                <w:lang w:eastAsia="nl-BE"/>
              </w:rPr>
            </w:pPr>
            <w:r w:rsidRPr="002E1182">
              <w:rPr>
                <w:lang w:eastAsia="nl-BE"/>
              </w:rPr>
              <w:t>4,5</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15957" w14:textId="77777777" w:rsidR="00191791" w:rsidRPr="002E1182" w:rsidRDefault="00191791" w:rsidP="00191791">
            <w:pPr>
              <w:spacing w:before="60" w:after="60"/>
              <w:rPr>
                <w:lang w:eastAsia="nl-BE"/>
              </w:rPr>
            </w:pPr>
            <w:r w:rsidRPr="002E1182">
              <w:rPr>
                <w:lang w:eastAsia="nl-BE"/>
              </w:rPr>
              <w:t>0,5</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6D1442" w14:textId="77777777" w:rsidR="00191791" w:rsidRPr="002E1182" w:rsidRDefault="00191791" w:rsidP="00191791">
            <w:pPr>
              <w:spacing w:before="60" w:after="60"/>
              <w:rPr>
                <w:lang w:eastAsia="nl-BE"/>
              </w:rPr>
            </w:pPr>
            <w:r w:rsidRPr="002E1182">
              <w:rPr>
                <w:lang w:eastAsia="nl-BE"/>
              </w:rPr>
              <w:t>3,3</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AEDD8D" w14:textId="77777777" w:rsidR="00191791" w:rsidRPr="002E1182" w:rsidRDefault="00191791" w:rsidP="00191791">
            <w:pPr>
              <w:spacing w:before="60" w:after="60"/>
              <w:rPr>
                <w:lang w:eastAsia="nl-BE"/>
              </w:rPr>
            </w:pPr>
            <w:r w:rsidRPr="002E1182">
              <w:rPr>
                <w:lang w:eastAsia="nl-BE"/>
              </w:rPr>
              <w:t>—</w:t>
            </w:r>
          </w:p>
        </w:tc>
        <w:tc>
          <w:tcPr>
            <w:tcW w:w="9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63F32" w14:textId="77777777" w:rsidR="00191791" w:rsidRPr="002E1182" w:rsidRDefault="00191791" w:rsidP="00191791">
            <w:pPr>
              <w:spacing w:before="60" w:after="60"/>
              <w:rPr>
                <w:lang w:eastAsia="nl-BE"/>
              </w:rPr>
            </w:pPr>
            <w:r w:rsidRPr="002E1182">
              <w:rPr>
                <w:lang w:eastAsia="nl-BE"/>
              </w:rPr>
              <w:t>0,0</w:t>
            </w:r>
          </w:p>
        </w:tc>
        <w:tc>
          <w:tcPr>
            <w:tcW w:w="154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313E5" w14:textId="77777777" w:rsidR="00191791" w:rsidRPr="002E1182" w:rsidRDefault="00191791" w:rsidP="00191791">
            <w:pPr>
              <w:spacing w:before="60" w:after="60"/>
              <w:rPr>
                <w:lang w:eastAsia="nl-BE"/>
              </w:rPr>
            </w:pPr>
            <w:r w:rsidRPr="002E1182">
              <w:rPr>
                <w:lang w:eastAsia="nl-BE"/>
              </w:rPr>
              <w:t>7,2</w:t>
            </w:r>
          </w:p>
        </w:tc>
        <w:tc>
          <w:tcPr>
            <w:tcW w:w="142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EEA8A" w14:textId="77777777" w:rsidR="00191791" w:rsidRPr="002E1182" w:rsidRDefault="00191791" w:rsidP="00191791">
            <w:pPr>
              <w:spacing w:before="60" w:after="60"/>
              <w:rPr>
                <w:lang w:eastAsia="nl-BE"/>
              </w:rPr>
            </w:pPr>
            <w:r w:rsidRPr="002E1182">
              <w:rPr>
                <w:lang w:eastAsia="nl-BE"/>
              </w:rPr>
              <w:t>6,3</w:t>
            </w:r>
          </w:p>
        </w:tc>
        <w:tc>
          <w:tcPr>
            <w:tcW w:w="120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8B2BD" w14:textId="77777777" w:rsidR="00191791" w:rsidRPr="002E1182" w:rsidRDefault="00191791" w:rsidP="00191791">
            <w:pPr>
              <w:spacing w:before="60" w:after="60"/>
              <w:rPr>
                <w:lang w:eastAsia="nl-BE"/>
              </w:rPr>
            </w:pPr>
            <w:r w:rsidRPr="002E1182">
              <w:rPr>
                <w:lang w:eastAsia="nl-BE"/>
              </w:rPr>
              <w:t>0,5</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DAF3C" w14:textId="77777777" w:rsidR="00191791" w:rsidRPr="002E1182" w:rsidRDefault="00191791" w:rsidP="00191791">
            <w:pPr>
              <w:spacing w:before="60" w:after="60"/>
              <w:rPr>
                <w:lang w:eastAsia="nl-BE"/>
              </w:rPr>
            </w:pPr>
            <w:r w:rsidRPr="002E1182">
              <w:rPr>
                <w:lang w:eastAsia="nl-BE"/>
              </w:rPr>
              <w:t>4,6</w:t>
            </w:r>
          </w:p>
        </w:tc>
        <w:tc>
          <w:tcPr>
            <w:tcW w:w="15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881F0" w14:textId="77777777" w:rsidR="00191791" w:rsidRPr="002E1182" w:rsidRDefault="00191791" w:rsidP="00191791">
            <w:pPr>
              <w:spacing w:before="60" w:after="60"/>
              <w:rPr>
                <w:lang w:eastAsia="nl-BE"/>
              </w:rPr>
            </w:pPr>
            <w:r w:rsidRPr="002E1182">
              <w:rPr>
                <w:lang w:eastAsia="nl-BE"/>
              </w:rPr>
              <w:t>—</w:t>
            </w:r>
          </w:p>
        </w:tc>
      </w:tr>
    </w:tbl>
    <w:p w14:paraId="499168B4" w14:textId="4D3241DA" w:rsidR="00191791" w:rsidRPr="002E1182" w:rsidRDefault="00191791" w:rsidP="00DB7CA2">
      <w:pPr>
        <w:tabs>
          <w:tab w:val="left" w:pos="2835"/>
        </w:tabs>
        <w:rPr>
          <w:lang w:val="nl-BE"/>
        </w:rPr>
      </w:pPr>
    </w:p>
    <w:p w14:paraId="1C1517D9" w14:textId="70409687" w:rsidR="00191791" w:rsidRPr="002E1182" w:rsidRDefault="00191791" w:rsidP="00DB7CA2">
      <w:pPr>
        <w:tabs>
          <w:tab w:val="left" w:pos="2835"/>
        </w:tabs>
        <w:rPr>
          <w:lang w:val="nl-BE"/>
        </w:rPr>
      </w:pPr>
    </w:p>
    <w:p w14:paraId="78DBA9CF" w14:textId="4632CF08" w:rsidR="00191791" w:rsidRPr="002E1182" w:rsidRDefault="00191791" w:rsidP="00DB7CA2">
      <w:pPr>
        <w:tabs>
          <w:tab w:val="left" w:pos="2835"/>
        </w:tabs>
        <w:rPr>
          <w:b/>
          <w:bCs/>
          <w:color w:val="000000"/>
          <w:lang w:val="nl-BE" w:eastAsia="nl-BE"/>
        </w:rPr>
      </w:pPr>
      <w:r w:rsidRPr="002E1182">
        <w:rPr>
          <w:b/>
          <w:bCs/>
          <w:color w:val="000000"/>
          <w:lang w:val="nl-BE" w:eastAsia="nl-BE"/>
        </w:rPr>
        <w:t>D.   TOTALE TYPISCHE EN STANDAARDWAARDEN VOOR BIOMASSABRANDSTOFKETENS</w:t>
      </w:r>
    </w:p>
    <w:p w14:paraId="263D3089" w14:textId="147BCE51" w:rsidR="00191791" w:rsidRPr="002E1182" w:rsidRDefault="00191791" w:rsidP="00DB7CA2">
      <w:pPr>
        <w:tabs>
          <w:tab w:val="left" w:pos="2835"/>
        </w:tabs>
        <w:rPr>
          <w:b/>
          <w:bCs/>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6"/>
        <w:gridCol w:w="1328"/>
        <w:gridCol w:w="2375"/>
        <w:gridCol w:w="2375"/>
      </w:tblGrid>
      <w:tr w:rsidR="00191791" w:rsidRPr="002B72FE" w14:paraId="580089E3" w14:textId="77777777" w:rsidTr="00191791">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6192B" w14:textId="77777777" w:rsidR="00191791" w:rsidRPr="002E1182" w:rsidRDefault="00191791" w:rsidP="00191791">
            <w:pPr>
              <w:spacing w:before="60" w:after="60"/>
              <w:ind w:right="195"/>
              <w:jc w:val="center"/>
              <w:rPr>
                <w:b/>
                <w:bCs/>
                <w:lang w:val="nl-BE" w:eastAsia="nl-BE"/>
              </w:rPr>
            </w:pPr>
            <w:r w:rsidRPr="002E1182">
              <w:rPr>
                <w:b/>
                <w:bCs/>
                <w:lang w:eastAsia="nl-BE"/>
              </w:rPr>
              <w:t>Biomassabrandstofproductie-installatie</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06ACC" w14:textId="77777777" w:rsidR="00191791" w:rsidRPr="002E1182" w:rsidRDefault="00191791" w:rsidP="00191791">
            <w:pPr>
              <w:spacing w:before="60" w:after="60"/>
              <w:ind w:right="195"/>
              <w:jc w:val="center"/>
              <w:rPr>
                <w:b/>
                <w:bCs/>
                <w:lang w:eastAsia="nl-BE"/>
              </w:rPr>
            </w:pPr>
            <w:r w:rsidRPr="002E1182">
              <w:rPr>
                <w:b/>
                <w:bCs/>
                <w:lang w:eastAsia="nl-BE"/>
              </w:rPr>
              <w:t>Afstand transport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E0EB2" w14:textId="77777777" w:rsidR="00191791" w:rsidRPr="002E1182" w:rsidRDefault="00191791" w:rsidP="00191791">
            <w:pPr>
              <w:spacing w:before="60" w:after="60"/>
              <w:ind w:right="195"/>
              <w:jc w:val="center"/>
              <w:rPr>
                <w:b/>
                <w:bCs/>
                <w:lang w:val="nl-BE" w:eastAsia="nl-BE"/>
              </w:rPr>
            </w:pPr>
            <w:r w:rsidRPr="002E1182">
              <w:rPr>
                <w:b/>
                <w:bCs/>
                <w:lang w:val="nl-BE" w:eastAsia="nl-BE"/>
              </w:rPr>
              <w:t>Broeikasgasemissies — typische waarde (g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67C6F" w14:textId="77777777" w:rsidR="00191791" w:rsidRPr="002E1182" w:rsidRDefault="00191791" w:rsidP="00191791">
            <w:pPr>
              <w:spacing w:before="60" w:after="60"/>
              <w:ind w:right="195"/>
              <w:jc w:val="center"/>
              <w:rPr>
                <w:b/>
                <w:bCs/>
                <w:lang w:val="nl-BE" w:eastAsia="nl-BE"/>
              </w:rPr>
            </w:pPr>
            <w:r w:rsidRPr="002E1182">
              <w:rPr>
                <w:b/>
                <w:bCs/>
                <w:lang w:val="nl-BE" w:eastAsia="nl-BE"/>
              </w:rPr>
              <w:t>Broeikasgasemissies — standaardwaarde (g CO</w:t>
            </w:r>
            <w:r w:rsidRPr="002E1182">
              <w:rPr>
                <w:b/>
                <w:bCs/>
                <w:vertAlign w:val="subscript"/>
                <w:lang w:val="nl-BE" w:eastAsia="nl-BE"/>
              </w:rPr>
              <w:t>2</w:t>
            </w:r>
            <w:r w:rsidRPr="002E1182">
              <w:rPr>
                <w:b/>
                <w:bCs/>
                <w:lang w:val="nl-BE" w:eastAsia="nl-BE"/>
              </w:rPr>
              <w:t>eq/MJ)</w:t>
            </w:r>
          </w:p>
        </w:tc>
      </w:tr>
      <w:tr w:rsidR="00191791" w:rsidRPr="002E1182" w14:paraId="7194DEE2"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6A1F5" w14:textId="77777777" w:rsidR="00191791" w:rsidRPr="002E1182" w:rsidRDefault="00191791" w:rsidP="00191791">
            <w:pPr>
              <w:spacing w:before="60" w:after="60"/>
              <w:rPr>
                <w:lang w:eastAsia="nl-BE"/>
              </w:rPr>
            </w:pPr>
            <w:r w:rsidRPr="002E1182">
              <w:rPr>
                <w:lang w:eastAsia="nl-BE"/>
              </w:rPr>
              <w:t>Houtspaanders van bosresiduen</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FFB56"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09E915" w14:textId="77777777" w:rsidR="00191791" w:rsidRPr="002E1182" w:rsidRDefault="00191791" w:rsidP="00191791">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FB879" w14:textId="77777777" w:rsidR="00191791" w:rsidRPr="002E1182" w:rsidRDefault="00191791" w:rsidP="00191791">
            <w:pPr>
              <w:spacing w:before="60" w:after="60"/>
              <w:rPr>
                <w:lang w:eastAsia="nl-BE"/>
              </w:rPr>
            </w:pPr>
            <w:r w:rsidRPr="002E1182">
              <w:rPr>
                <w:lang w:eastAsia="nl-BE"/>
              </w:rPr>
              <w:t>6</w:t>
            </w:r>
          </w:p>
        </w:tc>
      </w:tr>
      <w:tr w:rsidR="00191791" w:rsidRPr="002E1182" w14:paraId="60539150"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73777A3"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F5AC04"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D4DC69" w14:textId="77777777" w:rsidR="00191791" w:rsidRPr="002E1182" w:rsidRDefault="00191791" w:rsidP="00191791">
            <w:pPr>
              <w:spacing w:before="60" w:after="60"/>
              <w:rPr>
                <w:lang w:eastAsia="nl-BE"/>
              </w:rPr>
            </w:pPr>
            <w:r w:rsidRPr="002E1182">
              <w:rPr>
                <w:lang w:eastAsia="nl-BE"/>
              </w:rPr>
              <w:t>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88281" w14:textId="77777777" w:rsidR="00191791" w:rsidRPr="002E1182" w:rsidRDefault="00191791" w:rsidP="00191791">
            <w:pPr>
              <w:spacing w:before="60" w:after="60"/>
              <w:rPr>
                <w:lang w:eastAsia="nl-BE"/>
              </w:rPr>
            </w:pPr>
            <w:r w:rsidRPr="002E1182">
              <w:rPr>
                <w:lang w:eastAsia="nl-BE"/>
              </w:rPr>
              <w:t>9</w:t>
            </w:r>
          </w:p>
        </w:tc>
      </w:tr>
      <w:tr w:rsidR="00191791" w:rsidRPr="002E1182" w14:paraId="7AABCE7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0FA8D0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1B6D0"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F1EE9" w14:textId="77777777" w:rsidR="00191791" w:rsidRPr="002E1182" w:rsidRDefault="00191791"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E18B5A" w14:textId="77777777" w:rsidR="00191791" w:rsidRPr="002E1182" w:rsidRDefault="00191791" w:rsidP="00191791">
            <w:pPr>
              <w:spacing w:before="60" w:after="60"/>
              <w:rPr>
                <w:lang w:eastAsia="nl-BE"/>
              </w:rPr>
            </w:pPr>
            <w:r w:rsidRPr="002E1182">
              <w:rPr>
                <w:lang w:eastAsia="nl-BE"/>
              </w:rPr>
              <w:t>15</w:t>
            </w:r>
          </w:p>
        </w:tc>
      </w:tr>
      <w:tr w:rsidR="00191791" w:rsidRPr="002E1182" w14:paraId="1345B65B"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C1C16AA"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E43CF"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9C440C" w14:textId="77777777" w:rsidR="00191791" w:rsidRPr="002E1182" w:rsidRDefault="00191791"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B771E" w14:textId="77777777" w:rsidR="00191791" w:rsidRPr="002E1182" w:rsidRDefault="00191791" w:rsidP="00191791">
            <w:pPr>
              <w:spacing w:before="60" w:after="60"/>
              <w:rPr>
                <w:lang w:eastAsia="nl-BE"/>
              </w:rPr>
            </w:pPr>
            <w:r w:rsidRPr="002E1182">
              <w:rPr>
                <w:lang w:eastAsia="nl-BE"/>
              </w:rPr>
              <w:t>27</w:t>
            </w:r>
          </w:p>
        </w:tc>
      </w:tr>
      <w:tr w:rsidR="00191791" w:rsidRPr="002E1182" w14:paraId="63E81D1F" w14:textId="77777777" w:rsidTr="00191791">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18FA8" w14:textId="77777777" w:rsidR="00191791" w:rsidRPr="002E1182" w:rsidRDefault="00191791" w:rsidP="00191791">
            <w:pPr>
              <w:spacing w:before="60" w:after="60"/>
              <w:rPr>
                <w:lang w:val="nl-BE" w:eastAsia="nl-BE"/>
              </w:rPr>
            </w:pPr>
            <w:r w:rsidRPr="002E1182">
              <w:rPr>
                <w:lang w:val="nl-BE" w:eastAsia="nl-BE"/>
              </w:rPr>
              <w:t>Houtspaanders van hakhout met een korte omlooptijd (Eucalyptus)</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10EA0"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AEDDD" w14:textId="77777777" w:rsidR="00191791" w:rsidRPr="002E1182" w:rsidRDefault="00191791"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3F3AD" w14:textId="77777777" w:rsidR="00191791" w:rsidRPr="002E1182" w:rsidRDefault="00191791" w:rsidP="00191791">
            <w:pPr>
              <w:spacing w:before="60" w:after="60"/>
              <w:rPr>
                <w:lang w:eastAsia="nl-BE"/>
              </w:rPr>
            </w:pPr>
            <w:r w:rsidRPr="002E1182">
              <w:rPr>
                <w:lang w:eastAsia="nl-BE"/>
              </w:rPr>
              <w:t>18</w:t>
            </w:r>
          </w:p>
        </w:tc>
      </w:tr>
      <w:tr w:rsidR="00191791" w:rsidRPr="002E1182" w14:paraId="052D776A"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20FF8" w14:textId="77777777" w:rsidR="00191791" w:rsidRPr="002E1182" w:rsidRDefault="00191791" w:rsidP="00191791">
            <w:pPr>
              <w:spacing w:before="60" w:after="60"/>
              <w:rPr>
                <w:lang w:val="nl-BE" w:eastAsia="nl-BE"/>
              </w:rPr>
            </w:pPr>
            <w:r w:rsidRPr="002E1182">
              <w:rPr>
                <w:lang w:val="nl-BE" w:eastAsia="nl-BE"/>
              </w:rPr>
              <w:t>Houtspaanders van hakhout met een korte omlooptijd (Populier — bemest)</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B7189"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F89CF" w14:textId="77777777" w:rsidR="00191791" w:rsidRPr="002E1182" w:rsidRDefault="00191791" w:rsidP="00191791">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B6998C" w14:textId="77777777" w:rsidR="00191791" w:rsidRPr="002E1182" w:rsidRDefault="00191791" w:rsidP="00191791">
            <w:pPr>
              <w:spacing w:before="60" w:after="60"/>
              <w:rPr>
                <w:lang w:eastAsia="nl-BE"/>
              </w:rPr>
            </w:pPr>
            <w:r w:rsidRPr="002E1182">
              <w:rPr>
                <w:lang w:eastAsia="nl-BE"/>
              </w:rPr>
              <w:t>9</w:t>
            </w:r>
          </w:p>
        </w:tc>
      </w:tr>
      <w:tr w:rsidR="00191791" w:rsidRPr="002E1182" w14:paraId="1B0BC65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C4AD22F"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E2327"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474CFC" w14:textId="77777777" w:rsidR="00191791" w:rsidRPr="002E1182" w:rsidRDefault="00191791" w:rsidP="00191791">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133C4" w14:textId="77777777" w:rsidR="00191791" w:rsidRPr="002E1182" w:rsidRDefault="00191791" w:rsidP="00191791">
            <w:pPr>
              <w:spacing w:before="60" w:after="60"/>
              <w:rPr>
                <w:lang w:eastAsia="nl-BE"/>
              </w:rPr>
            </w:pPr>
            <w:r w:rsidRPr="002E1182">
              <w:rPr>
                <w:lang w:eastAsia="nl-BE"/>
              </w:rPr>
              <w:t>11</w:t>
            </w:r>
          </w:p>
        </w:tc>
      </w:tr>
      <w:tr w:rsidR="00191791" w:rsidRPr="002E1182" w14:paraId="1C4CC768"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DC4ACCE"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63353"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BE4D8" w14:textId="77777777" w:rsidR="00191791" w:rsidRPr="002E1182" w:rsidRDefault="00191791" w:rsidP="00191791">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D72FAD" w14:textId="77777777" w:rsidR="00191791" w:rsidRPr="002E1182" w:rsidRDefault="00191791" w:rsidP="00191791">
            <w:pPr>
              <w:spacing w:before="60" w:after="60"/>
              <w:rPr>
                <w:lang w:eastAsia="nl-BE"/>
              </w:rPr>
            </w:pPr>
            <w:r w:rsidRPr="002E1182">
              <w:rPr>
                <w:lang w:eastAsia="nl-BE"/>
              </w:rPr>
              <w:t>18</w:t>
            </w:r>
          </w:p>
        </w:tc>
      </w:tr>
      <w:tr w:rsidR="00191791" w:rsidRPr="002E1182" w14:paraId="2486F7D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88AA62A"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57ABE"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128A8F" w14:textId="77777777" w:rsidR="00191791" w:rsidRPr="002E1182" w:rsidRDefault="00191791" w:rsidP="00191791">
            <w:pPr>
              <w:spacing w:before="60" w:after="60"/>
              <w:rPr>
                <w:lang w:eastAsia="nl-BE"/>
              </w:rPr>
            </w:pPr>
            <w:r w:rsidRPr="002E1182">
              <w:rPr>
                <w:lang w:eastAsia="nl-BE"/>
              </w:rPr>
              <w:t>25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A9159" w14:textId="77777777" w:rsidR="00191791" w:rsidRPr="002E1182" w:rsidRDefault="00191791" w:rsidP="00191791">
            <w:pPr>
              <w:spacing w:before="60" w:after="60"/>
              <w:rPr>
                <w:lang w:eastAsia="nl-BE"/>
              </w:rPr>
            </w:pPr>
            <w:r w:rsidRPr="002E1182">
              <w:rPr>
                <w:lang w:eastAsia="nl-BE"/>
              </w:rPr>
              <w:t>30</w:t>
            </w:r>
          </w:p>
        </w:tc>
      </w:tr>
      <w:tr w:rsidR="00191791" w:rsidRPr="002E1182" w14:paraId="66C0116E"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F049D" w14:textId="77777777" w:rsidR="00191791" w:rsidRPr="002E1182" w:rsidRDefault="00191791" w:rsidP="00191791">
            <w:pPr>
              <w:spacing w:before="60" w:after="60"/>
              <w:rPr>
                <w:lang w:val="nl-BE" w:eastAsia="nl-BE"/>
              </w:rPr>
            </w:pPr>
            <w:r w:rsidRPr="002E1182">
              <w:rPr>
                <w:lang w:val="nl-BE" w:eastAsia="nl-BE"/>
              </w:rPr>
              <w:t>Houtspaanders van hakhout met een korte omlooptijd (Populier — niet bemest)</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C0F17F"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FD75A5" w14:textId="77777777" w:rsidR="00191791" w:rsidRPr="002E1182" w:rsidRDefault="00191791" w:rsidP="00191791">
            <w:pPr>
              <w:spacing w:before="60" w:after="60"/>
              <w:rPr>
                <w:lang w:eastAsia="nl-BE"/>
              </w:rPr>
            </w:pPr>
            <w:r w:rsidRPr="002E1182">
              <w:rPr>
                <w:lang w:eastAsia="nl-BE"/>
              </w:rPr>
              <w:t>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712FB" w14:textId="77777777" w:rsidR="00191791" w:rsidRPr="002E1182" w:rsidRDefault="00191791" w:rsidP="00191791">
            <w:pPr>
              <w:spacing w:before="60" w:after="60"/>
              <w:rPr>
                <w:lang w:eastAsia="nl-BE"/>
              </w:rPr>
            </w:pPr>
            <w:r w:rsidRPr="002E1182">
              <w:rPr>
                <w:lang w:eastAsia="nl-BE"/>
              </w:rPr>
              <w:t>7</w:t>
            </w:r>
          </w:p>
        </w:tc>
      </w:tr>
      <w:tr w:rsidR="00191791" w:rsidRPr="002E1182" w14:paraId="256F6BF1"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169988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D5EA3"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48D1F" w14:textId="77777777" w:rsidR="00191791" w:rsidRPr="002E1182" w:rsidRDefault="00191791" w:rsidP="00191791">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6CC7C" w14:textId="77777777" w:rsidR="00191791" w:rsidRPr="002E1182" w:rsidRDefault="00191791" w:rsidP="00191791">
            <w:pPr>
              <w:spacing w:before="60" w:after="60"/>
              <w:rPr>
                <w:lang w:eastAsia="nl-BE"/>
              </w:rPr>
            </w:pPr>
            <w:r w:rsidRPr="002E1182">
              <w:rPr>
                <w:lang w:eastAsia="nl-BE"/>
              </w:rPr>
              <w:t>10</w:t>
            </w:r>
          </w:p>
        </w:tc>
      </w:tr>
      <w:tr w:rsidR="00191791" w:rsidRPr="002E1182" w14:paraId="2BEE4CCD"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E8CCD8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65B43"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7E64C" w14:textId="77777777" w:rsidR="00191791" w:rsidRPr="002E1182" w:rsidRDefault="00191791" w:rsidP="00191791">
            <w:pPr>
              <w:spacing w:before="60" w:after="60"/>
              <w:rPr>
                <w:lang w:eastAsia="nl-BE"/>
              </w:rPr>
            </w:pPr>
            <w:r w:rsidRPr="002E1182">
              <w:rPr>
                <w:lang w:eastAsia="nl-BE"/>
              </w:rPr>
              <w:t>14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A93A0" w14:textId="77777777" w:rsidR="00191791" w:rsidRPr="002E1182" w:rsidRDefault="00191791" w:rsidP="00191791">
            <w:pPr>
              <w:spacing w:before="60" w:after="60"/>
              <w:rPr>
                <w:lang w:eastAsia="nl-BE"/>
              </w:rPr>
            </w:pPr>
            <w:r w:rsidRPr="002E1182">
              <w:rPr>
                <w:lang w:eastAsia="nl-BE"/>
              </w:rPr>
              <w:t>16</w:t>
            </w:r>
          </w:p>
        </w:tc>
      </w:tr>
      <w:tr w:rsidR="00191791" w:rsidRPr="002E1182" w14:paraId="76195D61"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005143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631BE"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F07E2" w14:textId="77777777" w:rsidR="00191791" w:rsidRPr="002E1182" w:rsidRDefault="00191791" w:rsidP="00191791">
            <w:pPr>
              <w:spacing w:before="60" w:after="60"/>
              <w:rPr>
                <w:lang w:eastAsia="nl-BE"/>
              </w:rPr>
            </w:pPr>
            <w:r w:rsidRPr="002E1182">
              <w:rPr>
                <w:lang w:eastAsia="nl-BE"/>
              </w:rPr>
              <w:t>24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AE5C58" w14:textId="77777777" w:rsidR="00191791" w:rsidRPr="002E1182" w:rsidRDefault="00191791" w:rsidP="00191791">
            <w:pPr>
              <w:spacing w:before="60" w:after="60"/>
              <w:rPr>
                <w:lang w:eastAsia="nl-BE"/>
              </w:rPr>
            </w:pPr>
            <w:r w:rsidRPr="002E1182">
              <w:rPr>
                <w:lang w:eastAsia="nl-BE"/>
              </w:rPr>
              <w:t>28</w:t>
            </w:r>
          </w:p>
        </w:tc>
      </w:tr>
      <w:tr w:rsidR="00191791" w:rsidRPr="002E1182" w14:paraId="4CBB5498"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04209" w14:textId="77777777" w:rsidR="00191791" w:rsidRPr="002E1182" w:rsidRDefault="00191791" w:rsidP="00191791">
            <w:pPr>
              <w:spacing w:before="60" w:after="60"/>
              <w:rPr>
                <w:lang w:eastAsia="nl-BE"/>
              </w:rPr>
            </w:pPr>
            <w:r w:rsidRPr="002E1182">
              <w:rPr>
                <w:lang w:eastAsia="nl-BE"/>
              </w:rPr>
              <w:t>Houtspaanders van stamhout</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21E1F"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A76B6" w14:textId="77777777" w:rsidR="00191791" w:rsidRPr="002E1182" w:rsidRDefault="00191791" w:rsidP="00191791">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8E9BB" w14:textId="77777777" w:rsidR="00191791" w:rsidRPr="002E1182" w:rsidRDefault="00191791" w:rsidP="00191791">
            <w:pPr>
              <w:spacing w:before="60" w:after="60"/>
              <w:rPr>
                <w:lang w:eastAsia="nl-BE"/>
              </w:rPr>
            </w:pPr>
            <w:r w:rsidRPr="002E1182">
              <w:rPr>
                <w:lang w:eastAsia="nl-BE"/>
              </w:rPr>
              <w:t>6</w:t>
            </w:r>
          </w:p>
        </w:tc>
      </w:tr>
      <w:tr w:rsidR="00191791" w:rsidRPr="002E1182" w14:paraId="48341B5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9A924C2"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F402A3"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61117" w14:textId="77777777" w:rsidR="00191791" w:rsidRPr="002E1182" w:rsidRDefault="00191791" w:rsidP="00191791">
            <w:pPr>
              <w:spacing w:before="60" w:after="60"/>
              <w:rPr>
                <w:lang w:eastAsia="nl-BE"/>
              </w:rPr>
            </w:pPr>
            <w:r w:rsidRPr="002E1182">
              <w:rPr>
                <w:lang w:eastAsia="nl-BE"/>
              </w:rPr>
              <w:t>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9A6C29" w14:textId="77777777" w:rsidR="00191791" w:rsidRPr="002E1182" w:rsidRDefault="00191791" w:rsidP="00191791">
            <w:pPr>
              <w:spacing w:before="60" w:after="60"/>
              <w:rPr>
                <w:lang w:eastAsia="nl-BE"/>
              </w:rPr>
            </w:pPr>
            <w:r w:rsidRPr="002E1182">
              <w:rPr>
                <w:lang w:eastAsia="nl-BE"/>
              </w:rPr>
              <w:t>8</w:t>
            </w:r>
          </w:p>
        </w:tc>
      </w:tr>
      <w:tr w:rsidR="00191791" w:rsidRPr="002E1182" w14:paraId="3940E341"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209A629"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8264C"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21FC50" w14:textId="77777777" w:rsidR="00191791" w:rsidRPr="002E1182" w:rsidRDefault="00191791" w:rsidP="00191791">
            <w:pPr>
              <w:spacing w:before="60" w:after="60"/>
              <w:rPr>
                <w:lang w:eastAsia="nl-BE"/>
              </w:rPr>
            </w:pPr>
            <w:r w:rsidRPr="002E1182">
              <w:rPr>
                <w:lang w:eastAsia="nl-BE"/>
              </w:rPr>
              <w:t>12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96693" w14:textId="77777777" w:rsidR="00191791" w:rsidRPr="002E1182" w:rsidRDefault="00191791" w:rsidP="00191791">
            <w:pPr>
              <w:spacing w:before="60" w:after="60"/>
              <w:rPr>
                <w:lang w:eastAsia="nl-BE"/>
              </w:rPr>
            </w:pPr>
            <w:r w:rsidRPr="002E1182">
              <w:rPr>
                <w:lang w:eastAsia="nl-BE"/>
              </w:rPr>
              <w:t>15</w:t>
            </w:r>
          </w:p>
        </w:tc>
      </w:tr>
      <w:tr w:rsidR="00191791" w:rsidRPr="002E1182" w14:paraId="28652860"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95B03E4"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0FC0D"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2375F" w14:textId="77777777" w:rsidR="00191791" w:rsidRPr="002E1182" w:rsidRDefault="00191791"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D2F747" w14:textId="77777777" w:rsidR="00191791" w:rsidRPr="002E1182" w:rsidRDefault="00191791" w:rsidP="00191791">
            <w:pPr>
              <w:spacing w:before="60" w:after="60"/>
              <w:rPr>
                <w:lang w:eastAsia="nl-BE"/>
              </w:rPr>
            </w:pPr>
            <w:r w:rsidRPr="002E1182">
              <w:rPr>
                <w:lang w:eastAsia="nl-BE"/>
              </w:rPr>
              <w:t>27</w:t>
            </w:r>
          </w:p>
        </w:tc>
      </w:tr>
      <w:tr w:rsidR="00191791" w:rsidRPr="002E1182" w14:paraId="5A15A448"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AAC96" w14:textId="77777777" w:rsidR="00191791" w:rsidRPr="002E1182" w:rsidRDefault="00191791" w:rsidP="00191791">
            <w:pPr>
              <w:spacing w:before="60" w:after="60"/>
              <w:rPr>
                <w:lang w:eastAsia="nl-BE"/>
              </w:rPr>
            </w:pPr>
            <w:r w:rsidRPr="002E1182">
              <w:rPr>
                <w:lang w:eastAsia="nl-BE"/>
              </w:rPr>
              <w:t>Houtspaanders van industriële residuen</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BDBCC"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3BEAC4" w14:textId="77777777" w:rsidR="00191791" w:rsidRPr="002E1182" w:rsidRDefault="00191791" w:rsidP="00191791">
            <w:pPr>
              <w:spacing w:before="60" w:after="60"/>
              <w:rPr>
                <w:lang w:eastAsia="nl-BE"/>
              </w:rPr>
            </w:pPr>
            <w:r w:rsidRPr="002E1182">
              <w:rPr>
                <w:lang w:eastAsia="nl-BE"/>
              </w:rPr>
              <w:t>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AA29E2" w14:textId="77777777" w:rsidR="00191791" w:rsidRPr="002E1182" w:rsidRDefault="00191791" w:rsidP="00191791">
            <w:pPr>
              <w:spacing w:before="60" w:after="60"/>
              <w:rPr>
                <w:lang w:eastAsia="nl-BE"/>
              </w:rPr>
            </w:pPr>
            <w:r w:rsidRPr="002E1182">
              <w:rPr>
                <w:lang w:eastAsia="nl-BE"/>
              </w:rPr>
              <w:t>5</w:t>
            </w:r>
          </w:p>
        </w:tc>
      </w:tr>
      <w:tr w:rsidR="00191791" w:rsidRPr="002E1182" w14:paraId="3692D8F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B4C4E8D"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E3C63"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0F482D" w14:textId="77777777" w:rsidR="00191791" w:rsidRPr="002E1182" w:rsidRDefault="00191791" w:rsidP="00191791">
            <w:pPr>
              <w:spacing w:before="60" w:after="60"/>
              <w:rPr>
                <w:lang w:eastAsia="nl-BE"/>
              </w:rPr>
            </w:pPr>
            <w:r w:rsidRPr="002E1182">
              <w:rPr>
                <w:lang w:eastAsia="nl-BE"/>
              </w:rPr>
              <w:t>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50D89E" w14:textId="77777777" w:rsidR="00191791" w:rsidRPr="002E1182" w:rsidRDefault="00191791" w:rsidP="00191791">
            <w:pPr>
              <w:spacing w:before="60" w:after="60"/>
              <w:rPr>
                <w:lang w:eastAsia="nl-BE"/>
              </w:rPr>
            </w:pPr>
            <w:r w:rsidRPr="002E1182">
              <w:rPr>
                <w:lang w:eastAsia="nl-BE"/>
              </w:rPr>
              <w:t>7</w:t>
            </w:r>
          </w:p>
        </w:tc>
      </w:tr>
      <w:tr w:rsidR="00191791" w:rsidRPr="002E1182" w14:paraId="4B397F4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A99BAEB"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49EA4"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6C82D" w14:textId="77777777" w:rsidR="00191791" w:rsidRPr="002E1182" w:rsidRDefault="00191791" w:rsidP="00191791">
            <w:pPr>
              <w:spacing w:before="60" w:after="60"/>
              <w:rPr>
                <w:lang w:eastAsia="nl-BE"/>
              </w:rPr>
            </w:pPr>
            <w:r w:rsidRPr="002E1182">
              <w:rPr>
                <w:lang w:eastAsia="nl-BE"/>
              </w:rPr>
              <w:t>11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A54F1" w14:textId="77777777" w:rsidR="00191791" w:rsidRPr="002E1182" w:rsidRDefault="00191791" w:rsidP="00191791">
            <w:pPr>
              <w:spacing w:before="60" w:after="60"/>
              <w:rPr>
                <w:lang w:eastAsia="nl-BE"/>
              </w:rPr>
            </w:pPr>
            <w:r w:rsidRPr="002E1182">
              <w:rPr>
                <w:lang w:eastAsia="nl-BE"/>
              </w:rPr>
              <w:t>13</w:t>
            </w:r>
          </w:p>
        </w:tc>
      </w:tr>
      <w:tr w:rsidR="00191791" w:rsidRPr="002E1182" w14:paraId="1D34A19C"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7D4F646"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8C4B4"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9F0F2C" w14:textId="77777777" w:rsidR="00191791" w:rsidRPr="002E1182" w:rsidRDefault="00191791"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5E667" w14:textId="77777777" w:rsidR="00191791" w:rsidRPr="002E1182" w:rsidRDefault="00191791" w:rsidP="00191791">
            <w:pPr>
              <w:spacing w:before="60" w:after="60"/>
              <w:rPr>
                <w:lang w:eastAsia="nl-BE"/>
              </w:rPr>
            </w:pPr>
            <w:r w:rsidRPr="002E1182">
              <w:rPr>
                <w:lang w:eastAsia="nl-BE"/>
              </w:rPr>
              <w:t>25</w:t>
            </w:r>
          </w:p>
        </w:tc>
      </w:tr>
      <w:tr w:rsidR="00191791" w:rsidRPr="002E1182" w14:paraId="3CB8C27F"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28AD40" w14:textId="77777777" w:rsidR="00191791" w:rsidRPr="002E1182" w:rsidRDefault="00191791" w:rsidP="00191791">
            <w:pPr>
              <w:spacing w:before="60" w:after="60"/>
              <w:rPr>
                <w:lang w:val="nl-BE" w:eastAsia="nl-BE"/>
              </w:rPr>
            </w:pPr>
            <w:r w:rsidRPr="002E1182">
              <w:rPr>
                <w:lang w:val="nl-BE" w:eastAsia="nl-BE"/>
              </w:rPr>
              <w:t>Houtbriketten of pellets van bosresiduen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B36FC"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C92701" w14:textId="77777777" w:rsidR="00191791" w:rsidRPr="002E1182" w:rsidRDefault="00191791" w:rsidP="00191791">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A39D1" w14:textId="77777777" w:rsidR="00191791" w:rsidRPr="002E1182" w:rsidRDefault="00191791" w:rsidP="00191791">
            <w:pPr>
              <w:spacing w:before="60" w:after="60"/>
              <w:rPr>
                <w:lang w:eastAsia="nl-BE"/>
              </w:rPr>
            </w:pPr>
            <w:r w:rsidRPr="002E1182">
              <w:rPr>
                <w:lang w:eastAsia="nl-BE"/>
              </w:rPr>
              <w:t>35</w:t>
            </w:r>
          </w:p>
        </w:tc>
      </w:tr>
      <w:tr w:rsidR="00191791" w:rsidRPr="002E1182" w14:paraId="216A71E5"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70A4520"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0A9EF1"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02D83" w14:textId="77777777" w:rsidR="00191791" w:rsidRPr="002E1182" w:rsidRDefault="00191791" w:rsidP="00191791">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5EC9A3" w14:textId="77777777" w:rsidR="00191791" w:rsidRPr="002E1182" w:rsidRDefault="00191791" w:rsidP="00191791">
            <w:pPr>
              <w:spacing w:before="60" w:after="60"/>
              <w:rPr>
                <w:lang w:eastAsia="nl-BE"/>
              </w:rPr>
            </w:pPr>
            <w:r w:rsidRPr="002E1182">
              <w:rPr>
                <w:lang w:eastAsia="nl-BE"/>
              </w:rPr>
              <w:t>35</w:t>
            </w:r>
          </w:p>
        </w:tc>
      </w:tr>
      <w:tr w:rsidR="00191791" w:rsidRPr="002E1182" w14:paraId="6DDCA1B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BA02574"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97CA7"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FDE45" w14:textId="77777777" w:rsidR="00191791" w:rsidRPr="002E1182" w:rsidRDefault="00191791"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EE179" w14:textId="77777777" w:rsidR="00191791" w:rsidRPr="002E1182" w:rsidRDefault="00191791" w:rsidP="00191791">
            <w:pPr>
              <w:spacing w:before="60" w:after="60"/>
              <w:rPr>
                <w:lang w:eastAsia="nl-BE"/>
              </w:rPr>
            </w:pPr>
            <w:r w:rsidRPr="002E1182">
              <w:rPr>
                <w:lang w:eastAsia="nl-BE"/>
              </w:rPr>
              <w:t>36</w:t>
            </w:r>
          </w:p>
        </w:tc>
      </w:tr>
      <w:tr w:rsidR="00191791" w:rsidRPr="002E1182" w14:paraId="7CA0FB15"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434E39D"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CDADF"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578DF" w14:textId="77777777" w:rsidR="00191791" w:rsidRPr="002E1182" w:rsidRDefault="00191791" w:rsidP="00191791">
            <w:pPr>
              <w:spacing w:before="60" w:after="60"/>
              <w:rPr>
                <w:lang w:eastAsia="nl-BE"/>
              </w:rPr>
            </w:pPr>
            <w:r w:rsidRPr="002E1182">
              <w:rPr>
                <w:lang w:eastAsia="nl-BE"/>
              </w:rPr>
              <w:t>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AF761" w14:textId="77777777" w:rsidR="00191791" w:rsidRPr="002E1182" w:rsidRDefault="00191791" w:rsidP="00191791">
            <w:pPr>
              <w:spacing w:before="60" w:after="60"/>
              <w:rPr>
                <w:lang w:eastAsia="nl-BE"/>
              </w:rPr>
            </w:pPr>
            <w:r w:rsidRPr="002E1182">
              <w:rPr>
                <w:lang w:eastAsia="nl-BE"/>
              </w:rPr>
              <w:t>41</w:t>
            </w:r>
          </w:p>
        </w:tc>
      </w:tr>
      <w:tr w:rsidR="00191791" w:rsidRPr="002E1182" w14:paraId="06F3C06B"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CD5355" w14:textId="77777777" w:rsidR="00191791" w:rsidRPr="002E1182" w:rsidRDefault="00191791" w:rsidP="00191791">
            <w:pPr>
              <w:spacing w:before="60" w:after="60"/>
              <w:rPr>
                <w:lang w:eastAsia="nl-BE"/>
              </w:rPr>
            </w:pPr>
            <w:r w:rsidRPr="002E1182">
              <w:rPr>
                <w:lang w:eastAsia="nl-BE"/>
              </w:rPr>
              <w:t>Houtbriketten of pellets van bosresiduen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02C3B6"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1B032B" w14:textId="77777777" w:rsidR="00191791" w:rsidRPr="002E1182" w:rsidRDefault="00191791"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557199" w14:textId="77777777" w:rsidR="00191791" w:rsidRPr="002E1182" w:rsidRDefault="00191791" w:rsidP="00191791">
            <w:pPr>
              <w:spacing w:before="60" w:after="60"/>
              <w:rPr>
                <w:lang w:eastAsia="nl-BE"/>
              </w:rPr>
            </w:pPr>
            <w:r w:rsidRPr="002E1182">
              <w:rPr>
                <w:lang w:eastAsia="nl-BE"/>
              </w:rPr>
              <w:t>19</w:t>
            </w:r>
          </w:p>
        </w:tc>
      </w:tr>
      <w:tr w:rsidR="00191791" w:rsidRPr="002E1182" w14:paraId="27D724F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0298770"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DA0DD"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11B93" w14:textId="77777777" w:rsidR="00191791" w:rsidRPr="002E1182" w:rsidRDefault="00191791"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B8F59" w14:textId="77777777" w:rsidR="00191791" w:rsidRPr="002E1182" w:rsidRDefault="00191791" w:rsidP="00191791">
            <w:pPr>
              <w:spacing w:before="60" w:after="60"/>
              <w:rPr>
                <w:lang w:eastAsia="nl-BE"/>
              </w:rPr>
            </w:pPr>
            <w:r w:rsidRPr="002E1182">
              <w:rPr>
                <w:lang w:eastAsia="nl-BE"/>
              </w:rPr>
              <w:t>19</w:t>
            </w:r>
          </w:p>
        </w:tc>
      </w:tr>
      <w:tr w:rsidR="00191791" w:rsidRPr="002E1182" w14:paraId="1ADA1A7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3B21D8E"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493CB"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46D054" w14:textId="77777777" w:rsidR="00191791" w:rsidRPr="002E1182" w:rsidRDefault="00191791"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2EA79" w14:textId="77777777" w:rsidR="00191791" w:rsidRPr="002E1182" w:rsidRDefault="00191791" w:rsidP="00191791">
            <w:pPr>
              <w:spacing w:before="60" w:after="60"/>
              <w:rPr>
                <w:lang w:eastAsia="nl-BE"/>
              </w:rPr>
            </w:pPr>
            <w:r w:rsidRPr="002E1182">
              <w:rPr>
                <w:lang w:eastAsia="nl-BE"/>
              </w:rPr>
              <w:t>21</w:t>
            </w:r>
          </w:p>
        </w:tc>
      </w:tr>
      <w:tr w:rsidR="00191791" w:rsidRPr="002E1182" w14:paraId="7A7582C4"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C373B66"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E99EA"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36207" w14:textId="77777777" w:rsidR="00191791" w:rsidRPr="002E1182" w:rsidRDefault="00191791"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46CF9" w14:textId="77777777" w:rsidR="00191791" w:rsidRPr="002E1182" w:rsidRDefault="00191791" w:rsidP="00191791">
            <w:pPr>
              <w:spacing w:before="60" w:after="60"/>
              <w:rPr>
                <w:lang w:eastAsia="nl-BE"/>
              </w:rPr>
            </w:pPr>
            <w:r w:rsidRPr="002E1182">
              <w:rPr>
                <w:lang w:eastAsia="nl-BE"/>
              </w:rPr>
              <w:t>25</w:t>
            </w:r>
          </w:p>
        </w:tc>
      </w:tr>
      <w:tr w:rsidR="00191791" w:rsidRPr="002E1182" w14:paraId="488BF162"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269237" w14:textId="77777777" w:rsidR="00191791" w:rsidRPr="002E1182" w:rsidRDefault="00191791" w:rsidP="00191791">
            <w:pPr>
              <w:spacing w:before="60" w:after="60"/>
              <w:rPr>
                <w:lang w:eastAsia="nl-BE"/>
              </w:rPr>
            </w:pPr>
            <w:r w:rsidRPr="002E1182">
              <w:rPr>
                <w:lang w:eastAsia="nl-BE"/>
              </w:rPr>
              <w:t>Houtbriketten of pellets van bosresiduen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408F2"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7F1E6" w14:textId="77777777" w:rsidR="00191791" w:rsidRPr="002E1182" w:rsidRDefault="00191791" w:rsidP="00191791">
            <w:pPr>
              <w:spacing w:before="60" w:after="60"/>
              <w:rPr>
                <w:lang w:eastAsia="nl-BE"/>
              </w:rPr>
            </w:pPr>
            <w:r w:rsidRPr="002E1182">
              <w:rPr>
                <w:lang w:eastAsia="nl-BE"/>
              </w:rPr>
              <w:t>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27D10F" w14:textId="77777777" w:rsidR="00191791" w:rsidRPr="002E1182" w:rsidRDefault="00191791" w:rsidP="00191791">
            <w:pPr>
              <w:spacing w:before="60" w:after="60"/>
              <w:rPr>
                <w:lang w:eastAsia="nl-BE"/>
              </w:rPr>
            </w:pPr>
            <w:r w:rsidRPr="002E1182">
              <w:rPr>
                <w:lang w:eastAsia="nl-BE"/>
              </w:rPr>
              <w:t>7</w:t>
            </w:r>
          </w:p>
        </w:tc>
      </w:tr>
      <w:tr w:rsidR="00191791" w:rsidRPr="002E1182" w14:paraId="0475349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BB81AA3"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2B77C"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5C27A" w14:textId="77777777" w:rsidR="00191791" w:rsidRPr="002E1182" w:rsidRDefault="00191791" w:rsidP="00191791">
            <w:pPr>
              <w:spacing w:before="60" w:after="60"/>
              <w:rPr>
                <w:lang w:eastAsia="nl-BE"/>
              </w:rPr>
            </w:pPr>
            <w:r w:rsidRPr="002E1182">
              <w:rPr>
                <w:lang w:eastAsia="nl-BE"/>
              </w:rPr>
              <w:t>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27F29" w14:textId="77777777" w:rsidR="00191791" w:rsidRPr="002E1182" w:rsidRDefault="00191791" w:rsidP="00191791">
            <w:pPr>
              <w:spacing w:before="60" w:after="60"/>
              <w:rPr>
                <w:lang w:eastAsia="nl-BE"/>
              </w:rPr>
            </w:pPr>
            <w:r w:rsidRPr="002E1182">
              <w:rPr>
                <w:lang w:eastAsia="nl-BE"/>
              </w:rPr>
              <w:t>7</w:t>
            </w:r>
          </w:p>
        </w:tc>
      </w:tr>
      <w:tr w:rsidR="00191791" w:rsidRPr="002E1182" w14:paraId="71041C7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F705A62"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811EE"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4B75E" w14:textId="77777777" w:rsidR="00191791" w:rsidRPr="002E1182" w:rsidRDefault="00191791" w:rsidP="00191791">
            <w:pPr>
              <w:spacing w:before="60" w:after="60"/>
              <w:rPr>
                <w:lang w:eastAsia="nl-BE"/>
              </w:rPr>
            </w:pPr>
            <w:r w:rsidRPr="002E1182">
              <w:rPr>
                <w:lang w:eastAsia="nl-BE"/>
              </w:rPr>
              <w:t>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B7E2C" w14:textId="77777777" w:rsidR="00191791" w:rsidRPr="002E1182" w:rsidRDefault="00191791" w:rsidP="00191791">
            <w:pPr>
              <w:spacing w:before="60" w:after="60"/>
              <w:rPr>
                <w:lang w:eastAsia="nl-BE"/>
              </w:rPr>
            </w:pPr>
            <w:r w:rsidRPr="002E1182">
              <w:rPr>
                <w:lang w:eastAsia="nl-BE"/>
              </w:rPr>
              <w:t>8</w:t>
            </w:r>
          </w:p>
        </w:tc>
      </w:tr>
      <w:tr w:rsidR="00191791" w:rsidRPr="002E1182" w14:paraId="652B82B2"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5C53A8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32E86"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FCB096" w14:textId="77777777" w:rsidR="00191791" w:rsidRPr="002E1182" w:rsidRDefault="00191791" w:rsidP="00191791">
            <w:pPr>
              <w:spacing w:before="60" w:after="60"/>
              <w:rPr>
                <w:lang w:eastAsia="nl-BE"/>
              </w:rPr>
            </w:pPr>
            <w:r w:rsidRPr="002E1182">
              <w:rPr>
                <w:lang w:eastAsia="nl-BE"/>
              </w:rPr>
              <w:t>11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F1F2B" w14:textId="77777777" w:rsidR="00191791" w:rsidRPr="002E1182" w:rsidRDefault="00191791" w:rsidP="00191791">
            <w:pPr>
              <w:spacing w:before="60" w:after="60"/>
              <w:rPr>
                <w:lang w:eastAsia="nl-BE"/>
              </w:rPr>
            </w:pPr>
            <w:r w:rsidRPr="002E1182">
              <w:rPr>
                <w:lang w:eastAsia="nl-BE"/>
              </w:rPr>
              <w:t>13</w:t>
            </w:r>
          </w:p>
        </w:tc>
      </w:tr>
      <w:tr w:rsidR="00191791" w:rsidRPr="002E1182" w14:paraId="66CA77EF" w14:textId="77777777" w:rsidTr="00191791">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1CAD8"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(Eucalyptus —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0F94B0"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C80412" w14:textId="77777777" w:rsidR="00191791" w:rsidRPr="002E1182" w:rsidRDefault="00191791" w:rsidP="00191791">
            <w:pPr>
              <w:spacing w:before="60" w:after="60"/>
              <w:rPr>
                <w:lang w:eastAsia="nl-BE"/>
              </w:rPr>
            </w:pPr>
            <w:r w:rsidRPr="002E1182">
              <w:rPr>
                <w:lang w:eastAsia="nl-BE"/>
              </w:rPr>
              <w:t>33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51021A" w14:textId="77777777" w:rsidR="00191791" w:rsidRPr="002E1182" w:rsidRDefault="00191791" w:rsidP="00191791">
            <w:pPr>
              <w:spacing w:before="60" w:after="60"/>
              <w:rPr>
                <w:lang w:eastAsia="nl-BE"/>
              </w:rPr>
            </w:pPr>
            <w:r w:rsidRPr="002E1182">
              <w:rPr>
                <w:lang w:eastAsia="nl-BE"/>
              </w:rPr>
              <w:t>39</w:t>
            </w:r>
          </w:p>
        </w:tc>
      </w:tr>
      <w:tr w:rsidR="00191791" w:rsidRPr="002E1182" w14:paraId="1B750C71" w14:textId="77777777" w:rsidTr="00191791">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7F986"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(Eucalyptus —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DC3A29"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FFE61" w14:textId="77777777" w:rsidR="00191791" w:rsidRPr="002E1182" w:rsidRDefault="00191791"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E9C0B" w14:textId="77777777" w:rsidR="00191791" w:rsidRPr="002E1182" w:rsidRDefault="00191791" w:rsidP="00191791">
            <w:pPr>
              <w:spacing w:before="60" w:after="60"/>
              <w:rPr>
                <w:lang w:eastAsia="nl-BE"/>
              </w:rPr>
            </w:pPr>
            <w:r w:rsidRPr="002E1182">
              <w:rPr>
                <w:lang w:eastAsia="nl-BE"/>
              </w:rPr>
              <w:t>23</w:t>
            </w:r>
          </w:p>
        </w:tc>
      </w:tr>
      <w:tr w:rsidR="00191791" w:rsidRPr="002E1182" w14:paraId="53A8041B" w14:textId="77777777" w:rsidTr="00191791">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B1899"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(Eucalyptus —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9BA5B6"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101F9" w14:textId="77777777" w:rsidR="00191791" w:rsidRPr="002E1182" w:rsidRDefault="00191791" w:rsidP="00191791">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5728A" w14:textId="77777777" w:rsidR="00191791" w:rsidRPr="002E1182" w:rsidRDefault="00191791" w:rsidP="00191791">
            <w:pPr>
              <w:spacing w:before="60" w:after="60"/>
              <w:rPr>
                <w:lang w:eastAsia="nl-BE"/>
              </w:rPr>
            </w:pPr>
            <w:r w:rsidRPr="002E1182">
              <w:rPr>
                <w:lang w:eastAsia="nl-BE"/>
              </w:rPr>
              <w:t>11</w:t>
            </w:r>
          </w:p>
        </w:tc>
      </w:tr>
      <w:tr w:rsidR="00191791" w:rsidRPr="002E1182" w14:paraId="34B97DC6"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24FD4"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bemest —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D77EC"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E4E9B" w14:textId="77777777" w:rsidR="00191791" w:rsidRPr="002E1182" w:rsidRDefault="00191791" w:rsidP="00191791">
            <w:pPr>
              <w:spacing w:before="60" w:after="60"/>
              <w:rPr>
                <w:lang w:eastAsia="nl-BE"/>
              </w:rPr>
            </w:pPr>
            <w:r w:rsidRPr="002E1182">
              <w:rPr>
                <w:lang w:eastAsia="nl-BE"/>
              </w:rPr>
              <w:t>31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7A8126" w14:textId="77777777" w:rsidR="00191791" w:rsidRPr="002E1182" w:rsidRDefault="00191791" w:rsidP="00191791">
            <w:pPr>
              <w:spacing w:before="60" w:after="60"/>
              <w:rPr>
                <w:lang w:eastAsia="nl-BE"/>
              </w:rPr>
            </w:pPr>
            <w:r w:rsidRPr="002E1182">
              <w:rPr>
                <w:lang w:eastAsia="nl-BE"/>
              </w:rPr>
              <w:t>37</w:t>
            </w:r>
          </w:p>
        </w:tc>
      </w:tr>
      <w:tr w:rsidR="00191791" w:rsidRPr="002E1182" w14:paraId="1BA6B561"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B1AEF25"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552C97"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C8800" w14:textId="77777777" w:rsidR="00191791" w:rsidRPr="002E1182" w:rsidRDefault="00191791" w:rsidP="00191791">
            <w:pPr>
              <w:spacing w:before="60" w:after="60"/>
              <w:rPr>
                <w:lang w:eastAsia="nl-BE"/>
              </w:rPr>
            </w:pPr>
            <w:r w:rsidRPr="002E1182">
              <w:rPr>
                <w:lang w:eastAsia="nl-BE"/>
              </w:rPr>
              <w:t>32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A5E75" w14:textId="77777777" w:rsidR="00191791" w:rsidRPr="002E1182" w:rsidRDefault="00191791" w:rsidP="00191791">
            <w:pPr>
              <w:spacing w:before="60" w:after="60"/>
              <w:rPr>
                <w:lang w:eastAsia="nl-BE"/>
              </w:rPr>
            </w:pPr>
            <w:r w:rsidRPr="002E1182">
              <w:rPr>
                <w:lang w:eastAsia="nl-BE"/>
              </w:rPr>
              <w:t>38</w:t>
            </w:r>
          </w:p>
        </w:tc>
      </w:tr>
      <w:tr w:rsidR="00191791" w:rsidRPr="002E1182" w14:paraId="3E8BE13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588FBEA"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352A41"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2EF2F" w14:textId="77777777" w:rsidR="00191791" w:rsidRPr="002E1182" w:rsidRDefault="00191791" w:rsidP="00191791">
            <w:pPr>
              <w:spacing w:before="60" w:after="60"/>
              <w:rPr>
                <w:lang w:eastAsia="nl-BE"/>
              </w:rPr>
            </w:pPr>
            <w:r w:rsidRPr="002E1182">
              <w:rPr>
                <w:lang w:eastAsia="nl-BE"/>
              </w:rPr>
              <w:t>36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EA34F" w14:textId="77777777" w:rsidR="00191791" w:rsidRPr="002E1182" w:rsidRDefault="00191791" w:rsidP="00191791">
            <w:pPr>
              <w:spacing w:before="60" w:after="60"/>
              <w:rPr>
                <w:lang w:eastAsia="nl-BE"/>
              </w:rPr>
            </w:pPr>
            <w:r w:rsidRPr="002E1182">
              <w:rPr>
                <w:lang w:eastAsia="nl-BE"/>
              </w:rPr>
              <w:t>43</w:t>
            </w:r>
          </w:p>
        </w:tc>
      </w:tr>
      <w:tr w:rsidR="00191791" w:rsidRPr="002E1182" w14:paraId="2B28B39F"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CF5AC"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bemest —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97B68"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804044" w14:textId="77777777" w:rsidR="00191791" w:rsidRPr="002E1182" w:rsidRDefault="00191791" w:rsidP="00191791">
            <w:pPr>
              <w:spacing w:before="60" w:after="60"/>
              <w:rPr>
                <w:lang w:eastAsia="nl-BE"/>
              </w:rPr>
            </w:pPr>
            <w:r w:rsidRPr="002E1182">
              <w:rPr>
                <w:lang w:eastAsia="nl-BE"/>
              </w:rPr>
              <w:t>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E315D" w14:textId="77777777" w:rsidR="00191791" w:rsidRPr="002E1182" w:rsidRDefault="00191791" w:rsidP="00191791">
            <w:pPr>
              <w:spacing w:before="60" w:after="60"/>
              <w:rPr>
                <w:lang w:eastAsia="nl-BE"/>
              </w:rPr>
            </w:pPr>
            <w:r w:rsidRPr="002E1182">
              <w:rPr>
                <w:lang w:eastAsia="nl-BE"/>
              </w:rPr>
              <w:t>21</w:t>
            </w:r>
          </w:p>
        </w:tc>
      </w:tr>
      <w:tr w:rsidR="00191791" w:rsidRPr="002E1182" w14:paraId="2125BAA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37FB7E6"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BEC3ED"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F3EFA" w14:textId="77777777" w:rsidR="00191791" w:rsidRPr="002E1182" w:rsidRDefault="00191791" w:rsidP="00191791">
            <w:pPr>
              <w:spacing w:before="60" w:after="60"/>
              <w:rPr>
                <w:lang w:eastAsia="nl-BE"/>
              </w:rPr>
            </w:pPr>
            <w:r w:rsidRPr="002E1182">
              <w:rPr>
                <w:lang w:eastAsia="nl-BE"/>
              </w:rPr>
              <w:t>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FDB87" w14:textId="77777777" w:rsidR="00191791" w:rsidRPr="002E1182" w:rsidRDefault="00191791" w:rsidP="00191791">
            <w:pPr>
              <w:spacing w:before="60" w:after="60"/>
              <w:rPr>
                <w:lang w:eastAsia="nl-BE"/>
              </w:rPr>
            </w:pPr>
            <w:r w:rsidRPr="002E1182">
              <w:rPr>
                <w:lang w:eastAsia="nl-BE"/>
              </w:rPr>
              <w:t>23</w:t>
            </w:r>
          </w:p>
        </w:tc>
      </w:tr>
      <w:tr w:rsidR="00191791" w:rsidRPr="002E1182" w14:paraId="709A18DD"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F76BF75"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BD215"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73CA7" w14:textId="77777777" w:rsidR="00191791" w:rsidRPr="002E1182" w:rsidRDefault="00191791" w:rsidP="00191791">
            <w:pPr>
              <w:spacing w:before="60" w:after="60"/>
              <w:rPr>
                <w:lang w:eastAsia="nl-BE"/>
              </w:rPr>
            </w:pPr>
            <w:r w:rsidRPr="002E1182">
              <w:rPr>
                <w:lang w:eastAsia="nl-BE"/>
              </w:rPr>
              <w:t>23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3EC861" w14:textId="77777777" w:rsidR="00191791" w:rsidRPr="002E1182" w:rsidRDefault="00191791" w:rsidP="00191791">
            <w:pPr>
              <w:spacing w:before="60" w:after="60"/>
              <w:rPr>
                <w:lang w:eastAsia="nl-BE"/>
              </w:rPr>
            </w:pPr>
            <w:r w:rsidRPr="002E1182">
              <w:rPr>
                <w:lang w:eastAsia="nl-BE"/>
              </w:rPr>
              <w:t>27</w:t>
            </w:r>
          </w:p>
        </w:tc>
      </w:tr>
      <w:tr w:rsidR="00191791" w:rsidRPr="002E1182" w14:paraId="67CB9DB5"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8B824"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bemest —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D1F9B"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2780A" w14:textId="77777777" w:rsidR="00191791" w:rsidRPr="002E1182" w:rsidRDefault="00191791" w:rsidP="00191791">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405B3" w14:textId="77777777" w:rsidR="00191791" w:rsidRPr="002E1182" w:rsidRDefault="00191791" w:rsidP="00191791">
            <w:pPr>
              <w:spacing w:before="60" w:after="60"/>
              <w:rPr>
                <w:lang w:eastAsia="nl-BE"/>
              </w:rPr>
            </w:pPr>
            <w:r w:rsidRPr="002E1182">
              <w:rPr>
                <w:lang w:eastAsia="nl-BE"/>
              </w:rPr>
              <w:t>9</w:t>
            </w:r>
          </w:p>
        </w:tc>
      </w:tr>
      <w:tr w:rsidR="00191791" w:rsidRPr="002E1182" w14:paraId="01D796C5"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96E285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F11B5"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7471C" w14:textId="77777777" w:rsidR="00191791" w:rsidRPr="002E1182" w:rsidRDefault="00191791" w:rsidP="00191791">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DFEEC4" w14:textId="77777777" w:rsidR="00191791" w:rsidRPr="002E1182" w:rsidRDefault="00191791" w:rsidP="00191791">
            <w:pPr>
              <w:spacing w:before="60" w:after="60"/>
              <w:rPr>
                <w:lang w:eastAsia="nl-BE"/>
              </w:rPr>
            </w:pPr>
            <w:r w:rsidRPr="002E1182">
              <w:rPr>
                <w:lang w:eastAsia="nl-BE"/>
              </w:rPr>
              <w:t>11</w:t>
            </w:r>
          </w:p>
        </w:tc>
      </w:tr>
      <w:tr w:rsidR="00191791" w:rsidRPr="002E1182" w14:paraId="58136515"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6BFB492"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7F16F0"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9FD41E" w14:textId="77777777" w:rsidR="00191791" w:rsidRPr="002E1182" w:rsidRDefault="00191791" w:rsidP="00191791">
            <w:pPr>
              <w:spacing w:before="60" w:after="60"/>
              <w:rPr>
                <w:lang w:eastAsia="nl-BE"/>
              </w:rPr>
            </w:pPr>
            <w:r w:rsidRPr="002E1182">
              <w:rPr>
                <w:lang w:eastAsia="nl-BE"/>
              </w:rPr>
              <w:t>13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9886B" w14:textId="77777777" w:rsidR="00191791" w:rsidRPr="002E1182" w:rsidRDefault="00191791" w:rsidP="00191791">
            <w:pPr>
              <w:spacing w:before="60" w:after="60"/>
              <w:rPr>
                <w:lang w:eastAsia="nl-BE"/>
              </w:rPr>
            </w:pPr>
            <w:r w:rsidRPr="002E1182">
              <w:rPr>
                <w:lang w:eastAsia="nl-BE"/>
              </w:rPr>
              <w:t>15</w:t>
            </w:r>
          </w:p>
        </w:tc>
      </w:tr>
      <w:tr w:rsidR="00191791" w:rsidRPr="002E1182" w14:paraId="7F9371B6"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9CC57"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niet bemest —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10D28"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229292" w14:textId="77777777" w:rsidR="00191791" w:rsidRPr="002E1182" w:rsidRDefault="00191791"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5DB91E" w14:textId="77777777" w:rsidR="00191791" w:rsidRPr="002E1182" w:rsidRDefault="00191791" w:rsidP="00191791">
            <w:pPr>
              <w:spacing w:before="60" w:after="60"/>
              <w:rPr>
                <w:lang w:eastAsia="nl-BE"/>
              </w:rPr>
            </w:pPr>
            <w:r w:rsidRPr="002E1182">
              <w:rPr>
                <w:lang w:eastAsia="nl-BE"/>
              </w:rPr>
              <w:t>35</w:t>
            </w:r>
          </w:p>
        </w:tc>
      </w:tr>
      <w:tr w:rsidR="00191791" w:rsidRPr="002E1182" w14:paraId="631D3A0B"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67E4DB3"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7AC29"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47C74" w14:textId="77777777" w:rsidR="00191791" w:rsidRPr="002E1182" w:rsidRDefault="00191791" w:rsidP="00191791">
            <w:pPr>
              <w:spacing w:before="60" w:after="60"/>
              <w:rPr>
                <w:lang w:eastAsia="nl-BE"/>
              </w:rPr>
            </w:pPr>
            <w:r w:rsidRPr="002E1182">
              <w:rPr>
                <w:lang w:eastAsia="nl-BE"/>
              </w:rPr>
              <w:t>31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F76CFF" w14:textId="77777777" w:rsidR="00191791" w:rsidRPr="002E1182" w:rsidRDefault="00191791" w:rsidP="00191791">
            <w:pPr>
              <w:spacing w:before="60" w:after="60"/>
              <w:rPr>
                <w:lang w:eastAsia="nl-BE"/>
              </w:rPr>
            </w:pPr>
            <w:r w:rsidRPr="002E1182">
              <w:rPr>
                <w:lang w:eastAsia="nl-BE"/>
              </w:rPr>
              <w:t>37</w:t>
            </w:r>
          </w:p>
        </w:tc>
      </w:tr>
      <w:tr w:rsidR="00191791" w:rsidRPr="002E1182" w14:paraId="749378D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34895CE"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7E98F"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7F82E" w14:textId="77777777" w:rsidR="00191791" w:rsidRPr="002E1182" w:rsidRDefault="00191791" w:rsidP="00191791">
            <w:pPr>
              <w:spacing w:before="60" w:after="60"/>
              <w:rPr>
                <w:lang w:eastAsia="nl-BE"/>
              </w:rPr>
            </w:pPr>
            <w:r w:rsidRPr="002E1182">
              <w:rPr>
                <w:lang w:eastAsia="nl-BE"/>
              </w:rPr>
              <w:t>35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B8BF66" w14:textId="77777777" w:rsidR="00191791" w:rsidRPr="002E1182" w:rsidRDefault="00191791" w:rsidP="00191791">
            <w:pPr>
              <w:spacing w:before="60" w:after="60"/>
              <w:rPr>
                <w:lang w:eastAsia="nl-BE"/>
              </w:rPr>
            </w:pPr>
            <w:r w:rsidRPr="002E1182">
              <w:rPr>
                <w:lang w:eastAsia="nl-BE"/>
              </w:rPr>
              <w:t>41</w:t>
            </w:r>
          </w:p>
        </w:tc>
      </w:tr>
      <w:tr w:rsidR="00191791" w:rsidRPr="002E1182" w14:paraId="11679C4B"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04A5D"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niet bemest —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1C5B3"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A3DCB" w14:textId="77777777" w:rsidR="00191791" w:rsidRPr="002E1182" w:rsidRDefault="00191791"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15F73" w14:textId="77777777" w:rsidR="00191791" w:rsidRPr="002E1182" w:rsidRDefault="00191791" w:rsidP="00191791">
            <w:pPr>
              <w:spacing w:before="60" w:after="60"/>
              <w:rPr>
                <w:lang w:eastAsia="nl-BE"/>
              </w:rPr>
            </w:pPr>
            <w:r w:rsidRPr="002E1182">
              <w:rPr>
                <w:lang w:eastAsia="nl-BE"/>
              </w:rPr>
              <w:t>19</w:t>
            </w:r>
          </w:p>
        </w:tc>
      </w:tr>
      <w:tr w:rsidR="00191791" w:rsidRPr="002E1182" w14:paraId="434F15B2"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EE390B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344B93"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4009E" w14:textId="77777777" w:rsidR="00191791" w:rsidRPr="002E1182" w:rsidRDefault="00191791" w:rsidP="00191791">
            <w:pPr>
              <w:spacing w:before="60" w:after="60"/>
              <w:rPr>
                <w:lang w:eastAsia="nl-BE"/>
              </w:rPr>
            </w:pPr>
            <w:r w:rsidRPr="002E1182">
              <w:rPr>
                <w:lang w:eastAsia="nl-BE"/>
              </w:rPr>
              <w:t>18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8B2C4" w14:textId="77777777" w:rsidR="00191791" w:rsidRPr="002E1182" w:rsidRDefault="00191791" w:rsidP="00191791">
            <w:pPr>
              <w:spacing w:before="60" w:after="60"/>
              <w:rPr>
                <w:lang w:eastAsia="nl-BE"/>
              </w:rPr>
            </w:pPr>
            <w:r w:rsidRPr="002E1182">
              <w:rPr>
                <w:lang w:eastAsia="nl-BE"/>
              </w:rPr>
              <w:t>21</w:t>
            </w:r>
          </w:p>
        </w:tc>
      </w:tr>
      <w:tr w:rsidR="00191791" w:rsidRPr="002E1182" w14:paraId="6D43BE4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C001751"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8B6D78"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375C7" w14:textId="77777777" w:rsidR="00191791" w:rsidRPr="002E1182" w:rsidRDefault="00191791"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FA1D52" w14:textId="77777777" w:rsidR="00191791" w:rsidRPr="002E1182" w:rsidRDefault="00191791" w:rsidP="00191791">
            <w:pPr>
              <w:spacing w:before="60" w:after="60"/>
              <w:rPr>
                <w:lang w:eastAsia="nl-BE"/>
              </w:rPr>
            </w:pPr>
            <w:r w:rsidRPr="002E1182">
              <w:rPr>
                <w:lang w:eastAsia="nl-BE"/>
              </w:rPr>
              <w:t>25</w:t>
            </w:r>
          </w:p>
        </w:tc>
      </w:tr>
      <w:tr w:rsidR="00191791" w:rsidRPr="002E1182" w14:paraId="33155062"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8CFA3" w14:textId="77777777" w:rsidR="00191791" w:rsidRPr="002E1182" w:rsidRDefault="00191791" w:rsidP="00191791">
            <w:pPr>
              <w:spacing w:before="60" w:after="60"/>
              <w:rPr>
                <w:lang w:val="nl-BE" w:eastAsia="nl-BE"/>
              </w:rPr>
            </w:pPr>
            <w:r w:rsidRPr="002E1182">
              <w:rPr>
                <w:lang w:val="nl-BE" w:eastAsia="nl-BE"/>
              </w:rPr>
              <w:t>Houtbriketten of pellets van hakhout met een korte omlooptijd (Populier — niet bemest —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292A2"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701257" w14:textId="77777777" w:rsidR="00191791" w:rsidRPr="002E1182" w:rsidRDefault="00191791" w:rsidP="00191791">
            <w:pPr>
              <w:spacing w:before="60" w:after="60"/>
              <w:rPr>
                <w:lang w:eastAsia="nl-BE"/>
              </w:rPr>
            </w:pPr>
            <w:r w:rsidRPr="002E1182">
              <w:rPr>
                <w:lang w:eastAsia="nl-BE"/>
              </w:rPr>
              <w:t>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C6402" w14:textId="77777777" w:rsidR="00191791" w:rsidRPr="002E1182" w:rsidRDefault="00191791" w:rsidP="00191791">
            <w:pPr>
              <w:spacing w:before="60" w:after="60"/>
              <w:rPr>
                <w:lang w:eastAsia="nl-BE"/>
              </w:rPr>
            </w:pPr>
            <w:r w:rsidRPr="002E1182">
              <w:rPr>
                <w:lang w:eastAsia="nl-BE"/>
              </w:rPr>
              <w:t>7</w:t>
            </w:r>
          </w:p>
        </w:tc>
      </w:tr>
      <w:tr w:rsidR="00191791" w:rsidRPr="002E1182" w14:paraId="54E9C4E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3B98728"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2F548" w14:textId="77777777" w:rsidR="00191791" w:rsidRPr="002E1182" w:rsidRDefault="00191791" w:rsidP="00191791">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88647" w14:textId="77777777" w:rsidR="00191791" w:rsidRPr="002E1182" w:rsidRDefault="00191791" w:rsidP="00191791">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41156" w14:textId="77777777" w:rsidR="00191791" w:rsidRPr="002E1182" w:rsidRDefault="00191791" w:rsidP="00191791">
            <w:pPr>
              <w:spacing w:before="60" w:after="60"/>
              <w:rPr>
                <w:lang w:eastAsia="nl-BE"/>
              </w:rPr>
            </w:pPr>
            <w:r w:rsidRPr="002E1182">
              <w:rPr>
                <w:lang w:eastAsia="nl-BE"/>
              </w:rPr>
              <w:t>9</w:t>
            </w:r>
          </w:p>
        </w:tc>
      </w:tr>
      <w:tr w:rsidR="00191791" w:rsidRPr="002E1182" w14:paraId="6AF574D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7343973"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CAE99"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2D170" w14:textId="77777777" w:rsidR="00191791" w:rsidRPr="002E1182" w:rsidRDefault="00191791" w:rsidP="00191791">
            <w:pPr>
              <w:spacing w:before="60" w:after="60"/>
              <w:rPr>
                <w:lang w:eastAsia="nl-BE"/>
              </w:rPr>
            </w:pPr>
            <w:r w:rsidRPr="002E1182">
              <w:rPr>
                <w:lang w:eastAsia="nl-BE"/>
              </w:rPr>
              <w:t>11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F995D1" w14:textId="77777777" w:rsidR="00191791" w:rsidRPr="002E1182" w:rsidRDefault="00191791" w:rsidP="00191791">
            <w:pPr>
              <w:spacing w:before="60" w:after="60"/>
              <w:rPr>
                <w:lang w:eastAsia="nl-BE"/>
              </w:rPr>
            </w:pPr>
            <w:r w:rsidRPr="002E1182">
              <w:rPr>
                <w:lang w:eastAsia="nl-BE"/>
              </w:rPr>
              <w:t>13</w:t>
            </w:r>
          </w:p>
        </w:tc>
      </w:tr>
      <w:tr w:rsidR="00191791" w:rsidRPr="002E1182" w14:paraId="56558816"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0A7D5" w14:textId="77777777" w:rsidR="00191791" w:rsidRPr="002E1182" w:rsidRDefault="00191791" w:rsidP="00191791">
            <w:pPr>
              <w:spacing w:before="60" w:after="60"/>
              <w:rPr>
                <w:lang w:val="nl-BE" w:eastAsia="nl-BE"/>
              </w:rPr>
            </w:pPr>
            <w:r w:rsidRPr="002E1182">
              <w:rPr>
                <w:lang w:val="nl-BE" w:eastAsia="nl-BE"/>
              </w:rPr>
              <w:t>Houtbriketten of pellets van stamhout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39215"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82B8F" w14:textId="77777777" w:rsidR="00191791" w:rsidRPr="002E1182" w:rsidRDefault="00191791" w:rsidP="00191791">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FBF792" w14:textId="77777777" w:rsidR="00191791" w:rsidRPr="002E1182" w:rsidRDefault="00191791" w:rsidP="00191791">
            <w:pPr>
              <w:spacing w:before="60" w:after="60"/>
              <w:rPr>
                <w:lang w:eastAsia="nl-BE"/>
              </w:rPr>
            </w:pPr>
            <w:r w:rsidRPr="002E1182">
              <w:rPr>
                <w:lang w:eastAsia="nl-BE"/>
              </w:rPr>
              <w:t>35</w:t>
            </w:r>
          </w:p>
        </w:tc>
      </w:tr>
      <w:tr w:rsidR="00191791" w:rsidRPr="002E1182" w14:paraId="060AD49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A528AFC"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ABAF7"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D37245" w14:textId="77777777" w:rsidR="00191791" w:rsidRPr="002E1182" w:rsidRDefault="00191791" w:rsidP="00191791">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3810F" w14:textId="77777777" w:rsidR="00191791" w:rsidRPr="002E1182" w:rsidRDefault="00191791" w:rsidP="00191791">
            <w:pPr>
              <w:spacing w:before="60" w:after="60"/>
              <w:rPr>
                <w:lang w:eastAsia="nl-BE"/>
              </w:rPr>
            </w:pPr>
            <w:r w:rsidRPr="002E1182">
              <w:rPr>
                <w:lang w:eastAsia="nl-BE"/>
              </w:rPr>
              <w:t>34</w:t>
            </w:r>
          </w:p>
        </w:tc>
      </w:tr>
      <w:tr w:rsidR="00191791" w:rsidRPr="002E1182" w14:paraId="6EEAB39D"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889C0C0"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46C2E"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6DFCD" w14:textId="77777777" w:rsidR="00191791" w:rsidRPr="002E1182" w:rsidRDefault="00191791" w:rsidP="00191791">
            <w:pPr>
              <w:spacing w:before="60" w:after="60"/>
              <w:rPr>
                <w:lang w:eastAsia="nl-BE"/>
              </w:rPr>
            </w:pPr>
            <w:r w:rsidRPr="002E1182">
              <w:rPr>
                <w:lang w:eastAsia="nl-BE"/>
              </w:rPr>
              <w:t>30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E49311" w14:textId="77777777" w:rsidR="00191791" w:rsidRPr="002E1182" w:rsidRDefault="00191791" w:rsidP="00191791">
            <w:pPr>
              <w:spacing w:before="60" w:after="60"/>
              <w:rPr>
                <w:lang w:eastAsia="nl-BE"/>
              </w:rPr>
            </w:pPr>
            <w:r w:rsidRPr="002E1182">
              <w:rPr>
                <w:lang w:eastAsia="nl-BE"/>
              </w:rPr>
              <w:t>36</w:t>
            </w:r>
          </w:p>
        </w:tc>
      </w:tr>
      <w:tr w:rsidR="00191791" w:rsidRPr="002E1182" w14:paraId="7BE468A0"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CF96FF8"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94028"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F07D0" w14:textId="77777777" w:rsidR="00191791" w:rsidRPr="002E1182" w:rsidRDefault="00191791" w:rsidP="00191791">
            <w:pPr>
              <w:spacing w:before="60" w:after="60"/>
              <w:rPr>
                <w:lang w:eastAsia="nl-BE"/>
              </w:rPr>
            </w:pPr>
            <w:r w:rsidRPr="002E1182">
              <w:rPr>
                <w:lang w:eastAsia="nl-BE"/>
              </w:rPr>
              <w:t>34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B82C4" w14:textId="77777777" w:rsidR="00191791" w:rsidRPr="002E1182" w:rsidRDefault="00191791" w:rsidP="00191791">
            <w:pPr>
              <w:spacing w:before="60" w:after="60"/>
              <w:rPr>
                <w:lang w:eastAsia="nl-BE"/>
              </w:rPr>
            </w:pPr>
            <w:r w:rsidRPr="002E1182">
              <w:rPr>
                <w:lang w:eastAsia="nl-BE"/>
              </w:rPr>
              <w:t>41</w:t>
            </w:r>
          </w:p>
        </w:tc>
      </w:tr>
      <w:tr w:rsidR="00191791" w:rsidRPr="002E1182" w14:paraId="049C4624"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EB0A6" w14:textId="77777777" w:rsidR="00191791" w:rsidRPr="002E1182" w:rsidRDefault="00191791" w:rsidP="00191791">
            <w:pPr>
              <w:spacing w:before="60" w:after="60"/>
              <w:rPr>
                <w:lang w:eastAsia="nl-BE"/>
              </w:rPr>
            </w:pPr>
            <w:r w:rsidRPr="002E1182">
              <w:rPr>
                <w:lang w:eastAsia="nl-BE"/>
              </w:rPr>
              <w:t>Houtbriketten of pellets van stamhout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B80C8"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86680" w14:textId="77777777" w:rsidR="00191791" w:rsidRPr="002E1182" w:rsidRDefault="00191791" w:rsidP="00191791">
            <w:pPr>
              <w:spacing w:before="60" w:after="60"/>
              <w:rPr>
                <w:lang w:eastAsia="nl-BE"/>
              </w:rPr>
            </w:pPr>
            <w:r w:rsidRPr="002E1182">
              <w:rPr>
                <w:lang w:eastAsia="nl-BE"/>
              </w:rPr>
              <w:t>16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1216D" w14:textId="77777777" w:rsidR="00191791" w:rsidRPr="002E1182" w:rsidRDefault="00191791" w:rsidP="00191791">
            <w:pPr>
              <w:spacing w:before="60" w:after="60"/>
              <w:rPr>
                <w:lang w:eastAsia="nl-BE"/>
              </w:rPr>
            </w:pPr>
            <w:r w:rsidRPr="002E1182">
              <w:rPr>
                <w:lang w:eastAsia="nl-BE"/>
              </w:rPr>
              <w:t>18</w:t>
            </w:r>
          </w:p>
        </w:tc>
      </w:tr>
      <w:tr w:rsidR="00191791" w:rsidRPr="002E1182" w14:paraId="6185801E"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A3B8A26"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FC10D"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DE345" w14:textId="77777777" w:rsidR="00191791" w:rsidRPr="002E1182" w:rsidRDefault="00191791" w:rsidP="00191791">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495D8" w14:textId="77777777" w:rsidR="00191791" w:rsidRPr="002E1182" w:rsidRDefault="00191791" w:rsidP="00191791">
            <w:pPr>
              <w:spacing w:before="60" w:after="60"/>
              <w:rPr>
                <w:lang w:eastAsia="nl-BE"/>
              </w:rPr>
            </w:pPr>
            <w:r w:rsidRPr="002E1182">
              <w:rPr>
                <w:lang w:eastAsia="nl-BE"/>
              </w:rPr>
              <w:t>18</w:t>
            </w:r>
          </w:p>
        </w:tc>
      </w:tr>
      <w:tr w:rsidR="00191791" w:rsidRPr="002E1182" w14:paraId="550308AD"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990FA61"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24244"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4FB2D" w14:textId="77777777" w:rsidR="00191791" w:rsidRPr="002E1182" w:rsidRDefault="00191791"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4CA56" w14:textId="77777777" w:rsidR="00191791" w:rsidRPr="002E1182" w:rsidRDefault="00191791" w:rsidP="00191791">
            <w:pPr>
              <w:spacing w:before="60" w:after="60"/>
              <w:rPr>
                <w:lang w:eastAsia="nl-BE"/>
              </w:rPr>
            </w:pPr>
            <w:r w:rsidRPr="002E1182">
              <w:rPr>
                <w:lang w:eastAsia="nl-BE"/>
              </w:rPr>
              <w:t>20</w:t>
            </w:r>
          </w:p>
        </w:tc>
      </w:tr>
      <w:tr w:rsidR="00191791" w:rsidRPr="002E1182" w14:paraId="1E75D634"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070C0F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A7C80E"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29289" w14:textId="77777777" w:rsidR="00191791" w:rsidRPr="002E1182" w:rsidRDefault="00191791" w:rsidP="00191791">
            <w:pPr>
              <w:spacing w:before="60" w:after="60"/>
              <w:rPr>
                <w:lang w:eastAsia="nl-BE"/>
              </w:rPr>
            </w:pPr>
            <w:r w:rsidRPr="002E1182">
              <w:rPr>
                <w:lang w:eastAsia="nl-BE"/>
              </w:rPr>
              <w:t>21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C5640" w14:textId="77777777" w:rsidR="00191791" w:rsidRPr="002E1182" w:rsidRDefault="00191791" w:rsidP="00191791">
            <w:pPr>
              <w:spacing w:before="60" w:after="60"/>
              <w:rPr>
                <w:lang w:eastAsia="nl-BE"/>
              </w:rPr>
            </w:pPr>
            <w:r w:rsidRPr="002E1182">
              <w:rPr>
                <w:lang w:eastAsia="nl-BE"/>
              </w:rPr>
              <w:t>25</w:t>
            </w:r>
          </w:p>
        </w:tc>
      </w:tr>
      <w:tr w:rsidR="00191791" w:rsidRPr="002E1182" w14:paraId="7CAB35FA"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A75399" w14:textId="77777777" w:rsidR="00191791" w:rsidRPr="002E1182" w:rsidRDefault="00191791" w:rsidP="00191791">
            <w:pPr>
              <w:spacing w:before="60" w:after="60"/>
              <w:rPr>
                <w:lang w:eastAsia="nl-BE"/>
              </w:rPr>
            </w:pPr>
            <w:r w:rsidRPr="002E1182">
              <w:rPr>
                <w:lang w:eastAsia="nl-BE"/>
              </w:rPr>
              <w:t>Houtbriketten of pellets van stamhout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ECBBB"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1A92C8" w14:textId="77777777" w:rsidR="00191791" w:rsidRPr="002E1182" w:rsidRDefault="00191791" w:rsidP="00191791">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7DF84A" w14:textId="77777777" w:rsidR="00191791" w:rsidRPr="002E1182" w:rsidRDefault="00191791" w:rsidP="00191791">
            <w:pPr>
              <w:spacing w:before="60" w:after="60"/>
              <w:rPr>
                <w:lang w:eastAsia="nl-BE"/>
              </w:rPr>
            </w:pPr>
            <w:r w:rsidRPr="002E1182">
              <w:rPr>
                <w:lang w:eastAsia="nl-BE"/>
              </w:rPr>
              <w:t>6</w:t>
            </w:r>
          </w:p>
        </w:tc>
      </w:tr>
      <w:tr w:rsidR="00191791" w:rsidRPr="002E1182" w14:paraId="240BE76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F42A4D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BAB109"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67371" w14:textId="77777777" w:rsidR="00191791" w:rsidRPr="002E1182" w:rsidRDefault="00191791" w:rsidP="00191791">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7B9B4" w14:textId="77777777" w:rsidR="00191791" w:rsidRPr="002E1182" w:rsidRDefault="00191791" w:rsidP="00191791">
            <w:pPr>
              <w:spacing w:before="60" w:after="60"/>
              <w:rPr>
                <w:lang w:eastAsia="nl-BE"/>
              </w:rPr>
            </w:pPr>
            <w:r w:rsidRPr="002E1182">
              <w:rPr>
                <w:lang w:eastAsia="nl-BE"/>
              </w:rPr>
              <w:t>6</w:t>
            </w:r>
          </w:p>
        </w:tc>
      </w:tr>
      <w:tr w:rsidR="00191791" w:rsidRPr="002E1182" w14:paraId="34F4D87F"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7B989BF"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66617"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74404" w14:textId="77777777" w:rsidR="00191791" w:rsidRPr="002E1182" w:rsidRDefault="00191791" w:rsidP="00191791">
            <w:pPr>
              <w:spacing w:before="60" w:after="60"/>
              <w:rPr>
                <w:lang w:eastAsia="nl-BE"/>
              </w:rPr>
            </w:pPr>
            <w:r w:rsidRPr="002E1182">
              <w:rPr>
                <w:lang w:eastAsia="nl-BE"/>
              </w:rPr>
              <w:t>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9281E" w14:textId="77777777" w:rsidR="00191791" w:rsidRPr="002E1182" w:rsidRDefault="00191791" w:rsidP="00191791">
            <w:pPr>
              <w:spacing w:before="60" w:after="60"/>
              <w:rPr>
                <w:lang w:eastAsia="nl-BE"/>
              </w:rPr>
            </w:pPr>
            <w:r w:rsidRPr="002E1182">
              <w:rPr>
                <w:lang w:eastAsia="nl-BE"/>
              </w:rPr>
              <w:t>8</w:t>
            </w:r>
          </w:p>
        </w:tc>
      </w:tr>
      <w:tr w:rsidR="00191791" w:rsidRPr="002E1182" w14:paraId="5AA01044"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022528F"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C60A4C"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85D0FC" w14:textId="77777777" w:rsidR="00191791" w:rsidRPr="002E1182" w:rsidRDefault="00191791" w:rsidP="00191791">
            <w:pPr>
              <w:spacing w:before="60" w:after="60"/>
              <w:rPr>
                <w:lang w:eastAsia="nl-BE"/>
              </w:rPr>
            </w:pPr>
            <w:r w:rsidRPr="002E1182">
              <w:rPr>
                <w:lang w:eastAsia="nl-BE"/>
              </w:rPr>
              <w:t>11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F4969" w14:textId="77777777" w:rsidR="00191791" w:rsidRPr="002E1182" w:rsidRDefault="00191791" w:rsidP="00191791">
            <w:pPr>
              <w:spacing w:before="60" w:after="60"/>
              <w:rPr>
                <w:lang w:eastAsia="nl-BE"/>
              </w:rPr>
            </w:pPr>
            <w:r w:rsidRPr="002E1182">
              <w:rPr>
                <w:lang w:eastAsia="nl-BE"/>
              </w:rPr>
              <w:t>12</w:t>
            </w:r>
          </w:p>
        </w:tc>
      </w:tr>
      <w:tr w:rsidR="00191791" w:rsidRPr="002E1182" w14:paraId="398EA0AE"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CF9B6" w14:textId="77777777" w:rsidR="00191791" w:rsidRPr="002E1182" w:rsidRDefault="00191791" w:rsidP="00191791">
            <w:pPr>
              <w:spacing w:before="60" w:after="60"/>
              <w:rPr>
                <w:lang w:val="nl-BE" w:eastAsia="nl-BE"/>
              </w:rPr>
            </w:pPr>
            <w:r w:rsidRPr="002E1182">
              <w:rPr>
                <w:lang w:val="nl-BE" w:eastAsia="nl-BE"/>
              </w:rPr>
              <w:t>Houtbriketten of pellets van residuen uit de houtindustrie (geval 1)</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24A25F"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75D586" w14:textId="77777777" w:rsidR="00191791" w:rsidRPr="002E1182" w:rsidRDefault="00191791"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8D6CAA" w14:textId="77777777" w:rsidR="00191791" w:rsidRPr="002E1182" w:rsidRDefault="00191791" w:rsidP="00191791">
            <w:pPr>
              <w:spacing w:before="60" w:after="60"/>
              <w:rPr>
                <w:lang w:eastAsia="nl-BE"/>
              </w:rPr>
            </w:pPr>
            <w:r w:rsidRPr="002E1182">
              <w:rPr>
                <w:lang w:eastAsia="nl-BE"/>
              </w:rPr>
              <w:t>21</w:t>
            </w:r>
          </w:p>
        </w:tc>
      </w:tr>
      <w:tr w:rsidR="00191791" w:rsidRPr="002E1182" w14:paraId="45DCD851"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FB714C5"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A49014"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37FFD2" w14:textId="77777777" w:rsidR="00191791" w:rsidRPr="002E1182" w:rsidRDefault="00191791" w:rsidP="00191791">
            <w:pPr>
              <w:spacing w:before="60" w:after="60"/>
              <w:rPr>
                <w:lang w:eastAsia="nl-BE"/>
              </w:rPr>
            </w:pPr>
            <w:r w:rsidRPr="002E1182">
              <w:rPr>
                <w:lang w:eastAsia="nl-BE"/>
              </w:rPr>
              <w:t>17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DE9BC" w14:textId="77777777" w:rsidR="00191791" w:rsidRPr="002E1182" w:rsidRDefault="00191791" w:rsidP="00191791">
            <w:pPr>
              <w:spacing w:before="60" w:after="60"/>
              <w:rPr>
                <w:lang w:eastAsia="nl-BE"/>
              </w:rPr>
            </w:pPr>
            <w:r w:rsidRPr="002E1182">
              <w:rPr>
                <w:lang w:eastAsia="nl-BE"/>
              </w:rPr>
              <w:t>21</w:t>
            </w:r>
          </w:p>
        </w:tc>
      </w:tr>
      <w:tr w:rsidR="00191791" w:rsidRPr="002E1182" w14:paraId="633F5FBA"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463818E"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DEE2B"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6A955" w14:textId="77777777" w:rsidR="00191791" w:rsidRPr="002E1182" w:rsidRDefault="00191791" w:rsidP="00191791">
            <w:pPr>
              <w:spacing w:before="60" w:after="60"/>
              <w:rPr>
                <w:lang w:eastAsia="nl-BE"/>
              </w:rPr>
            </w:pPr>
            <w:r w:rsidRPr="002E1182">
              <w:rPr>
                <w:lang w:eastAsia="nl-BE"/>
              </w:rPr>
              <w:t>19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B072E" w14:textId="77777777" w:rsidR="00191791" w:rsidRPr="002E1182" w:rsidRDefault="00191791" w:rsidP="00191791">
            <w:pPr>
              <w:spacing w:before="60" w:after="60"/>
              <w:rPr>
                <w:lang w:eastAsia="nl-BE"/>
              </w:rPr>
            </w:pPr>
            <w:r w:rsidRPr="002E1182">
              <w:rPr>
                <w:lang w:eastAsia="nl-BE"/>
              </w:rPr>
              <w:t>23</w:t>
            </w:r>
          </w:p>
        </w:tc>
      </w:tr>
      <w:tr w:rsidR="00191791" w:rsidRPr="002E1182" w14:paraId="3A09F4D9"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148519E"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6FD538"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38F5F" w14:textId="77777777" w:rsidR="00191791" w:rsidRPr="002E1182" w:rsidRDefault="00191791" w:rsidP="00191791">
            <w:pPr>
              <w:spacing w:before="60" w:after="60"/>
              <w:rPr>
                <w:lang w:eastAsia="nl-BE"/>
              </w:rPr>
            </w:pPr>
            <w:r w:rsidRPr="002E1182">
              <w:rPr>
                <w:lang w:eastAsia="nl-BE"/>
              </w:rPr>
              <w:t>22</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B01B08" w14:textId="77777777" w:rsidR="00191791" w:rsidRPr="002E1182" w:rsidRDefault="00191791" w:rsidP="00191791">
            <w:pPr>
              <w:spacing w:before="60" w:after="60"/>
              <w:rPr>
                <w:lang w:eastAsia="nl-BE"/>
              </w:rPr>
            </w:pPr>
            <w:r w:rsidRPr="002E1182">
              <w:rPr>
                <w:lang w:eastAsia="nl-BE"/>
              </w:rPr>
              <w:t>27</w:t>
            </w:r>
          </w:p>
        </w:tc>
      </w:tr>
      <w:tr w:rsidR="00191791" w:rsidRPr="002E1182" w14:paraId="7BC1E539"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02F4E3" w14:textId="77777777" w:rsidR="00191791" w:rsidRPr="002E1182" w:rsidRDefault="00191791" w:rsidP="00191791">
            <w:pPr>
              <w:spacing w:before="60" w:after="60"/>
              <w:rPr>
                <w:lang w:val="nl-BE" w:eastAsia="nl-BE"/>
              </w:rPr>
            </w:pPr>
            <w:r w:rsidRPr="002E1182">
              <w:rPr>
                <w:lang w:val="nl-BE" w:eastAsia="nl-BE"/>
              </w:rPr>
              <w:t>Houtbriketten of pellets van residuen uit de houtindustrie (geval 2a)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969F4"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28609" w14:textId="77777777" w:rsidR="00191791" w:rsidRPr="002E1182" w:rsidRDefault="00191791" w:rsidP="00191791">
            <w:pPr>
              <w:spacing w:before="60" w:after="60"/>
              <w:rPr>
                <w:lang w:eastAsia="nl-BE"/>
              </w:rPr>
            </w:pPr>
            <w:r w:rsidRPr="002E1182">
              <w:rPr>
                <w:lang w:eastAsia="nl-BE"/>
              </w:rPr>
              <w:t>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3D03A6" w14:textId="77777777" w:rsidR="00191791" w:rsidRPr="002E1182" w:rsidRDefault="00191791" w:rsidP="00191791">
            <w:pPr>
              <w:spacing w:before="60" w:after="60"/>
              <w:rPr>
                <w:lang w:eastAsia="nl-BE"/>
              </w:rPr>
            </w:pPr>
            <w:r w:rsidRPr="002E1182">
              <w:rPr>
                <w:lang w:eastAsia="nl-BE"/>
              </w:rPr>
              <w:t>11</w:t>
            </w:r>
          </w:p>
        </w:tc>
      </w:tr>
      <w:tr w:rsidR="00191791" w:rsidRPr="002E1182" w14:paraId="2682F2C2"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883A78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BECE91"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07796D" w14:textId="77777777" w:rsidR="00191791" w:rsidRPr="002E1182" w:rsidRDefault="00191791" w:rsidP="00191791">
            <w:pPr>
              <w:spacing w:before="60" w:after="60"/>
              <w:rPr>
                <w:lang w:eastAsia="nl-BE"/>
              </w:rPr>
            </w:pPr>
            <w:r w:rsidRPr="002E1182">
              <w:rPr>
                <w:lang w:eastAsia="nl-BE"/>
              </w:rPr>
              <w:t>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CA21E4" w14:textId="77777777" w:rsidR="00191791" w:rsidRPr="002E1182" w:rsidRDefault="00191791" w:rsidP="00191791">
            <w:pPr>
              <w:spacing w:before="60" w:after="60"/>
              <w:rPr>
                <w:lang w:eastAsia="nl-BE"/>
              </w:rPr>
            </w:pPr>
            <w:r w:rsidRPr="002E1182">
              <w:rPr>
                <w:lang w:eastAsia="nl-BE"/>
              </w:rPr>
              <w:t>11</w:t>
            </w:r>
          </w:p>
        </w:tc>
      </w:tr>
      <w:tr w:rsidR="00191791" w:rsidRPr="002E1182" w14:paraId="7F9A11EE"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8A7C888"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4CAE5" w14:textId="77777777" w:rsidR="00191791" w:rsidRPr="002E1182" w:rsidRDefault="00191791" w:rsidP="00191791">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88397" w14:textId="77777777" w:rsidR="00191791" w:rsidRPr="002E1182" w:rsidRDefault="00191791" w:rsidP="00191791">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D0DE0" w14:textId="77777777" w:rsidR="00191791" w:rsidRPr="002E1182" w:rsidRDefault="00191791" w:rsidP="00191791">
            <w:pPr>
              <w:spacing w:before="60" w:after="60"/>
              <w:rPr>
                <w:lang w:eastAsia="nl-BE"/>
              </w:rPr>
            </w:pPr>
            <w:r w:rsidRPr="002E1182">
              <w:rPr>
                <w:lang w:eastAsia="nl-BE"/>
              </w:rPr>
              <w:t>13</w:t>
            </w:r>
          </w:p>
        </w:tc>
      </w:tr>
      <w:tr w:rsidR="00191791" w:rsidRPr="002E1182" w14:paraId="4B2ABB28"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4AEC335"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3A9E3"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1936F2" w14:textId="77777777" w:rsidR="00191791" w:rsidRPr="002E1182" w:rsidRDefault="00191791" w:rsidP="00191791">
            <w:pPr>
              <w:spacing w:before="60" w:after="60"/>
              <w:rPr>
                <w:lang w:eastAsia="nl-BE"/>
              </w:rPr>
            </w:pPr>
            <w:r w:rsidRPr="002E1182">
              <w:rPr>
                <w:lang w:eastAsia="nl-BE"/>
              </w:rPr>
              <w:t>14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D8E59" w14:textId="77777777" w:rsidR="00191791" w:rsidRPr="002E1182" w:rsidRDefault="00191791" w:rsidP="00191791">
            <w:pPr>
              <w:spacing w:before="60" w:after="60"/>
              <w:rPr>
                <w:lang w:eastAsia="nl-BE"/>
              </w:rPr>
            </w:pPr>
            <w:r w:rsidRPr="002E1182">
              <w:rPr>
                <w:lang w:eastAsia="nl-BE"/>
              </w:rPr>
              <w:t>17</w:t>
            </w:r>
          </w:p>
        </w:tc>
      </w:tr>
      <w:tr w:rsidR="00191791" w:rsidRPr="002E1182" w14:paraId="28AD507E" w14:textId="77777777" w:rsidTr="00191791">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CAAB" w14:textId="77777777" w:rsidR="00191791" w:rsidRPr="002E1182" w:rsidRDefault="00191791" w:rsidP="00191791">
            <w:pPr>
              <w:spacing w:before="60" w:after="60"/>
              <w:rPr>
                <w:lang w:val="nl-BE" w:eastAsia="nl-BE"/>
              </w:rPr>
            </w:pPr>
            <w:r w:rsidRPr="002E1182">
              <w:rPr>
                <w:lang w:val="nl-BE" w:eastAsia="nl-BE"/>
              </w:rPr>
              <w:t>Houtbriketten of pellets van residuen uit de houtindustrie (geval 3a)</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1DD37E" w14:textId="77777777" w:rsidR="00191791" w:rsidRPr="002E1182" w:rsidRDefault="00191791" w:rsidP="00191791">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76CA7" w14:textId="77777777" w:rsidR="00191791" w:rsidRPr="002E1182" w:rsidRDefault="00191791" w:rsidP="00191791">
            <w:pPr>
              <w:spacing w:before="60" w:after="60"/>
              <w:rPr>
                <w:lang w:eastAsia="nl-BE"/>
              </w:rPr>
            </w:pPr>
            <w:r w:rsidRPr="002E1182">
              <w:rPr>
                <w:lang w:eastAsia="nl-BE"/>
              </w:rPr>
              <w:t>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202160" w14:textId="77777777" w:rsidR="00191791" w:rsidRPr="002E1182" w:rsidRDefault="00191791" w:rsidP="00191791">
            <w:pPr>
              <w:spacing w:before="60" w:after="60"/>
              <w:rPr>
                <w:lang w:eastAsia="nl-BE"/>
              </w:rPr>
            </w:pPr>
            <w:r w:rsidRPr="002E1182">
              <w:rPr>
                <w:lang w:eastAsia="nl-BE"/>
              </w:rPr>
              <w:t>4</w:t>
            </w:r>
          </w:p>
        </w:tc>
      </w:tr>
      <w:tr w:rsidR="00191791" w:rsidRPr="002E1182" w14:paraId="66EE3AFB"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BF5CBD7"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9B752" w14:textId="77777777" w:rsidR="00191791" w:rsidRPr="002E1182" w:rsidRDefault="00191791" w:rsidP="00191791">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1A91D2" w14:textId="77777777" w:rsidR="00191791" w:rsidRPr="002E1182" w:rsidRDefault="00191791" w:rsidP="00191791">
            <w:pPr>
              <w:spacing w:before="60" w:after="60"/>
              <w:rPr>
                <w:lang w:eastAsia="nl-BE"/>
              </w:rPr>
            </w:pPr>
            <w:r w:rsidRPr="002E1182">
              <w:rPr>
                <w:lang w:eastAsia="nl-BE"/>
              </w:rPr>
              <w:t>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58CE47" w14:textId="77777777" w:rsidR="00191791" w:rsidRPr="002E1182" w:rsidRDefault="00191791" w:rsidP="00191791">
            <w:pPr>
              <w:spacing w:before="60" w:after="60"/>
              <w:rPr>
                <w:lang w:eastAsia="nl-BE"/>
              </w:rPr>
            </w:pPr>
            <w:r w:rsidRPr="002E1182">
              <w:rPr>
                <w:lang w:eastAsia="nl-BE"/>
              </w:rPr>
              <w:t>4</w:t>
            </w:r>
          </w:p>
        </w:tc>
      </w:tr>
      <w:tr w:rsidR="00191791" w:rsidRPr="002E1182" w14:paraId="1C1D3DA3"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C598A12"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2BB0A" w14:textId="77777777" w:rsidR="00191791" w:rsidRPr="002E1182" w:rsidRDefault="00191791" w:rsidP="00191791">
            <w:pPr>
              <w:spacing w:before="60" w:after="60"/>
              <w:ind w:right="195"/>
              <w:jc w:val="right"/>
              <w:rPr>
                <w:lang w:eastAsia="nl-BE"/>
              </w:rPr>
            </w:pPr>
            <w:r w:rsidRPr="002E1182">
              <w:rPr>
                <w:lang w:eastAsia="nl-BE"/>
              </w:rPr>
              <w:t>2 500 tot en met 10 000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E5B0E" w14:textId="77777777" w:rsidR="00191791" w:rsidRPr="002E1182" w:rsidRDefault="00191791" w:rsidP="00191791">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7FBA1" w14:textId="77777777" w:rsidR="00191791" w:rsidRPr="002E1182" w:rsidRDefault="00191791" w:rsidP="00191791">
            <w:pPr>
              <w:spacing w:before="60" w:after="60"/>
              <w:rPr>
                <w:lang w:eastAsia="nl-BE"/>
              </w:rPr>
            </w:pPr>
            <w:r w:rsidRPr="002E1182">
              <w:rPr>
                <w:lang w:eastAsia="nl-BE"/>
              </w:rPr>
              <w:t>6</w:t>
            </w:r>
          </w:p>
        </w:tc>
      </w:tr>
      <w:tr w:rsidR="00191791" w:rsidRPr="002E1182" w14:paraId="6B4F6A27" w14:textId="77777777" w:rsidTr="00191791">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8D24A4B" w14:textId="77777777" w:rsidR="00191791" w:rsidRPr="002E1182" w:rsidRDefault="00191791" w:rsidP="00191791">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8DBF1" w14:textId="77777777" w:rsidR="00191791" w:rsidRPr="002E1182" w:rsidRDefault="00191791" w:rsidP="00191791">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A64FA" w14:textId="77777777" w:rsidR="00191791" w:rsidRPr="002E1182" w:rsidRDefault="00191791" w:rsidP="00191791">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2075AF" w14:textId="77777777" w:rsidR="00191791" w:rsidRPr="002E1182" w:rsidRDefault="00191791" w:rsidP="00191791">
            <w:pPr>
              <w:spacing w:before="60" w:after="60"/>
              <w:rPr>
                <w:lang w:eastAsia="nl-BE"/>
              </w:rPr>
            </w:pPr>
            <w:r w:rsidRPr="002E1182">
              <w:rPr>
                <w:lang w:eastAsia="nl-BE"/>
              </w:rPr>
              <w:t>10</w:t>
            </w:r>
          </w:p>
        </w:tc>
      </w:tr>
    </w:tbl>
    <w:p w14:paraId="6CA6A508" w14:textId="60A8411E" w:rsidR="00191791" w:rsidRPr="002E1182" w:rsidRDefault="00191791" w:rsidP="00DB7CA2">
      <w:pPr>
        <w:tabs>
          <w:tab w:val="left" w:pos="2835"/>
        </w:tabs>
      </w:pPr>
    </w:p>
    <w:p w14:paraId="6F2FCE1B" w14:textId="77777777" w:rsidR="005E45CA" w:rsidRPr="002E1182" w:rsidRDefault="005E45CA" w:rsidP="005E45CA">
      <w:pPr>
        <w:shd w:val="clear" w:color="auto" w:fill="FFFFFF"/>
        <w:spacing w:before="120"/>
        <w:jc w:val="both"/>
        <w:rPr>
          <w:color w:val="000000"/>
          <w:lang w:val="nl-BE" w:eastAsia="nl-BE"/>
        </w:rPr>
      </w:pPr>
      <w:r w:rsidRPr="002E1182">
        <w:rPr>
          <w:color w:val="000000"/>
          <w:lang w:val="nl-BE" w:eastAsia="nl-BE"/>
        </w:rPr>
        <w:t>Geval 1 verwijst naar processen waarin een aardgasketel wordt gebruikt om de pelletfabriek te voorzien van proceswarmte. Proceselektriciteit wordt aangekocht van het net.</w:t>
      </w:r>
    </w:p>
    <w:p w14:paraId="1802D773" w14:textId="77777777" w:rsidR="005E45CA" w:rsidRPr="002E1182" w:rsidRDefault="005E45CA" w:rsidP="005E45CA">
      <w:pPr>
        <w:shd w:val="clear" w:color="auto" w:fill="FFFFFF"/>
        <w:spacing w:before="120"/>
        <w:jc w:val="both"/>
        <w:rPr>
          <w:color w:val="000000"/>
          <w:lang w:val="nl-BE" w:eastAsia="nl-BE"/>
        </w:rPr>
      </w:pPr>
      <w:r w:rsidRPr="002E1182">
        <w:rPr>
          <w:color w:val="000000"/>
          <w:lang w:val="nl-BE" w:eastAsia="nl-BE"/>
        </w:rPr>
        <w:t>Geval 2a verwijst naar processen waarin een ketel die wordt gestookt met houtspaanders wordt gebruikt om de pelletfabriek te voorzien van proceswarmte. Proceselektriciteit wordt aangekocht van het net.</w:t>
      </w:r>
    </w:p>
    <w:p w14:paraId="31D70BEB" w14:textId="06CBA4DB" w:rsidR="00191791" w:rsidRPr="002E1182" w:rsidRDefault="005E45CA" w:rsidP="005E45CA">
      <w:pPr>
        <w:tabs>
          <w:tab w:val="left" w:pos="2835"/>
        </w:tabs>
        <w:rPr>
          <w:color w:val="000000"/>
          <w:lang w:val="nl-BE" w:eastAsia="nl-BE"/>
        </w:rPr>
      </w:pPr>
      <w:r w:rsidRPr="002E1182">
        <w:rPr>
          <w:color w:val="000000"/>
          <w:lang w:val="nl-BE" w:eastAsia="nl-BE"/>
        </w:rPr>
        <w:t>Geval 3a verwijst naar processen waarin een WKK, die wordt gestookt met houtspaanders, wordt gebruikt om de pelletfabriek te voorzien van warmte en stroom.</w:t>
      </w:r>
    </w:p>
    <w:p w14:paraId="4D800986" w14:textId="43FA3AB6" w:rsidR="005E45CA" w:rsidRPr="002E1182" w:rsidRDefault="005E45CA" w:rsidP="005E45CA">
      <w:pPr>
        <w:tabs>
          <w:tab w:val="left" w:pos="2835"/>
        </w:tabs>
        <w:rPr>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6"/>
        <w:gridCol w:w="1328"/>
        <w:gridCol w:w="2375"/>
        <w:gridCol w:w="2375"/>
      </w:tblGrid>
      <w:tr w:rsidR="005E45CA" w:rsidRPr="002B72FE" w14:paraId="4CD45B15" w14:textId="77777777" w:rsidTr="00C029BC">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413C9" w14:textId="77777777" w:rsidR="005E45CA" w:rsidRPr="002E1182" w:rsidRDefault="005E45CA" w:rsidP="00C029BC">
            <w:pPr>
              <w:spacing w:before="60" w:after="60"/>
              <w:ind w:right="195"/>
              <w:jc w:val="center"/>
              <w:rPr>
                <w:b/>
                <w:bCs/>
                <w:lang w:val="nl-BE" w:eastAsia="nl-BE"/>
              </w:rPr>
            </w:pPr>
            <w:r w:rsidRPr="002E1182">
              <w:rPr>
                <w:b/>
                <w:bCs/>
                <w:lang w:eastAsia="nl-BE"/>
              </w:rPr>
              <w:t>Biomassabrandstofproductie-installatie</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57EBD8" w14:textId="77777777" w:rsidR="005E45CA" w:rsidRPr="002E1182" w:rsidRDefault="005E45CA" w:rsidP="00C029BC">
            <w:pPr>
              <w:spacing w:before="60" w:after="60"/>
              <w:ind w:right="195"/>
              <w:jc w:val="center"/>
              <w:rPr>
                <w:b/>
                <w:bCs/>
                <w:lang w:eastAsia="nl-BE"/>
              </w:rPr>
            </w:pPr>
            <w:r w:rsidRPr="002E1182">
              <w:rPr>
                <w:b/>
                <w:bCs/>
                <w:lang w:eastAsia="nl-BE"/>
              </w:rPr>
              <w:t>Afstand transport</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FB7E7" w14:textId="77777777" w:rsidR="005E45CA" w:rsidRPr="002E1182" w:rsidRDefault="005E45CA" w:rsidP="00C029BC">
            <w:pPr>
              <w:spacing w:before="60" w:after="60"/>
              <w:ind w:right="195"/>
              <w:jc w:val="center"/>
              <w:rPr>
                <w:b/>
                <w:bCs/>
                <w:lang w:val="nl-BE" w:eastAsia="nl-BE"/>
              </w:rPr>
            </w:pPr>
            <w:r w:rsidRPr="002E1182">
              <w:rPr>
                <w:b/>
                <w:bCs/>
                <w:lang w:val="nl-BE" w:eastAsia="nl-BE"/>
              </w:rPr>
              <w:t>Broeikasgasemissies — typische waarde (g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3EEB44" w14:textId="77777777" w:rsidR="005E45CA" w:rsidRPr="002E1182" w:rsidRDefault="005E45CA" w:rsidP="00C029BC">
            <w:pPr>
              <w:spacing w:before="60" w:after="60"/>
              <w:ind w:right="195"/>
              <w:jc w:val="center"/>
              <w:rPr>
                <w:b/>
                <w:bCs/>
                <w:lang w:val="nl-BE" w:eastAsia="nl-BE"/>
              </w:rPr>
            </w:pPr>
            <w:r w:rsidRPr="002E1182">
              <w:rPr>
                <w:b/>
                <w:bCs/>
                <w:lang w:val="nl-BE" w:eastAsia="nl-BE"/>
              </w:rPr>
              <w:t>Broeikasgasemissies — standaardwaarde (g CO</w:t>
            </w:r>
            <w:r w:rsidRPr="002E1182">
              <w:rPr>
                <w:b/>
                <w:bCs/>
                <w:vertAlign w:val="subscript"/>
                <w:lang w:val="nl-BE" w:eastAsia="nl-BE"/>
              </w:rPr>
              <w:t>2</w:t>
            </w:r>
            <w:r w:rsidRPr="002E1182">
              <w:rPr>
                <w:b/>
                <w:bCs/>
                <w:lang w:val="nl-BE" w:eastAsia="nl-BE"/>
              </w:rPr>
              <w:t>eq/MJ)</w:t>
            </w:r>
          </w:p>
        </w:tc>
      </w:tr>
      <w:tr w:rsidR="005E45CA" w:rsidRPr="002E1182" w14:paraId="6DE54DBE" w14:textId="77777777" w:rsidTr="00C029BC">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B70422" w14:textId="1367C6B4" w:rsidR="005E45CA" w:rsidRPr="002E1182" w:rsidRDefault="005E45CA" w:rsidP="00C029BC">
            <w:pPr>
              <w:spacing w:before="60" w:after="60"/>
              <w:rPr>
                <w:lang w:val="nl-BE" w:eastAsia="nl-BE"/>
              </w:rPr>
            </w:pPr>
            <w:r w:rsidRPr="002E1182">
              <w:rPr>
                <w:lang w:val="nl-BE" w:eastAsia="nl-BE"/>
              </w:rPr>
              <w:t>Landbouwresiduen met een dichtheid &lt; 0,2 t/m</w:t>
            </w:r>
            <w:r w:rsidRPr="002E1182">
              <w:rPr>
                <w:vertAlign w:val="superscript"/>
                <w:lang w:val="nl-BE" w:eastAsia="nl-BE"/>
              </w:rPr>
              <w:t>3</w:t>
            </w:r>
            <w:r w:rsidRPr="002E1182">
              <w:rPr>
                <w:lang w:val="nl-BE" w:eastAsia="nl-BE"/>
              </w:rPr>
              <w:t> </w:t>
            </w:r>
            <w:hyperlink r:id="rId183" w:anchor="ntr17-L_2018328NL.01017201-E0023" w:history="1">
              <w:r w:rsidRPr="002E1182">
                <w:rPr>
                  <w:rStyle w:val="Lienhypertexte"/>
                  <w:color w:val="3366CC"/>
                  <w:lang w:val="nl-BE" w:eastAsia="nl-BE"/>
                </w:rPr>
                <w:t> </w:t>
              </w:r>
              <w:r w:rsidR="008553A4" w:rsidRPr="00301CF2">
                <w:rPr>
                  <w:rStyle w:val="Lienhypertexte"/>
                  <w:color w:val="auto"/>
                  <w:u w:val="none"/>
                  <w:vertAlign w:val="superscript"/>
                  <w:lang w:val="nl-BE" w:eastAsia="nl-BE"/>
                </w:rPr>
                <w:t>8</w:t>
              </w:r>
            </w:hyperlink>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6351D" w14:textId="77777777" w:rsidR="005E45CA" w:rsidRPr="002E1182" w:rsidRDefault="005E45CA" w:rsidP="00C029BC">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06C2E" w14:textId="77777777" w:rsidR="005E45CA" w:rsidRPr="002E1182" w:rsidRDefault="005E45CA" w:rsidP="00C029BC">
            <w:pPr>
              <w:spacing w:before="60" w:after="60"/>
              <w:rPr>
                <w:lang w:eastAsia="nl-BE"/>
              </w:rPr>
            </w:pPr>
            <w:r w:rsidRPr="002E1182">
              <w:rPr>
                <w:lang w:eastAsia="nl-BE"/>
              </w:rPr>
              <w:t>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D307F6" w14:textId="77777777" w:rsidR="005E45CA" w:rsidRPr="002E1182" w:rsidRDefault="005E45CA" w:rsidP="00C029BC">
            <w:pPr>
              <w:spacing w:before="60" w:after="60"/>
              <w:rPr>
                <w:lang w:eastAsia="nl-BE"/>
              </w:rPr>
            </w:pPr>
            <w:r w:rsidRPr="002E1182">
              <w:rPr>
                <w:lang w:eastAsia="nl-BE"/>
              </w:rPr>
              <w:t>4</w:t>
            </w:r>
          </w:p>
        </w:tc>
      </w:tr>
      <w:tr w:rsidR="005E45CA" w:rsidRPr="002E1182" w14:paraId="79C36BA9"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0E46903"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9D5CA7" w14:textId="77777777" w:rsidR="005E45CA" w:rsidRPr="002E1182" w:rsidRDefault="005E45CA" w:rsidP="00C029BC">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82DDD" w14:textId="77777777" w:rsidR="005E45CA" w:rsidRPr="002E1182" w:rsidRDefault="005E45CA" w:rsidP="00C029BC">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043DCA" w14:textId="77777777" w:rsidR="005E45CA" w:rsidRPr="002E1182" w:rsidRDefault="005E45CA" w:rsidP="00C029BC">
            <w:pPr>
              <w:spacing w:before="60" w:after="60"/>
              <w:rPr>
                <w:lang w:eastAsia="nl-BE"/>
              </w:rPr>
            </w:pPr>
            <w:r w:rsidRPr="002E1182">
              <w:rPr>
                <w:lang w:eastAsia="nl-BE"/>
              </w:rPr>
              <w:t>9</w:t>
            </w:r>
          </w:p>
        </w:tc>
      </w:tr>
      <w:tr w:rsidR="005E45CA" w:rsidRPr="002E1182" w14:paraId="582B9CB9"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9062735"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AFCFC" w14:textId="77777777" w:rsidR="005E45CA" w:rsidRPr="002E1182" w:rsidRDefault="005E45CA" w:rsidP="00C029BC">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83C7F" w14:textId="77777777" w:rsidR="005E45CA" w:rsidRPr="002E1182" w:rsidRDefault="005E45CA" w:rsidP="00C029BC">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E58BA9" w14:textId="77777777" w:rsidR="005E45CA" w:rsidRPr="002E1182" w:rsidRDefault="005E45CA" w:rsidP="00C029BC">
            <w:pPr>
              <w:spacing w:before="60" w:after="60"/>
              <w:rPr>
                <w:lang w:eastAsia="nl-BE"/>
              </w:rPr>
            </w:pPr>
            <w:r w:rsidRPr="002E1182">
              <w:rPr>
                <w:lang w:eastAsia="nl-BE"/>
              </w:rPr>
              <w:t>18</w:t>
            </w:r>
          </w:p>
        </w:tc>
      </w:tr>
      <w:tr w:rsidR="005E45CA" w:rsidRPr="002E1182" w14:paraId="525E5EEB"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C28463E"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B749E"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559ECD" w14:textId="77777777" w:rsidR="005E45CA" w:rsidRPr="002E1182" w:rsidRDefault="005E45CA" w:rsidP="00C029BC">
            <w:pPr>
              <w:spacing w:before="60" w:after="60"/>
              <w:rPr>
                <w:lang w:eastAsia="nl-BE"/>
              </w:rPr>
            </w:pPr>
            <w:r w:rsidRPr="002E1182">
              <w:rPr>
                <w:lang w:eastAsia="nl-BE"/>
              </w:rPr>
              <w:t>29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B9EA4E" w14:textId="77777777" w:rsidR="005E45CA" w:rsidRPr="002E1182" w:rsidRDefault="005E45CA" w:rsidP="00C029BC">
            <w:pPr>
              <w:spacing w:before="60" w:after="60"/>
              <w:rPr>
                <w:lang w:eastAsia="nl-BE"/>
              </w:rPr>
            </w:pPr>
            <w:r w:rsidRPr="002E1182">
              <w:rPr>
                <w:lang w:eastAsia="nl-BE"/>
              </w:rPr>
              <w:t>35</w:t>
            </w:r>
          </w:p>
        </w:tc>
      </w:tr>
      <w:tr w:rsidR="005E45CA" w:rsidRPr="002E1182" w14:paraId="7024EB2C" w14:textId="77777777" w:rsidTr="00C029BC">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C3A23" w14:textId="53F639AF" w:rsidR="005E45CA" w:rsidRPr="002E1182" w:rsidRDefault="005E45CA" w:rsidP="00C029BC">
            <w:pPr>
              <w:spacing w:before="60" w:after="60"/>
              <w:rPr>
                <w:lang w:val="nl-BE" w:eastAsia="nl-BE"/>
              </w:rPr>
            </w:pPr>
            <w:r w:rsidRPr="002E1182">
              <w:rPr>
                <w:lang w:val="nl-BE" w:eastAsia="nl-BE"/>
              </w:rPr>
              <w:t>Landbouwresiduen met een dichtheid &gt; 0,2 t/m</w:t>
            </w:r>
            <w:r w:rsidRPr="002E1182">
              <w:rPr>
                <w:vertAlign w:val="superscript"/>
                <w:lang w:val="nl-BE" w:eastAsia="nl-BE"/>
              </w:rPr>
              <w:t>3</w:t>
            </w:r>
            <w:r w:rsidRPr="002E1182">
              <w:rPr>
                <w:lang w:val="nl-BE" w:eastAsia="nl-BE"/>
              </w:rPr>
              <w:t> </w:t>
            </w:r>
            <w:hyperlink r:id="rId184" w:anchor="ntr18-L_2018328NL.01017201-E0024" w:history="1">
              <w:r w:rsidRPr="002E1182">
                <w:rPr>
                  <w:rStyle w:val="Lienhypertexte"/>
                  <w:color w:val="3366CC"/>
                  <w:lang w:val="nl-BE" w:eastAsia="nl-BE"/>
                </w:rPr>
                <w:t> </w:t>
              </w:r>
              <w:r w:rsidR="008553A4" w:rsidRPr="00301CF2">
                <w:rPr>
                  <w:rStyle w:val="Lienhypertexte"/>
                  <w:color w:val="auto"/>
                  <w:u w:val="none"/>
                  <w:vertAlign w:val="superscript"/>
                  <w:lang w:val="nl-BE" w:eastAsia="nl-BE"/>
                </w:rPr>
                <w:t>9</w:t>
              </w:r>
            </w:hyperlink>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EFF40" w14:textId="77777777" w:rsidR="005E45CA" w:rsidRPr="002E1182" w:rsidRDefault="005E45CA" w:rsidP="00C029BC">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2E602" w14:textId="77777777" w:rsidR="005E45CA" w:rsidRPr="002E1182" w:rsidRDefault="005E45CA" w:rsidP="00C029BC">
            <w:pPr>
              <w:spacing w:before="60" w:after="60"/>
              <w:rPr>
                <w:lang w:eastAsia="nl-BE"/>
              </w:rPr>
            </w:pPr>
            <w:r w:rsidRPr="002E1182">
              <w:rPr>
                <w:lang w:eastAsia="nl-BE"/>
              </w:rPr>
              <w:t>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EB791" w14:textId="77777777" w:rsidR="005E45CA" w:rsidRPr="002E1182" w:rsidRDefault="005E45CA" w:rsidP="00C029BC">
            <w:pPr>
              <w:spacing w:before="60" w:after="60"/>
              <w:rPr>
                <w:lang w:eastAsia="nl-BE"/>
              </w:rPr>
            </w:pPr>
            <w:r w:rsidRPr="002E1182">
              <w:rPr>
                <w:lang w:eastAsia="nl-BE"/>
              </w:rPr>
              <w:t>4</w:t>
            </w:r>
          </w:p>
        </w:tc>
      </w:tr>
      <w:tr w:rsidR="005E45CA" w:rsidRPr="002E1182" w14:paraId="5057D0C9"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35EEB59"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7929D" w14:textId="77777777" w:rsidR="005E45CA" w:rsidRPr="002E1182" w:rsidRDefault="005E45CA" w:rsidP="00C029BC">
            <w:pPr>
              <w:spacing w:before="60" w:after="60"/>
              <w:ind w:right="195"/>
              <w:jc w:val="right"/>
              <w:rPr>
                <w:lang w:eastAsia="nl-BE"/>
              </w:rPr>
            </w:pPr>
            <w:r w:rsidRPr="002E1182">
              <w:rPr>
                <w:lang w:eastAsia="nl-BE"/>
              </w:rPr>
              <w:t>500 tot en met 2 500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096B5" w14:textId="77777777" w:rsidR="005E45CA" w:rsidRPr="002E1182" w:rsidRDefault="005E45CA" w:rsidP="00C029BC">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27965" w14:textId="77777777" w:rsidR="005E45CA" w:rsidRPr="002E1182" w:rsidRDefault="005E45CA" w:rsidP="00C029BC">
            <w:pPr>
              <w:spacing w:before="60" w:after="60"/>
              <w:rPr>
                <w:lang w:eastAsia="nl-BE"/>
              </w:rPr>
            </w:pPr>
            <w:r w:rsidRPr="002E1182">
              <w:rPr>
                <w:lang w:eastAsia="nl-BE"/>
              </w:rPr>
              <w:t>6</w:t>
            </w:r>
          </w:p>
        </w:tc>
      </w:tr>
      <w:tr w:rsidR="005E45CA" w:rsidRPr="002E1182" w14:paraId="700919BD"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3F19898"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7D66F" w14:textId="77777777" w:rsidR="005E45CA" w:rsidRPr="002E1182" w:rsidRDefault="005E45CA" w:rsidP="00C029BC">
            <w:pPr>
              <w:spacing w:before="60" w:after="60"/>
              <w:ind w:right="195"/>
              <w:jc w:val="right"/>
              <w:rPr>
                <w:lang w:eastAsia="nl-BE"/>
              </w:rPr>
            </w:pPr>
            <w:r w:rsidRPr="002E1182">
              <w:rPr>
                <w:lang w:eastAsia="nl-BE"/>
              </w:rPr>
              <w:t>2 500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A4AA5" w14:textId="77777777" w:rsidR="005E45CA" w:rsidRPr="002E1182" w:rsidRDefault="005E45CA" w:rsidP="00C029BC">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928D" w14:textId="77777777" w:rsidR="005E45CA" w:rsidRPr="002E1182" w:rsidRDefault="005E45CA" w:rsidP="00C029BC">
            <w:pPr>
              <w:spacing w:before="60" w:after="60"/>
              <w:rPr>
                <w:lang w:eastAsia="nl-BE"/>
              </w:rPr>
            </w:pPr>
            <w:r w:rsidRPr="002E1182">
              <w:rPr>
                <w:lang w:eastAsia="nl-BE"/>
              </w:rPr>
              <w:t>10</w:t>
            </w:r>
          </w:p>
        </w:tc>
      </w:tr>
      <w:tr w:rsidR="005E45CA" w:rsidRPr="002E1182" w14:paraId="4E806E6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82D64DE"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36034"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E96A2" w14:textId="77777777" w:rsidR="005E45CA" w:rsidRPr="002E1182" w:rsidRDefault="005E45CA" w:rsidP="00C029BC">
            <w:pPr>
              <w:spacing w:before="60" w:after="60"/>
              <w:rPr>
                <w:lang w:eastAsia="nl-BE"/>
              </w:rPr>
            </w:pPr>
            <w:r w:rsidRPr="002E1182">
              <w:rPr>
                <w:lang w:eastAsia="nl-BE"/>
              </w:rPr>
              <w:t>15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5CCD8" w14:textId="77777777" w:rsidR="005E45CA" w:rsidRPr="002E1182" w:rsidRDefault="005E45CA" w:rsidP="00C029BC">
            <w:pPr>
              <w:spacing w:before="60" w:after="60"/>
              <w:rPr>
                <w:lang w:eastAsia="nl-BE"/>
              </w:rPr>
            </w:pPr>
            <w:r w:rsidRPr="002E1182">
              <w:rPr>
                <w:lang w:eastAsia="nl-BE"/>
              </w:rPr>
              <w:t>18</w:t>
            </w:r>
          </w:p>
        </w:tc>
      </w:tr>
      <w:tr w:rsidR="005E45CA" w:rsidRPr="002E1182" w14:paraId="1669D0F4" w14:textId="77777777" w:rsidTr="00C029BC">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77F71" w14:textId="77777777" w:rsidR="005E45CA" w:rsidRPr="002E1182" w:rsidRDefault="005E45CA" w:rsidP="00C029BC">
            <w:pPr>
              <w:spacing w:before="60" w:after="60"/>
              <w:rPr>
                <w:lang w:eastAsia="nl-BE"/>
              </w:rPr>
            </w:pPr>
            <w:r w:rsidRPr="002E1182">
              <w:rPr>
                <w:lang w:eastAsia="nl-BE"/>
              </w:rPr>
              <w:t>Stropellets</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0E3BA" w14:textId="77777777" w:rsidR="005E45CA" w:rsidRPr="002E1182" w:rsidRDefault="005E45CA" w:rsidP="00C029BC">
            <w:pPr>
              <w:spacing w:before="60" w:after="60"/>
              <w:rPr>
                <w:lang w:eastAsia="nl-BE"/>
              </w:rPr>
            </w:pPr>
            <w:r w:rsidRPr="002E1182">
              <w:rPr>
                <w:lang w:eastAsia="nl-BE"/>
              </w:rPr>
              <w:t>1 tot en met 500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D0999" w14:textId="77777777" w:rsidR="005E45CA" w:rsidRPr="002E1182" w:rsidRDefault="005E45CA" w:rsidP="00C029BC">
            <w:pPr>
              <w:spacing w:before="60" w:after="60"/>
              <w:rPr>
                <w:lang w:eastAsia="nl-BE"/>
              </w:rPr>
            </w:pPr>
            <w:r w:rsidRPr="002E1182">
              <w:rPr>
                <w:lang w:eastAsia="nl-BE"/>
              </w:rPr>
              <w:t>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5600CE" w14:textId="77777777" w:rsidR="005E45CA" w:rsidRPr="002E1182" w:rsidRDefault="005E45CA" w:rsidP="00C029BC">
            <w:pPr>
              <w:spacing w:before="60" w:after="60"/>
              <w:rPr>
                <w:lang w:eastAsia="nl-BE"/>
              </w:rPr>
            </w:pPr>
            <w:r w:rsidRPr="002E1182">
              <w:rPr>
                <w:lang w:eastAsia="nl-BE"/>
              </w:rPr>
              <w:t>10</w:t>
            </w:r>
          </w:p>
        </w:tc>
      </w:tr>
      <w:tr w:rsidR="005E45CA" w:rsidRPr="002E1182" w14:paraId="380B5201"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481ECB1"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22A27" w14:textId="77777777" w:rsidR="005E45CA" w:rsidRPr="002E1182" w:rsidRDefault="005E45CA" w:rsidP="00C029BC">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7EAB7" w14:textId="77777777" w:rsidR="005E45CA" w:rsidRPr="002E1182" w:rsidRDefault="005E45CA" w:rsidP="00C029BC">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F45270" w14:textId="77777777" w:rsidR="005E45CA" w:rsidRPr="002E1182" w:rsidRDefault="005E45CA" w:rsidP="00C029BC">
            <w:pPr>
              <w:spacing w:before="60" w:after="60"/>
              <w:rPr>
                <w:lang w:eastAsia="nl-BE"/>
              </w:rPr>
            </w:pPr>
            <w:r w:rsidRPr="002E1182">
              <w:rPr>
                <w:lang w:eastAsia="nl-BE"/>
              </w:rPr>
              <w:t>12</w:t>
            </w:r>
          </w:p>
        </w:tc>
      </w:tr>
      <w:tr w:rsidR="005E45CA" w:rsidRPr="002E1182" w14:paraId="0997FC2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555B680"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70C0A"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5B6AC" w14:textId="77777777" w:rsidR="005E45CA" w:rsidRPr="002E1182" w:rsidRDefault="005E45CA" w:rsidP="00C029BC">
            <w:pPr>
              <w:spacing w:before="60" w:after="60"/>
              <w:rPr>
                <w:lang w:eastAsia="nl-BE"/>
              </w:rPr>
            </w:pPr>
            <w:r w:rsidRPr="002E1182">
              <w:rPr>
                <w:lang w:eastAsia="nl-BE"/>
              </w:rPr>
              <w:t>14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DB290" w14:textId="77777777" w:rsidR="005E45CA" w:rsidRPr="002E1182" w:rsidRDefault="005E45CA" w:rsidP="00C029BC">
            <w:pPr>
              <w:spacing w:before="60" w:after="60"/>
              <w:rPr>
                <w:lang w:eastAsia="nl-BE"/>
              </w:rPr>
            </w:pPr>
            <w:r w:rsidRPr="002E1182">
              <w:rPr>
                <w:lang w:eastAsia="nl-BE"/>
              </w:rPr>
              <w:t>16</w:t>
            </w:r>
          </w:p>
        </w:tc>
      </w:tr>
      <w:tr w:rsidR="005E45CA" w:rsidRPr="002E1182" w14:paraId="7D033619" w14:textId="77777777" w:rsidTr="00C029BC">
        <w:tc>
          <w:tcPr>
            <w:tcW w:w="831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B05236" w14:textId="77777777" w:rsidR="005E45CA" w:rsidRPr="002E1182" w:rsidRDefault="005E45CA" w:rsidP="00C029BC">
            <w:pPr>
              <w:spacing w:before="60" w:after="60"/>
              <w:rPr>
                <w:lang w:eastAsia="nl-BE"/>
              </w:rPr>
            </w:pPr>
            <w:r w:rsidRPr="002E1182">
              <w:rPr>
                <w:lang w:eastAsia="nl-BE"/>
              </w:rPr>
              <w:t>Bagassebriketten</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4E9B63" w14:textId="77777777" w:rsidR="005E45CA" w:rsidRPr="002E1182" w:rsidRDefault="005E45CA" w:rsidP="00C029BC">
            <w:pPr>
              <w:spacing w:before="60" w:after="60"/>
              <w:ind w:right="195"/>
              <w:jc w:val="right"/>
              <w:rPr>
                <w:lang w:eastAsia="nl-BE"/>
              </w:rPr>
            </w:pPr>
            <w:r w:rsidRPr="002E1182">
              <w:rPr>
                <w:lang w:eastAsia="nl-BE"/>
              </w:rPr>
              <w:t>500 tot en met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C0087" w14:textId="77777777" w:rsidR="005E45CA" w:rsidRPr="002E1182" w:rsidRDefault="005E45CA" w:rsidP="00C029BC">
            <w:pPr>
              <w:spacing w:before="60" w:after="60"/>
              <w:rPr>
                <w:lang w:eastAsia="nl-BE"/>
              </w:rPr>
            </w:pPr>
            <w:r w:rsidRPr="002E1182">
              <w:rPr>
                <w:lang w:eastAsia="nl-BE"/>
              </w:rPr>
              <w:t>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D1389" w14:textId="77777777" w:rsidR="005E45CA" w:rsidRPr="002E1182" w:rsidRDefault="005E45CA" w:rsidP="00C029BC">
            <w:pPr>
              <w:spacing w:before="60" w:after="60"/>
              <w:rPr>
                <w:lang w:eastAsia="nl-BE"/>
              </w:rPr>
            </w:pPr>
            <w:r w:rsidRPr="002E1182">
              <w:rPr>
                <w:lang w:eastAsia="nl-BE"/>
              </w:rPr>
              <w:t>6</w:t>
            </w:r>
          </w:p>
        </w:tc>
      </w:tr>
      <w:tr w:rsidR="005E45CA" w:rsidRPr="002E1182" w14:paraId="0FA8E9A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F3F5A49" w14:textId="77777777" w:rsidR="005E45CA" w:rsidRPr="002E1182" w:rsidRDefault="005E45CA" w:rsidP="00C029BC">
            <w:pPr>
              <w:rPr>
                <w:lang w:val="nl-BE" w:eastAsia="nl-BE"/>
              </w:rPr>
            </w:pP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79071"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D0482" w14:textId="77777777" w:rsidR="005E45CA" w:rsidRPr="002E1182" w:rsidRDefault="005E45CA" w:rsidP="00C029BC">
            <w:pPr>
              <w:spacing w:before="60" w:after="60"/>
              <w:rPr>
                <w:lang w:eastAsia="nl-BE"/>
              </w:rPr>
            </w:pPr>
            <w:r w:rsidRPr="002E1182">
              <w:rPr>
                <w:lang w:eastAsia="nl-BE"/>
              </w:rPr>
              <w:t>9</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2D7AE" w14:textId="77777777" w:rsidR="005E45CA" w:rsidRPr="002E1182" w:rsidRDefault="005E45CA" w:rsidP="00C029BC">
            <w:pPr>
              <w:spacing w:before="60" w:after="60"/>
              <w:rPr>
                <w:lang w:eastAsia="nl-BE"/>
              </w:rPr>
            </w:pPr>
            <w:r w:rsidRPr="002E1182">
              <w:rPr>
                <w:lang w:eastAsia="nl-BE"/>
              </w:rPr>
              <w:t>10</w:t>
            </w:r>
          </w:p>
        </w:tc>
      </w:tr>
      <w:tr w:rsidR="005E45CA" w:rsidRPr="002E1182" w14:paraId="7269D906" w14:textId="77777777" w:rsidTr="00C029BC">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7A0E6" w14:textId="77777777" w:rsidR="005E45CA" w:rsidRPr="002E1182" w:rsidRDefault="005E45CA" w:rsidP="00C029BC">
            <w:pPr>
              <w:spacing w:before="60" w:after="60"/>
              <w:rPr>
                <w:lang w:eastAsia="nl-BE"/>
              </w:rPr>
            </w:pPr>
            <w:r w:rsidRPr="002E1182">
              <w:rPr>
                <w:lang w:eastAsia="nl-BE"/>
              </w:rPr>
              <w:t>Palmpitschroot</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848879"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745988" w14:textId="77777777" w:rsidR="005E45CA" w:rsidRPr="002E1182" w:rsidRDefault="005E45CA" w:rsidP="00C029BC">
            <w:pPr>
              <w:spacing w:before="60" w:after="60"/>
              <w:rPr>
                <w:lang w:eastAsia="nl-BE"/>
              </w:rPr>
            </w:pPr>
            <w:r w:rsidRPr="002E1182">
              <w:rPr>
                <w:lang w:eastAsia="nl-BE"/>
              </w:rPr>
              <w:t>54</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B8C80" w14:textId="77777777" w:rsidR="005E45CA" w:rsidRPr="002E1182" w:rsidRDefault="005E45CA" w:rsidP="00C029BC">
            <w:pPr>
              <w:spacing w:before="60" w:after="60"/>
              <w:rPr>
                <w:lang w:eastAsia="nl-BE"/>
              </w:rPr>
            </w:pPr>
            <w:r w:rsidRPr="002E1182">
              <w:rPr>
                <w:lang w:eastAsia="nl-BE"/>
              </w:rPr>
              <w:t>61</w:t>
            </w:r>
          </w:p>
        </w:tc>
      </w:tr>
      <w:tr w:rsidR="005E45CA" w:rsidRPr="002E1182" w14:paraId="263116E1" w14:textId="77777777" w:rsidTr="00C029BC">
        <w:tc>
          <w:tcPr>
            <w:tcW w:w="8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B7A2CE" w14:textId="77777777" w:rsidR="005E45CA" w:rsidRPr="002E1182" w:rsidRDefault="005E45CA" w:rsidP="00C029BC">
            <w:pPr>
              <w:spacing w:before="60" w:after="60"/>
              <w:rPr>
                <w:lang w:val="nl-BE" w:eastAsia="nl-BE"/>
              </w:rPr>
            </w:pPr>
            <w:r w:rsidRPr="002E1182">
              <w:rPr>
                <w:lang w:val="nl-BE" w:eastAsia="nl-BE"/>
              </w:rPr>
              <w:t>Palmpitschroot (geen CH</w:t>
            </w:r>
            <w:r w:rsidRPr="002E1182">
              <w:rPr>
                <w:vertAlign w:val="subscript"/>
                <w:lang w:val="nl-BE" w:eastAsia="nl-BE"/>
              </w:rPr>
              <w:t>4</w:t>
            </w:r>
            <w:r w:rsidRPr="002E1182">
              <w:rPr>
                <w:lang w:val="nl-BE" w:eastAsia="nl-BE"/>
              </w:rPr>
              <w:t>-emissies van oliefabriek)</w:t>
            </w:r>
          </w:p>
        </w:tc>
        <w:tc>
          <w:tcPr>
            <w:tcW w:w="133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D9AC4" w14:textId="77777777" w:rsidR="005E45CA" w:rsidRPr="002E1182" w:rsidRDefault="005E45CA" w:rsidP="00C029BC">
            <w:pPr>
              <w:spacing w:before="60" w:after="60"/>
              <w:ind w:right="195"/>
              <w:jc w:val="right"/>
              <w:rPr>
                <w:lang w:eastAsia="nl-BE"/>
              </w:rPr>
            </w:pPr>
            <w:r w:rsidRPr="002E1182">
              <w:rPr>
                <w:lang w:eastAsia="nl-BE"/>
              </w:rPr>
              <w:t>Meer dan 10 000 km</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573A8E" w14:textId="77777777" w:rsidR="005E45CA" w:rsidRPr="002E1182" w:rsidRDefault="005E45CA" w:rsidP="00C029BC">
            <w:pPr>
              <w:spacing w:before="60" w:after="60"/>
              <w:rPr>
                <w:lang w:eastAsia="nl-BE"/>
              </w:rPr>
            </w:pPr>
            <w:r w:rsidRPr="002E1182">
              <w:rPr>
                <w:lang w:eastAsia="nl-BE"/>
              </w:rPr>
              <w:t>37</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E1BE7" w14:textId="77777777" w:rsidR="005E45CA" w:rsidRPr="002E1182" w:rsidRDefault="005E45CA" w:rsidP="00C029BC">
            <w:pPr>
              <w:spacing w:before="60" w:after="60"/>
              <w:rPr>
                <w:lang w:eastAsia="nl-BE"/>
              </w:rPr>
            </w:pPr>
            <w:r w:rsidRPr="002E1182">
              <w:rPr>
                <w:lang w:eastAsia="nl-BE"/>
              </w:rPr>
              <w:t>40</w:t>
            </w:r>
          </w:p>
        </w:tc>
      </w:tr>
    </w:tbl>
    <w:p w14:paraId="71AB3A92" w14:textId="42D4FBD2" w:rsidR="005E45CA" w:rsidRPr="002E1182" w:rsidRDefault="005E45CA" w:rsidP="005E45CA">
      <w:pPr>
        <w:tabs>
          <w:tab w:val="left" w:pos="2835"/>
        </w:tabs>
      </w:pPr>
    </w:p>
    <w:p w14:paraId="7FCD8C4A" w14:textId="2BA922DA" w:rsidR="005E45CA" w:rsidRPr="002E1182" w:rsidRDefault="005E45CA" w:rsidP="005E45CA">
      <w:pPr>
        <w:tabs>
          <w:tab w:val="left" w:pos="2835"/>
        </w:tabs>
        <w:rPr>
          <w:b/>
          <w:bCs/>
          <w:color w:val="000000"/>
          <w:lang w:eastAsia="nl-BE"/>
        </w:rPr>
      </w:pPr>
      <w:r w:rsidRPr="002E1182">
        <w:rPr>
          <w:b/>
          <w:bCs/>
          <w:color w:val="000000"/>
          <w:lang w:eastAsia="nl-BE"/>
        </w:rPr>
        <w:t>Typische en standaardwaarden voor biomethaan</w:t>
      </w:r>
    </w:p>
    <w:p w14:paraId="12AADC91" w14:textId="3FDC5236" w:rsidR="005E45CA" w:rsidRPr="002E1182" w:rsidRDefault="005E45CA" w:rsidP="005E45CA">
      <w:pPr>
        <w:tabs>
          <w:tab w:val="left" w:pos="2835"/>
        </w:tabs>
        <w:rPr>
          <w:b/>
          <w:bCs/>
          <w:color w:val="000000"/>
          <w:lang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61"/>
        <w:gridCol w:w="2089"/>
        <w:gridCol w:w="2347"/>
        <w:gridCol w:w="2347"/>
      </w:tblGrid>
      <w:tr w:rsidR="005E45CA" w:rsidRPr="002B72FE" w14:paraId="419A9732" w14:textId="77777777" w:rsidTr="00C029BC">
        <w:tc>
          <w:tcPr>
            <w:tcW w:w="730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9A98FD" w14:textId="77777777" w:rsidR="005E45CA" w:rsidRPr="002E1182" w:rsidRDefault="005E45CA" w:rsidP="00C029BC">
            <w:pPr>
              <w:spacing w:before="60" w:after="60"/>
              <w:ind w:right="195"/>
              <w:jc w:val="center"/>
              <w:rPr>
                <w:b/>
                <w:bCs/>
                <w:lang w:val="nl-BE" w:eastAsia="nl-BE"/>
              </w:rPr>
            </w:pPr>
            <w:r w:rsidRPr="002E1182">
              <w:rPr>
                <w:b/>
                <w:bCs/>
                <w:lang w:eastAsia="nl-BE"/>
              </w:rPr>
              <w:t>Biomethaanproductie-installatie</w:t>
            </w: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EBFC33" w14:textId="77777777" w:rsidR="005E45CA" w:rsidRPr="002E1182" w:rsidRDefault="005E45CA" w:rsidP="00C029BC">
            <w:pPr>
              <w:spacing w:before="60" w:after="60"/>
              <w:ind w:right="195"/>
              <w:jc w:val="center"/>
              <w:rPr>
                <w:b/>
                <w:bCs/>
                <w:lang w:eastAsia="nl-BE"/>
              </w:rPr>
            </w:pPr>
            <w:r w:rsidRPr="002E1182">
              <w:rPr>
                <w:b/>
                <w:bCs/>
                <w:lang w:eastAsia="nl-BE"/>
              </w:rPr>
              <w:t>Technologische optie</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3705A5" w14:textId="77777777" w:rsidR="005E45CA" w:rsidRPr="002E1182" w:rsidRDefault="005E45CA" w:rsidP="00C029BC">
            <w:pPr>
              <w:spacing w:before="60" w:after="60"/>
              <w:ind w:right="195"/>
              <w:jc w:val="center"/>
              <w:rPr>
                <w:b/>
                <w:bCs/>
                <w:lang w:val="nl-BE" w:eastAsia="nl-BE"/>
              </w:rPr>
            </w:pPr>
            <w:r w:rsidRPr="002E1182">
              <w:rPr>
                <w:b/>
                <w:bCs/>
                <w:lang w:val="nl-BE" w:eastAsia="nl-BE"/>
              </w:rPr>
              <w:t>Broeikasgasemissies — typische waarde</w:t>
            </w:r>
          </w:p>
          <w:p w14:paraId="47E071F8" w14:textId="77777777" w:rsidR="005E45CA" w:rsidRPr="002E1182" w:rsidRDefault="005E45CA" w:rsidP="00C029BC">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10792" w14:textId="77777777" w:rsidR="005E45CA" w:rsidRPr="002E1182" w:rsidRDefault="005E45CA" w:rsidP="00C029BC">
            <w:pPr>
              <w:spacing w:before="60" w:after="60"/>
              <w:ind w:right="195"/>
              <w:jc w:val="center"/>
              <w:rPr>
                <w:b/>
                <w:bCs/>
                <w:lang w:val="nl-BE" w:eastAsia="nl-BE"/>
              </w:rPr>
            </w:pPr>
            <w:r w:rsidRPr="002E1182">
              <w:rPr>
                <w:b/>
                <w:bCs/>
                <w:lang w:val="nl-BE" w:eastAsia="nl-BE"/>
              </w:rPr>
              <w:t>Broeikasgasemissies — standaardwaarde</w:t>
            </w:r>
          </w:p>
          <w:p w14:paraId="590C22A9" w14:textId="77777777" w:rsidR="005E45CA" w:rsidRPr="002E1182" w:rsidRDefault="005E45CA" w:rsidP="00C029BC">
            <w:pPr>
              <w:spacing w:before="60" w:after="60"/>
              <w:ind w:right="195"/>
              <w:jc w:val="center"/>
              <w:rPr>
                <w:b/>
                <w:bCs/>
                <w:lang w:val="nl-BE" w:eastAsia="nl-BE"/>
              </w:rPr>
            </w:pPr>
            <w:r w:rsidRPr="002E1182">
              <w:rPr>
                <w:b/>
                <w:bCs/>
                <w:lang w:val="nl-BE" w:eastAsia="nl-BE"/>
              </w:rPr>
              <w:t>(g CO</w:t>
            </w:r>
            <w:r w:rsidRPr="002E1182">
              <w:rPr>
                <w:b/>
                <w:bCs/>
                <w:vertAlign w:val="subscript"/>
                <w:lang w:val="nl-BE" w:eastAsia="nl-BE"/>
              </w:rPr>
              <w:t>2</w:t>
            </w:r>
            <w:r w:rsidRPr="002E1182">
              <w:rPr>
                <w:b/>
                <w:bCs/>
                <w:lang w:val="nl-BE" w:eastAsia="nl-BE"/>
              </w:rPr>
              <w:t>eq/MJ)</w:t>
            </w:r>
          </w:p>
        </w:tc>
      </w:tr>
      <w:tr w:rsidR="005E45CA" w:rsidRPr="002E1182" w14:paraId="7898E29F" w14:textId="77777777" w:rsidTr="00C029BC">
        <w:tc>
          <w:tcPr>
            <w:tcW w:w="730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71EEC" w14:textId="77777777" w:rsidR="005E45CA" w:rsidRPr="002E1182" w:rsidRDefault="005E45CA" w:rsidP="00C029BC">
            <w:pPr>
              <w:spacing w:before="60" w:after="60"/>
              <w:rPr>
                <w:lang w:eastAsia="nl-BE"/>
              </w:rPr>
            </w:pPr>
            <w:r w:rsidRPr="002E1182">
              <w:rPr>
                <w:lang w:eastAsia="nl-BE"/>
              </w:rPr>
              <w:t>Biomethaan uit natte mest</w:t>
            </w: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A21B2" w14:textId="280FD275" w:rsidR="005E45CA" w:rsidRPr="002E1182" w:rsidRDefault="005E45CA" w:rsidP="00C029BC">
            <w:pPr>
              <w:spacing w:before="60" w:after="60"/>
              <w:rPr>
                <w:lang w:eastAsia="nl-BE"/>
              </w:rPr>
            </w:pPr>
            <w:r w:rsidRPr="002E1182">
              <w:rPr>
                <w:lang w:eastAsia="nl-BE"/>
              </w:rPr>
              <w:t>Open digestaat, geen rookgasverbranding</w:t>
            </w:r>
            <w:r w:rsidR="008553A4">
              <w:rPr>
                <w:rStyle w:val="Lienhypertexte"/>
                <w:color w:val="3366CC"/>
                <w:lang w:eastAsia="nl-BE"/>
              </w:rPr>
              <w:t xml:space="preserve"> </w:t>
            </w:r>
            <w:r w:rsidR="008553A4" w:rsidRPr="00301CF2">
              <w:rPr>
                <w:rStyle w:val="Lienhypertexte"/>
                <w:color w:val="auto"/>
                <w:u w:val="none"/>
                <w:vertAlign w:val="superscript"/>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B7AF6" w14:textId="77777777" w:rsidR="005E45CA" w:rsidRPr="002E1182" w:rsidRDefault="005E45CA" w:rsidP="00C029BC">
            <w:pPr>
              <w:spacing w:before="60" w:after="60"/>
              <w:rPr>
                <w:lang w:eastAsia="nl-BE"/>
              </w:rPr>
            </w:pPr>
            <w:r w:rsidRPr="002E1182">
              <w:rPr>
                <w:lang w:eastAsia="nl-BE"/>
              </w:rPr>
              <w:t>– 20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90C48" w14:textId="77777777" w:rsidR="005E45CA" w:rsidRPr="002E1182" w:rsidRDefault="005E45CA" w:rsidP="00C029BC">
            <w:pPr>
              <w:spacing w:before="60" w:after="60"/>
              <w:rPr>
                <w:lang w:eastAsia="nl-BE"/>
              </w:rPr>
            </w:pPr>
            <w:r w:rsidRPr="002E1182">
              <w:rPr>
                <w:lang w:eastAsia="nl-BE"/>
              </w:rPr>
              <w:t>22</w:t>
            </w:r>
          </w:p>
        </w:tc>
      </w:tr>
      <w:tr w:rsidR="005E45CA" w:rsidRPr="002E1182" w14:paraId="47546529"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C3ADE02"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3AA1A" w14:textId="545EF0D8" w:rsidR="005E45CA" w:rsidRPr="002E1182" w:rsidRDefault="005E45CA" w:rsidP="00C029BC">
            <w:pPr>
              <w:spacing w:before="60" w:after="60"/>
              <w:rPr>
                <w:lang w:val="nl-BE" w:eastAsia="nl-BE"/>
              </w:rPr>
            </w:pPr>
            <w:r w:rsidRPr="002E1182">
              <w:rPr>
                <w:lang w:val="nl-BE" w:eastAsia="nl-BE"/>
              </w:rPr>
              <w:t>Open digestaat, verbranding van rookgas</w:t>
            </w:r>
            <w:hyperlink r:id="rId185" w:anchor="ntr22-L_2018328NL.01017201-E0028" w:history="1">
              <w:r w:rsidRPr="002E1182">
                <w:rPr>
                  <w:rStyle w:val="Lienhypertexte"/>
                  <w:color w:val="3366CC"/>
                  <w:lang w:val="nl-BE" w:eastAsia="nl-BE"/>
                </w:rPr>
                <w:t> </w:t>
              </w:r>
              <w:r w:rsidR="008553A4" w:rsidRPr="00301CF2">
                <w:rPr>
                  <w:rStyle w:val="Lienhypertexte"/>
                  <w:color w:val="auto"/>
                  <w:u w:val="none"/>
                  <w:vertAlign w:val="superscript"/>
                  <w:lang w:val="nl-BE" w:eastAsia="nl-BE"/>
                </w:rPr>
                <w:t>11</w:t>
              </w:r>
            </w:hyperlink>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8163D7" w14:textId="77777777" w:rsidR="005E45CA" w:rsidRPr="002E1182" w:rsidRDefault="005E45CA" w:rsidP="00C029BC">
            <w:pPr>
              <w:spacing w:before="60" w:after="60"/>
              <w:rPr>
                <w:lang w:eastAsia="nl-BE"/>
              </w:rPr>
            </w:pPr>
            <w:r w:rsidRPr="002E1182">
              <w:rPr>
                <w:lang w:eastAsia="nl-BE"/>
              </w:rPr>
              <w:t>– 35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FF204" w14:textId="77777777" w:rsidR="005E45CA" w:rsidRPr="002E1182" w:rsidRDefault="005E45CA" w:rsidP="00C029BC">
            <w:pPr>
              <w:spacing w:before="60" w:after="60"/>
              <w:rPr>
                <w:lang w:eastAsia="nl-BE"/>
              </w:rPr>
            </w:pPr>
            <w:r w:rsidRPr="002E1182">
              <w:rPr>
                <w:lang w:eastAsia="nl-BE"/>
              </w:rPr>
              <w:t>1</w:t>
            </w:r>
          </w:p>
        </w:tc>
      </w:tr>
      <w:tr w:rsidR="005E45CA" w:rsidRPr="002E1182" w14:paraId="00E7B87D"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BB9AA58"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C89A47"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38B5A" w14:textId="77777777" w:rsidR="005E45CA" w:rsidRPr="002E1182" w:rsidRDefault="005E45CA" w:rsidP="00C029BC">
            <w:pPr>
              <w:spacing w:before="60" w:after="60"/>
              <w:rPr>
                <w:lang w:eastAsia="nl-BE"/>
              </w:rPr>
            </w:pPr>
            <w:r w:rsidRPr="002E1182">
              <w:rPr>
                <w:lang w:eastAsia="nl-BE"/>
              </w:rPr>
              <w:t>– 88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95FBBF" w14:textId="77777777" w:rsidR="005E45CA" w:rsidRPr="002E1182" w:rsidRDefault="005E45CA" w:rsidP="00C029BC">
            <w:pPr>
              <w:spacing w:before="60" w:after="60"/>
              <w:rPr>
                <w:lang w:eastAsia="nl-BE"/>
              </w:rPr>
            </w:pPr>
            <w:r w:rsidRPr="002E1182">
              <w:rPr>
                <w:lang w:eastAsia="nl-BE"/>
              </w:rPr>
              <w:t>– 79</w:t>
            </w:r>
          </w:p>
        </w:tc>
      </w:tr>
      <w:tr w:rsidR="005E45CA" w:rsidRPr="002E1182" w14:paraId="2B8D4AAC"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49D4EAD"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036B0" w14:textId="77777777" w:rsidR="005E45CA" w:rsidRPr="002E1182" w:rsidRDefault="005E45CA" w:rsidP="00C029BC">
            <w:pPr>
              <w:spacing w:before="60" w:after="60"/>
              <w:rPr>
                <w:lang w:eastAsia="nl-BE"/>
              </w:rPr>
            </w:pPr>
            <w:r w:rsidRPr="002E1182">
              <w:rPr>
                <w:lang w:eastAsia="nl-BE"/>
              </w:rPr>
              <w:t>Gesloten digestaat,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EDC34" w14:textId="77777777" w:rsidR="005E45CA" w:rsidRPr="002E1182" w:rsidRDefault="005E45CA" w:rsidP="00C029BC">
            <w:pPr>
              <w:spacing w:before="60" w:after="60"/>
              <w:rPr>
                <w:lang w:eastAsia="nl-BE"/>
              </w:rPr>
            </w:pPr>
            <w:r w:rsidRPr="002E1182">
              <w:rPr>
                <w:lang w:eastAsia="nl-BE"/>
              </w:rPr>
              <w:t>– 103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725756" w14:textId="77777777" w:rsidR="005E45CA" w:rsidRPr="002E1182" w:rsidRDefault="005E45CA" w:rsidP="00C029BC">
            <w:pPr>
              <w:spacing w:before="60" w:after="60"/>
              <w:rPr>
                <w:lang w:eastAsia="nl-BE"/>
              </w:rPr>
            </w:pPr>
            <w:r w:rsidRPr="002E1182">
              <w:rPr>
                <w:lang w:eastAsia="nl-BE"/>
              </w:rPr>
              <w:t>– 100</w:t>
            </w:r>
          </w:p>
        </w:tc>
      </w:tr>
      <w:tr w:rsidR="005E45CA" w:rsidRPr="002E1182" w14:paraId="05CBDBA7" w14:textId="77777777" w:rsidTr="00C029BC">
        <w:tc>
          <w:tcPr>
            <w:tcW w:w="730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7671E9" w14:textId="77777777" w:rsidR="005E45CA" w:rsidRPr="002E1182" w:rsidRDefault="005E45CA" w:rsidP="00C029BC">
            <w:pPr>
              <w:spacing w:before="60" w:after="60"/>
              <w:rPr>
                <w:lang w:eastAsia="nl-BE"/>
              </w:rPr>
            </w:pPr>
            <w:r w:rsidRPr="002E1182">
              <w:rPr>
                <w:lang w:eastAsia="nl-BE"/>
              </w:rPr>
              <w:t>Biomethaan uit volledige maisplant</w:t>
            </w: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FCF825" w14:textId="77777777" w:rsidR="005E45CA" w:rsidRPr="002E1182" w:rsidRDefault="005E45CA" w:rsidP="00C029BC">
            <w:pPr>
              <w:spacing w:before="60" w:after="60"/>
              <w:rPr>
                <w:lang w:eastAsia="nl-BE"/>
              </w:rPr>
            </w:pPr>
            <w:r w:rsidRPr="002E1182">
              <w:rPr>
                <w:lang w:eastAsia="nl-BE"/>
              </w:rPr>
              <w:t>Open digestaat, geen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C890FC" w14:textId="77777777" w:rsidR="005E45CA" w:rsidRPr="002E1182" w:rsidRDefault="005E45CA" w:rsidP="00C029BC">
            <w:pPr>
              <w:spacing w:before="60" w:after="60"/>
              <w:rPr>
                <w:lang w:eastAsia="nl-BE"/>
              </w:rPr>
            </w:pPr>
            <w:r w:rsidRPr="002E1182">
              <w:rPr>
                <w:lang w:eastAsia="nl-BE"/>
              </w:rPr>
              <w:t>58</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6F02D0" w14:textId="77777777" w:rsidR="005E45CA" w:rsidRPr="002E1182" w:rsidRDefault="005E45CA" w:rsidP="00C029BC">
            <w:pPr>
              <w:spacing w:before="60" w:after="60"/>
              <w:rPr>
                <w:lang w:eastAsia="nl-BE"/>
              </w:rPr>
            </w:pPr>
            <w:r w:rsidRPr="002E1182">
              <w:rPr>
                <w:lang w:eastAsia="nl-BE"/>
              </w:rPr>
              <w:t>73</w:t>
            </w:r>
          </w:p>
        </w:tc>
      </w:tr>
      <w:tr w:rsidR="005E45CA" w:rsidRPr="002E1182" w14:paraId="15B326DF"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8B65355"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7D087" w14:textId="77777777" w:rsidR="005E45CA" w:rsidRPr="002E1182" w:rsidRDefault="005E45CA" w:rsidP="00C029BC">
            <w:pPr>
              <w:spacing w:before="60" w:after="60"/>
              <w:rPr>
                <w:lang w:val="nl-BE" w:eastAsia="nl-BE"/>
              </w:rPr>
            </w:pPr>
            <w:r w:rsidRPr="002E1182">
              <w:rPr>
                <w:lang w:val="nl-BE" w:eastAsia="nl-BE"/>
              </w:rPr>
              <w:t>Open digestaat, verbranding van rookgas</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78D35" w14:textId="77777777" w:rsidR="005E45CA" w:rsidRPr="002E1182" w:rsidRDefault="005E45CA" w:rsidP="00C029BC">
            <w:pPr>
              <w:spacing w:before="60" w:after="60"/>
              <w:rPr>
                <w:lang w:eastAsia="nl-BE"/>
              </w:rPr>
            </w:pPr>
            <w:r w:rsidRPr="002E1182">
              <w:rPr>
                <w:lang w:eastAsia="nl-BE"/>
              </w:rPr>
              <w:t>43</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0ECA4" w14:textId="77777777" w:rsidR="005E45CA" w:rsidRPr="002E1182" w:rsidRDefault="005E45CA" w:rsidP="00C029BC">
            <w:pPr>
              <w:spacing w:before="60" w:after="60"/>
              <w:rPr>
                <w:lang w:eastAsia="nl-BE"/>
              </w:rPr>
            </w:pPr>
            <w:r w:rsidRPr="002E1182">
              <w:rPr>
                <w:lang w:eastAsia="nl-BE"/>
              </w:rPr>
              <w:t>52</w:t>
            </w:r>
          </w:p>
        </w:tc>
      </w:tr>
      <w:tr w:rsidR="005E45CA" w:rsidRPr="002E1182" w14:paraId="3ACEBE10"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4E703F1"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F0099"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6FBCB" w14:textId="77777777" w:rsidR="005E45CA" w:rsidRPr="002E1182" w:rsidRDefault="005E45CA" w:rsidP="00C029BC">
            <w:pPr>
              <w:spacing w:before="60" w:after="60"/>
              <w:rPr>
                <w:lang w:eastAsia="nl-BE"/>
              </w:rPr>
            </w:pPr>
            <w:r w:rsidRPr="002E1182">
              <w:rPr>
                <w:lang w:eastAsia="nl-BE"/>
              </w:rPr>
              <w:t>41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691A7" w14:textId="77777777" w:rsidR="005E45CA" w:rsidRPr="002E1182" w:rsidRDefault="005E45CA" w:rsidP="00C029BC">
            <w:pPr>
              <w:spacing w:before="60" w:after="60"/>
              <w:rPr>
                <w:lang w:eastAsia="nl-BE"/>
              </w:rPr>
            </w:pPr>
            <w:r w:rsidRPr="002E1182">
              <w:rPr>
                <w:lang w:eastAsia="nl-BE"/>
              </w:rPr>
              <w:t>51</w:t>
            </w:r>
          </w:p>
        </w:tc>
      </w:tr>
      <w:tr w:rsidR="005E45CA" w:rsidRPr="002E1182" w14:paraId="7856A118"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85E322C"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B78AF7" w14:textId="77777777" w:rsidR="005E45CA" w:rsidRPr="002E1182" w:rsidRDefault="005E45CA" w:rsidP="00C029BC">
            <w:pPr>
              <w:spacing w:before="60" w:after="60"/>
              <w:rPr>
                <w:lang w:eastAsia="nl-BE"/>
              </w:rPr>
            </w:pPr>
            <w:r w:rsidRPr="002E1182">
              <w:rPr>
                <w:lang w:eastAsia="nl-BE"/>
              </w:rPr>
              <w:t>Gesloten digestaat,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AFC6C" w14:textId="77777777" w:rsidR="005E45CA" w:rsidRPr="002E1182" w:rsidRDefault="005E45CA" w:rsidP="00C029BC">
            <w:pPr>
              <w:spacing w:before="60" w:after="60"/>
              <w:rPr>
                <w:lang w:eastAsia="nl-BE"/>
              </w:rPr>
            </w:pPr>
            <w:r w:rsidRPr="002E1182">
              <w:rPr>
                <w:lang w:eastAsia="nl-BE"/>
              </w:rPr>
              <w:t>26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29B25" w14:textId="77777777" w:rsidR="005E45CA" w:rsidRPr="002E1182" w:rsidRDefault="005E45CA" w:rsidP="00C029BC">
            <w:pPr>
              <w:spacing w:before="60" w:after="60"/>
              <w:rPr>
                <w:lang w:eastAsia="nl-BE"/>
              </w:rPr>
            </w:pPr>
            <w:r w:rsidRPr="002E1182">
              <w:rPr>
                <w:lang w:eastAsia="nl-BE"/>
              </w:rPr>
              <w:t>30</w:t>
            </w:r>
          </w:p>
        </w:tc>
      </w:tr>
      <w:tr w:rsidR="005E45CA" w:rsidRPr="002E1182" w14:paraId="635133C2" w14:textId="77777777" w:rsidTr="00C029BC">
        <w:tc>
          <w:tcPr>
            <w:tcW w:w="730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6F20F0" w14:textId="77777777" w:rsidR="005E45CA" w:rsidRPr="002E1182" w:rsidRDefault="005E45CA" w:rsidP="00C029BC">
            <w:pPr>
              <w:spacing w:before="60" w:after="60"/>
              <w:rPr>
                <w:lang w:eastAsia="nl-BE"/>
              </w:rPr>
            </w:pPr>
            <w:r w:rsidRPr="002E1182">
              <w:rPr>
                <w:lang w:eastAsia="nl-BE"/>
              </w:rPr>
              <w:t>Biomethaan uit bioafval</w:t>
            </w: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4F5D8B" w14:textId="77777777" w:rsidR="005E45CA" w:rsidRPr="002E1182" w:rsidRDefault="005E45CA" w:rsidP="00C029BC">
            <w:pPr>
              <w:spacing w:before="60" w:after="60"/>
              <w:rPr>
                <w:lang w:eastAsia="nl-BE"/>
              </w:rPr>
            </w:pPr>
            <w:r w:rsidRPr="002E1182">
              <w:rPr>
                <w:lang w:eastAsia="nl-BE"/>
              </w:rPr>
              <w:t>Open digestaat, geen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48CD8" w14:textId="77777777" w:rsidR="005E45CA" w:rsidRPr="002E1182" w:rsidRDefault="005E45CA" w:rsidP="00C029BC">
            <w:pPr>
              <w:spacing w:before="60" w:after="60"/>
              <w:rPr>
                <w:lang w:eastAsia="nl-BE"/>
              </w:rPr>
            </w:pPr>
            <w:r w:rsidRPr="002E1182">
              <w:rPr>
                <w:lang w:eastAsia="nl-BE"/>
              </w:rPr>
              <w:t>51</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5BEAF2" w14:textId="77777777" w:rsidR="005E45CA" w:rsidRPr="002E1182" w:rsidRDefault="005E45CA" w:rsidP="00C029BC">
            <w:pPr>
              <w:spacing w:before="60" w:after="60"/>
              <w:rPr>
                <w:lang w:eastAsia="nl-BE"/>
              </w:rPr>
            </w:pPr>
            <w:r w:rsidRPr="002E1182">
              <w:rPr>
                <w:lang w:eastAsia="nl-BE"/>
              </w:rPr>
              <w:t>71</w:t>
            </w:r>
          </w:p>
        </w:tc>
      </w:tr>
      <w:tr w:rsidR="005E45CA" w:rsidRPr="002E1182" w14:paraId="7B9DDEB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D3B7E41"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676938" w14:textId="77777777" w:rsidR="005E45CA" w:rsidRPr="002E1182" w:rsidRDefault="005E45CA" w:rsidP="00C029BC">
            <w:pPr>
              <w:spacing w:before="60" w:after="60"/>
              <w:rPr>
                <w:lang w:val="nl-BE" w:eastAsia="nl-BE"/>
              </w:rPr>
            </w:pPr>
            <w:r w:rsidRPr="002E1182">
              <w:rPr>
                <w:lang w:val="nl-BE" w:eastAsia="nl-BE"/>
              </w:rPr>
              <w:t>Open digestaat, verbranding van rookgas</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C4882" w14:textId="77777777" w:rsidR="005E45CA" w:rsidRPr="002E1182" w:rsidRDefault="005E45CA" w:rsidP="00C029BC">
            <w:pPr>
              <w:spacing w:before="60" w:after="60"/>
              <w:rPr>
                <w:lang w:eastAsia="nl-BE"/>
              </w:rPr>
            </w:pPr>
            <w:r w:rsidRPr="002E1182">
              <w:rPr>
                <w:lang w:eastAsia="nl-BE"/>
              </w:rPr>
              <w:t>36</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681CA" w14:textId="77777777" w:rsidR="005E45CA" w:rsidRPr="002E1182" w:rsidRDefault="005E45CA" w:rsidP="00C029BC">
            <w:pPr>
              <w:spacing w:before="60" w:after="60"/>
              <w:rPr>
                <w:lang w:eastAsia="nl-BE"/>
              </w:rPr>
            </w:pPr>
            <w:r w:rsidRPr="002E1182">
              <w:rPr>
                <w:lang w:eastAsia="nl-BE"/>
              </w:rPr>
              <w:t>50</w:t>
            </w:r>
          </w:p>
        </w:tc>
      </w:tr>
      <w:tr w:rsidR="005E45CA" w:rsidRPr="002E1182" w14:paraId="3C79C287"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72755B55"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3DB1B6"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740E6" w14:textId="77777777" w:rsidR="005E45CA" w:rsidRPr="002E1182" w:rsidRDefault="005E45CA" w:rsidP="00C029BC">
            <w:pPr>
              <w:spacing w:before="60" w:after="60"/>
              <w:rPr>
                <w:lang w:eastAsia="nl-BE"/>
              </w:rPr>
            </w:pPr>
            <w:r w:rsidRPr="002E1182">
              <w:rPr>
                <w:lang w:eastAsia="nl-BE"/>
              </w:rPr>
              <w:t>25</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190B8" w14:textId="77777777" w:rsidR="005E45CA" w:rsidRPr="002E1182" w:rsidRDefault="005E45CA" w:rsidP="00C029BC">
            <w:pPr>
              <w:spacing w:before="60" w:after="60"/>
              <w:rPr>
                <w:lang w:eastAsia="nl-BE"/>
              </w:rPr>
            </w:pPr>
            <w:r w:rsidRPr="002E1182">
              <w:rPr>
                <w:lang w:eastAsia="nl-BE"/>
              </w:rPr>
              <w:t>35</w:t>
            </w:r>
          </w:p>
        </w:tc>
      </w:tr>
      <w:tr w:rsidR="005E45CA" w:rsidRPr="002E1182" w14:paraId="7DC04975"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6288D29" w14:textId="77777777" w:rsidR="005E45CA" w:rsidRPr="002E1182" w:rsidRDefault="005E45CA" w:rsidP="00C029BC">
            <w:pPr>
              <w:rPr>
                <w:lang w:val="nl-BE" w:eastAsia="nl-BE"/>
              </w:rPr>
            </w:pPr>
          </w:p>
        </w:tc>
        <w:tc>
          <w:tcPr>
            <w:tcW w:w="234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C28BF" w14:textId="77777777" w:rsidR="005E45CA" w:rsidRPr="002E1182" w:rsidRDefault="005E45CA" w:rsidP="00C029BC">
            <w:pPr>
              <w:spacing w:before="60" w:after="60"/>
              <w:rPr>
                <w:lang w:eastAsia="nl-BE"/>
              </w:rPr>
            </w:pPr>
            <w:r w:rsidRPr="002E1182">
              <w:rPr>
                <w:lang w:eastAsia="nl-BE"/>
              </w:rPr>
              <w:t>Gesloten digestaat, rookgasverbranding</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412D5" w14:textId="77777777" w:rsidR="005E45CA" w:rsidRPr="002E1182" w:rsidRDefault="005E45CA" w:rsidP="00C029BC">
            <w:pPr>
              <w:spacing w:before="60" w:after="60"/>
              <w:rPr>
                <w:lang w:eastAsia="nl-BE"/>
              </w:rPr>
            </w:pPr>
            <w:r w:rsidRPr="002E1182">
              <w:rPr>
                <w:lang w:eastAsia="nl-BE"/>
              </w:rPr>
              <w:t>10</w:t>
            </w:r>
          </w:p>
        </w:tc>
        <w:tc>
          <w:tcPr>
            <w:tcW w:w="231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36180" w14:textId="77777777" w:rsidR="005E45CA" w:rsidRPr="002E1182" w:rsidRDefault="005E45CA" w:rsidP="00C029BC">
            <w:pPr>
              <w:spacing w:before="60" w:after="60"/>
              <w:rPr>
                <w:lang w:eastAsia="nl-BE"/>
              </w:rPr>
            </w:pPr>
            <w:r w:rsidRPr="002E1182">
              <w:rPr>
                <w:lang w:eastAsia="nl-BE"/>
              </w:rPr>
              <w:t>14</w:t>
            </w:r>
          </w:p>
        </w:tc>
      </w:tr>
    </w:tbl>
    <w:p w14:paraId="024AA98D" w14:textId="54CF052A" w:rsidR="005E45CA" w:rsidRPr="002E1182" w:rsidRDefault="005E45CA" w:rsidP="005E45CA">
      <w:pPr>
        <w:tabs>
          <w:tab w:val="left" w:pos="2835"/>
        </w:tabs>
      </w:pPr>
    </w:p>
    <w:p w14:paraId="2505F93F" w14:textId="0B53A16C" w:rsidR="005E45CA" w:rsidRPr="002E1182" w:rsidRDefault="005E45CA" w:rsidP="005E45CA">
      <w:pPr>
        <w:tabs>
          <w:tab w:val="left" w:pos="2835"/>
        </w:tabs>
        <w:rPr>
          <w:b/>
          <w:bCs/>
          <w:color w:val="000000"/>
          <w:lang w:val="nl-BE" w:eastAsia="nl-BE"/>
        </w:rPr>
      </w:pPr>
      <w:r w:rsidRPr="002E1182">
        <w:rPr>
          <w:b/>
          <w:bCs/>
          <w:color w:val="000000"/>
          <w:lang w:val="nl-BE" w:eastAsia="nl-BE"/>
        </w:rPr>
        <w:t>Typische en standaardwaarden — biomethaan — mengsels van mest en mais: Broeikasgasemissies, waarbij aandelen worden toegewezen op basis van de verse materie</w:t>
      </w:r>
    </w:p>
    <w:p w14:paraId="22645A9E" w14:textId="7EF52394" w:rsidR="005E45CA" w:rsidRPr="002E1182" w:rsidRDefault="005E45CA" w:rsidP="005E45CA">
      <w:pPr>
        <w:tabs>
          <w:tab w:val="left" w:pos="2835"/>
        </w:tabs>
        <w:rPr>
          <w:b/>
          <w:bCs/>
          <w:color w:val="000000"/>
          <w:lang w:val="nl-BE" w:eastAsia="nl-B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20"/>
        <w:gridCol w:w="2191"/>
        <w:gridCol w:w="1523"/>
        <w:gridCol w:w="2210"/>
      </w:tblGrid>
      <w:tr w:rsidR="005E45CA" w:rsidRPr="002E1182" w14:paraId="60103272" w14:textId="77777777" w:rsidTr="00C029BC">
        <w:tc>
          <w:tcPr>
            <w:tcW w:w="864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F783D" w14:textId="77777777" w:rsidR="005E45CA" w:rsidRPr="002E1182" w:rsidRDefault="005E45CA" w:rsidP="00C029BC">
            <w:pPr>
              <w:spacing w:before="60" w:after="60"/>
              <w:ind w:right="195"/>
              <w:jc w:val="center"/>
              <w:rPr>
                <w:b/>
                <w:bCs/>
                <w:lang w:val="nl-BE" w:eastAsia="nl-BE"/>
              </w:rPr>
            </w:pPr>
            <w:r w:rsidRPr="002E1182">
              <w:rPr>
                <w:b/>
                <w:bCs/>
                <w:lang w:eastAsia="nl-BE"/>
              </w:rPr>
              <w:t>Biomethaanproductie-installatie</w:t>
            </w:r>
          </w:p>
        </w:tc>
        <w:tc>
          <w:tcPr>
            <w:tcW w:w="1995"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4B95D" w14:textId="77777777" w:rsidR="005E45CA" w:rsidRPr="002E1182" w:rsidRDefault="005E45CA" w:rsidP="00C029BC">
            <w:pPr>
              <w:spacing w:before="60" w:after="60"/>
              <w:ind w:right="195"/>
              <w:jc w:val="center"/>
              <w:rPr>
                <w:b/>
                <w:bCs/>
                <w:lang w:eastAsia="nl-BE"/>
              </w:rPr>
            </w:pPr>
            <w:r w:rsidRPr="002E1182">
              <w:rPr>
                <w:b/>
                <w:bCs/>
                <w:lang w:eastAsia="nl-BE"/>
              </w:rPr>
              <w:t>Technologische opties</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981E19" w14:textId="77777777" w:rsidR="005E45CA" w:rsidRPr="002E1182" w:rsidRDefault="005E45CA" w:rsidP="00C029BC">
            <w:pPr>
              <w:spacing w:before="60" w:after="60"/>
              <w:ind w:right="195"/>
              <w:jc w:val="center"/>
              <w:rPr>
                <w:b/>
                <w:bCs/>
                <w:lang w:eastAsia="nl-BE"/>
              </w:rPr>
            </w:pPr>
            <w:r w:rsidRPr="002E1182">
              <w:rPr>
                <w:b/>
                <w:bCs/>
                <w:lang w:eastAsia="nl-BE"/>
              </w:rPr>
              <w:t>Typische waarde</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75B8E" w14:textId="77777777" w:rsidR="005E45CA" w:rsidRPr="002E1182" w:rsidRDefault="005E45CA" w:rsidP="00C029BC">
            <w:pPr>
              <w:spacing w:before="60" w:after="60"/>
              <w:ind w:right="195"/>
              <w:jc w:val="center"/>
              <w:rPr>
                <w:b/>
                <w:bCs/>
                <w:lang w:eastAsia="nl-BE"/>
              </w:rPr>
            </w:pPr>
            <w:r w:rsidRPr="002E1182">
              <w:rPr>
                <w:b/>
                <w:bCs/>
                <w:lang w:eastAsia="nl-BE"/>
              </w:rPr>
              <w:t>Standaardwaarde</w:t>
            </w:r>
          </w:p>
        </w:tc>
      </w:tr>
      <w:tr w:rsidR="005E45CA" w:rsidRPr="002E1182" w14:paraId="69C7E463"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86C33C7" w14:textId="77777777" w:rsidR="005E45CA" w:rsidRPr="002E1182" w:rsidRDefault="005E45CA" w:rsidP="00C029BC">
            <w:pPr>
              <w:rPr>
                <w:b/>
                <w:bCs/>
                <w:lang w:val="nl-BE" w:eastAsia="nl-BE"/>
              </w:rPr>
            </w:pPr>
          </w:p>
        </w:t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1A0B3682" w14:textId="77777777" w:rsidR="005E45CA" w:rsidRPr="002E1182" w:rsidRDefault="005E45CA" w:rsidP="00C029BC">
            <w:pPr>
              <w:rPr>
                <w:b/>
                <w:bCs/>
                <w:lang w:val="nl-BE" w:eastAsia="nl-BE"/>
              </w:rPr>
            </w:pP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6CB34" w14:textId="77777777" w:rsidR="005E45CA" w:rsidRPr="002E1182" w:rsidRDefault="005E45CA" w:rsidP="00C029BC">
            <w:pPr>
              <w:spacing w:before="60" w:after="60"/>
              <w:ind w:right="195"/>
              <w:jc w:val="center"/>
              <w:rPr>
                <w:b/>
                <w:bCs/>
                <w:lang w:eastAsia="nl-BE"/>
              </w:rPr>
            </w:pPr>
            <w:r w:rsidRPr="002E1182">
              <w:rPr>
                <w:b/>
                <w:bCs/>
                <w:lang w:eastAsia="nl-BE"/>
              </w:rPr>
              <w:t>(g CO</w:t>
            </w:r>
            <w:r w:rsidRPr="002E1182">
              <w:rPr>
                <w:b/>
                <w:bCs/>
                <w:vertAlign w:val="subscript"/>
                <w:lang w:eastAsia="nl-BE"/>
              </w:rPr>
              <w:t>2</w:t>
            </w:r>
            <w:r w:rsidRPr="002E1182">
              <w:rPr>
                <w:b/>
                <w:bCs/>
                <w:lang w:eastAsia="nl-BE"/>
              </w:rPr>
              <w:t>eq/MJ)</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E69A6" w14:textId="77777777" w:rsidR="005E45CA" w:rsidRPr="002E1182" w:rsidRDefault="005E45CA" w:rsidP="00C029BC">
            <w:pPr>
              <w:spacing w:before="60" w:after="60"/>
              <w:ind w:right="195"/>
              <w:jc w:val="center"/>
              <w:rPr>
                <w:b/>
                <w:bCs/>
                <w:lang w:eastAsia="nl-BE"/>
              </w:rPr>
            </w:pPr>
            <w:r w:rsidRPr="002E1182">
              <w:rPr>
                <w:b/>
                <w:bCs/>
                <w:lang w:eastAsia="nl-BE"/>
              </w:rPr>
              <w:t>(g CO</w:t>
            </w:r>
            <w:r w:rsidRPr="002E1182">
              <w:rPr>
                <w:b/>
                <w:bCs/>
                <w:vertAlign w:val="subscript"/>
                <w:lang w:eastAsia="nl-BE"/>
              </w:rPr>
              <w:t>2</w:t>
            </w:r>
            <w:r w:rsidRPr="002E1182">
              <w:rPr>
                <w:b/>
                <w:bCs/>
                <w:lang w:eastAsia="nl-BE"/>
              </w:rPr>
              <w:t>eq/MJ)</w:t>
            </w:r>
          </w:p>
        </w:tc>
      </w:tr>
      <w:tr w:rsidR="005E45CA" w:rsidRPr="002E1182" w14:paraId="778B6DAB" w14:textId="77777777" w:rsidTr="00C029BC">
        <w:tc>
          <w:tcPr>
            <w:tcW w:w="864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19710" w14:textId="77777777" w:rsidR="005E45CA" w:rsidRPr="002E1182" w:rsidRDefault="005E45CA" w:rsidP="00C029BC">
            <w:pPr>
              <w:spacing w:before="60" w:after="60"/>
              <w:rPr>
                <w:lang w:eastAsia="nl-BE"/>
              </w:rPr>
            </w:pPr>
            <w:r w:rsidRPr="002E1182">
              <w:rPr>
                <w:lang w:eastAsia="nl-BE"/>
              </w:rPr>
              <w:t>Mest — Mais</w:t>
            </w:r>
          </w:p>
          <w:p w14:paraId="505D0645" w14:textId="77777777" w:rsidR="005E45CA" w:rsidRPr="002E1182" w:rsidRDefault="005E45CA" w:rsidP="00C029BC">
            <w:pPr>
              <w:spacing w:before="60" w:after="60"/>
              <w:rPr>
                <w:lang w:eastAsia="nl-BE"/>
              </w:rPr>
            </w:pPr>
            <w:r w:rsidRPr="002E1182">
              <w:rPr>
                <w:lang w:eastAsia="nl-BE"/>
              </w:rPr>
              <w:t>80 %-20 %</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66D85" w14:textId="77777777" w:rsidR="005E45CA" w:rsidRPr="002E1182" w:rsidRDefault="005E45CA" w:rsidP="00C029BC">
            <w:pPr>
              <w:spacing w:before="60" w:after="60"/>
              <w:rPr>
                <w:lang w:eastAsia="nl-BE"/>
              </w:rPr>
            </w:pPr>
            <w:r w:rsidRPr="002E1182">
              <w:rPr>
                <w:lang w:eastAsia="nl-BE"/>
              </w:rPr>
              <w:t>Open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442BD" w14:textId="77777777" w:rsidR="005E45CA" w:rsidRPr="002E1182" w:rsidRDefault="005E45CA" w:rsidP="00C029BC">
            <w:pPr>
              <w:spacing w:before="60" w:after="60"/>
              <w:rPr>
                <w:lang w:eastAsia="nl-BE"/>
              </w:rPr>
            </w:pPr>
            <w:r w:rsidRPr="002E1182">
              <w:rPr>
                <w:lang w:eastAsia="nl-BE"/>
              </w:rPr>
              <w:t>32</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101B5" w14:textId="77777777" w:rsidR="005E45CA" w:rsidRPr="002E1182" w:rsidRDefault="005E45CA" w:rsidP="00C029BC">
            <w:pPr>
              <w:spacing w:before="60" w:after="60"/>
              <w:rPr>
                <w:lang w:eastAsia="nl-BE"/>
              </w:rPr>
            </w:pPr>
            <w:r w:rsidRPr="002E1182">
              <w:rPr>
                <w:lang w:eastAsia="nl-BE"/>
              </w:rPr>
              <w:t>57</w:t>
            </w:r>
          </w:p>
        </w:tc>
      </w:tr>
      <w:tr w:rsidR="005E45CA" w:rsidRPr="002E1182" w14:paraId="7538668D"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AFB2F22"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C087D" w14:textId="77777777" w:rsidR="005E45CA" w:rsidRPr="002E1182" w:rsidRDefault="005E45CA" w:rsidP="00C029BC">
            <w:pPr>
              <w:spacing w:before="60" w:after="60"/>
              <w:rPr>
                <w:lang w:val="nl-BE" w:eastAsia="nl-BE"/>
              </w:rPr>
            </w:pPr>
            <w:r w:rsidRPr="002E1182">
              <w:rPr>
                <w:lang w:val="nl-BE" w:eastAsia="nl-BE"/>
              </w:rPr>
              <w:t>Open digestaat, verbranding van rookgas</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E74C8" w14:textId="77777777" w:rsidR="005E45CA" w:rsidRPr="002E1182" w:rsidRDefault="005E45CA" w:rsidP="00C029BC">
            <w:pPr>
              <w:spacing w:before="60" w:after="60"/>
              <w:rPr>
                <w:lang w:eastAsia="nl-BE"/>
              </w:rPr>
            </w:pPr>
            <w:r w:rsidRPr="002E1182">
              <w:rPr>
                <w:lang w:eastAsia="nl-BE"/>
              </w:rPr>
              <w:t>17</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3008A" w14:textId="77777777" w:rsidR="005E45CA" w:rsidRPr="002E1182" w:rsidRDefault="005E45CA" w:rsidP="00C029BC">
            <w:pPr>
              <w:spacing w:before="60" w:after="60"/>
              <w:rPr>
                <w:lang w:eastAsia="nl-BE"/>
              </w:rPr>
            </w:pPr>
            <w:r w:rsidRPr="002E1182">
              <w:rPr>
                <w:lang w:eastAsia="nl-BE"/>
              </w:rPr>
              <w:t>36</w:t>
            </w:r>
          </w:p>
        </w:tc>
      </w:tr>
      <w:tr w:rsidR="005E45CA" w:rsidRPr="002E1182" w14:paraId="68A22240"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0FC326D0"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4A924"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9B108" w14:textId="77777777" w:rsidR="005E45CA" w:rsidRPr="002E1182" w:rsidRDefault="005E45CA" w:rsidP="00C029BC">
            <w:pPr>
              <w:spacing w:before="60" w:after="60"/>
              <w:rPr>
                <w:lang w:eastAsia="nl-BE"/>
              </w:rPr>
            </w:pPr>
            <w:r w:rsidRPr="002E1182">
              <w:rPr>
                <w:lang w:eastAsia="nl-BE"/>
              </w:rPr>
              <w:t>– 1</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94969" w14:textId="77777777" w:rsidR="005E45CA" w:rsidRPr="002E1182" w:rsidRDefault="005E45CA" w:rsidP="00C029BC">
            <w:pPr>
              <w:spacing w:before="60" w:after="60"/>
              <w:rPr>
                <w:lang w:eastAsia="nl-BE"/>
              </w:rPr>
            </w:pPr>
            <w:r w:rsidRPr="002E1182">
              <w:rPr>
                <w:lang w:eastAsia="nl-BE"/>
              </w:rPr>
              <w:t>9</w:t>
            </w:r>
          </w:p>
        </w:tc>
      </w:tr>
      <w:tr w:rsidR="005E45CA" w:rsidRPr="002E1182" w14:paraId="0947713C"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2F08DAAD"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9E822" w14:textId="77777777" w:rsidR="005E45CA" w:rsidRPr="002E1182" w:rsidRDefault="005E45CA" w:rsidP="00C029BC">
            <w:pPr>
              <w:spacing w:before="60" w:after="60"/>
              <w:rPr>
                <w:lang w:eastAsia="nl-BE"/>
              </w:rPr>
            </w:pPr>
            <w:r w:rsidRPr="002E1182">
              <w:rPr>
                <w:lang w:eastAsia="nl-BE"/>
              </w:rPr>
              <w:t>Gesloten digestaat,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B0631" w14:textId="77777777" w:rsidR="005E45CA" w:rsidRPr="002E1182" w:rsidRDefault="005E45CA" w:rsidP="00C029BC">
            <w:pPr>
              <w:spacing w:before="60" w:after="60"/>
              <w:rPr>
                <w:lang w:eastAsia="nl-BE"/>
              </w:rPr>
            </w:pPr>
            <w:r w:rsidRPr="002E1182">
              <w:rPr>
                <w:lang w:eastAsia="nl-BE"/>
              </w:rPr>
              <w:t>– 16</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9553A" w14:textId="77777777" w:rsidR="005E45CA" w:rsidRPr="002E1182" w:rsidRDefault="005E45CA" w:rsidP="00C029BC">
            <w:pPr>
              <w:spacing w:before="60" w:after="60"/>
              <w:rPr>
                <w:lang w:eastAsia="nl-BE"/>
              </w:rPr>
            </w:pPr>
            <w:r w:rsidRPr="002E1182">
              <w:rPr>
                <w:lang w:eastAsia="nl-BE"/>
              </w:rPr>
              <w:t>– 12</w:t>
            </w:r>
          </w:p>
        </w:tc>
      </w:tr>
      <w:tr w:rsidR="005E45CA" w:rsidRPr="002E1182" w14:paraId="688E96DB" w14:textId="77777777" w:rsidTr="00C029BC">
        <w:tc>
          <w:tcPr>
            <w:tcW w:w="864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FB223" w14:textId="77777777" w:rsidR="005E45CA" w:rsidRPr="002E1182" w:rsidRDefault="005E45CA" w:rsidP="00C029BC">
            <w:pPr>
              <w:spacing w:before="60" w:after="60"/>
              <w:rPr>
                <w:lang w:eastAsia="nl-BE"/>
              </w:rPr>
            </w:pPr>
            <w:r w:rsidRPr="002E1182">
              <w:rPr>
                <w:lang w:eastAsia="nl-BE"/>
              </w:rPr>
              <w:t>Mest — Mais</w:t>
            </w:r>
          </w:p>
          <w:p w14:paraId="7EF1AA0C" w14:textId="77777777" w:rsidR="005E45CA" w:rsidRPr="002E1182" w:rsidRDefault="005E45CA" w:rsidP="00C029BC">
            <w:pPr>
              <w:spacing w:before="60" w:after="60"/>
              <w:rPr>
                <w:lang w:eastAsia="nl-BE"/>
              </w:rPr>
            </w:pPr>
            <w:r w:rsidRPr="002E1182">
              <w:rPr>
                <w:lang w:eastAsia="nl-BE"/>
              </w:rPr>
              <w:t>70 %-30 %</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59D8D" w14:textId="77777777" w:rsidR="005E45CA" w:rsidRPr="002E1182" w:rsidRDefault="005E45CA" w:rsidP="00C029BC">
            <w:pPr>
              <w:spacing w:before="60" w:after="60"/>
              <w:rPr>
                <w:lang w:eastAsia="nl-BE"/>
              </w:rPr>
            </w:pPr>
            <w:r w:rsidRPr="002E1182">
              <w:rPr>
                <w:lang w:eastAsia="nl-BE"/>
              </w:rPr>
              <w:t>Open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49E233" w14:textId="77777777" w:rsidR="005E45CA" w:rsidRPr="002E1182" w:rsidRDefault="005E45CA" w:rsidP="00C029BC">
            <w:pPr>
              <w:spacing w:before="60" w:after="60"/>
              <w:rPr>
                <w:lang w:eastAsia="nl-BE"/>
              </w:rPr>
            </w:pPr>
            <w:r w:rsidRPr="002E1182">
              <w:rPr>
                <w:lang w:eastAsia="nl-BE"/>
              </w:rPr>
              <w:t>41</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7765F0" w14:textId="77777777" w:rsidR="005E45CA" w:rsidRPr="002E1182" w:rsidRDefault="005E45CA" w:rsidP="00C029BC">
            <w:pPr>
              <w:spacing w:before="60" w:after="60"/>
              <w:rPr>
                <w:lang w:eastAsia="nl-BE"/>
              </w:rPr>
            </w:pPr>
            <w:r w:rsidRPr="002E1182">
              <w:rPr>
                <w:lang w:eastAsia="nl-BE"/>
              </w:rPr>
              <w:t>62</w:t>
            </w:r>
          </w:p>
        </w:tc>
      </w:tr>
      <w:tr w:rsidR="005E45CA" w:rsidRPr="002E1182" w14:paraId="1E36F8D9"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13E3456"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6AACD9" w14:textId="77777777" w:rsidR="005E45CA" w:rsidRPr="002E1182" w:rsidRDefault="005E45CA" w:rsidP="00C029BC">
            <w:pPr>
              <w:spacing w:before="60" w:after="60"/>
              <w:rPr>
                <w:lang w:val="nl-BE" w:eastAsia="nl-BE"/>
              </w:rPr>
            </w:pPr>
            <w:r w:rsidRPr="002E1182">
              <w:rPr>
                <w:lang w:val="nl-BE" w:eastAsia="nl-BE"/>
              </w:rPr>
              <w:t>Open digestaat, verbranding van rookgas</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5BFFF" w14:textId="77777777" w:rsidR="005E45CA" w:rsidRPr="002E1182" w:rsidRDefault="005E45CA" w:rsidP="00C029BC">
            <w:pPr>
              <w:spacing w:before="60" w:after="60"/>
              <w:rPr>
                <w:lang w:eastAsia="nl-BE"/>
              </w:rPr>
            </w:pPr>
            <w:r w:rsidRPr="002E1182">
              <w:rPr>
                <w:lang w:eastAsia="nl-BE"/>
              </w:rPr>
              <w:t>26</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37831" w14:textId="77777777" w:rsidR="005E45CA" w:rsidRPr="002E1182" w:rsidRDefault="005E45CA" w:rsidP="00C029BC">
            <w:pPr>
              <w:spacing w:before="60" w:after="60"/>
              <w:rPr>
                <w:lang w:eastAsia="nl-BE"/>
              </w:rPr>
            </w:pPr>
            <w:r w:rsidRPr="002E1182">
              <w:rPr>
                <w:lang w:eastAsia="nl-BE"/>
              </w:rPr>
              <w:t>41</w:t>
            </w:r>
          </w:p>
        </w:tc>
      </w:tr>
      <w:tr w:rsidR="005E45CA" w:rsidRPr="002E1182" w14:paraId="75EA904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3DF558DA"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5E69A2"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71570" w14:textId="77777777" w:rsidR="005E45CA" w:rsidRPr="002E1182" w:rsidRDefault="005E45CA" w:rsidP="00C029BC">
            <w:pPr>
              <w:spacing w:before="60" w:after="60"/>
              <w:rPr>
                <w:lang w:eastAsia="nl-BE"/>
              </w:rPr>
            </w:pPr>
            <w:r w:rsidRPr="002E1182">
              <w:rPr>
                <w:lang w:eastAsia="nl-BE"/>
              </w:rPr>
              <w:t>13</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CE3C43" w14:textId="77777777" w:rsidR="005E45CA" w:rsidRPr="002E1182" w:rsidRDefault="005E45CA" w:rsidP="00C029BC">
            <w:pPr>
              <w:spacing w:before="60" w:after="60"/>
              <w:rPr>
                <w:lang w:eastAsia="nl-BE"/>
              </w:rPr>
            </w:pPr>
            <w:r w:rsidRPr="002E1182">
              <w:rPr>
                <w:lang w:eastAsia="nl-BE"/>
              </w:rPr>
              <w:t>22</w:t>
            </w:r>
          </w:p>
        </w:tc>
      </w:tr>
      <w:tr w:rsidR="005E45CA" w:rsidRPr="002E1182" w14:paraId="541B817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2AD1D7A"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0A193" w14:textId="77777777" w:rsidR="005E45CA" w:rsidRPr="002E1182" w:rsidRDefault="005E45CA" w:rsidP="00C029BC">
            <w:pPr>
              <w:spacing w:before="60" w:after="60"/>
              <w:rPr>
                <w:lang w:eastAsia="nl-BE"/>
              </w:rPr>
            </w:pPr>
            <w:r w:rsidRPr="002E1182">
              <w:rPr>
                <w:lang w:eastAsia="nl-BE"/>
              </w:rPr>
              <w:t>Gesloten digestaat,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3261E" w14:textId="77777777" w:rsidR="005E45CA" w:rsidRPr="002E1182" w:rsidRDefault="005E45CA" w:rsidP="00C029BC">
            <w:pPr>
              <w:spacing w:before="60" w:after="60"/>
              <w:rPr>
                <w:lang w:eastAsia="nl-BE"/>
              </w:rPr>
            </w:pPr>
            <w:r w:rsidRPr="002E1182">
              <w:rPr>
                <w:lang w:eastAsia="nl-BE"/>
              </w:rPr>
              <w:t>– 2</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A4310" w14:textId="77777777" w:rsidR="005E45CA" w:rsidRPr="002E1182" w:rsidRDefault="005E45CA" w:rsidP="00C029BC">
            <w:pPr>
              <w:spacing w:before="60" w:after="60"/>
              <w:rPr>
                <w:lang w:eastAsia="nl-BE"/>
              </w:rPr>
            </w:pPr>
            <w:r w:rsidRPr="002E1182">
              <w:rPr>
                <w:lang w:eastAsia="nl-BE"/>
              </w:rPr>
              <w:t>1</w:t>
            </w:r>
          </w:p>
        </w:tc>
      </w:tr>
      <w:tr w:rsidR="005E45CA" w:rsidRPr="002E1182" w14:paraId="04056CBD" w14:textId="77777777" w:rsidTr="00C029BC">
        <w:tc>
          <w:tcPr>
            <w:tcW w:w="8640" w:type="dxa"/>
            <w:vMerge w:val="restart"/>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1DAF1" w14:textId="77777777" w:rsidR="005E45CA" w:rsidRPr="002E1182" w:rsidRDefault="005E45CA" w:rsidP="00C029BC">
            <w:pPr>
              <w:spacing w:before="60" w:after="60"/>
              <w:rPr>
                <w:lang w:eastAsia="nl-BE"/>
              </w:rPr>
            </w:pPr>
            <w:r w:rsidRPr="002E1182">
              <w:rPr>
                <w:lang w:eastAsia="nl-BE"/>
              </w:rPr>
              <w:t>Mest — Mais</w:t>
            </w:r>
          </w:p>
          <w:p w14:paraId="7F7911EF" w14:textId="77777777" w:rsidR="005E45CA" w:rsidRPr="002E1182" w:rsidRDefault="005E45CA" w:rsidP="00C029BC">
            <w:pPr>
              <w:spacing w:before="60" w:after="60"/>
              <w:rPr>
                <w:lang w:eastAsia="nl-BE"/>
              </w:rPr>
            </w:pPr>
            <w:r w:rsidRPr="002E1182">
              <w:rPr>
                <w:lang w:eastAsia="nl-BE"/>
              </w:rPr>
              <w:t>60 %-40 %</w:t>
            </w: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B1FB7A" w14:textId="77777777" w:rsidR="005E45CA" w:rsidRPr="002E1182" w:rsidRDefault="005E45CA" w:rsidP="00C029BC">
            <w:pPr>
              <w:spacing w:before="60" w:after="60"/>
              <w:rPr>
                <w:lang w:eastAsia="nl-BE"/>
              </w:rPr>
            </w:pPr>
            <w:r w:rsidRPr="002E1182">
              <w:rPr>
                <w:lang w:eastAsia="nl-BE"/>
              </w:rPr>
              <w:t>Open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0968AF" w14:textId="77777777" w:rsidR="005E45CA" w:rsidRPr="002E1182" w:rsidRDefault="005E45CA" w:rsidP="00C029BC">
            <w:pPr>
              <w:spacing w:before="60" w:after="60"/>
              <w:rPr>
                <w:lang w:eastAsia="nl-BE"/>
              </w:rPr>
            </w:pPr>
            <w:r w:rsidRPr="002E1182">
              <w:rPr>
                <w:lang w:eastAsia="nl-BE"/>
              </w:rPr>
              <w:t>46</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01FAF5" w14:textId="77777777" w:rsidR="005E45CA" w:rsidRPr="002E1182" w:rsidRDefault="005E45CA" w:rsidP="00C029BC">
            <w:pPr>
              <w:spacing w:before="60" w:after="60"/>
              <w:rPr>
                <w:lang w:eastAsia="nl-BE"/>
              </w:rPr>
            </w:pPr>
            <w:r w:rsidRPr="002E1182">
              <w:rPr>
                <w:lang w:eastAsia="nl-BE"/>
              </w:rPr>
              <w:t>66</w:t>
            </w:r>
          </w:p>
        </w:tc>
      </w:tr>
      <w:tr w:rsidR="005E45CA" w:rsidRPr="002E1182" w14:paraId="667996B2"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5F293911"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F3A09" w14:textId="77777777" w:rsidR="005E45CA" w:rsidRPr="002E1182" w:rsidRDefault="005E45CA" w:rsidP="00C029BC">
            <w:pPr>
              <w:spacing w:before="60" w:after="60"/>
              <w:rPr>
                <w:lang w:val="nl-BE" w:eastAsia="nl-BE"/>
              </w:rPr>
            </w:pPr>
            <w:r w:rsidRPr="002E1182">
              <w:rPr>
                <w:lang w:val="nl-BE" w:eastAsia="nl-BE"/>
              </w:rPr>
              <w:t>Open digestaat, verbranding van rookgas</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24495" w14:textId="77777777" w:rsidR="005E45CA" w:rsidRPr="002E1182" w:rsidRDefault="005E45CA" w:rsidP="00C029BC">
            <w:pPr>
              <w:spacing w:before="60" w:after="60"/>
              <w:rPr>
                <w:lang w:eastAsia="nl-BE"/>
              </w:rPr>
            </w:pPr>
            <w:r w:rsidRPr="002E1182">
              <w:rPr>
                <w:lang w:eastAsia="nl-BE"/>
              </w:rPr>
              <w:t>31</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6DF5C1" w14:textId="77777777" w:rsidR="005E45CA" w:rsidRPr="002E1182" w:rsidRDefault="005E45CA" w:rsidP="00C029BC">
            <w:pPr>
              <w:spacing w:before="60" w:after="60"/>
              <w:rPr>
                <w:lang w:eastAsia="nl-BE"/>
              </w:rPr>
            </w:pPr>
            <w:r w:rsidRPr="002E1182">
              <w:rPr>
                <w:lang w:eastAsia="nl-BE"/>
              </w:rPr>
              <w:t>45</w:t>
            </w:r>
          </w:p>
        </w:tc>
      </w:tr>
      <w:tr w:rsidR="005E45CA" w:rsidRPr="002E1182" w14:paraId="36CC0526"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61972399"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D84DD" w14:textId="77777777" w:rsidR="005E45CA" w:rsidRPr="002E1182" w:rsidRDefault="005E45CA" w:rsidP="00C029BC">
            <w:pPr>
              <w:spacing w:before="60" w:after="60"/>
              <w:rPr>
                <w:lang w:eastAsia="nl-BE"/>
              </w:rPr>
            </w:pPr>
            <w:r w:rsidRPr="002E1182">
              <w:rPr>
                <w:lang w:eastAsia="nl-BE"/>
              </w:rPr>
              <w:t>Gesloten digestaat, geen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EFBC9" w14:textId="77777777" w:rsidR="005E45CA" w:rsidRPr="002E1182" w:rsidRDefault="005E45CA" w:rsidP="00C029BC">
            <w:pPr>
              <w:spacing w:before="60" w:after="60"/>
              <w:rPr>
                <w:lang w:eastAsia="nl-BE"/>
              </w:rPr>
            </w:pPr>
            <w:r w:rsidRPr="002E1182">
              <w:rPr>
                <w:lang w:eastAsia="nl-BE"/>
              </w:rPr>
              <w:t>22</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E1E44" w14:textId="77777777" w:rsidR="005E45CA" w:rsidRPr="002E1182" w:rsidRDefault="005E45CA" w:rsidP="00C029BC">
            <w:pPr>
              <w:spacing w:before="60" w:after="60"/>
              <w:rPr>
                <w:lang w:eastAsia="nl-BE"/>
              </w:rPr>
            </w:pPr>
            <w:r w:rsidRPr="002E1182">
              <w:rPr>
                <w:lang w:eastAsia="nl-BE"/>
              </w:rPr>
              <w:t>31</w:t>
            </w:r>
          </w:p>
        </w:tc>
      </w:tr>
      <w:tr w:rsidR="005E45CA" w:rsidRPr="002E1182" w14:paraId="6C2398F5" w14:textId="77777777" w:rsidTr="00C029BC">
        <w:tc>
          <w:tcPr>
            <w:tcW w:w="0" w:type="auto"/>
            <w:vMerge/>
            <w:tcBorders>
              <w:top w:val="single" w:sz="6" w:space="0" w:color="DDE7EB"/>
              <w:left w:val="single" w:sz="6" w:space="0" w:color="000000"/>
              <w:bottom w:val="single" w:sz="6" w:space="0" w:color="000000"/>
              <w:right w:val="single" w:sz="6" w:space="0" w:color="000000"/>
            </w:tcBorders>
            <w:vAlign w:val="center"/>
            <w:hideMark/>
          </w:tcPr>
          <w:p w14:paraId="4BEE529A" w14:textId="77777777" w:rsidR="005E45CA" w:rsidRPr="002E1182" w:rsidRDefault="005E45CA" w:rsidP="00C029BC">
            <w:pPr>
              <w:rPr>
                <w:lang w:val="nl-BE" w:eastAsia="nl-BE"/>
              </w:rPr>
            </w:pPr>
          </w:p>
        </w:tc>
        <w:tc>
          <w:tcPr>
            <w:tcW w:w="199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3C8F2" w14:textId="77777777" w:rsidR="005E45CA" w:rsidRPr="002E1182" w:rsidRDefault="005E45CA" w:rsidP="00C029BC">
            <w:pPr>
              <w:spacing w:before="60" w:after="60"/>
              <w:rPr>
                <w:lang w:eastAsia="nl-BE"/>
              </w:rPr>
            </w:pPr>
            <w:r w:rsidRPr="002E1182">
              <w:rPr>
                <w:lang w:eastAsia="nl-BE"/>
              </w:rPr>
              <w:t>Gesloten digestaat, rookgasverbranding</w:t>
            </w:r>
          </w:p>
        </w:tc>
        <w:tc>
          <w:tcPr>
            <w:tcW w:w="15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0AE14" w14:textId="77777777" w:rsidR="005E45CA" w:rsidRPr="002E1182" w:rsidRDefault="005E45CA" w:rsidP="00C029BC">
            <w:pPr>
              <w:spacing w:before="60" w:after="60"/>
              <w:rPr>
                <w:lang w:eastAsia="nl-BE"/>
              </w:rPr>
            </w:pPr>
            <w:r w:rsidRPr="002E1182">
              <w:rPr>
                <w:lang w:eastAsia="nl-BE"/>
              </w:rPr>
              <w:t>7</w:t>
            </w:r>
          </w:p>
        </w:tc>
        <w:tc>
          <w:tcPr>
            <w:tcW w:w="211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42F7A6" w14:textId="77777777" w:rsidR="005E45CA" w:rsidRPr="002E1182" w:rsidRDefault="005E45CA" w:rsidP="00C029BC">
            <w:pPr>
              <w:spacing w:before="60" w:after="60"/>
              <w:rPr>
                <w:lang w:eastAsia="nl-BE"/>
              </w:rPr>
            </w:pPr>
            <w:r w:rsidRPr="002E1182">
              <w:rPr>
                <w:lang w:eastAsia="nl-BE"/>
              </w:rPr>
              <w:t>10</w:t>
            </w:r>
          </w:p>
        </w:tc>
      </w:tr>
    </w:tbl>
    <w:p w14:paraId="1D62F036" w14:textId="2CAFE04C" w:rsidR="005E45CA" w:rsidRPr="002E1182" w:rsidRDefault="005E45CA" w:rsidP="005E45CA">
      <w:pPr>
        <w:tabs>
          <w:tab w:val="left" w:pos="2835"/>
        </w:tabs>
      </w:pPr>
    </w:p>
    <w:p w14:paraId="760DDA78" w14:textId="77777777" w:rsidR="005E45CA" w:rsidRPr="002E1182" w:rsidRDefault="005E45CA" w:rsidP="005E45CA">
      <w:pPr>
        <w:rPr>
          <w:color w:val="000000"/>
          <w:lang w:val="nl-BE" w:eastAsia="nl-BE"/>
        </w:rPr>
      </w:pPr>
      <w:r w:rsidRPr="002E1182">
        <w:rPr>
          <w:color w:val="000000"/>
          <w:lang w:val="nl-BE" w:eastAsia="nl-BE"/>
        </w:rPr>
        <w:t>Indien biomethaan gecomprimeerd wordt gebruikt als transportbrandstof, moet een waarde van 3,3 g CO</w:t>
      </w:r>
      <w:r w:rsidRPr="002E1182">
        <w:rPr>
          <w:color w:val="000000"/>
          <w:vertAlign w:val="subscript"/>
          <w:lang w:val="nl-BE" w:eastAsia="nl-BE"/>
        </w:rPr>
        <w:t>2</w:t>
      </w:r>
      <w:r w:rsidRPr="002E1182">
        <w:rPr>
          <w:color w:val="000000"/>
          <w:lang w:val="nl-BE" w:eastAsia="nl-BE"/>
        </w:rPr>
        <w:t>eq/MJ biomethaan worden toegevoegd aan de typische waarden en een waarde van 4,6 g CO</w:t>
      </w:r>
      <w:r w:rsidRPr="002E1182">
        <w:rPr>
          <w:color w:val="000000"/>
          <w:vertAlign w:val="subscript"/>
          <w:lang w:val="nl-BE" w:eastAsia="nl-BE"/>
        </w:rPr>
        <w:t>2</w:t>
      </w:r>
      <w:r w:rsidRPr="002E1182">
        <w:rPr>
          <w:color w:val="000000"/>
          <w:lang w:val="nl-BE" w:eastAsia="nl-BE"/>
        </w:rPr>
        <w:t>eq/MJ biomethaan aan de standaardwaarden.</w:t>
      </w:r>
    </w:p>
    <w:p w14:paraId="0C83148C" w14:textId="77777777" w:rsidR="005E45CA" w:rsidRPr="002E1182" w:rsidRDefault="005E45CA" w:rsidP="005E45CA">
      <w:pPr>
        <w:rPr>
          <w:color w:val="000000"/>
          <w:lang w:val="nl-BE" w:eastAsia="nl-BE"/>
        </w:rPr>
      </w:pPr>
    </w:p>
    <w:p w14:paraId="1BB80884" w14:textId="594A65AF" w:rsidR="005E45CA" w:rsidRPr="002E1182" w:rsidRDefault="002B72FE" w:rsidP="005E45CA">
      <w:pPr>
        <w:rPr>
          <w:color w:val="000000"/>
          <w:lang w:val="nl-BE" w:eastAsia="nl-BE"/>
        </w:rPr>
      </w:pPr>
      <w:hyperlink r:id="rId186" w:anchor="ntc*5-L_2018328NL.01017201-E0009" w:history="1">
        <w:r w:rsidR="00D032EF" w:rsidRPr="00301CF2">
          <w:rPr>
            <w:rStyle w:val="Lienhypertexte"/>
            <w:color w:val="auto"/>
            <w:u w:val="none"/>
            <w:vertAlign w:val="superscript"/>
            <w:lang w:val="nl-BE" w:eastAsia="nl-BE"/>
          </w:rPr>
          <w:t>1</w:t>
        </w:r>
      </w:hyperlink>
      <w:r w:rsidR="005E45CA" w:rsidRPr="002E1182">
        <w:rPr>
          <w:color w:val="000000"/>
          <w:lang w:val="nl-BE" w:eastAsia="nl-BE"/>
        </w:rPr>
        <w:t>  De broeikasgasemissiereducties van biomethaan hebben alleen betrekking op gecomprimeerd biomethaan betreffende de fossiele referentiebrandstof voor vervoer van 94 g CO</w:t>
      </w:r>
      <w:r w:rsidR="005E45CA" w:rsidRPr="002E1182">
        <w:rPr>
          <w:color w:val="000000"/>
          <w:vertAlign w:val="subscript"/>
          <w:lang w:val="nl-BE" w:eastAsia="nl-BE"/>
        </w:rPr>
        <w:t>2</w:t>
      </w:r>
      <w:r w:rsidR="005E45CA" w:rsidRPr="002E1182">
        <w:rPr>
          <w:color w:val="000000"/>
          <w:lang w:val="nl-BE" w:eastAsia="nl-BE"/>
        </w:rPr>
        <w:t>eq/MJ.</w:t>
      </w:r>
    </w:p>
    <w:p w14:paraId="7E2B78A1" w14:textId="162BD4E6" w:rsidR="005E45CA" w:rsidRPr="002E1182" w:rsidRDefault="00E66974" w:rsidP="005E45CA">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2</w:t>
      </w:r>
      <w:r w:rsidR="005E45CA" w:rsidRPr="002E1182">
        <w:rPr>
          <w:color w:val="000000"/>
          <w:lang w:val="nl-BE" w:eastAsia="nl-BE"/>
        </w:rPr>
        <w:t>  De formule voor de berekening van de broeikasgasemissies van de winning of de teelt van grondstoffen e</w:t>
      </w:r>
      <w:r w:rsidR="005E45CA" w:rsidRPr="002E1182">
        <w:rPr>
          <w:color w:val="000000"/>
          <w:vertAlign w:val="subscript"/>
          <w:lang w:val="nl-BE" w:eastAsia="nl-BE"/>
        </w:rPr>
        <w:t>ec</w:t>
      </w:r>
      <w:r w:rsidR="005E45CA" w:rsidRPr="002E1182">
        <w:rPr>
          <w:color w:val="000000"/>
          <w:lang w:val="nl-BE" w:eastAsia="nl-BE"/>
        </w:rPr>
        <w:t> beschrijft gevallen waarin de grondstof in één stap wordt omgezet in biobrandstoffen. Voor complexere toeleveringsketens zijn aanpassingen nodig voor de berekening van broeikasgasemissies van de winning of teelt van grondstoffen e</w:t>
      </w:r>
      <w:r w:rsidR="005E45CA" w:rsidRPr="002E1182">
        <w:rPr>
          <w:color w:val="000000"/>
          <w:vertAlign w:val="subscript"/>
          <w:lang w:val="nl-BE" w:eastAsia="nl-BE"/>
        </w:rPr>
        <w:t>ec</w:t>
      </w:r>
      <w:r w:rsidR="005E45CA" w:rsidRPr="002E1182">
        <w:rPr>
          <w:color w:val="000000"/>
          <w:lang w:val="nl-BE" w:eastAsia="nl-BE"/>
        </w:rPr>
        <w:t> voor intermediaire producten.</w:t>
      </w:r>
    </w:p>
    <w:p w14:paraId="64BFC008" w14:textId="2A934BBB" w:rsidR="005E45CA" w:rsidRPr="002E1182" w:rsidRDefault="00E66974" w:rsidP="005E45CA">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3</w:t>
      </w:r>
      <w:r w:rsidR="005E45CA" w:rsidRPr="002E1182">
        <w:rPr>
          <w:color w:val="000000"/>
          <w:lang w:val="nl-BE" w:eastAsia="nl-BE"/>
        </w:rPr>
        <w:t>  Metingen van bodemkoolstof kunnen dat bewijs vormen, bv. door een eerste meting vóór de teelt en vervolgens metingen op gezette tijden met tussenpozen van verschillende jaren. In dat geval zou, voordat het resultaat van de tweede meting beschikbaar is, de toename van bodemkoolstof kunnen worden geraamd op basis van representatieve experimenten of bodemmodellen. Vanaf de tweede meting zouden de metingen de basis vormen om vast te stellen of er sprake is van een toename van bodemkoolstof en te bepalen hoe groot die is.</w:t>
      </w:r>
    </w:p>
    <w:p w14:paraId="2B36E360" w14:textId="6FCD060B" w:rsidR="005E45CA" w:rsidRPr="002E1182" w:rsidRDefault="008553A4" w:rsidP="005E45CA">
      <w:pPr>
        <w:shd w:val="clear" w:color="auto" w:fill="FFFFFF"/>
        <w:spacing w:before="60" w:after="60"/>
        <w:jc w:val="both"/>
        <w:rPr>
          <w:color w:val="000000"/>
          <w:lang w:val="nl-BE" w:eastAsia="nl-BE"/>
        </w:rPr>
      </w:pPr>
      <w:r w:rsidRPr="00301CF2">
        <w:rPr>
          <w:rStyle w:val="Lienhypertexte"/>
          <w:color w:val="auto"/>
          <w:u w:val="none"/>
          <w:vertAlign w:val="superscript"/>
          <w:lang w:val="nl-BE" w:eastAsia="nl-BE"/>
        </w:rPr>
        <w:t>4</w:t>
      </w:r>
      <w:r w:rsidR="005E45CA" w:rsidRPr="002E1182">
        <w:rPr>
          <w:color w:val="000000"/>
          <w:lang w:val="nl-BE" w:eastAsia="nl-BE"/>
        </w:rPr>
        <w:t>  Het resultaat van de deling van het moleculaire gewicht van CO</w:t>
      </w:r>
      <w:r w:rsidR="005E45CA" w:rsidRPr="002E1182">
        <w:rPr>
          <w:color w:val="000000"/>
          <w:vertAlign w:val="subscript"/>
          <w:lang w:val="nl-BE" w:eastAsia="nl-BE"/>
        </w:rPr>
        <w:t>2</w:t>
      </w:r>
      <w:r w:rsidR="005E45CA" w:rsidRPr="002E1182">
        <w:rPr>
          <w:color w:val="000000"/>
          <w:lang w:val="nl-BE" w:eastAsia="nl-BE"/>
        </w:rPr>
        <w:t> (44,010 g/mol) door het moleculaire gewicht van koolstof (12,011 g/mol) is 3,664.</w:t>
      </w:r>
    </w:p>
    <w:p w14:paraId="73BDA600" w14:textId="276DCE48" w:rsidR="005E45CA" w:rsidRPr="002E1182" w:rsidRDefault="002B72FE" w:rsidP="005E45CA">
      <w:pPr>
        <w:shd w:val="clear" w:color="auto" w:fill="FFFFFF"/>
        <w:spacing w:before="60" w:after="60"/>
        <w:jc w:val="both"/>
        <w:rPr>
          <w:color w:val="000000"/>
          <w:lang w:val="nl-BE" w:eastAsia="nl-BE"/>
        </w:rPr>
      </w:pPr>
      <w:hyperlink r:id="rId187" w:anchor="ntc11-L_2018328NL.01017201-E0017" w:history="1">
        <w:r w:rsidR="008553A4" w:rsidRPr="00301CF2">
          <w:rPr>
            <w:rStyle w:val="Lienhypertexte"/>
            <w:color w:val="auto"/>
            <w:u w:val="none"/>
            <w:vertAlign w:val="superscript"/>
            <w:lang w:val="nl-BE" w:eastAsia="nl-BE"/>
          </w:rPr>
          <w:t>5</w:t>
        </w:r>
      </w:hyperlink>
      <w:r w:rsidR="005E45CA" w:rsidRPr="002E1182">
        <w:rPr>
          <w:color w:val="000000"/>
          <w:lang w:val="nl-BE" w:eastAsia="nl-BE"/>
        </w:rPr>
        <w:t>  Akkerland als gedefinieerd door het IPCC.</w:t>
      </w:r>
    </w:p>
    <w:p w14:paraId="4D963CD2" w14:textId="3A8F646B" w:rsidR="005E45CA" w:rsidRPr="002E1182" w:rsidRDefault="002B72FE" w:rsidP="005E45CA">
      <w:pPr>
        <w:shd w:val="clear" w:color="auto" w:fill="FFFFFF"/>
        <w:spacing w:before="60" w:after="60"/>
        <w:jc w:val="both"/>
        <w:rPr>
          <w:color w:val="000000"/>
          <w:lang w:val="nl-BE" w:eastAsia="nl-BE"/>
        </w:rPr>
      </w:pPr>
      <w:hyperlink r:id="rId188" w:anchor="ntc12-L_2018328NL.01017201-E0018" w:history="1">
        <w:r w:rsidR="008553A4" w:rsidRPr="00301CF2">
          <w:rPr>
            <w:rStyle w:val="Lienhypertexte"/>
            <w:color w:val="auto"/>
            <w:u w:val="none"/>
            <w:vertAlign w:val="superscript"/>
            <w:lang w:val="nl-BE" w:eastAsia="nl-BE"/>
          </w:rPr>
          <w:t>6</w:t>
        </w:r>
      </w:hyperlink>
      <w:r w:rsidR="005E45CA" w:rsidRPr="002E1182">
        <w:rPr>
          <w:color w:val="000000"/>
          <w:lang w:val="nl-BE" w:eastAsia="nl-BE"/>
        </w:rPr>
        <w:t>  Vaste gewassen worden gedefinieerd als meerjarige gewassen waarvan de stam gewoonlijk niet jaarlijks wordt geoogst, zoals hakhout met een korte omlooptijd en oliepalm.</w:t>
      </w:r>
    </w:p>
    <w:p w14:paraId="17A810A5" w14:textId="2A0C228E" w:rsidR="005E45CA" w:rsidRPr="002E1182" w:rsidRDefault="002B72FE" w:rsidP="005E45CA">
      <w:pPr>
        <w:shd w:val="clear" w:color="auto" w:fill="FFFFFF"/>
        <w:spacing w:before="60" w:after="60"/>
        <w:jc w:val="both"/>
        <w:rPr>
          <w:color w:val="000000"/>
          <w:lang w:val="nl-BE" w:eastAsia="nl-BE"/>
        </w:rPr>
      </w:pPr>
      <w:hyperlink r:id="rId189" w:anchor="ntc13-L_2018328NL.01017201-E0019" w:history="1">
        <w:r w:rsidR="008553A4" w:rsidRPr="00301CF2">
          <w:rPr>
            <w:rStyle w:val="Lienhypertexte"/>
            <w:color w:val="auto"/>
            <w:u w:val="none"/>
            <w:vertAlign w:val="superscript"/>
            <w:lang w:val="nl-BE" w:eastAsia="nl-BE"/>
          </w:rPr>
          <w:t>7</w:t>
        </w:r>
      </w:hyperlink>
      <w:r w:rsidR="005E45CA" w:rsidRPr="002E1182">
        <w:rPr>
          <w:color w:val="000000"/>
          <w:lang w:val="nl-BE" w:eastAsia="nl-BE"/>
        </w:rPr>
        <w:t>  Besluit 2010/335/EU van de Commissie van 10 juni 2010 betreffende richtsnoeren voor de berekening van de terrestrische CO</w:t>
      </w:r>
      <w:r w:rsidR="005E45CA" w:rsidRPr="002E1182">
        <w:rPr>
          <w:color w:val="000000"/>
          <w:vertAlign w:val="subscript"/>
          <w:lang w:val="nl-BE" w:eastAsia="nl-BE"/>
        </w:rPr>
        <w:t>2</w:t>
      </w:r>
      <w:r w:rsidR="005E45CA" w:rsidRPr="002E1182">
        <w:rPr>
          <w:color w:val="000000"/>
          <w:lang w:val="nl-BE" w:eastAsia="nl-BE"/>
        </w:rPr>
        <w:t>voorraden voor de doeleinden van bijlage V van Richtlijn 2009/28/EG (</w:t>
      </w:r>
      <w:hyperlink r:id="rId190" w:history="1">
        <w:r w:rsidR="005E45CA" w:rsidRPr="002E1182">
          <w:rPr>
            <w:rStyle w:val="Lienhypertexte"/>
            <w:color w:val="3366CC"/>
            <w:lang w:val="nl-BE" w:eastAsia="nl-BE"/>
          </w:rPr>
          <w:t>PB L 151 van 17.6.2010, blz. 19</w:t>
        </w:r>
      </w:hyperlink>
      <w:r w:rsidR="005E45CA" w:rsidRPr="002E1182">
        <w:rPr>
          <w:color w:val="000000"/>
          <w:lang w:val="nl-BE" w:eastAsia="nl-BE"/>
        </w:rPr>
        <w:t>).</w:t>
      </w:r>
    </w:p>
    <w:p w14:paraId="3E813EF4" w14:textId="2E967894" w:rsidR="005E45CA" w:rsidRPr="002E1182" w:rsidRDefault="002B72FE" w:rsidP="005E45CA">
      <w:pPr>
        <w:shd w:val="clear" w:color="auto" w:fill="FFFFFF"/>
        <w:spacing w:before="60" w:after="60"/>
        <w:jc w:val="both"/>
        <w:rPr>
          <w:color w:val="000000"/>
          <w:lang w:val="nl-BE" w:eastAsia="nl-BE"/>
        </w:rPr>
      </w:pPr>
      <w:hyperlink r:id="rId191" w:anchor="ntc17-L_2018328NL.01017201-E0023" w:history="1">
        <w:r w:rsidR="008553A4" w:rsidRPr="00301CF2">
          <w:rPr>
            <w:rStyle w:val="Lienhypertexte"/>
            <w:color w:val="auto"/>
            <w:u w:val="none"/>
            <w:vertAlign w:val="superscript"/>
            <w:lang w:val="nl-BE" w:eastAsia="nl-BE"/>
          </w:rPr>
          <w:t>8</w:t>
        </w:r>
      </w:hyperlink>
      <w:r w:rsidR="005E45CA" w:rsidRPr="002E1182">
        <w:rPr>
          <w:color w:val="000000"/>
          <w:lang w:val="nl-BE" w:eastAsia="nl-BE"/>
        </w:rPr>
        <w:t>  Deze groep van materialen omvat landbouwresiduen met een lage volumedichtheid en bestaat uit materialen zoals strobalen, haverdoppen, rijstdoppen en bagassebalen (niet-limitatieve lijst).</w:t>
      </w:r>
    </w:p>
    <w:p w14:paraId="7F58FB91" w14:textId="5D9C9B2F" w:rsidR="005E45CA" w:rsidRPr="002E1182" w:rsidRDefault="002B72FE" w:rsidP="005E45CA">
      <w:pPr>
        <w:shd w:val="clear" w:color="auto" w:fill="FFFFFF"/>
        <w:spacing w:before="60" w:after="60"/>
        <w:jc w:val="both"/>
        <w:rPr>
          <w:color w:val="000000"/>
          <w:lang w:val="nl-BE" w:eastAsia="nl-BE"/>
        </w:rPr>
      </w:pPr>
      <w:hyperlink r:id="rId192" w:anchor="ntc18-L_2018328NL.01017201-E0024" w:history="1">
        <w:r w:rsidR="008553A4" w:rsidRPr="00301CF2">
          <w:rPr>
            <w:rStyle w:val="Lienhypertexte"/>
            <w:color w:val="auto"/>
            <w:u w:val="none"/>
            <w:vertAlign w:val="superscript"/>
            <w:lang w:val="nl-BE" w:eastAsia="nl-BE"/>
          </w:rPr>
          <w:t>9</w:t>
        </w:r>
      </w:hyperlink>
      <w:r w:rsidR="005E45CA" w:rsidRPr="002E1182">
        <w:rPr>
          <w:color w:val="000000"/>
          <w:lang w:val="nl-BE" w:eastAsia="nl-BE"/>
        </w:rPr>
        <w:t>  De groep van landbouwresiduen met een hogere volumedichtheid omvat materialen zoals maiskolven, notendoppen, sojabonendoppen en palmpitdoppen (niet-limitatieve lijst).</w:t>
      </w:r>
    </w:p>
    <w:p w14:paraId="13B7DD38" w14:textId="5BFA369C" w:rsidR="005E45CA" w:rsidRPr="002E1182" w:rsidRDefault="002B72FE" w:rsidP="005E45CA">
      <w:pPr>
        <w:shd w:val="clear" w:color="auto" w:fill="FFFFFF"/>
        <w:spacing w:before="60" w:after="60"/>
        <w:jc w:val="both"/>
        <w:rPr>
          <w:color w:val="000000"/>
          <w:lang w:val="nl-BE" w:eastAsia="nl-BE"/>
        </w:rPr>
      </w:pPr>
      <w:hyperlink r:id="rId193" w:anchor="ntc21-L_2018328NL.01017201-E0027" w:history="1">
        <w:r w:rsidR="008553A4" w:rsidRPr="00301CF2">
          <w:rPr>
            <w:rStyle w:val="Lienhypertexte"/>
            <w:color w:val="auto"/>
            <w:u w:val="none"/>
            <w:vertAlign w:val="superscript"/>
            <w:lang w:val="nl-BE" w:eastAsia="nl-BE"/>
          </w:rPr>
          <w:t>10</w:t>
        </w:r>
      </w:hyperlink>
      <w:r w:rsidR="005E45CA" w:rsidRPr="002E1182">
        <w:rPr>
          <w:color w:val="000000"/>
          <w:lang w:val="nl-BE" w:eastAsia="nl-BE"/>
        </w:rPr>
        <w:t>  Deze categorie omvat de volgende categorieën van technologieën voor de omzetting van biogas in biomethaan: Pressure Swing Adsorption (PSA), Pressure Water Scrubbing (PWS), Membranes, Cryogenic, en Organic Physical Scrubbing (OPS). Het omvat een emissie van 0,03 MJ CH</w:t>
      </w:r>
      <w:r w:rsidR="005E45CA" w:rsidRPr="002E1182">
        <w:rPr>
          <w:color w:val="000000"/>
          <w:vertAlign w:val="subscript"/>
          <w:lang w:val="nl-BE" w:eastAsia="nl-BE"/>
        </w:rPr>
        <w:t>4</w:t>
      </w:r>
      <w:r w:rsidR="005E45CA" w:rsidRPr="002E1182">
        <w:rPr>
          <w:color w:val="000000"/>
          <w:lang w:val="nl-BE" w:eastAsia="nl-BE"/>
        </w:rPr>
        <w:t>/MJ biomethaan voor de emissie van methaan in de rookgassen.</w:t>
      </w:r>
    </w:p>
    <w:p w14:paraId="0FAE646B" w14:textId="290DE507" w:rsidR="005E45CA" w:rsidRPr="002E1182" w:rsidRDefault="002B72FE" w:rsidP="005E45CA">
      <w:pPr>
        <w:shd w:val="clear" w:color="auto" w:fill="FFFFFF"/>
        <w:spacing w:before="60" w:after="60"/>
        <w:jc w:val="both"/>
        <w:rPr>
          <w:color w:val="000000"/>
          <w:lang w:val="nl-BE" w:eastAsia="nl-BE"/>
        </w:rPr>
      </w:pPr>
      <w:hyperlink r:id="rId194" w:anchor="ntc22-L_2018328NL.01017201-E0028" w:history="1">
        <w:r w:rsidR="008553A4" w:rsidRPr="00301CF2">
          <w:rPr>
            <w:rStyle w:val="Lienhypertexte"/>
            <w:color w:val="auto"/>
            <w:vertAlign w:val="superscript"/>
            <w:lang w:val="nl-BE" w:eastAsia="nl-BE"/>
          </w:rPr>
          <w:t>11</w:t>
        </w:r>
      </w:hyperlink>
      <w:r w:rsidR="005E45CA" w:rsidRPr="002E1182">
        <w:rPr>
          <w:color w:val="000000"/>
          <w:lang w:val="nl-BE" w:eastAsia="nl-BE"/>
        </w:rPr>
        <w:t>  Deze categorie omvat de volgende categorieën van technologieën voor de omzetting van biogas in biomethaan: Pressure Water Scrubbing (PWS) wanneer water wordt gerecycled, Pressure Swing Adsorption (PSA), Chemical Scrubbing, Organic Physical Scrubbing (OPS), Membranes en Cryogenic upgrading. Voor deze categorie wordt geen rekening gehouden met methaanemissies (als het rookgas methaan bevat, wordt dit verbrand).</w:t>
      </w:r>
    </w:p>
    <w:p w14:paraId="723C8FA9" w14:textId="304F23C1" w:rsidR="005E45CA" w:rsidRPr="002E1182" w:rsidRDefault="005E45CA" w:rsidP="005E45CA">
      <w:pPr>
        <w:tabs>
          <w:tab w:val="left" w:pos="2835"/>
        </w:tabs>
        <w:rPr>
          <w:lang w:val="nl-BE"/>
        </w:rPr>
      </w:pPr>
    </w:p>
    <w:p w14:paraId="671B7682" w14:textId="0B3485A3" w:rsidR="005E45CA" w:rsidRPr="002E1182" w:rsidRDefault="005E45CA" w:rsidP="005E45CA">
      <w:pPr>
        <w:tabs>
          <w:tab w:val="left" w:pos="2835"/>
        </w:tabs>
        <w:rPr>
          <w:bCs/>
          <w:lang w:val="nl-BE"/>
        </w:rPr>
      </w:pPr>
      <w:r w:rsidRPr="002E1182">
        <w:rPr>
          <w:lang w:val="nl-BE"/>
        </w:rPr>
        <w:t xml:space="preserve">Gezien om </w:t>
      </w:r>
      <w:r w:rsidR="006417BE" w:rsidRPr="002E1182">
        <w:rPr>
          <w:lang w:val="nl-BE"/>
        </w:rPr>
        <w:t xml:space="preserve">gevoegd </w:t>
      </w:r>
      <w:r w:rsidRPr="002E1182">
        <w:rPr>
          <w:lang w:val="nl-BE"/>
        </w:rPr>
        <w:t xml:space="preserve">te worden bij </w:t>
      </w:r>
      <w:r w:rsidR="00A54CA9">
        <w:rPr>
          <w:lang w:val="nl-BE"/>
        </w:rPr>
        <w:t>O</w:t>
      </w:r>
      <w:r w:rsidR="00A54CA9" w:rsidRPr="002E1182">
        <w:rPr>
          <w:lang w:val="nl-BE"/>
        </w:rPr>
        <w:t xml:space="preserve">ns besluit van </w:t>
      </w:r>
      <w:r w:rsidR="00A54CA9">
        <w:rPr>
          <w:lang w:val="nl-BE"/>
        </w:rPr>
        <w:t>17 december 2021</w:t>
      </w:r>
      <w:r w:rsidRPr="002E1182">
        <w:rPr>
          <w:lang w:val="nl-BE"/>
        </w:rPr>
        <w:t xml:space="preserve"> </w:t>
      </w:r>
      <w:r w:rsidRPr="002E1182">
        <w:rPr>
          <w:rFonts w:eastAsia="Arial Unicode MS"/>
          <w:bCs/>
          <w:lang w:val="nl-BE" w:eastAsia="nl-NL"/>
        </w:rPr>
        <w:t>houdende bepaling van productnormen voor transportbrandstoffen</w:t>
      </w:r>
      <w:r w:rsidRPr="002E1182">
        <w:rPr>
          <w:lang w:val="nl-BE"/>
        </w:rPr>
        <w:t xml:space="preserve"> </w:t>
      </w:r>
      <w:r w:rsidRPr="002E1182">
        <w:rPr>
          <w:rFonts w:eastAsia="Arial Unicode MS"/>
          <w:bCs/>
          <w:lang w:val="nl-BE" w:eastAsia="nl-NL"/>
        </w:rPr>
        <w:t>uit hernieuwbare bronnen</w:t>
      </w:r>
      <w:r w:rsidR="00CA09D3">
        <w:rPr>
          <w:rFonts w:eastAsia="Arial Unicode MS"/>
          <w:bCs/>
          <w:lang w:val="nl-BE" w:eastAsia="nl-NL"/>
        </w:rPr>
        <w:t xml:space="preserve"> </w:t>
      </w:r>
      <w:r w:rsidR="00CA09D3" w:rsidRPr="00CA09D3">
        <w:rPr>
          <w:rFonts w:eastAsia="Arial Unicode MS"/>
          <w:bCs/>
          <w:lang w:val="nl-BE" w:eastAsia="nl-NL"/>
        </w:rPr>
        <w:t>en voor transportbrandstoffen op basis van hergebruikte koolstof</w:t>
      </w:r>
      <w:r w:rsidRPr="002E1182">
        <w:rPr>
          <w:bCs/>
          <w:lang w:val="nl-BE"/>
        </w:rPr>
        <w:t>.</w:t>
      </w:r>
    </w:p>
    <w:p w14:paraId="1B83242B" w14:textId="110F58F2" w:rsidR="005E45CA" w:rsidRPr="002E1182" w:rsidRDefault="005E45CA" w:rsidP="005E45CA">
      <w:pPr>
        <w:tabs>
          <w:tab w:val="left" w:pos="2835"/>
        </w:tabs>
        <w:rPr>
          <w:bCs/>
          <w:lang w:val="nl-BE"/>
        </w:rPr>
      </w:pPr>
    </w:p>
    <w:p w14:paraId="2F491EB4" w14:textId="77777777" w:rsidR="00D3186C" w:rsidRDefault="00D3186C" w:rsidP="00C774FF">
      <w:pPr>
        <w:tabs>
          <w:tab w:val="left" w:pos="2835"/>
        </w:tabs>
        <w:jc w:val="center"/>
        <w:rPr>
          <w:lang w:val="nl-BE"/>
        </w:rPr>
      </w:pPr>
    </w:p>
    <w:p w14:paraId="5CDE7B97" w14:textId="01D6F896" w:rsidR="00D3186C" w:rsidRDefault="00D3186C" w:rsidP="00C774FF">
      <w:pPr>
        <w:tabs>
          <w:tab w:val="left" w:pos="2835"/>
        </w:tabs>
        <w:jc w:val="center"/>
        <w:rPr>
          <w:lang w:val="nl-BE"/>
        </w:rPr>
      </w:pPr>
    </w:p>
    <w:p w14:paraId="2F0B4ED0" w14:textId="5FDB3D82" w:rsidR="00CA09D3" w:rsidRDefault="00CA09D3" w:rsidP="00C774FF">
      <w:pPr>
        <w:tabs>
          <w:tab w:val="left" w:pos="2835"/>
        </w:tabs>
        <w:jc w:val="center"/>
        <w:rPr>
          <w:lang w:val="nl-BE"/>
        </w:rPr>
      </w:pPr>
    </w:p>
    <w:p w14:paraId="78D37AB1" w14:textId="6416C9AA" w:rsidR="00CA09D3" w:rsidRDefault="00CA09D3" w:rsidP="00C774FF">
      <w:pPr>
        <w:tabs>
          <w:tab w:val="left" w:pos="2835"/>
        </w:tabs>
        <w:jc w:val="center"/>
        <w:rPr>
          <w:lang w:val="nl-BE"/>
        </w:rPr>
      </w:pPr>
    </w:p>
    <w:p w14:paraId="59437837" w14:textId="77777777" w:rsidR="00CA09D3" w:rsidRDefault="00CA09D3" w:rsidP="00C774FF">
      <w:pPr>
        <w:tabs>
          <w:tab w:val="left" w:pos="2835"/>
        </w:tabs>
        <w:jc w:val="center"/>
        <w:rPr>
          <w:lang w:val="nl-BE"/>
        </w:rPr>
      </w:pPr>
    </w:p>
    <w:p w14:paraId="2E678386" w14:textId="77777777" w:rsidR="00D3186C" w:rsidRDefault="00D3186C" w:rsidP="00C774FF">
      <w:pPr>
        <w:tabs>
          <w:tab w:val="left" w:pos="2835"/>
        </w:tabs>
        <w:jc w:val="center"/>
        <w:rPr>
          <w:lang w:val="nl-BE"/>
        </w:rPr>
      </w:pPr>
    </w:p>
    <w:p w14:paraId="7ED0DEAD" w14:textId="77777777" w:rsidR="00CA09D3" w:rsidRDefault="00CA09D3" w:rsidP="00CA09D3">
      <w:pPr>
        <w:tabs>
          <w:tab w:val="left" w:pos="2835"/>
        </w:tabs>
        <w:jc w:val="center"/>
        <w:rPr>
          <w:bCs/>
          <w:lang w:val="nl-BE"/>
        </w:rPr>
      </w:pPr>
      <w:r w:rsidRPr="002E1182">
        <w:rPr>
          <w:lang w:val="nl-BE"/>
        </w:rPr>
        <w:t>Van Koningswege:</w:t>
      </w:r>
    </w:p>
    <w:p w14:paraId="2DFB9FA4" w14:textId="77777777" w:rsidR="00CA09D3" w:rsidRDefault="00CA09D3" w:rsidP="00CA09D3">
      <w:pPr>
        <w:tabs>
          <w:tab w:val="left" w:pos="2835"/>
        </w:tabs>
        <w:jc w:val="center"/>
        <w:rPr>
          <w:bCs/>
          <w:lang w:val="nl-BE"/>
        </w:rPr>
      </w:pPr>
    </w:p>
    <w:p w14:paraId="292815BF" w14:textId="19ECE7AE" w:rsidR="00CA09D3" w:rsidRDefault="00CA09D3" w:rsidP="00CA09D3">
      <w:pPr>
        <w:tabs>
          <w:tab w:val="left" w:pos="2835"/>
        </w:tabs>
        <w:jc w:val="center"/>
        <w:rPr>
          <w:bCs/>
          <w:lang w:val="nl-BE"/>
        </w:rPr>
      </w:pPr>
      <w:r w:rsidRPr="002E1182">
        <w:rPr>
          <w:lang w:val="nl-BE"/>
        </w:rPr>
        <w:t xml:space="preserve">De </w:t>
      </w:r>
      <w:r w:rsidR="00F9198E">
        <w:rPr>
          <w:lang w:val="nl-BE"/>
        </w:rPr>
        <w:t>M</w:t>
      </w:r>
      <w:r w:rsidRPr="002E1182">
        <w:rPr>
          <w:lang w:val="nl-BE"/>
        </w:rPr>
        <w:t>inister van Leefmilieu,</w:t>
      </w:r>
    </w:p>
    <w:p w14:paraId="6EE42DF4" w14:textId="5F987CE1" w:rsidR="00D3186C" w:rsidRDefault="00D3186C" w:rsidP="00C774FF">
      <w:pPr>
        <w:tabs>
          <w:tab w:val="left" w:pos="2835"/>
        </w:tabs>
        <w:jc w:val="center"/>
        <w:rPr>
          <w:lang w:val="nl-BE"/>
        </w:rPr>
      </w:pPr>
    </w:p>
    <w:p w14:paraId="77FBBE2B" w14:textId="0FBB702F" w:rsidR="00CA09D3" w:rsidRDefault="00CA09D3" w:rsidP="00C774FF">
      <w:pPr>
        <w:tabs>
          <w:tab w:val="left" w:pos="2835"/>
        </w:tabs>
        <w:jc w:val="center"/>
        <w:rPr>
          <w:lang w:val="nl-BE"/>
        </w:rPr>
      </w:pPr>
    </w:p>
    <w:p w14:paraId="24CB7898" w14:textId="77777777" w:rsidR="00CA09D3" w:rsidRDefault="00CA09D3" w:rsidP="00C774FF">
      <w:pPr>
        <w:tabs>
          <w:tab w:val="left" w:pos="2835"/>
        </w:tabs>
        <w:jc w:val="center"/>
        <w:rPr>
          <w:lang w:val="nl-BE"/>
        </w:rPr>
      </w:pPr>
    </w:p>
    <w:p w14:paraId="713991DA" w14:textId="77777777" w:rsidR="00D3186C" w:rsidRDefault="00D3186C" w:rsidP="00C774FF">
      <w:pPr>
        <w:tabs>
          <w:tab w:val="left" w:pos="2835"/>
        </w:tabs>
        <w:jc w:val="center"/>
        <w:rPr>
          <w:lang w:val="nl-BE"/>
        </w:rPr>
      </w:pPr>
    </w:p>
    <w:p w14:paraId="53C01BFB" w14:textId="77777777" w:rsidR="00D3186C" w:rsidRDefault="00D3186C" w:rsidP="00C774FF">
      <w:pPr>
        <w:tabs>
          <w:tab w:val="left" w:pos="2835"/>
        </w:tabs>
        <w:jc w:val="center"/>
        <w:rPr>
          <w:lang w:val="nl-BE"/>
        </w:rPr>
      </w:pPr>
    </w:p>
    <w:p w14:paraId="3649B4E9" w14:textId="77777777" w:rsidR="00D3186C" w:rsidRDefault="00D3186C" w:rsidP="00C774FF">
      <w:pPr>
        <w:tabs>
          <w:tab w:val="left" w:pos="2835"/>
        </w:tabs>
        <w:jc w:val="center"/>
        <w:rPr>
          <w:lang w:val="nl-BE"/>
        </w:rPr>
      </w:pPr>
    </w:p>
    <w:p w14:paraId="1D2F1D78" w14:textId="0BFE4FD7" w:rsidR="00C774FF" w:rsidRPr="002E1182" w:rsidRDefault="005E45CA" w:rsidP="00C774FF">
      <w:pPr>
        <w:tabs>
          <w:tab w:val="left" w:pos="2835"/>
        </w:tabs>
        <w:jc w:val="center"/>
        <w:rPr>
          <w:lang w:val="nl-BE"/>
        </w:rPr>
      </w:pPr>
      <w:r w:rsidRPr="002E1182">
        <w:rPr>
          <w:lang w:val="nl-BE"/>
        </w:rPr>
        <w:t>Z. KHATTABI</w:t>
      </w:r>
    </w:p>
    <w:p w14:paraId="61BB46A4" w14:textId="77777777" w:rsidR="00C774FF" w:rsidRPr="002E1182" w:rsidRDefault="00C774FF">
      <w:pPr>
        <w:rPr>
          <w:lang w:val="nl-BE"/>
        </w:rPr>
      </w:pPr>
      <w:r w:rsidRPr="002E1182">
        <w:rPr>
          <w:lang w:val="nl-BE"/>
        </w:rPr>
        <w:br w:type="page"/>
      </w:r>
    </w:p>
    <w:p w14:paraId="6891E5D4" w14:textId="1FAC590C" w:rsidR="00C774FF" w:rsidRPr="002E1182" w:rsidRDefault="00C774FF" w:rsidP="00C774FF">
      <w:pPr>
        <w:jc w:val="center"/>
        <w:rPr>
          <w:rFonts w:eastAsia="Arial Unicode MS"/>
          <w:b/>
          <w:bCs/>
          <w:lang w:val="nl-BE" w:eastAsia="nl-NL"/>
        </w:rPr>
      </w:pPr>
      <w:r w:rsidRPr="002E1182">
        <w:rPr>
          <w:b/>
          <w:lang w:val="nl-NL"/>
        </w:rPr>
        <w:t xml:space="preserve">Bijlage 3. bij het </w:t>
      </w:r>
      <w:r w:rsidRPr="002E1182">
        <w:rPr>
          <w:rFonts w:eastAsia="Arial Unicode MS"/>
          <w:b/>
          <w:bCs/>
          <w:lang w:val="nl-BE" w:eastAsia="nl-NL"/>
        </w:rPr>
        <w:t xml:space="preserve">koninklijk besluit </w:t>
      </w:r>
      <w:r w:rsidR="00C67FB5">
        <w:rPr>
          <w:rFonts w:eastAsia="Arial Unicode MS"/>
          <w:b/>
          <w:bCs/>
          <w:lang w:val="nl-BE" w:eastAsia="nl-NL"/>
        </w:rPr>
        <w:t>van</w:t>
      </w:r>
      <w:r w:rsidR="00ED7EEC">
        <w:rPr>
          <w:rFonts w:eastAsia="Arial Unicode MS"/>
          <w:b/>
          <w:bCs/>
          <w:lang w:val="nl-BE" w:eastAsia="nl-NL"/>
        </w:rPr>
        <w:t xml:space="preserve"> 17 december 2021</w:t>
      </w:r>
      <w:r w:rsidR="00C67FB5">
        <w:rPr>
          <w:rFonts w:eastAsia="Arial Unicode MS"/>
          <w:b/>
          <w:bCs/>
          <w:lang w:val="nl-BE" w:eastAsia="nl-NL"/>
        </w:rPr>
        <w:t xml:space="preserve"> </w:t>
      </w:r>
      <w:r w:rsidRPr="002E1182">
        <w:rPr>
          <w:rFonts w:eastAsia="Arial Unicode MS"/>
          <w:b/>
          <w:bCs/>
          <w:lang w:val="nl-BE" w:eastAsia="nl-NL"/>
        </w:rPr>
        <w:t>houdende bepaling van productnormen voor transportbrandstoffen uit hernieuwbare bronnen</w:t>
      </w:r>
      <w:r w:rsidR="00911827">
        <w:rPr>
          <w:rFonts w:eastAsia="Arial Unicode MS"/>
          <w:b/>
          <w:bCs/>
          <w:lang w:val="nl-BE" w:eastAsia="nl-NL"/>
        </w:rPr>
        <w:t xml:space="preserve"> en voor transportbrandstoffen op basis van hergebruikte koolstof</w:t>
      </w:r>
    </w:p>
    <w:p w14:paraId="402AF791" w14:textId="77777777" w:rsidR="00C774FF" w:rsidRPr="002E1182" w:rsidRDefault="00C774FF" w:rsidP="00C774FF">
      <w:pPr>
        <w:jc w:val="center"/>
        <w:rPr>
          <w:b/>
          <w:lang w:val="nl-NL"/>
        </w:rPr>
      </w:pPr>
    </w:p>
    <w:p w14:paraId="4B6851B0" w14:textId="77777777" w:rsidR="00C774FF" w:rsidRPr="002E1182" w:rsidRDefault="00C774FF" w:rsidP="00C774FF">
      <w:pPr>
        <w:pStyle w:val="Default"/>
        <w:rPr>
          <w:rFonts w:asciiTheme="minorHAnsi" w:hAnsiTheme="minorHAnsi" w:cs="Times New Roman"/>
          <w:i/>
          <w:color w:val="auto"/>
          <w:lang w:val="nl-BE"/>
        </w:rPr>
      </w:pPr>
      <w:r w:rsidRPr="002E1182">
        <w:rPr>
          <w:rFonts w:asciiTheme="minorHAnsi" w:hAnsiTheme="minorHAnsi" w:cs="Times New Roman"/>
          <w:b/>
          <w:color w:val="auto"/>
          <w:lang w:val="nl-NL"/>
        </w:rPr>
        <w:t>Deel A.</w:t>
      </w:r>
      <w:r w:rsidRPr="002E1182">
        <w:rPr>
          <w:rFonts w:asciiTheme="minorHAnsi" w:hAnsiTheme="minorHAnsi" w:cs="Times New Roman"/>
          <w:i/>
          <w:iCs/>
          <w:color w:val="auto"/>
          <w:lang w:val="nl-NL"/>
        </w:rPr>
        <w:t xml:space="preserve">  </w:t>
      </w:r>
      <w:r w:rsidRPr="002E1182">
        <w:rPr>
          <w:rFonts w:asciiTheme="minorHAnsi" w:hAnsiTheme="minorHAnsi" w:cs="Times New Roman"/>
          <w:bCs/>
          <w:i/>
          <w:color w:val="auto"/>
          <w:shd w:val="clear" w:color="auto" w:fill="FFFFFF"/>
          <w:lang w:val="nl-BE"/>
        </w:rPr>
        <w:t>Voorlopige geraamde emissies van biobrandstoffen ten gevolge van indirecte veranderingen in het landgebruik (g</w:t>
      </w:r>
      <w:r w:rsidRPr="002E1182">
        <w:rPr>
          <w:rFonts w:asciiTheme="minorHAnsi" w:hAnsiTheme="minorHAnsi" w:cs="Times New Roman"/>
          <w:color w:val="auto"/>
          <w:lang w:val="nl-BE"/>
        </w:rPr>
        <w:t xml:space="preserve"> CO</w:t>
      </w:r>
      <w:r w:rsidRPr="002E1182">
        <w:rPr>
          <w:rFonts w:asciiTheme="minorHAnsi" w:hAnsiTheme="minorHAnsi" w:cs="Times New Roman"/>
          <w:color w:val="auto"/>
          <w:vertAlign w:val="subscript"/>
          <w:lang w:val="nl-BE"/>
        </w:rPr>
        <w:t>2</w:t>
      </w:r>
      <w:r w:rsidRPr="002E1182">
        <w:rPr>
          <w:rStyle w:val="sub"/>
          <w:rFonts w:asciiTheme="minorHAnsi" w:hAnsiTheme="minorHAnsi" w:cs="Times New Roman"/>
          <w:bCs/>
          <w:i/>
          <w:color w:val="auto"/>
          <w:shd w:val="clear" w:color="auto" w:fill="FFFFFF"/>
          <w:vertAlign w:val="subscript"/>
          <w:lang w:val="nl-BE"/>
        </w:rPr>
        <w:t>eq</w:t>
      </w:r>
      <w:r w:rsidRPr="002E1182">
        <w:rPr>
          <w:rFonts w:asciiTheme="minorHAnsi" w:hAnsiTheme="minorHAnsi" w:cs="Times New Roman"/>
          <w:bCs/>
          <w:i/>
          <w:color w:val="auto"/>
          <w:shd w:val="clear" w:color="auto" w:fill="FFFFFF"/>
          <w:lang w:val="nl-BE"/>
        </w:rPr>
        <w:t>/MJ); d</w:t>
      </w:r>
      <w:r w:rsidRPr="002E1182">
        <w:rPr>
          <w:rFonts w:asciiTheme="minorHAnsi" w:hAnsiTheme="minorHAnsi" w:cs="Times New Roman"/>
          <w:i/>
          <w:color w:val="auto"/>
          <w:lang w:val="nl-BE"/>
        </w:rPr>
        <w:t>e hier vermelde gemiddelde waarden vertegenwoordigen een gewogen gemiddelde van de afzonderlijk gemodelleerde gewaswaarden. De orde van grootte van de waarden in deze bijlage wordt beïnvloed door de reeks aannames (zoals behandeling van bijproducten, ontwikkelingen in de opbrengst, koolstofvoorraden, verplaatsing van andere grondstoffen) die worden gebruikt in de voor de raming ontwikkelde economische modellen. Hoewel het derhalve onmogelijk is de onzekerheidsmarge van dergelijke ramingen volledig te bepalen, is een gevoeligheidsanalyse, de zogenoemde Monte Carloanalyse, op de resultaten uitgevoerd op basis van de willekeurige variatie van de belangrijkste parameters.</w:t>
      </w:r>
    </w:p>
    <w:p w14:paraId="7C12A8DF" w14:textId="77777777" w:rsidR="00C774FF" w:rsidRPr="002E1182" w:rsidRDefault="00C774FF" w:rsidP="00C774FF">
      <w:pPr>
        <w:pStyle w:val="Default"/>
        <w:rPr>
          <w:rFonts w:asciiTheme="minorHAnsi" w:hAnsiTheme="minorHAnsi" w:cs="Times New Roman"/>
          <w:color w:val="auto"/>
          <w:lang w:val="nl-NL"/>
        </w:rPr>
      </w:pPr>
    </w:p>
    <w:tbl>
      <w:tblPr>
        <w:tblW w:w="5000" w:type="pct"/>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34"/>
        <w:gridCol w:w="1597"/>
        <w:gridCol w:w="5013"/>
      </w:tblGrid>
      <w:tr w:rsidR="00B74AEF" w:rsidRPr="002B72FE" w14:paraId="309033DC" w14:textId="77777777" w:rsidTr="00C029B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BB8286D" w14:textId="77777777" w:rsidR="00B74AEF" w:rsidRPr="002E1182" w:rsidRDefault="00B74AEF" w:rsidP="00C029BC">
            <w:pPr>
              <w:pStyle w:val="tbl-hdr"/>
              <w:spacing w:before="60" w:beforeAutospacing="0" w:after="60" w:afterAutospacing="0"/>
              <w:ind w:right="195"/>
              <w:jc w:val="center"/>
              <w:rPr>
                <w:rFonts w:asciiTheme="minorHAnsi" w:hAnsiTheme="minorHAnsi"/>
                <w:b/>
                <w:bCs/>
              </w:rPr>
            </w:pPr>
            <w:r w:rsidRPr="002E1182">
              <w:rPr>
                <w:rFonts w:asciiTheme="minorHAnsi" w:hAnsiTheme="minorHAnsi"/>
                <w:b/>
                <w:bCs/>
              </w:rPr>
              <w:t>Gewasgroep</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2F3DAF3" w14:textId="77777777" w:rsidR="00B74AEF" w:rsidRPr="002E1182" w:rsidRDefault="00B74AEF" w:rsidP="00C029BC">
            <w:pPr>
              <w:pStyle w:val="tbl-hdr"/>
              <w:spacing w:before="60" w:beforeAutospacing="0" w:after="60" w:afterAutospacing="0"/>
              <w:ind w:right="195"/>
              <w:jc w:val="center"/>
              <w:rPr>
                <w:rFonts w:asciiTheme="minorHAnsi" w:hAnsiTheme="minorHAnsi"/>
                <w:b/>
                <w:bCs/>
              </w:rPr>
            </w:pPr>
            <w:r w:rsidRPr="002E1182">
              <w:rPr>
                <w:rFonts w:asciiTheme="minorHAnsi" w:hAnsiTheme="minorHAnsi"/>
                <w:b/>
                <w:bCs/>
              </w:rPr>
              <w:t>Gemiddelde</w:t>
            </w:r>
            <w:hyperlink r:id="rId195" w:anchor="ntr5-L_2015239NL.01002702-E0002" w:history="1">
              <w:r w:rsidRPr="002E1182">
                <w:rPr>
                  <w:rStyle w:val="Lienhypertexte"/>
                  <w:rFonts w:asciiTheme="minorHAnsi" w:hAnsiTheme="minorHAnsi"/>
                  <w:b/>
                  <w:bCs/>
                </w:rPr>
                <w:t xml:space="preserve"> </w:t>
              </w:r>
              <w:r w:rsidRPr="002E1182">
                <w:rPr>
                  <w:rFonts w:asciiTheme="minorHAnsi" w:hAnsiTheme="minorHAnsi"/>
                </w:rPr>
                <w:t>(</w:t>
              </w:r>
              <w:r w:rsidRPr="002E1182">
                <w:rPr>
                  <w:rFonts w:asciiTheme="minorHAnsi" w:hAnsiTheme="minorHAnsi"/>
                  <w:b/>
                  <w:bCs/>
                </w:rPr>
                <w:t>1</w:t>
              </w:r>
              <w:r w:rsidRPr="002E1182">
                <w:rPr>
                  <w:rFonts w:asciiTheme="minorHAnsi" w:hAnsi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239822" w14:textId="77777777" w:rsidR="00B74AEF" w:rsidRPr="002E1182" w:rsidRDefault="00B74AEF" w:rsidP="00C029BC">
            <w:pPr>
              <w:pStyle w:val="tbl-hdr"/>
              <w:spacing w:before="60" w:beforeAutospacing="0" w:after="60" w:afterAutospacing="0"/>
              <w:ind w:right="195"/>
              <w:jc w:val="center"/>
              <w:rPr>
                <w:rFonts w:asciiTheme="minorHAnsi" w:hAnsiTheme="minorHAnsi"/>
                <w:b/>
                <w:bCs/>
                <w:lang w:val="nl-BE"/>
              </w:rPr>
            </w:pPr>
            <w:r w:rsidRPr="002E1182">
              <w:rPr>
                <w:rFonts w:asciiTheme="minorHAnsi" w:hAnsiTheme="minorHAnsi"/>
                <w:b/>
                <w:bCs/>
                <w:lang w:val="nl-BE"/>
              </w:rPr>
              <w:t>Uit de gevoeligheidsanalyse afgeleide interpercentiele spreidingsbreedte (2)</w:t>
            </w:r>
          </w:p>
        </w:tc>
      </w:tr>
      <w:tr w:rsidR="00B74AEF" w:rsidRPr="002E1182" w14:paraId="14ACFE4E" w14:textId="77777777" w:rsidTr="00C029B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7223ACB" w14:textId="77777777" w:rsidR="00B74AEF" w:rsidRPr="002E1182" w:rsidRDefault="00B74AEF" w:rsidP="00C029BC">
            <w:pPr>
              <w:pStyle w:val="tbl-txt"/>
              <w:spacing w:before="60" w:beforeAutospacing="0" w:after="60" w:afterAutospacing="0"/>
              <w:rPr>
                <w:rFonts w:asciiTheme="minorHAnsi" w:hAnsiTheme="minorHAnsi"/>
                <w:lang w:val="nl-BE"/>
              </w:rPr>
            </w:pPr>
            <w:r w:rsidRPr="002E1182">
              <w:rPr>
                <w:rFonts w:asciiTheme="minorHAnsi" w:hAnsiTheme="minorHAnsi"/>
                <w:lang w:val="nl-BE"/>
              </w:rPr>
              <w:t>Granen en andere zetmeelrijke gewassen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736363D"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CBC0B7"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8 tot en met 16</w:t>
            </w:r>
          </w:p>
        </w:tc>
      </w:tr>
      <w:tr w:rsidR="00B74AEF" w:rsidRPr="002E1182" w14:paraId="7D277128" w14:textId="77777777" w:rsidTr="00C029B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BA4B74C"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Suikers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918CAF6"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72EE582"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4 tot en met 17</w:t>
            </w:r>
          </w:p>
        </w:tc>
      </w:tr>
      <w:tr w:rsidR="00B74AEF" w:rsidRPr="002E1182" w14:paraId="4C282B76" w14:textId="77777777" w:rsidTr="00C029BC">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D2D0FED"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Oliegewassen</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C8F5CC"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8A994E" w14:textId="77777777" w:rsidR="00B74AEF" w:rsidRPr="002E1182" w:rsidRDefault="00B74AEF" w:rsidP="00C029BC">
            <w:pPr>
              <w:pStyle w:val="tbl-txt"/>
              <w:spacing w:before="60" w:beforeAutospacing="0" w:after="60" w:afterAutospacing="0"/>
              <w:rPr>
                <w:rFonts w:asciiTheme="minorHAnsi" w:hAnsiTheme="minorHAnsi"/>
              </w:rPr>
            </w:pPr>
            <w:r w:rsidRPr="002E1182">
              <w:rPr>
                <w:rFonts w:asciiTheme="minorHAnsi" w:hAnsiTheme="minorHAnsi"/>
              </w:rPr>
              <w:t>33 tot en met 66</w:t>
            </w:r>
          </w:p>
        </w:tc>
      </w:tr>
    </w:tbl>
    <w:p w14:paraId="0F8AF36E" w14:textId="3C183DD0" w:rsidR="005E45CA" w:rsidRPr="002E1182" w:rsidRDefault="005E45CA" w:rsidP="00B74AEF">
      <w:pPr>
        <w:tabs>
          <w:tab w:val="left" w:pos="2835"/>
        </w:tabs>
        <w:rPr>
          <w:lang w:val="nl-NL"/>
        </w:rPr>
      </w:pPr>
    </w:p>
    <w:p w14:paraId="09081647" w14:textId="66B6439D" w:rsidR="00B74AEF" w:rsidRPr="002E1182" w:rsidRDefault="00B74AEF" w:rsidP="00B74AEF">
      <w:pPr>
        <w:tabs>
          <w:tab w:val="left" w:pos="2835"/>
        </w:tabs>
        <w:rPr>
          <w:lang w:val="nl-BE"/>
        </w:rPr>
      </w:pPr>
      <w:r w:rsidRPr="002E1182">
        <w:rPr>
          <w:lang w:val="nl-NL"/>
        </w:rPr>
        <w:t xml:space="preserve">(1) </w:t>
      </w:r>
      <w:r w:rsidRPr="002E1182">
        <w:rPr>
          <w:lang w:val="nl-BE"/>
        </w:rPr>
        <w:t>De hier opgenomen gemiddelde waarden vertegenwoordigen een gewogen gemiddelde van de afzonderlijk gemodelleerde gewaswaarden.</w:t>
      </w:r>
    </w:p>
    <w:p w14:paraId="794CD04C" w14:textId="12DFF3E4" w:rsidR="00B74AEF" w:rsidRPr="002E1182" w:rsidRDefault="00B74AEF" w:rsidP="00B74AEF">
      <w:pPr>
        <w:tabs>
          <w:tab w:val="left" w:pos="2835"/>
        </w:tabs>
        <w:rPr>
          <w:lang w:val="nl-BE"/>
        </w:rPr>
      </w:pPr>
    </w:p>
    <w:p w14:paraId="349C241B" w14:textId="2807ADB7" w:rsidR="00B74AEF" w:rsidRPr="002E1182" w:rsidRDefault="00B74AEF" w:rsidP="00B74AEF">
      <w:pPr>
        <w:tabs>
          <w:tab w:val="left" w:pos="2835"/>
        </w:tabs>
        <w:rPr>
          <w:lang w:val="nl-BE"/>
        </w:rPr>
      </w:pPr>
      <w:r w:rsidRPr="002E1182">
        <w:rPr>
          <w:lang w:val="nl-BE"/>
        </w:rPr>
        <w:t>(2) De hier opgenomen spreidingsbreedte weerspiegelt 90 % van de resultaten waarvoor de uit de analyse resulterende 5e en 95e percentielwaarden zijn gebruikt. Het 5e percentiel duidt op een waarde beneden welke 5 % van de waarnemingen werden aangetroffen (d.w.z. 5 % van de totale gebruikte data vertoonden resultaten beneden 8, 4 en 33 g CO</w:t>
      </w:r>
      <w:r w:rsidRPr="002E1182">
        <w:rPr>
          <w:vertAlign w:val="subscript"/>
          <w:lang w:val="nl-BE"/>
        </w:rPr>
        <w:t>2</w:t>
      </w:r>
      <w:r w:rsidRPr="002E1182">
        <w:rPr>
          <w:lang w:val="nl-BE"/>
        </w:rPr>
        <w:t>eq/MJ). Het 95e percentiel duidt op een waarde beneden welke 95 % van de waarnemingen werden aangetroffen (d.w.z. 5 % van de totale gebruikte data vertoonden resultaten boven 16, 17 en 66 g CO</w:t>
      </w:r>
      <w:r w:rsidRPr="002E1182">
        <w:rPr>
          <w:vertAlign w:val="subscript"/>
          <w:lang w:val="nl-BE"/>
        </w:rPr>
        <w:t>2</w:t>
      </w:r>
      <w:r w:rsidRPr="002E1182">
        <w:rPr>
          <w:lang w:val="nl-BE"/>
        </w:rPr>
        <w:t>eq/MJ).</w:t>
      </w:r>
    </w:p>
    <w:p w14:paraId="49A01428" w14:textId="1D3211BC" w:rsidR="00B74AEF" w:rsidRPr="002E1182" w:rsidRDefault="00B74AEF" w:rsidP="00B74AEF">
      <w:pPr>
        <w:tabs>
          <w:tab w:val="left" w:pos="2835"/>
        </w:tabs>
        <w:rPr>
          <w:lang w:val="nl-BE"/>
        </w:rPr>
      </w:pPr>
    </w:p>
    <w:p w14:paraId="706EE03D" w14:textId="77777777" w:rsidR="00B74AEF" w:rsidRPr="002E1182" w:rsidRDefault="00B74AEF" w:rsidP="00B74AEF">
      <w:pPr>
        <w:pStyle w:val="ti-grseq-1"/>
        <w:shd w:val="clear" w:color="auto" w:fill="FFFFFF"/>
        <w:spacing w:before="240" w:beforeAutospacing="0" w:after="120" w:afterAutospacing="0"/>
        <w:jc w:val="both"/>
        <w:rPr>
          <w:rFonts w:asciiTheme="minorHAnsi" w:hAnsiTheme="minorHAnsi"/>
          <w:i/>
          <w:lang w:val="nl-BE"/>
        </w:rPr>
      </w:pPr>
      <w:r w:rsidRPr="002E1182">
        <w:rPr>
          <w:rFonts w:asciiTheme="minorHAnsi" w:hAnsiTheme="minorHAnsi"/>
          <w:b/>
          <w:bCs/>
          <w:lang w:val="nl-BE"/>
        </w:rPr>
        <w:t xml:space="preserve">Deel B. </w:t>
      </w:r>
      <w:r w:rsidRPr="002E1182">
        <w:rPr>
          <w:rFonts w:asciiTheme="minorHAnsi" w:hAnsiTheme="minorHAnsi"/>
          <w:i/>
          <w:lang w:val="nl-BE"/>
        </w:rPr>
        <w:t xml:space="preserve">Biobrandstoffen waarvan de geraamde emissies ten gevolge van indirecte veranderingen in het landgebruik geacht worden nul te zijn </w:t>
      </w:r>
    </w:p>
    <w:p w14:paraId="24DF0C8D" w14:textId="799BE731" w:rsidR="00B74AEF" w:rsidRPr="002E1182" w:rsidRDefault="00B74AEF" w:rsidP="00B74AEF">
      <w:pPr>
        <w:tabs>
          <w:tab w:val="left" w:pos="2835"/>
        </w:tabs>
        <w:rPr>
          <w:lang w:val="nl-BE"/>
        </w:rPr>
      </w:pPr>
      <w:r w:rsidRPr="002E1182">
        <w:rPr>
          <w:lang w:val="nl-BE"/>
        </w:rPr>
        <w:t>Van biobrandstoffen die worden geproduceerd uitgaande van de volgende categorieën grondstoffen worden de geraamde emissies ten gevolge van indirecte veranderingen in het landgebruik geacht nul te zijn:</w:t>
      </w:r>
    </w:p>
    <w:p w14:paraId="6D012CBF" w14:textId="611E9598" w:rsidR="00B74AEF" w:rsidRPr="002E1182" w:rsidRDefault="00B74AEF" w:rsidP="00B74AEF">
      <w:pPr>
        <w:tabs>
          <w:tab w:val="left" w:pos="2835"/>
        </w:tabs>
        <w:rPr>
          <w:lang w:val="nl-BE"/>
        </w:rPr>
      </w:pPr>
    </w:p>
    <w:p w14:paraId="6D5DCBF2" w14:textId="74E5694C" w:rsidR="00B74AEF" w:rsidRPr="002E1182" w:rsidRDefault="00B74AEF" w:rsidP="00B74AEF">
      <w:pPr>
        <w:tabs>
          <w:tab w:val="left" w:pos="2835"/>
        </w:tabs>
        <w:rPr>
          <w:lang w:val="nl-BE"/>
        </w:rPr>
      </w:pPr>
      <w:r w:rsidRPr="002E1182">
        <w:rPr>
          <w:lang w:val="nl-BE"/>
        </w:rPr>
        <w:t>1. grondstoffen die niet zijn vermeld in deel A.</w:t>
      </w:r>
    </w:p>
    <w:p w14:paraId="2005757C" w14:textId="0C78C6AE" w:rsidR="00B74AEF" w:rsidRPr="002E1182" w:rsidRDefault="00B74AEF" w:rsidP="00B74AEF">
      <w:pPr>
        <w:tabs>
          <w:tab w:val="left" w:pos="2835"/>
        </w:tabs>
        <w:rPr>
          <w:lang w:val="nl-BE"/>
        </w:rPr>
      </w:pPr>
    </w:p>
    <w:p w14:paraId="106AB045" w14:textId="5279FFC2" w:rsidR="00B74AEF" w:rsidRPr="002E1182" w:rsidRDefault="00B74AEF" w:rsidP="00B74AEF">
      <w:pPr>
        <w:tabs>
          <w:tab w:val="left" w:pos="2835"/>
        </w:tabs>
        <w:rPr>
          <w:lang w:val="nl-BE"/>
        </w:rPr>
      </w:pPr>
      <w:r w:rsidRPr="002E1182">
        <w:rPr>
          <w:lang w:val="nl-NL"/>
        </w:rPr>
        <w:t xml:space="preserve">2. </w:t>
      </w:r>
      <w:r w:rsidRPr="002E1182">
        <w:rPr>
          <w:lang w:val="nl-BE"/>
        </w:rPr>
        <w:t>grondstoffen waarvan de productie heeft geleid tot directe veranderingen in het landgebruik, d.w.z. een verandering van een van de volgende IPCC-categorieën van landgebruik: bosland, grasland, wetland, bouwland, woongebieden of overig land, , alsook bouwland voor vaste gewassen waarbij (3) Vaste g</w:t>
      </w:r>
      <w:r w:rsidRPr="002E1182">
        <w:rPr>
          <w:color w:val="000000"/>
          <w:lang w:val="nl-BE" w:eastAsia="nl-BE"/>
        </w:rPr>
        <w:t xml:space="preserve">ewassen worden gedefinieerd als meerjarige gewassen waarvan de stam gewoonlijk niet jaarlijks wordt geoogst, zoals hakhout met een korte omlooptijd en oliepalm. </w:t>
      </w:r>
      <w:r w:rsidRPr="002E1182">
        <w:rPr>
          <w:lang w:val="nl-BE"/>
        </w:rPr>
        <w:t>In een dergelijk geval moet een „emissiewaarde ten gevolge van directe verandering in het landgebruik (el )” worden berekend overeenkomstig bijlage 1, deel C, 7.</w:t>
      </w:r>
    </w:p>
    <w:p w14:paraId="2D55953D" w14:textId="474AFDE1" w:rsidR="00B74AEF" w:rsidRPr="002E1182" w:rsidRDefault="00B74AEF" w:rsidP="00B74AEF">
      <w:pPr>
        <w:tabs>
          <w:tab w:val="left" w:pos="2835"/>
        </w:tabs>
        <w:rPr>
          <w:lang w:val="nl-BE"/>
        </w:rPr>
      </w:pPr>
    </w:p>
    <w:p w14:paraId="1E0046AC" w14:textId="77777777" w:rsidR="006C1A1B" w:rsidRPr="002E1182" w:rsidRDefault="006C1A1B" w:rsidP="006C1A1B">
      <w:pPr>
        <w:tabs>
          <w:tab w:val="left" w:pos="2835"/>
        </w:tabs>
        <w:rPr>
          <w:lang w:val="nl-BE"/>
        </w:rPr>
      </w:pPr>
    </w:p>
    <w:p w14:paraId="0BA3F779" w14:textId="4B01C03E" w:rsidR="006C1A1B" w:rsidRPr="002E1182" w:rsidRDefault="006C1A1B" w:rsidP="006C1A1B">
      <w:pPr>
        <w:tabs>
          <w:tab w:val="left" w:pos="2835"/>
        </w:tabs>
        <w:rPr>
          <w:bCs/>
          <w:lang w:val="nl-BE"/>
        </w:rPr>
      </w:pPr>
      <w:r w:rsidRPr="002E1182">
        <w:rPr>
          <w:lang w:val="nl-BE"/>
        </w:rPr>
        <w:t xml:space="preserve">Gezien om </w:t>
      </w:r>
      <w:r w:rsidR="006417BE" w:rsidRPr="002E1182">
        <w:rPr>
          <w:lang w:val="nl-BE"/>
        </w:rPr>
        <w:t xml:space="preserve">gevoegd </w:t>
      </w:r>
      <w:r w:rsidRPr="002E1182">
        <w:rPr>
          <w:lang w:val="nl-BE"/>
        </w:rPr>
        <w:t xml:space="preserve">te worden bij </w:t>
      </w:r>
      <w:r w:rsidR="00A54CA9">
        <w:rPr>
          <w:lang w:val="nl-BE"/>
        </w:rPr>
        <w:t>O</w:t>
      </w:r>
      <w:r w:rsidR="00A54CA9" w:rsidRPr="002E1182">
        <w:rPr>
          <w:lang w:val="nl-BE"/>
        </w:rPr>
        <w:t xml:space="preserve">ns besluit van </w:t>
      </w:r>
      <w:r w:rsidR="00A54CA9">
        <w:rPr>
          <w:lang w:val="nl-BE"/>
        </w:rPr>
        <w:t>17 december 2021</w:t>
      </w:r>
      <w:r w:rsidR="00A54CA9" w:rsidRPr="002E1182">
        <w:rPr>
          <w:lang w:val="nl-BE"/>
        </w:rPr>
        <w:t xml:space="preserve"> </w:t>
      </w:r>
      <w:r w:rsidRPr="002E1182">
        <w:rPr>
          <w:rFonts w:eastAsia="Arial Unicode MS"/>
          <w:bCs/>
          <w:lang w:val="nl-BE" w:eastAsia="nl-NL"/>
        </w:rPr>
        <w:t>houdende bepaling van productnormen voor transportbrandstoffen</w:t>
      </w:r>
      <w:r w:rsidRPr="002E1182">
        <w:rPr>
          <w:lang w:val="nl-BE"/>
        </w:rPr>
        <w:t xml:space="preserve"> </w:t>
      </w:r>
      <w:r w:rsidRPr="002E1182">
        <w:rPr>
          <w:rFonts w:eastAsia="Arial Unicode MS"/>
          <w:bCs/>
          <w:lang w:val="nl-BE" w:eastAsia="nl-NL"/>
        </w:rPr>
        <w:t>uit hernieuwbare bronnen</w:t>
      </w:r>
      <w:r w:rsidR="00911827">
        <w:rPr>
          <w:rFonts w:eastAsia="Arial Unicode MS"/>
          <w:bCs/>
          <w:lang w:val="nl-BE" w:eastAsia="nl-NL"/>
        </w:rPr>
        <w:t xml:space="preserve"> </w:t>
      </w:r>
      <w:r w:rsidR="00911827" w:rsidRPr="00911827">
        <w:rPr>
          <w:rFonts w:eastAsia="Arial Unicode MS"/>
          <w:bCs/>
          <w:lang w:val="nl-BE" w:eastAsia="nl-NL"/>
        </w:rPr>
        <w:t>en voor transportbrandstoffen op basis van hergebruikte koolstof</w:t>
      </w:r>
      <w:r w:rsidRPr="002E1182">
        <w:rPr>
          <w:bCs/>
          <w:lang w:val="nl-BE"/>
        </w:rPr>
        <w:t>.</w:t>
      </w:r>
    </w:p>
    <w:p w14:paraId="2C599F45" w14:textId="77777777" w:rsidR="006C1A1B" w:rsidRPr="002E1182" w:rsidRDefault="006C1A1B" w:rsidP="006C1A1B">
      <w:pPr>
        <w:tabs>
          <w:tab w:val="left" w:pos="2835"/>
        </w:tabs>
        <w:rPr>
          <w:bCs/>
          <w:lang w:val="nl-BE"/>
        </w:rPr>
      </w:pPr>
    </w:p>
    <w:p w14:paraId="42FB884A" w14:textId="53C4A046" w:rsidR="00D3186C" w:rsidRDefault="00D3186C" w:rsidP="006C1A1B">
      <w:pPr>
        <w:tabs>
          <w:tab w:val="left" w:pos="2835"/>
        </w:tabs>
        <w:jc w:val="center"/>
        <w:rPr>
          <w:lang w:val="nl-BE"/>
        </w:rPr>
      </w:pPr>
    </w:p>
    <w:p w14:paraId="39458E6C" w14:textId="3C759BC7" w:rsidR="00CA09D3" w:rsidRDefault="00CA09D3" w:rsidP="006C1A1B">
      <w:pPr>
        <w:tabs>
          <w:tab w:val="left" w:pos="2835"/>
        </w:tabs>
        <w:jc w:val="center"/>
        <w:rPr>
          <w:lang w:val="nl-BE"/>
        </w:rPr>
      </w:pPr>
    </w:p>
    <w:p w14:paraId="06E5F345" w14:textId="3EB2469A" w:rsidR="00CA09D3" w:rsidRDefault="00CA09D3" w:rsidP="006C1A1B">
      <w:pPr>
        <w:tabs>
          <w:tab w:val="left" w:pos="2835"/>
        </w:tabs>
        <w:jc w:val="center"/>
        <w:rPr>
          <w:lang w:val="nl-BE"/>
        </w:rPr>
      </w:pPr>
    </w:p>
    <w:p w14:paraId="584B660C" w14:textId="5F96CDF9" w:rsidR="00CA09D3" w:rsidRDefault="00CA09D3" w:rsidP="006C1A1B">
      <w:pPr>
        <w:tabs>
          <w:tab w:val="left" w:pos="2835"/>
        </w:tabs>
        <w:jc w:val="center"/>
        <w:rPr>
          <w:lang w:val="nl-BE"/>
        </w:rPr>
      </w:pPr>
    </w:p>
    <w:p w14:paraId="3768ADB6" w14:textId="77777777" w:rsidR="00CA09D3" w:rsidRDefault="00CA09D3" w:rsidP="006C1A1B">
      <w:pPr>
        <w:tabs>
          <w:tab w:val="left" w:pos="2835"/>
        </w:tabs>
        <w:jc w:val="center"/>
        <w:rPr>
          <w:lang w:val="nl-BE"/>
        </w:rPr>
      </w:pPr>
    </w:p>
    <w:p w14:paraId="45A3D895" w14:textId="39B8AF8F" w:rsidR="00CA09D3" w:rsidRDefault="00CA09D3" w:rsidP="006C1A1B">
      <w:pPr>
        <w:tabs>
          <w:tab w:val="left" w:pos="2835"/>
        </w:tabs>
        <w:jc w:val="center"/>
        <w:rPr>
          <w:lang w:val="nl-BE"/>
        </w:rPr>
      </w:pPr>
    </w:p>
    <w:p w14:paraId="7D33DC35" w14:textId="4993E699" w:rsidR="00CA09D3" w:rsidRDefault="00CA09D3" w:rsidP="006C1A1B">
      <w:pPr>
        <w:tabs>
          <w:tab w:val="left" w:pos="2835"/>
        </w:tabs>
        <w:jc w:val="center"/>
        <w:rPr>
          <w:lang w:val="nl-BE"/>
        </w:rPr>
      </w:pPr>
    </w:p>
    <w:p w14:paraId="56492545" w14:textId="77777777" w:rsidR="00CA09D3" w:rsidRDefault="00CA09D3" w:rsidP="00CA09D3">
      <w:pPr>
        <w:tabs>
          <w:tab w:val="left" w:pos="2835"/>
        </w:tabs>
        <w:jc w:val="center"/>
        <w:rPr>
          <w:bCs/>
          <w:lang w:val="nl-BE"/>
        </w:rPr>
      </w:pPr>
      <w:r w:rsidRPr="002E1182">
        <w:rPr>
          <w:lang w:val="nl-BE"/>
        </w:rPr>
        <w:t>Van Koningswege:</w:t>
      </w:r>
    </w:p>
    <w:p w14:paraId="4F279983" w14:textId="77777777" w:rsidR="00CA09D3" w:rsidRDefault="00CA09D3" w:rsidP="00CA09D3">
      <w:pPr>
        <w:tabs>
          <w:tab w:val="left" w:pos="2835"/>
        </w:tabs>
        <w:jc w:val="center"/>
        <w:rPr>
          <w:bCs/>
          <w:lang w:val="nl-BE"/>
        </w:rPr>
      </w:pPr>
    </w:p>
    <w:p w14:paraId="3D392170" w14:textId="56FC1E47" w:rsidR="00CA09D3" w:rsidRDefault="00CA09D3" w:rsidP="00CA09D3">
      <w:pPr>
        <w:tabs>
          <w:tab w:val="left" w:pos="2835"/>
        </w:tabs>
        <w:jc w:val="center"/>
        <w:rPr>
          <w:bCs/>
          <w:lang w:val="nl-BE"/>
        </w:rPr>
      </w:pPr>
      <w:r w:rsidRPr="002E1182">
        <w:rPr>
          <w:lang w:val="nl-BE"/>
        </w:rPr>
        <w:t xml:space="preserve">De </w:t>
      </w:r>
      <w:r w:rsidR="00F9198E">
        <w:rPr>
          <w:lang w:val="nl-BE"/>
        </w:rPr>
        <w:t>M</w:t>
      </w:r>
      <w:r w:rsidRPr="002E1182">
        <w:rPr>
          <w:lang w:val="nl-BE"/>
        </w:rPr>
        <w:t>inister van Leefmilieu,</w:t>
      </w:r>
    </w:p>
    <w:p w14:paraId="4A025379" w14:textId="77777777" w:rsidR="00CA09D3" w:rsidRDefault="00CA09D3" w:rsidP="006C1A1B">
      <w:pPr>
        <w:tabs>
          <w:tab w:val="left" w:pos="2835"/>
        </w:tabs>
        <w:jc w:val="center"/>
        <w:rPr>
          <w:lang w:val="nl-BE"/>
        </w:rPr>
      </w:pPr>
    </w:p>
    <w:p w14:paraId="420A7DBC" w14:textId="45DCFA4E" w:rsidR="00D3186C" w:rsidRDefault="00D3186C" w:rsidP="006C1A1B">
      <w:pPr>
        <w:tabs>
          <w:tab w:val="left" w:pos="2835"/>
        </w:tabs>
        <w:jc w:val="center"/>
        <w:rPr>
          <w:lang w:val="nl-BE"/>
        </w:rPr>
      </w:pPr>
    </w:p>
    <w:p w14:paraId="497B5E59" w14:textId="1CDF5846" w:rsidR="00CA09D3" w:rsidRDefault="00CA09D3" w:rsidP="006C1A1B">
      <w:pPr>
        <w:tabs>
          <w:tab w:val="left" w:pos="2835"/>
        </w:tabs>
        <w:jc w:val="center"/>
        <w:rPr>
          <w:lang w:val="nl-BE"/>
        </w:rPr>
      </w:pPr>
    </w:p>
    <w:p w14:paraId="3F4A2409" w14:textId="77777777" w:rsidR="00CA09D3" w:rsidRDefault="00CA09D3" w:rsidP="006C1A1B">
      <w:pPr>
        <w:tabs>
          <w:tab w:val="left" w:pos="2835"/>
        </w:tabs>
        <w:jc w:val="center"/>
        <w:rPr>
          <w:lang w:val="nl-BE"/>
        </w:rPr>
      </w:pPr>
    </w:p>
    <w:p w14:paraId="68DE805A" w14:textId="77777777" w:rsidR="00D3186C" w:rsidRDefault="00D3186C" w:rsidP="006C1A1B">
      <w:pPr>
        <w:tabs>
          <w:tab w:val="left" w:pos="2835"/>
        </w:tabs>
        <w:jc w:val="center"/>
        <w:rPr>
          <w:lang w:val="nl-BE"/>
        </w:rPr>
      </w:pPr>
    </w:p>
    <w:p w14:paraId="7DB391DC" w14:textId="77777777" w:rsidR="00D3186C" w:rsidRDefault="00D3186C" w:rsidP="006C1A1B">
      <w:pPr>
        <w:tabs>
          <w:tab w:val="left" w:pos="2835"/>
        </w:tabs>
        <w:jc w:val="center"/>
        <w:rPr>
          <w:lang w:val="nl-BE"/>
        </w:rPr>
      </w:pPr>
    </w:p>
    <w:p w14:paraId="41BE0170" w14:textId="77777777" w:rsidR="00D3186C" w:rsidRDefault="00D3186C" w:rsidP="006C1A1B">
      <w:pPr>
        <w:tabs>
          <w:tab w:val="left" w:pos="2835"/>
        </w:tabs>
        <w:jc w:val="center"/>
        <w:rPr>
          <w:lang w:val="nl-BE"/>
        </w:rPr>
      </w:pPr>
    </w:p>
    <w:p w14:paraId="01551344" w14:textId="77777777" w:rsidR="00D3186C" w:rsidRDefault="00D3186C" w:rsidP="006C1A1B">
      <w:pPr>
        <w:tabs>
          <w:tab w:val="left" w:pos="2835"/>
        </w:tabs>
        <w:jc w:val="center"/>
        <w:rPr>
          <w:lang w:val="nl-BE"/>
        </w:rPr>
      </w:pPr>
    </w:p>
    <w:p w14:paraId="621A9DD8" w14:textId="77777777" w:rsidR="00D3186C" w:rsidRDefault="00D3186C" w:rsidP="006C1A1B">
      <w:pPr>
        <w:tabs>
          <w:tab w:val="left" w:pos="2835"/>
        </w:tabs>
        <w:jc w:val="center"/>
        <w:rPr>
          <w:lang w:val="nl-BE"/>
        </w:rPr>
      </w:pPr>
    </w:p>
    <w:p w14:paraId="3B9DBD68" w14:textId="37D0D8D1" w:rsidR="006C1A1B" w:rsidRPr="002E1182" w:rsidRDefault="006C1A1B" w:rsidP="006C1A1B">
      <w:pPr>
        <w:tabs>
          <w:tab w:val="left" w:pos="2835"/>
        </w:tabs>
        <w:jc w:val="center"/>
        <w:rPr>
          <w:lang w:val="nl-BE"/>
        </w:rPr>
      </w:pPr>
      <w:r w:rsidRPr="002E1182">
        <w:rPr>
          <w:lang w:val="nl-BE"/>
        </w:rPr>
        <w:t>Z. KHATTABI</w:t>
      </w:r>
    </w:p>
    <w:p w14:paraId="22FA8DD6" w14:textId="59B6C6B6" w:rsidR="003F0BE4" w:rsidRPr="002E1182" w:rsidRDefault="003F0BE4">
      <w:pPr>
        <w:rPr>
          <w:lang w:val="nl-BE"/>
        </w:rPr>
      </w:pPr>
      <w:r w:rsidRPr="002E1182">
        <w:rPr>
          <w:lang w:val="nl-BE"/>
        </w:rPr>
        <w:br w:type="page"/>
      </w:r>
    </w:p>
    <w:p w14:paraId="072D485A" w14:textId="1951E76B" w:rsidR="003F0BE4" w:rsidRPr="002E1182" w:rsidRDefault="003F0BE4" w:rsidP="003F0BE4">
      <w:pPr>
        <w:jc w:val="center"/>
        <w:rPr>
          <w:b/>
          <w:lang w:val="nl-NL"/>
        </w:rPr>
      </w:pPr>
      <w:r w:rsidRPr="002E1182">
        <w:rPr>
          <w:b/>
          <w:lang w:val="nl-NL"/>
        </w:rPr>
        <w:t xml:space="preserve">Bijlage 4. bij het </w:t>
      </w:r>
      <w:r w:rsidRPr="002E1182">
        <w:rPr>
          <w:rFonts w:eastAsia="Arial Unicode MS"/>
          <w:b/>
          <w:bCs/>
          <w:lang w:val="nl-BE" w:eastAsia="nl-NL"/>
        </w:rPr>
        <w:t xml:space="preserve">koninklijk besluit </w:t>
      </w:r>
      <w:r w:rsidR="00C67FB5">
        <w:rPr>
          <w:rFonts w:eastAsia="Arial Unicode MS"/>
          <w:b/>
          <w:bCs/>
          <w:lang w:val="nl-BE" w:eastAsia="nl-NL"/>
        </w:rPr>
        <w:t>van</w:t>
      </w:r>
      <w:r w:rsidR="00ED7EEC">
        <w:rPr>
          <w:rFonts w:eastAsia="Arial Unicode MS"/>
          <w:b/>
          <w:bCs/>
          <w:lang w:val="nl-BE" w:eastAsia="nl-NL"/>
        </w:rPr>
        <w:t xml:space="preserve"> 17 december 2021</w:t>
      </w:r>
      <w:r w:rsidR="00C67FB5">
        <w:rPr>
          <w:rFonts w:eastAsia="Arial Unicode MS"/>
          <w:b/>
          <w:bCs/>
          <w:lang w:val="nl-BE" w:eastAsia="nl-NL"/>
        </w:rPr>
        <w:t xml:space="preserve"> </w:t>
      </w:r>
      <w:r w:rsidRPr="002E1182">
        <w:rPr>
          <w:rFonts w:eastAsia="Arial Unicode MS"/>
          <w:b/>
          <w:bCs/>
          <w:lang w:val="nl-BE" w:eastAsia="nl-NL"/>
        </w:rPr>
        <w:t>houdende bepaling van productnormen voor transportbrandstoffen uit hernieuwbare bronnen</w:t>
      </w:r>
      <w:r w:rsidR="00911827">
        <w:rPr>
          <w:rFonts w:eastAsia="Arial Unicode MS"/>
          <w:b/>
          <w:bCs/>
          <w:lang w:val="nl-BE" w:eastAsia="nl-NL"/>
        </w:rPr>
        <w:t xml:space="preserve"> en voor transportbrandstoffen op basis van hergebruikte koolstof</w:t>
      </w:r>
    </w:p>
    <w:p w14:paraId="53F22A47" w14:textId="1F49E336" w:rsidR="00B74AEF" w:rsidRPr="002E1182" w:rsidRDefault="003F0BE4" w:rsidP="003F0BE4">
      <w:pPr>
        <w:tabs>
          <w:tab w:val="left" w:pos="2835"/>
        </w:tabs>
        <w:rPr>
          <w:b/>
          <w:lang w:val="nl-NL"/>
        </w:rPr>
      </w:pPr>
      <w:r w:rsidRPr="002E1182">
        <w:rPr>
          <w:b/>
          <w:lang w:val="nl-NL"/>
        </w:rPr>
        <w:t>Deel A.</w:t>
      </w:r>
    </w:p>
    <w:p w14:paraId="709E4CE1" w14:textId="03F851C6" w:rsidR="003F0BE4" w:rsidRPr="002E1182" w:rsidRDefault="003F0BE4" w:rsidP="003F0BE4">
      <w:pPr>
        <w:tabs>
          <w:tab w:val="left" w:pos="2835"/>
        </w:tabs>
        <w:rPr>
          <w:b/>
          <w:lang w:val="nl-NL"/>
        </w:rPr>
      </w:pPr>
    </w:p>
    <w:p w14:paraId="04C063F2" w14:textId="77777777" w:rsidR="003F0BE4" w:rsidRPr="002E1182" w:rsidRDefault="003F0BE4" w:rsidP="003F0BE4">
      <w:pPr>
        <w:pStyle w:val="Paragraphedeliste"/>
        <w:numPr>
          <w:ilvl w:val="0"/>
          <w:numId w:val="18"/>
        </w:numPr>
        <w:rPr>
          <w:lang w:val="nl-BE"/>
        </w:rPr>
      </w:pPr>
      <w:r w:rsidRPr="002E1182">
        <w:rPr>
          <w:lang w:val="nl-BE"/>
        </w:rPr>
        <w:t>Algen wanneer zij worden gekweekt op het land in vijvers of fotobioreactoren;</w:t>
      </w:r>
    </w:p>
    <w:p w14:paraId="494EBE62" w14:textId="41D4334A" w:rsidR="003F0BE4" w:rsidRPr="002E1182" w:rsidRDefault="003F0BE4" w:rsidP="003F0BE4">
      <w:pPr>
        <w:pStyle w:val="Paragraphedeliste"/>
        <w:ind w:left="360"/>
        <w:rPr>
          <w:lang w:val="nl-BE"/>
        </w:rPr>
      </w:pPr>
      <w:r w:rsidRPr="002E1182">
        <w:rPr>
          <w:lang w:val="nl-BE"/>
        </w:rPr>
        <w:t xml:space="preserve"> </w:t>
      </w:r>
    </w:p>
    <w:p w14:paraId="6CEA9C1A" w14:textId="20C73D95" w:rsidR="003F0BE4" w:rsidRPr="002E1182" w:rsidRDefault="003F0BE4" w:rsidP="003F0BE4">
      <w:pPr>
        <w:pStyle w:val="Paragraphedeliste"/>
        <w:numPr>
          <w:ilvl w:val="0"/>
          <w:numId w:val="18"/>
        </w:numPr>
        <w:rPr>
          <w:lang w:val="nl-BE"/>
        </w:rPr>
      </w:pPr>
      <w:r w:rsidRPr="002E1182">
        <w:rPr>
          <w:lang w:val="nl-BE"/>
        </w:rPr>
        <w:t>De biomassafractie van gemengd stedelijk afval, maar niet gescheiden ingezameld huishoudelijk afval waarvoor de recyclingstreefcijfers gelden overeenkomstig artikel 11, lid 2, onder a), van Richtlijn 2008/98/EG</w:t>
      </w:r>
      <w:r w:rsidR="00987FBE">
        <w:rPr>
          <w:lang w:val="nl-BE"/>
        </w:rPr>
        <w:t xml:space="preserve"> </w:t>
      </w:r>
      <w:r w:rsidR="00987FBE" w:rsidRPr="00987FBE">
        <w:rPr>
          <w:lang w:val="nl-BE"/>
        </w:rPr>
        <w:t>van het Europees Parlement en de Raad van 19 november 2008 betreffende afvalstoffen</w:t>
      </w:r>
      <w:r w:rsidRPr="002E1182">
        <w:rPr>
          <w:lang w:val="nl-BE"/>
        </w:rPr>
        <w:t xml:space="preserve">; </w:t>
      </w:r>
      <w:r w:rsidRPr="002E1182">
        <w:rPr>
          <w:lang w:val="nl-BE"/>
        </w:rPr>
        <w:br/>
      </w:r>
    </w:p>
    <w:p w14:paraId="7F737DDD" w14:textId="764B72C1" w:rsidR="003F0BE4" w:rsidRPr="002E1182" w:rsidRDefault="003F0BE4" w:rsidP="003F0BE4">
      <w:pPr>
        <w:pStyle w:val="Paragraphedeliste"/>
        <w:numPr>
          <w:ilvl w:val="0"/>
          <w:numId w:val="18"/>
        </w:numPr>
        <w:rPr>
          <w:lang w:val="nl-BE"/>
        </w:rPr>
      </w:pPr>
      <w:r w:rsidRPr="002E1182">
        <w:rPr>
          <w:lang w:val="nl-BE"/>
        </w:rPr>
        <w:t xml:space="preserve">Bioafval als gedefinieerd in artikel 3, punt 4, van Richtlijn 2008/98/EG </w:t>
      </w:r>
      <w:r w:rsidR="00987FBE" w:rsidRPr="00987FBE">
        <w:rPr>
          <w:lang w:val="nl-BE"/>
        </w:rPr>
        <w:t>van het Europees Parlement en de Raad van 19 november 2008 betreffende afvalstoffen</w:t>
      </w:r>
      <w:r w:rsidR="00987FBE">
        <w:rPr>
          <w:lang w:val="nl-BE"/>
        </w:rPr>
        <w:t xml:space="preserve">, </w:t>
      </w:r>
      <w:r w:rsidRPr="002E1182">
        <w:rPr>
          <w:lang w:val="nl-BE"/>
        </w:rPr>
        <w:t xml:space="preserve">van particuliere huishoudens, waarop gescheiden inzameling van toepassing is als gedefinieerd in artikel 3, punt 11, van die richtlijn; </w:t>
      </w:r>
      <w:r w:rsidRPr="002E1182">
        <w:rPr>
          <w:lang w:val="nl-BE"/>
        </w:rPr>
        <w:br/>
      </w:r>
    </w:p>
    <w:p w14:paraId="0CB08132" w14:textId="3E4064AF" w:rsidR="003F0BE4" w:rsidRPr="002E1182" w:rsidRDefault="003F0BE4" w:rsidP="003F0BE4">
      <w:pPr>
        <w:pStyle w:val="Paragraphedeliste"/>
        <w:numPr>
          <w:ilvl w:val="0"/>
          <w:numId w:val="18"/>
        </w:numPr>
        <w:rPr>
          <w:lang w:val="nl-BE"/>
        </w:rPr>
      </w:pPr>
      <w:r w:rsidRPr="002E1182">
        <w:rPr>
          <w:lang w:val="nl-BE"/>
        </w:rPr>
        <w:t xml:space="preserve">De biomassafractie van industrieel afval ongeschikt voor gebruik in de voeder- of voedselketen, met inbegrip van materiaal van de groot- en detailhandel, de agrovoedingsmiddelenindustrie en de visserij- en aquacultuursector, met uitzondering van de in deel B van deze bijlage vermelde grondstoffen; </w:t>
      </w:r>
      <w:r w:rsidRPr="002E1182">
        <w:rPr>
          <w:lang w:val="nl-BE"/>
        </w:rPr>
        <w:br/>
      </w:r>
    </w:p>
    <w:p w14:paraId="6A592305" w14:textId="47636251" w:rsidR="003F0BE4" w:rsidRPr="002E1182" w:rsidRDefault="003F0BE4" w:rsidP="003F0BE4">
      <w:pPr>
        <w:pStyle w:val="Paragraphedeliste"/>
        <w:numPr>
          <w:ilvl w:val="0"/>
          <w:numId w:val="18"/>
        </w:numPr>
      </w:pPr>
      <w:r w:rsidRPr="002E1182">
        <w:t xml:space="preserve">Stro; </w:t>
      </w:r>
      <w:r w:rsidRPr="002E1182">
        <w:br/>
      </w:r>
    </w:p>
    <w:p w14:paraId="78A15812" w14:textId="4ABFA7F9" w:rsidR="003F0BE4" w:rsidRPr="002E1182" w:rsidRDefault="003F0BE4" w:rsidP="003F0BE4">
      <w:pPr>
        <w:pStyle w:val="Paragraphedeliste"/>
        <w:numPr>
          <w:ilvl w:val="0"/>
          <w:numId w:val="18"/>
        </w:numPr>
      </w:pPr>
      <w:r w:rsidRPr="002E1182">
        <w:t xml:space="preserve">Dierlijke mest en zuiveringsslib; </w:t>
      </w:r>
      <w:r w:rsidRPr="002E1182">
        <w:br/>
      </w:r>
    </w:p>
    <w:p w14:paraId="60BCA1E6" w14:textId="359BE089" w:rsidR="003F0BE4" w:rsidRPr="002E1182" w:rsidRDefault="003F0BE4" w:rsidP="003F0BE4">
      <w:pPr>
        <w:pStyle w:val="Paragraphedeliste"/>
        <w:numPr>
          <w:ilvl w:val="0"/>
          <w:numId w:val="18"/>
        </w:numPr>
        <w:rPr>
          <w:lang w:val="nl-BE"/>
        </w:rPr>
      </w:pPr>
      <w:r w:rsidRPr="002E1182">
        <w:rPr>
          <w:lang w:val="nl-BE"/>
        </w:rPr>
        <w:t xml:space="preserve">Effluenten van palmoliefabrieken en palmtrossen; </w:t>
      </w:r>
      <w:r w:rsidRPr="002E1182">
        <w:rPr>
          <w:lang w:val="nl-BE"/>
        </w:rPr>
        <w:br/>
      </w:r>
    </w:p>
    <w:p w14:paraId="3F9BDC08" w14:textId="3801C2E2" w:rsidR="003F0BE4" w:rsidRPr="002E1182" w:rsidRDefault="003F0BE4" w:rsidP="003F0BE4">
      <w:pPr>
        <w:pStyle w:val="Paragraphedeliste"/>
        <w:numPr>
          <w:ilvl w:val="0"/>
          <w:numId w:val="18"/>
        </w:numPr>
      </w:pPr>
      <w:r w:rsidRPr="002E1182">
        <w:t xml:space="preserve">Talloliepek; </w:t>
      </w:r>
      <w:r w:rsidRPr="002E1182">
        <w:br/>
      </w:r>
    </w:p>
    <w:p w14:paraId="5954F2D3" w14:textId="369E2D25" w:rsidR="003F0BE4" w:rsidRPr="002E1182" w:rsidRDefault="003F0BE4" w:rsidP="003F0BE4">
      <w:pPr>
        <w:pStyle w:val="Paragraphedeliste"/>
        <w:numPr>
          <w:ilvl w:val="0"/>
          <w:numId w:val="18"/>
        </w:numPr>
      </w:pPr>
      <w:r w:rsidRPr="002E1182">
        <w:t xml:space="preserve">Ruwe glycerine; </w:t>
      </w:r>
      <w:r w:rsidRPr="002E1182">
        <w:br/>
      </w:r>
    </w:p>
    <w:p w14:paraId="2AF47347" w14:textId="6D36C47F" w:rsidR="003F0BE4" w:rsidRPr="002E1182" w:rsidRDefault="003F0BE4" w:rsidP="003F0BE4">
      <w:pPr>
        <w:pStyle w:val="Paragraphedeliste"/>
        <w:numPr>
          <w:ilvl w:val="0"/>
          <w:numId w:val="18"/>
        </w:numPr>
      </w:pPr>
      <w:r w:rsidRPr="002E1182">
        <w:t xml:space="preserve">Bagasse; </w:t>
      </w:r>
      <w:r w:rsidRPr="002E1182">
        <w:br/>
      </w:r>
    </w:p>
    <w:p w14:paraId="7EF73079" w14:textId="691D3718" w:rsidR="003F0BE4" w:rsidRPr="002E1182" w:rsidRDefault="003F0BE4" w:rsidP="003F0BE4">
      <w:pPr>
        <w:pStyle w:val="Paragraphedeliste"/>
        <w:numPr>
          <w:ilvl w:val="0"/>
          <w:numId w:val="18"/>
        </w:numPr>
        <w:rPr>
          <w:lang w:val="nl-BE"/>
        </w:rPr>
      </w:pPr>
      <w:r w:rsidRPr="002E1182">
        <w:rPr>
          <w:lang w:val="nl-BE"/>
        </w:rPr>
        <w:t xml:space="preserve">Draf van druiven en droesem; </w:t>
      </w:r>
      <w:r w:rsidRPr="002E1182">
        <w:rPr>
          <w:lang w:val="nl-BE"/>
        </w:rPr>
        <w:br/>
      </w:r>
    </w:p>
    <w:p w14:paraId="6C0B8F4F" w14:textId="20D77068" w:rsidR="003F0BE4" w:rsidRPr="002E1182" w:rsidRDefault="003F0BE4" w:rsidP="003F0BE4">
      <w:pPr>
        <w:pStyle w:val="Paragraphedeliste"/>
        <w:numPr>
          <w:ilvl w:val="0"/>
          <w:numId w:val="18"/>
        </w:numPr>
      </w:pPr>
      <w:r w:rsidRPr="002E1182">
        <w:t>Notendoppen;</w:t>
      </w:r>
      <w:r w:rsidRPr="002E1182">
        <w:br/>
      </w:r>
    </w:p>
    <w:p w14:paraId="1285C58F" w14:textId="040013B6" w:rsidR="003F0BE4" w:rsidRPr="002E1182" w:rsidRDefault="003F0BE4" w:rsidP="003F0BE4">
      <w:pPr>
        <w:pStyle w:val="Paragraphedeliste"/>
        <w:numPr>
          <w:ilvl w:val="0"/>
          <w:numId w:val="18"/>
        </w:numPr>
      </w:pPr>
      <w:r w:rsidRPr="002E1182">
        <w:t xml:space="preserve">Vliezen; </w:t>
      </w:r>
      <w:r w:rsidRPr="002E1182">
        <w:br/>
      </w:r>
    </w:p>
    <w:p w14:paraId="30F8BC2B" w14:textId="1200DD00" w:rsidR="003F0BE4" w:rsidRPr="002E1182" w:rsidRDefault="003F0BE4" w:rsidP="003F0BE4">
      <w:pPr>
        <w:pStyle w:val="Paragraphedeliste"/>
        <w:numPr>
          <w:ilvl w:val="0"/>
          <w:numId w:val="18"/>
        </w:numPr>
        <w:rPr>
          <w:lang w:val="nl-BE"/>
        </w:rPr>
      </w:pPr>
      <w:r w:rsidRPr="002E1182">
        <w:rPr>
          <w:lang w:val="nl-BE"/>
        </w:rPr>
        <w:t>Kolfspillen waaruit de maïskiemen zijn verwijderd;</w:t>
      </w:r>
      <w:r w:rsidRPr="002E1182">
        <w:rPr>
          <w:lang w:val="nl-BE"/>
        </w:rPr>
        <w:br/>
      </w:r>
    </w:p>
    <w:p w14:paraId="51578075" w14:textId="462AFF19" w:rsidR="003F0BE4" w:rsidRPr="002E1182" w:rsidRDefault="003F0BE4" w:rsidP="003F0BE4">
      <w:pPr>
        <w:pStyle w:val="Paragraphedeliste"/>
        <w:numPr>
          <w:ilvl w:val="0"/>
          <w:numId w:val="18"/>
        </w:numPr>
        <w:rPr>
          <w:lang w:val="nl-BE"/>
        </w:rPr>
      </w:pPr>
      <w:r w:rsidRPr="002E1182">
        <w:rPr>
          <w:lang w:val="nl-BE"/>
        </w:rPr>
        <w:t xml:space="preserve">Biomassafractie van afvalstoffen en residuen uit de bosbouw en de houtsector, zoals schors, takken, precommercieel dunningshout, bladeren, naalden, boomkruinen, zaagsel, houtkrullen/spaanders, zwart residuloog, bruin residuloog, vezelslib, lignine en tallolie; </w:t>
      </w:r>
      <w:r w:rsidRPr="002E1182">
        <w:rPr>
          <w:lang w:val="nl-BE"/>
        </w:rPr>
        <w:br/>
      </w:r>
    </w:p>
    <w:p w14:paraId="51AF015D" w14:textId="7A894176" w:rsidR="003F0BE4" w:rsidRPr="002E1182" w:rsidRDefault="003F0BE4" w:rsidP="003F0BE4">
      <w:pPr>
        <w:pStyle w:val="Paragraphedeliste"/>
        <w:numPr>
          <w:ilvl w:val="0"/>
          <w:numId w:val="18"/>
        </w:numPr>
        <w:tabs>
          <w:tab w:val="left" w:pos="2835"/>
        </w:tabs>
        <w:rPr>
          <w:lang w:val="nl-BE"/>
        </w:rPr>
      </w:pPr>
      <w:r w:rsidRPr="002E1182">
        <w:rPr>
          <w:lang w:val="nl-BE"/>
        </w:rPr>
        <w:t xml:space="preserve">Ander cellulosemateriaal van niet-voedingsgewassen </w:t>
      </w:r>
      <w:r w:rsidRPr="002E1182">
        <w:rPr>
          <w:lang w:val="nl-BE"/>
        </w:rPr>
        <w:br/>
      </w:r>
    </w:p>
    <w:p w14:paraId="6865BA1F" w14:textId="749CA937" w:rsidR="003F0BE4" w:rsidRPr="002E1182" w:rsidRDefault="003F0BE4" w:rsidP="003F0BE4">
      <w:pPr>
        <w:pStyle w:val="Paragraphedeliste"/>
        <w:numPr>
          <w:ilvl w:val="0"/>
          <w:numId w:val="18"/>
        </w:numPr>
        <w:tabs>
          <w:tab w:val="left" w:pos="2835"/>
        </w:tabs>
        <w:rPr>
          <w:lang w:val="nl-BE"/>
        </w:rPr>
      </w:pPr>
      <w:r w:rsidRPr="002E1182">
        <w:rPr>
          <w:lang w:val="nl-BE"/>
        </w:rPr>
        <w:t>Ander lignocellulosisch materiaal , met uitzondering van voor verzaging geschikte stammen of blokken en fineer;</w:t>
      </w:r>
    </w:p>
    <w:p w14:paraId="3914A2CF" w14:textId="0FFD6C52" w:rsidR="00D05CF2" w:rsidRPr="002E1182" w:rsidRDefault="00D05CF2" w:rsidP="00D05CF2">
      <w:pPr>
        <w:tabs>
          <w:tab w:val="left" w:pos="2835"/>
        </w:tabs>
        <w:rPr>
          <w:lang w:val="nl-BE"/>
        </w:rPr>
      </w:pPr>
    </w:p>
    <w:p w14:paraId="08313E5D" w14:textId="77777777" w:rsidR="00D05CF2" w:rsidRPr="002E1182" w:rsidRDefault="00D05CF2" w:rsidP="00D05CF2">
      <w:pPr>
        <w:tabs>
          <w:tab w:val="left" w:pos="2835"/>
        </w:tabs>
        <w:rPr>
          <w:lang w:val="nl-BE"/>
        </w:rPr>
      </w:pPr>
    </w:p>
    <w:p w14:paraId="6C6820B2" w14:textId="77777777" w:rsidR="00D05CF2" w:rsidRPr="002E1182" w:rsidRDefault="00D05CF2" w:rsidP="00D05CF2">
      <w:pPr>
        <w:rPr>
          <w:lang w:val="nl-BE"/>
        </w:rPr>
      </w:pPr>
      <w:r w:rsidRPr="002E1182">
        <w:rPr>
          <w:b/>
          <w:lang w:val="nl-BE"/>
        </w:rPr>
        <w:t>Deel B.</w:t>
      </w:r>
      <w:r w:rsidRPr="002E1182">
        <w:rPr>
          <w:lang w:val="nl-BE"/>
        </w:rPr>
        <w:t xml:space="preserve"> </w:t>
      </w:r>
    </w:p>
    <w:p w14:paraId="6D95341F" w14:textId="2CCFCAC2" w:rsidR="00D05CF2" w:rsidRPr="002E1182" w:rsidRDefault="00D05CF2" w:rsidP="00D05CF2">
      <w:pPr>
        <w:pStyle w:val="Paragraphedeliste"/>
        <w:numPr>
          <w:ilvl w:val="0"/>
          <w:numId w:val="19"/>
        </w:numPr>
        <w:tabs>
          <w:tab w:val="left" w:pos="2835"/>
        </w:tabs>
        <w:rPr>
          <w:lang w:val="nl-BE"/>
        </w:rPr>
      </w:pPr>
      <w:r w:rsidRPr="002E1182">
        <w:t xml:space="preserve">Gebruikte bak- en braadolie; </w:t>
      </w:r>
      <w:r w:rsidRPr="002E1182">
        <w:br/>
      </w:r>
    </w:p>
    <w:p w14:paraId="045830F5" w14:textId="3AA23271" w:rsidR="00D05CF2" w:rsidRPr="002E1182" w:rsidRDefault="00D05CF2" w:rsidP="00D05CF2">
      <w:pPr>
        <w:pStyle w:val="Paragraphedeliste"/>
        <w:numPr>
          <w:ilvl w:val="0"/>
          <w:numId w:val="19"/>
        </w:numPr>
        <w:tabs>
          <w:tab w:val="left" w:pos="2835"/>
        </w:tabs>
        <w:rPr>
          <w:lang w:val="nl-BE"/>
        </w:rPr>
      </w:pPr>
      <w:r w:rsidRPr="002E1182">
        <w:rPr>
          <w:lang w:val="nl-BE"/>
        </w:rPr>
        <w:t>Dierlijke vetten, ingedeeld als categorieën 1 en 2 overeenkomstig Verordening (EG) nr. 1069/2009</w:t>
      </w:r>
    </w:p>
    <w:p w14:paraId="7B75FB34" w14:textId="5811793A" w:rsidR="00D05CF2" w:rsidRPr="002E1182" w:rsidRDefault="00D05CF2" w:rsidP="00D05CF2">
      <w:pPr>
        <w:tabs>
          <w:tab w:val="left" w:pos="2835"/>
        </w:tabs>
        <w:rPr>
          <w:lang w:val="nl-BE"/>
        </w:rPr>
      </w:pPr>
    </w:p>
    <w:p w14:paraId="1F3C0014" w14:textId="4AE78F7C" w:rsidR="00A27434" w:rsidRPr="002E1182" w:rsidRDefault="00A27434" w:rsidP="00A27434">
      <w:pPr>
        <w:tabs>
          <w:tab w:val="left" w:pos="2835"/>
        </w:tabs>
        <w:rPr>
          <w:lang w:val="nl-BE"/>
        </w:rPr>
      </w:pPr>
    </w:p>
    <w:p w14:paraId="30786961" w14:textId="77777777" w:rsidR="00A27434" w:rsidRPr="002E1182" w:rsidRDefault="00A27434" w:rsidP="00A27434">
      <w:pPr>
        <w:tabs>
          <w:tab w:val="left" w:pos="2835"/>
        </w:tabs>
        <w:rPr>
          <w:lang w:val="nl-BE"/>
        </w:rPr>
      </w:pPr>
    </w:p>
    <w:p w14:paraId="5BDBB1FE" w14:textId="2D667563" w:rsidR="00A27434" w:rsidRPr="002E1182" w:rsidRDefault="00A27434" w:rsidP="00A27434">
      <w:pPr>
        <w:tabs>
          <w:tab w:val="left" w:pos="2835"/>
        </w:tabs>
        <w:rPr>
          <w:bCs/>
          <w:lang w:val="nl-BE"/>
        </w:rPr>
      </w:pPr>
      <w:r w:rsidRPr="002E1182">
        <w:rPr>
          <w:lang w:val="nl-BE"/>
        </w:rPr>
        <w:t xml:space="preserve">Gezien om </w:t>
      </w:r>
      <w:r w:rsidR="006417BE" w:rsidRPr="002E1182">
        <w:rPr>
          <w:lang w:val="nl-BE"/>
        </w:rPr>
        <w:t xml:space="preserve">gevoegd </w:t>
      </w:r>
      <w:r w:rsidRPr="002E1182">
        <w:rPr>
          <w:lang w:val="nl-BE"/>
        </w:rPr>
        <w:t xml:space="preserve">te worden bij </w:t>
      </w:r>
      <w:r w:rsidR="00A54CA9">
        <w:rPr>
          <w:lang w:val="nl-BE"/>
        </w:rPr>
        <w:t>O</w:t>
      </w:r>
      <w:r w:rsidR="00A54CA9" w:rsidRPr="002E1182">
        <w:rPr>
          <w:lang w:val="nl-BE"/>
        </w:rPr>
        <w:t xml:space="preserve">ns besluit van </w:t>
      </w:r>
      <w:r w:rsidR="00A54CA9">
        <w:rPr>
          <w:lang w:val="nl-BE"/>
        </w:rPr>
        <w:t>17 december 2021</w:t>
      </w:r>
      <w:r w:rsidR="00A54CA9" w:rsidRPr="002E1182">
        <w:rPr>
          <w:lang w:val="nl-BE"/>
        </w:rPr>
        <w:t xml:space="preserve"> </w:t>
      </w:r>
      <w:r w:rsidRPr="002E1182">
        <w:rPr>
          <w:rFonts w:eastAsia="Arial Unicode MS"/>
          <w:bCs/>
          <w:lang w:val="nl-BE" w:eastAsia="nl-NL"/>
        </w:rPr>
        <w:t>houdende bepaling van productnormen voor transportbrandstoffen</w:t>
      </w:r>
      <w:r w:rsidRPr="002E1182">
        <w:rPr>
          <w:lang w:val="nl-BE"/>
        </w:rPr>
        <w:t xml:space="preserve"> </w:t>
      </w:r>
      <w:r w:rsidRPr="002E1182">
        <w:rPr>
          <w:rFonts w:eastAsia="Arial Unicode MS"/>
          <w:bCs/>
          <w:lang w:val="nl-BE" w:eastAsia="nl-NL"/>
        </w:rPr>
        <w:t>uit hernieuwbare bronnen</w:t>
      </w:r>
      <w:r w:rsidR="00911827">
        <w:rPr>
          <w:rFonts w:eastAsia="Arial Unicode MS"/>
          <w:bCs/>
          <w:lang w:val="nl-BE" w:eastAsia="nl-NL"/>
        </w:rPr>
        <w:t xml:space="preserve"> </w:t>
      </w:r>
      <w:r w:rsidR="00911827" w:rsidRPr="00911827">
        <w:rPr>
          <w:rFonts w:eastAsia="Arial Unicode MS"/>
          <w:bCs/>
          <w:lang w:val="nl-BE" w:eastAsia="nl-NL"/>
        </w:rPr>
        <w:t>en voor transportbrandstoffen op basis van hergebruikte koolstof</w:t>
      </w:r>
      <w:r w:rsidRPr="002E1182">
        <w:rPr>
          <w:bCs/>
          <w:lang w:val="nl-BE"/>
        </w:rPr>
        <w:t>.</w:t>
      </w:r>
    </w:p>
    <w:p w14:paraId="164835FE" w14:textId="32265D8F" w:rsidR="00A27434" w:rsidRDefault="00A27434" w:rsidP="00A27434">
      <w:pPr>
        <w:tabs>
          <w:tab w:val="left" w:pos="2835"/>
        </w:tabs>
        <w:rPr>
          <w:bCs/>
          <w:lang w:val="nl-BE"/>
        </w:rPr>
      </w:pPr>
    </w:p>
    <w:p w14:paraId="04DFF49F" w14:textId="1EB817AF" w:rsidR="00D3186C" w:rsidRDefault="00D3186C" w:rsidP="00A27434">
      <w:pPr>
        <w:tabs>
          <w:tab w:val="left" w:pos="2835"/>
        </w:tabs>
        <w:rPr>
          <w:bCs/>
          <w:lang w:val="nl-BE"/>
        </w:rPr>
      </w:pPr>
    </w:p>
    <w:p w14:paraId="17715697" w14:textId="7213934D" w:rsidR="00D3186C" w:rsidRDefault="00D3186C" w:rsidP="00A27434">
      <w:pPr>
        <w:tabs>
          <w:tab w:val="left" w:pos="2835"/>
        </w:tabs>
        <w:rPr>
          <w:bCs/>
          <w:lang w:val="nl-BE"/>
        </w:rPr>
      </w:pPr>
    </w:p>
    <w:p w14:paraId="7406F6DE" w14:textId="4A399344" w:rsidR="00D3186C" w:rsidRDefault="00D3186C" w:rsidP="00A27434">
      <w:pPr>
        <w:tabs>
          <w:tab w:val="left" w:pos="2835"/>
        </w:tabs>
        <w:rPr>
          <w:bCs/>
          <w:lang w:val="nl-BE"/>
        </w:rPr>
      </w:pPr>
    </w:p>
    <w:p w14:paraId="1DD371D8" w14:textId="06D6ED13" w:rsidR="00D3186C" w:rsidRDefault="00D3186C" w:rsidP="00A27434">
      <w:pPr>
        <w:tabs>
          <w:tab w:val="left" w:pos="2835"/>
        </w:tabs>
        <w:rPr>
          <w:bCs/>
          <w:lang w:val="nl-BE"/>
        </w:rPr>
      </w:pPr>
    </w:p>
    <w:p w14:paraId="7E51B2B6" w14:textId="77777777" w:rsidR="00D3186C" w:rsidRDefault="00D3186C" w:rsidP="00A27434">
      <w:pPr>
        <w:tabs>
          <w:tab w:val="left" w:pos="2835"/>
        </w:tabs>
        <w:rPr>
          <w:bCs/>
          <w:lang w:val="nl-BE"/>
        </w:rPr>
      </w:pPr>
    </w:p>
    <w:p w14:paraId="027AF994" w14:textId="42C54C20" w:rsidR="00D3186C" w:rsidRDefault="00D3186C" w:rsidP="00A27434">
      <w:pPr>
        <w:tabs>
          <w:tab w:val="left" w:pos="2835"/>
        </w:tabs>
        <w:rPr>
          <w:bCs/>
          <w:lang w:val="nl-BE"/>
        </w:rPr>
      </w:pPr>
    </w:p>
    <w:p w14:paraId="26064BA9" w14:textId="5A914951" w:rsidR="00D3186C" w:rsidRDefault="00D3186C" w:rsidP="00A27434">
      <w:pPr>
        <w:tabs>
          <w:tab w:val="left" w:pos="2835"/>
        </w:tabs>
        <w:rPr>
          <w:bCs/>
          <w:lang w:val="nl-BE"/>
        </w:rPr>
      </w:pPr>
    </w:p>
    <w:p w14:paraId="12B687BD" w14:textId="77777777" w:rsidR="00D3186C" w:rsidRPr="002E1182" w:rsidRDefault="00D3186C" w:rsidP="00A27434">
      <w:pPr>
        <w:tabs>
          <w:tab w:val="left" w:pos="2835"/>
        </w:tabs>
        <w:rPr>
          <w:bCs/>
          <w:lang w:val="nl-BE"/>
        </w:rPr>
      </w:pPr>
    </w:p>
    <w:p w14:paraId="1A55465D" w14:textId="77777777" w:rsidR="00CA09D3" w:rsidRDefault="00CA09D3" w:rsidP="00CA09D3">
      <w:pPr>
        <w:tabs>
          <w:tab w:val="left" w:pos="2835"/>
        </w:tabs>
        <w:jc w:val="center"/>
        <w:rPr>
          <w:bCs/>
          <w:lang w:val="nl-BE"/>
        </w:rPr>
      </w:pPr>
      <w:r w:rsidRPr="002E1182">
        <w:rPr>
          <w:lang w:val="nl-BE"/>
        </w:rPr>
        <w:t>Van Koningswege:</w:t>
      </w:r>
    </w:p>
    <w:p w14:paraId="54791023" w14:textId="77777777" w:rsidR="00CA09D3" w:rsidRDefault="00CA09D3" w:rsidP="00CA09D3">
      <w:pPr>
        <w:tabs>
          <w:tab w:val="left" w:pos="2835"/>
        </w:tabs>
        <w:jc w:val="center"/>
        <w:rPr>
          <w:bCs/>
          <w:lang w:val="nl-BE"/>
        </w:rPr>
      </w:pPr>
    </w:p>
    <w:p w14:paraId="436CEAF4" w14:textId="401886BB" w:rsidR="00CA09D3" w:rsidRDefault="00CA09D3" w:rsidP="00CA09D3">
      <w:pPr>
        <w:tabs>
          <w:tab w:val="left" w:pos="2835"/>
        </w:tabs>
        <w:jc w:val="center"/>
        <w:rPr>
          <w:bCs/>
          <w:lang w:val="nl-BE"/>
        </w:rPr>
      </w:pPr>
      <w:r w:rsidRPr="002E1182">
        <w:rPr>
          <w:lang w:val="nl-BE"/>
        </w:rPr>
        <w:t xml:space="preserve">De </w:t>
      </w:r>
      <w:r w:rsidR="00F9198E">
        <w:rPr>
          <w:lang w:val="nl-BE"/>
        </w:rPr>
        <w:t>M</w:t>
      </w:r>
      <w:r w:rsidRPr="002E1182">
        <w:rPr>
          <w:lang w:val="nl-BE"/>
        </w:rPr>
        <w:t>inister van Leefmilieu,</w:t>
      </w:r>
    </w:p>
    <w:p w14:paraId="3C1D3A49" w14:textId="447E5D1F" w:rsidR="00D3186C" w:rsidRDefault="00D3186C" w:rsidP="00E72EB2">
      <w:pPr>
        <w:tabs>
          <w:tab w:val="left" w:pos="2835"/>
        </w:tabs>
        <w:jc w:val="center"/>
        <w:rPr>
          <w:lang w:val="nl-BE"/>
        </w:rPr>
      </w:pPr>
    </w:p>
    <w:p w14:paraId="3EC736DE" w14:textId="77777777" w:rsidR="00CA09D3" w:rsidRDefault="00CA09D3" w:rsidP="00E72EB2">
      <w:pPr>
        <w:tabs>
          <w:tab w:val="left" w:pos="2835"/>
        </w:tabs>
        <w:jc w:val="center"/>
        <w:rPr>
          <w:lang w:val="nl-BE"/>
        </w:rPr>
      </w:pPr>
    </w:p>
    <w:p w14:paraId="04212DE5" w14:textId="77777777" w:rsidR="00D3186C" w:rsidRDefault="00D3186C" w:rsidP="00E72EB2">
      <w:pPr>
        <w:tabs>
          <w:tab w:val="left" w:pos="2835"/>
        </w:tabs>
        <w:jc w:val="center"/>
        <w:rPr>
          <w:lang w:val="nl-BE"/>
        </w:rPr>
      </w:pPr>
    </w:p>
    <w:p w14:paraId="46546C91" w14:textId="77777777" w:rsidR="00D3186C" w:rsidRDefault="00D3186C" w:rsidP="00E72EB2">
      <w:pPr>
        <w:tabs>
          <w:tab w:val="left" w:pos="2835"/>
        </w:tabs>
        <w:jc w:val="center"/>
        <w:rPr>
          <w:lang w:val="nl-BE"/>
        </w:rPr>
      </w:pPr>
    </w:p>
    <w:p w14:paraId="39AA1E3F" w14:textId="77777777" w:rsidR="00D3186C" w:rsidRDefault="00D3186C" w:rsidP="00E72EB2">
      <w:pPr>
        <w:tabs>
          <w:tab w:val="left" w:pos="2835"/>
        </w:tabs>
        <w:jc w:val="center"/>
        <w:rPr>
          <w:lang w:val="nl-BE"/>
        </w:rPr>
      </w:pPr>
    </w:p>
    <w:p w14:paraId="7F490005" w14:textId="77777777" w:rsidR="00D3186C" w:rsidRDefault="00D3186C" w:rsidP="00E72EB2">
      <w:pPr>
        <w:tabs>
          <w:tab w:val="left" w:pos="2835"/>
        </w:tabs>
        <w:jc w:val="center"/>
        <w:rPr>
          <w:lang w:val="nl-BE"/>
        </w:rPr>
      </w:pPr>
    </w:p>
    <w:p w14:paraId="4C4DEF0D" w14:textId="77777777" w:rsidR="00D3186C" w:rsidRDefault="00D3186C" w:rsidP="00E72EB2">
      <w:pPr>
        <w:tabs>
          <w:tab w:val="left" w:pos="2835"/>
        </w:tabs>
        <w:jc w:val="center"/>
        <w:rPr>
          <w:lang w:val="nl-BE"/>
        </w:rPr>
      </w:pPr>
    </w:p>
    <w:p w14:paraId="31648ADA" w14:textId="2E92AEF0" w:rsidR="00E72EB2" w:rsidRPr="002E1182" w:rsidRDefault="00A27434" w:rsidP="00E72EB2">
      <w:pPr>
        <w:tabs>
          <w:tab w:val="left" w:pos="2835"/>
        </w:tabs>
        <w:jc w:val="center"/>
        <w:rPr>
          <w:lang w:val="nl-BE"/>
        </w:rPr>
      </w:pPr>
      <w:r w:rsidRPr="002E1182">
        <w:rPr>
          <w:lang w:val="nl-BE"/>
        </w:rPr>
        <w:t>Z. KHATTABI</w:t>
      </w:r>
    </w:p>
    <w:p w14:paraId="05829F6E" w14:textId="77777777" w:rsidR="00E72EB2" w:rsidRPr="002E1182" w:rsidRDefault="00E72EB2">
      <w:pPr>
        <w:rPr>
          <w:lang w:val="nl-BE"/>
        </w:rPr>
      </w:pPr>
      <w:r w:rsidRPr="002E1182">
        <w:rPr>
          <w:lang w:val="nl-BE"/>
        </w:rPr>
        <w:br w:type="page"/>
      </w:r>
    </w:p>
    <w:p w14:paraId="37903418" w14:textId="1560C683" w:rsidR="00E72EB2" w:rsidRPr="002E1182" w:rsidRDefault="00E72EB2" w:rsidP="00E72EB2">
      <w:pPr>
        <w:tabs>
          <w:tab w:val="left" w:pos="2835"/>
        </w:tabs>
        <w:jc w:val="center"/>
        <w:rPr>
          <w:lang w:val="nl-NL"/>
        </w:rPr>
      </w:pPr>
    </w:p>
    <w:sectPr w:rsidR="00E72EB2" w:rsidRPr="002E118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365CF" w14:textId="77777777" w:rsidR="00982A02" w:rsidRDefault="00982A02" w:rsidP="00312C78">
      <w:r>
        <w:separator/>
      </w:r>
    </w:p>
  </w:endnote>
  <w:endnote w:type="continuationSeparator" w:id="0">
    <w:p w14:paraId="6A1A2E4B" w14:textId="77777777" w:rsidR="00982A02" w:rsidRDefault="00982A02" w:rsidP="0031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F6F02" w14:textId="77777777" w:rsidR="00982A02" w:rsidRDefault="00982A02" w:rsidP="00312C78">
      <w:r>
        <w:separator/>
      </w:r>
    </w:p>
  </w:footnote>
  <w:footnote w:type="continuationSeparator" w:id="0">
    <w:p w14:paraId="28F7BE73" w14:textId="77777777" w:rsidR="00982A02" w:rsidRDefault="00982A02" w:rsidP="0031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0439"/>
    <w:multiLevelType w:val="hybridMultilevel"/>
    <w:tmpl w:val="7DCA18D8"/>
    <w:lvl w:ilvl="0" w:tplc="90243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6183"/>
    <w:multiLevelType w:val="hybridMultilevel"/>
    <w:tmpl w:val="D2825C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B56AF2"/>
    <w:multiLevelType w:val="hybridMultilevel"/>
    <w:tmpl w:val="3C201BDE"/>
    <w:lvl w:ilvl="0" w:tplc="2E942C60">
      <w:start w:val="1"/>
      <w:numFmt w:val="decimal"/>
      <w:lvlText w:val="%1°"/>
      <w:lvlJc w:val="left"/>
      <w:pPr>
        <w:tabs>
          <w:tab w:val="num" w:pos="284"/>
        </w:tabs>
        <w:ind w:left="284" w:hanging="284"/>
      </w:pPr>
      <w:rPr>
        <w:rFonts w:hint="default"/>
      </w:rPr>
    </w:lvl>
    <w:lvl w:ilvl="1" w:tplc="2E942C60">
      <w:start w:val="1"/>
      <w:numFmt w:val="decimal"/>
      <w:lvlText w:val="%2°"/>
      <w:lvlJc w:val="left"/>
      <w:pPr>
        <w:ind w:left="1327" w:hanging="360"/>
      </w:pPr>
      <w:rPr>
        <w:rFonts w:hint="default"/>
      </w:rPr>
    </w:lvl>
    <w:lvl w:ilvl="2" w:tplc="040C0005" w:tentative="1">
      <w:start w:val="1"/>
      <w:numFmt w:val="bullet"/>
      <w:lvlText w:val=""/>
      <w:lvlJc w:val="left"/>
      <w:pPr>
        <w:tabs>
          <w:tab w:val="num" w:pos="2047"/>
        </w:tabs>
        <w:ind w:left="2047" w:hanging="360"/>
      </w:pPr>
      <w:rPr>
        <w:rFonts w:ascii="Wingdings" w:hAnsi="Wingdings" w:hint="default"/>
      </w:rPr>
    </w:lvl>
    <w:lvl w:ilvl="3" w:tplc="040C0001" w:tentative="1">
      <w:start w:val="1"/>
      <w:numFmt w:val="bullet"/>
      <w:lvlText w:val=""/>
      <w:lvlJc w:val="left"/>
      <w:pPr>
        <w:tabs>
          <w:tab w:val="num" w:pos="2767"/>
        </w:tabs>
        <w:ind w:left="2767" w:hanging="360"/>
      </w:pPr>
      <w:rPr>
        <w:rFonts w:ascii="Symbol" w:hAnsi="Symbol" w:hint="default"/>
      </w:rPr>
    </w:lvl>
    <w:lvl w:ilvl="4" w:tplc="040C0003" w:tentative="1">
      <w:start w:val="1"/>
      <w:numFmt w:val="bullet"/>
      <w:lvlText w:val="o"/>
      <w:lvlJc w:val="left"/>
      <w:pPr>
        <w:tabs>
          <w:tab w:val="num" w:pos="3487"/>
        </w:tabs>
        <w:ind w:left="3487" w:hanging="360"/>
      </w:pPr>
      <w:rPr>
        <w:rFonts w:ascii="Courier New" w:hAnsi="Courier New" w:cs="Courier New" w:hint="default"/>
      </w:rPr>
    </w:lvl>
    <w:lvl w:ilvl="5" w:tplc="040C0005" w:tentative="1">
      <w:start w:val="1"/>
      <w:numFmt w:val="bullet"/>
      <w:lvlText w:val=""/>
      <w:lvlJc w:val="left"/>
      <w:pPr>
        <w:tabs>
          <w:tab w:val="num" w:pos="4207"/>
        </w:tabs>
        <w:ind w:left="4207" w:hanging="360"/>
      </w:pPr>
      <w:rPr>
        <w:rFonts w:ascii="Wingdings" w:hAnsi="Wingdings" w:hint="default"/>
      </w:rPr>
    </w:lvl>
    <w:lvl w:ilvl="6" w:tplc="040C0001" w:tentative="1">
      <w:start w:val="1"/>
      <w:numFmt w:val="bullet"/>
      <w:lvlText w:val=""/>
      <w:lvlJc w:val="left"/>
      <w:pPr>
        <w:tabs>
          <w:tab w:val="num" w:pos="4927"/>
        </w:tabs>
        <w:ind w:left="4927" w:hanging="360"/>
      </w:pPr>
      <w:rPr>
        <w:rFonts w:ascii="Symbol" w:hAnsi="Symbol" w:hint="default"/>
      </w:rPr>
    </w:lvl>
    <w:lvl w:ilvl="7" w:tplc="040C0003" w:tentative="1">
      <w:start w:val="1"/>
      <w:numFmt w:val="bullet"/>
      <w:lvlText w:val="o"/>
      <w:lvlJc w:val="left"/>
      <w:pPr>
        <w:tabs>
          <w:tab w:val="num" w:pos="5647"/>
        </w:tabs>
        <w:ind w:left="5647" w:hanging="360"/>
      </w:pPr>
      <w:rPr>
        <w:rFonts w:ascii="Courier New" w:hAnsi="Courier New" w:cs="Courier New" w:hint="default"/>
      </w:rPr>
    </w:lvl>
    <w:lvl w:ilvl="8" w:tplc="040C0005" w:tentative="1">
      <w:start w:val="1"/>
      <w:numFmt w:val="bullet"/>
      <w:lvlText w:val=""/>
      <w:lvlJc w:val="left"/>
      <w:pPr>
        <w:tabs>
          <w:tab w:val="num" w:pos="6367"/>
        </w:tabs>
        <w:ind w:left="6367" w:hanging="360"/>
      </w:pPr>
      <w:rPr>
        <w:rFonts w:ascii="Wingdings" w:hAnsi="Wingdings" w:hint="default"/>
      </w:rPr>
    </w:lvl>
  </w:abstractNum>
  <w:abstractNum w:abstractNumId="3" w15:restartNumberingAfterBreak="0">
    <w:nsid w:val="06EB1121"/>
    <w:multiLevelType w:val="hybridMultilevel"/>
    <w:tmpl w:val="C3588004"/>
    <w:lvl w:ilvl="0" w:tplc="00086DD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9F704AF"/>
    <w:multiLevelType w:val="hybridMultilevel"/>
    <w:tmpl w:val="76BA31B2"/>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35EBC"/>
    <w:multiLevelType w:val="hybridMultilevel"/>
    <w:tmpl w:val="05E09FF4"/>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C7C12F4"/>
    <w:multiLevelType w:val="hybridMultilevel"/>
    <w:tmpl w:val="033C5AA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FA20C7"/>
    <w:multiLevelType w:val="hybridMultilevel"/>
    <w:tmpl w:val="3B20C426"/>
    <w:lvl w:ilvl="0" w:tplc="CE2C0376">
      <w:start w:val="3"/>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0180A18"/>
    <w:multiLevelType w:val="hybridMultilevel"/>
    <w:tmpl w:val="ED9C3544"/>
    <w:lvl w:ilvl="0" w:tplc="CAA22656">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02E72B4"/>
    <w:multiLevelType w:val="hybridMultilevel"/>
    <w:tmpl w:val="1E26E498"/>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3F743C"/>
    <w:multiLevelType w:val="hybridMultilevel"/>
    <w:tmpl w:val="1E26E498"/>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637A6"/>
    <w:multiLevelType w:val="hybridMultilevel"/>
    <w:tmpl w:val="13D073FA"/>
    <w:lvl w:ilvl="0" w:tplc="76A89CC8">
      <w:start w:val="4"/>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6C25599"/>
    <w:multiLevelType w:val="hybridMultilevel"/>
    <w:tmpl w:val="9378E5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250FF1"/>
    <w:multiLevelType w:val="hybridMultilevel"/>
    <w:tmpl w:val="7ACA18B6"/>
    <w:lvl w:ilvl="0" w:tplc="F5D47E8C">
      <w:start w:val="2"/>
      <w:numFmt w:val="lowerRoman"/>
      <w:lvlText w:val="%1)"/>
      <w:lvlJc w:val="left"/>
      <w:pPr>
        <w:ind w:left="1287"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77F1B49"/>
    <w:multiLevelType w:val="hybridMultilevel"/>
    <w:tmpl w:val="33F23410"/>
    <w:lvl w:ilvl="0" w:tplc="CE7E6A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6F031F"/>
    <w:multiLevelType w:val="hybridMultilevel"/>
    <w:tmpl w:val="D2825C0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8A353CC"/>
    <w:multiLevelType w:val="hybridMultilevel"/>
    <w:tmpl w:val="6B4CC7F8"/>
    <w:lvl w:ilvl="0" w:tplc="58D67C78">
      <w:start w:val="1"/>
      <w:numFmt w:val="lowerRoman"/>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D1528D"/>
    <w:multiLevelType w:val="hybridMultilevel"/>
    <w:tmpl w:val="7DCA18D8"/>
    <w:lvl w:ilvl="0" w:tplc="90243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72690D"/>
    <w:multiLevelType w:val="hybridMultilevel"/>
    <w:tmpl w:val="76A631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BD27AD"/>
    <w:multiLevelType w:val="hybridMultilevel"/>
    <w:tmpl w:val="1DDA97D6"/>
    <w:lvl w:ilvl="0" w:tplc="9B50EB30">
      <w:numFmt w:val="bullet"/>
      <w:lvlText w:val=""/>
      <w:lvlJc w:val="left"/>
      <w:pPr>
        <w:ind w:left="720" w:hanging="360"/>
      </w:pPr>
      <w:rPr>
        <w:rFonts w:ascii="Wingdings" w:eastAsia="Times New Roman" w:hAnsi="Wingdings"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EC6B0D"/>
    <w:multiLevelType w:val="hybridMultilevel"/>
    <w:tmpl w:val="62409A28"/>
    <w:lvl w:ilvl="0" w:tplc="929AABB2">
      <w:start w:val="2"/>
      <w:numFmt w:val="lowerLetter"/>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21062684"/>
    <w:multiLevelType w:val="hybridMultilevel"/>
    <w:tmpl w:val="AB42A480"/>
    <w:lvl w:ilvl="0" w:tplc="BE7422D2">
      <w:start w:val="3"/>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1A3158B"/>
    <w:multiLevelType w:val="hybridMultilevel"/>
    <w:tmpl w:val="5E66C2C8"/>
    <w:lvl w:ilvl="0" w:tplc="27425968">
      <w:start w:val="2"/>
      <w:numFmt w:val="lowerLetter"/>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21A72CD6"/>
    <w:multiLevelType w:val="hybridMultilevel"/>
    <w:tmpl w:val="7BAA9BC8"/>
    <w:lvl w:ilvl="0" w:tplc="8F567C7C">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21A7328D"/>
    <w:multiLevelType w:val="hybridMultilevel"/>
    <w:tmpl w:val="892E46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231B0173"/>
    <w:multiLevelType w:val="hybridMultilevel"/>
    <w:tmpl w:val="26D66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5B00C49"/>
    <w:multiLevelType w:val="hybridMultilevel"/>
    <w:tmpl w:val="04FCBA26"/>
    <w:lvl w:ilvl="0" w:tplc="DE18BD58">
      <w:start w:val="5"/>
      <w:numFmt w:val="lowerRoman"/>
      <w:lvlText w:val="%1)"/>
      <w:lvlJc w:val="left"/>
      <w:pPr>
        <w:ind w:left="1287"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299B62FB"/>
    <w:multiLevelType w:val="hybridMultilevel"/>
    <w:tmpl w:val="33F23410"/>
    <w:lvl w:ilvl="0" w:tplc="CE7E6A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923DB8"/>
    <w:multiLevelType w:val="hybridMultilevel"/>
    <w:tmpl w:val="041AAA38"/>
    <w:lvl w:ilvl="0" w:tplc="627A5BB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2C5C7E3E"/>
    <w:multiLevelType w:val="hybridMultilevel"/>
    <w:tmpl w:val="C422DDCC"/>
    <w:lvl w:ilvl="0" w:tplc="3ED003F0">
      <w:start w:val="3"/>
      <w:numFmt w:val="lowerLetter"/>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2A23AE2"/>
    <w:multiLevelType w:val="hybridMultilevel"/>
    <w:tmpl w:val="7A601666"/>
    <w:lvl w:ilvl="0" w:tplc="2E942C60">
      <w:start w:val="1"/>
      <w:numFmt w:val="decimal"/>
      <w:lvlText w:val="%1°"/>
      <w:lvlJc w:val="left"/>
      <w:pPr>
        <w:ind w:left="360" w:hanging="360"/>
      </w:pPr>
      <w:rPr>
        <w:rFonts w:hint="default"/>
      </w:rPr>
    </w:lvl>
    <w:lvl w:ilvl="1" w:tplc="2E942C60">
      <w:start w:val="1"/>
      <w:numFmt w:val="decimal"/>
      <w:lvlText w:val="%2°"/>
      <w:lvlJc w:val="left"/>
      <w:pPr>
        <w:ind w:left="15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3061AB2"/>
    <w:multiLevelType w:val="hybridMultilevel"/>
    <w:tmpl w:val="9378E5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517347"/>
    <w:multiLevelType w:val="hybridMultilevel"/>
    <w:tmpl w:val="9D703D72"/>
    <w:lvl w:ilvl="0" w:tplc="2E942C60">
      <w:start w:val="1"/>
      <w:numFmt w:val="decimal"/>
      <w:lvlText w:val="%1°"/>
      <w:lvlJc w:val="left"/>
      <w:pPr>
        <w:ind w:left="360" w:hanging="360"/>
      </w:pPr>
      <w:rPr>
        <w:rFonts w:hint="default"/>
      </w:rPr>
    </w:lvl>
    <w:lvl w:ilvl="1" w:tplc="2E942C6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6837D48"/>
    <w:multiLevelType w:val="hybridMultilevel"/>
    <w:tmpl w:val="04626E9C"/>
    <w:lvl w:ilvl="0" w:tplc="D9982F20">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98A1134"/>
    <w:multiLevelType w:val="hybridMultilevel"/>
    <w:tmpl w:val="EFD20930"/>
    <w:lvl w:ilvl="0" w:tplc="E8324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D2259C"/>
    <w:multiLevelType w:val="hybridMultilevel"/>
    <w:tmpl w:val="FD3EFF1C"/>
    <w:lvl w:ilvl="0" w:tplc="6DBADA34">
      <w:start w:val="3"/>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3863139"/>
    <w:multiLevelType w:val="hybridMultilevel"/>
    <w:tmpl w:val="6B4CC7F8"/>
    <w:lvl w:ilvl="0" w:tplc="58D67C78">
      <w:start w:val="1"/>
      <w:numFmt w:val="lowerRoman"/>
      <w:lvlText w:val="%1)"/>
      <w:lvlJc w:val="left"/>
      <w:pPr>
        <w:ind w:left="114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A0611"/>
    <w:multiLevelType w:val="hybridMultilevel"/>
    <w:tmpl w:val="DE58702E"/>
    <w:lvl w:ilvl="0" w:tplc="61A8BEC0">
      <w:start w:val="3"/>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5E5304A"/>
    <w:multiLevelType w:val="hybridMultilevel"/>
    <w:tmpl w:val="70A6FA14"/>
    <w:lvl w:ilvl="0" w:tplc="A3FC999C">
      <w:start w:val="4"/>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86339AA"/>
    <w:multiLevelType w:val="hybridMultilevel"/>
    <w:tmpl w:val="EFD20930"/>
    <w:lvl w:ilvl="0" w:tplc="E8324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B56510"/>
    <w:multiLevelType w:val="hybridMultilevel"/>
    <w:tmpl w:val="A754B4E4"/>
    <w:lvl w:ilvl="0" w:tplc="7A00F3A4">
      <w:start w:val="4"/>
      <w:numFmt w:val="lowerRoman"/>
      <w:lvlText w:val="%1)"/>
      <w:lvlJc w:val="left"/>
      <w:pPr>
        <w:ind w:left="1287"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4E47485F"/>
    <w:multiLevelType w:val="hybridMultilevel"/>
    <w:tmpl w:val="377A9F14"/>
    <w:lvl w:ilvl="0" w:tplc="7E5022A0">
      <w:start w:val="2"/>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533B510D"/>
    <w:multiLevelType w:val="hybridMultilevel"/>
    <w:tmpl w:val="3C0847B8"/>
    <w:lvl w:ilvl="0" w:tplc="3E50DBEC">
      <w:start w:val="3"/>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55ED387B"/>
    <w:multiLevelType w:val="hybridMultilevel"/>
    <w:tmpl w:val="76A631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83F24FC"/>
    <w:multiLevelType w:val="hybridMultilevel"/>
    <w:tmpl w:val="5A8E6E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D15107"/>
    <w:multiLevelType w:val="hybridMultilevel"/>
    <w:tmpl w:val="7A9E8A1E"/>
    <w:lvl w:ilvl="0" w:tplc="6AEE8D5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5D6B1BC0"/>
    <w:multiLevelType w:val="hybridMultilevel"/>
    <w:tmpl w:val="87D4642C"/>
    <w:lvl w:ilvl="0" w:tplc="6066A28E">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EE53399"/>
    <w:multiLevelType w:val="hybridMultilevel"/>
    <w:tmpl w:val="96AE3FC0"/>
    <w:lvl w:ilvl="0" w:tplc="CA664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046D8B"/>
    <w:multiLevelType w:val="hybridMultilevel"/>
    <w:tmpl w:val="76BA31B2"/>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BB0867"/>
    <w:multiLevelType w:val="hybridMultilevel"/>
    <w:tmpl w:val="31AE40C2"/>
    <w:lvl w:ilvl="0" w:tplc="234693B4">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667C63B8"/>
    <w:multiLevelType w:val="hybridMultilevel"/>
    <w:tmpl w:val="96AE3FC0"/>
    <w:lvl w:ilvl="0" w:tplc="CA664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5249B9"/>
    <w:multiLevelType w:val="hybridMultilevel"/>
    <w:tmpl w:val="21EA51E0"/>
    <w:lvl w:ilvl="0" w:tplc="2E942C60">
      <w:start w:val="1"/>
      <w:numFmt w:val="decimal"/>
      <w:lvlText w:val="%1°"/>
      <w:lvlJc w:val="left"/>
      <w:pPr>
        <w:ind w:left="360" w:hanging="360"/>
      </w:pPr>
      <w:rPr>
        <w:rFonts w:hint="default"/>
      </w:rPr>
    </w:lvl>
    <w:lvl w:ilvl="1" w:tplc="2E942C6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BA2072"/>
    <w:multiLevelType w:val="hybridMultilevel"/>
    <w:tmpl w:val="ECDEC530"/>
    <w:lvl w:ilvl="0" w:tplc="13A637E0">
      <w:start w:val="2"/>
      <w:numFmt w:val="lowerLetter"/>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6F282A27"/>
    <w:multiLevelType w:val="hybridMultilevel"/>
    <w:tmpl w:val="C95C4A00"/>
    <w:lvl w:ilvl="0" w:tplc="52BC71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8227E9"/>
    <w:multiLevelType w:val="hybridMultilevel"/>
    <w:tmpl w:val="B70830B4"/>
    <w:lvl w:ilvl="0" w:tplc="110E9342">
      <w:numFmt w:val="bullet"/>
      <w:lvlText w:val=""/>
      <w:lvlJc w:val="left"/>
      <w:pPr>
        <w:ind w:left="720" w:hanging="360"/>
      </w:pPr>
      <w:rPr>
        <w:rFonts w:ascii="Wingdings" w:eastAsia="Times New Roman" w:hAnsi="Wingdings"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7973C3"/>
    <w:multiLevelType w:val="hybridMultilevel"/>
    <w:tmpl w:val="8FE83418"/>
    <w:lvl w:ilvl="0" w:tplc="2B748D80">
      <w:start w:val="5"/>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758071BB"/>
    <w:multiLevelType w:val="hybridMultilevel"/>
    <w:tmpl w:val="BFC80F2A"/>
    <w:lvl w:ilvl="0" w:tplc="0888B720">
      <w:start w:val="3"/>
      <w:numFmt w:val="lowerRoman"/>
      <w:lvlText w:val="%1)"/>
      <w:lvlJc w:val="left"/>
      <w:pPr>
        <w:ind w:left="1287"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76FB4F08"/>
    <w:multiLevelType w:val="hybridMultilevel"/>
    <w:tmpl w:val="3FB46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93144D"/>
    <w:multiLevelType w:val="hybridMultilevel"/>
    <w:tmpl w:val="C95C4A00"/>
    <w:lvl w:ilvl="0" w:tplc="52BC71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841359"/>
    <w:multiLevelType w:val="hybridMultilevel"/>
    <w:tmpl w:val="D74AD4C4"/>
    <w:lvl w:ilvl="0" w:tplc="A0B0303C">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8"/>
  </w:num>
  <w:num w:numId="2">
    <w:abstractNumId w:val="16"/>
  </w:num>
  <w:num w:numId="3">
    <w:abstractNumId w:val="47"/>
  </w:num>
  <w:num w:numId="4">
    <w:abstractNumId w:val="15"/>
  </w:num>
  <w:num w:numId="5">
    <w:abstractNumId w:val="0"/>
  </w:num>
  <w:num w:numId="6">
    <w:abstractNumId w:val="31"/>
  </w:num>
  <w:num w:numId="7">
    <w:abstractNumId w:val="27"/>
  </w:num>
  <w:num w:numId="8">
    <w:abstractNumId w:val="58"/>
  </w:num>
  <w:num w:numId="9">
    <w:abstractNumId w:val="39"/>
  </w:num>
  <w:num w:numId="10">
    <w:abstractNumId w:val="10"/>
  </w:num>
  <w:num w:numId="11">
    <w:abstractNumId w:val="48"/>
  </w:num>
  <w:num w:numId="12">
    <w:abstractNumId w:val="25"/>
  </w:num>
  <w:num w:numId="13">
    <w:abstractNumId w:val="57"/>
  </w:num>
  <w:num w:numId="14">
    <w:abstractNumId w:val="44"/>
  </w:num>
  <w:num w:numId="15">
    <w:abstractNumId w:val="6"/>
  </w:num>
  <w:num w:numId="16">
    <w:abstractNumId w:val="51"/>
  </w:num>
  <w:num w:numId="17">
    <w:abstractNumId w:val="32"/>
  </w:num>
  <w:num w:numId="18">
    <w:abstractNumId w:val="30"/>
  </w:num>
  <w:num w:numId="19">
    <w:abstractNumId w:val="2"/>
  </w:num>
  <w:num w:numId="20">
    <w:abstractNumId w:val="24"/>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num>
  <w:num w:numId="24">
    <w:abstractNumId w:val="36"/>
  </w:num>
  <w:num w:numId="25">
    <w:abstractNumId w:val="13"/>
  </w:num>
  <w:num w:numId="26">
    <w:abstractNumId w:val="56"/>
  </w:num>
  <w:num w:numId="27">
    <w:abstractNumId w:val="40"/>
  </w:num>
  <w:num w:numId="28">
    <w:abstractNumId w:val="26"/>
  </w:num>
  <w:num w:numId="29">
    <w:abstractNumId w:val="22"/>
  </w:num>
  <w:num w:numId="30">
    <w:abstractNumId w:val="50"/>
  </w:num>
  <w:num w:numId="31">
    <w:abstractNumId w:val="8"/>
  </w:num>
  <w:num w:numId="32">
    <w:abstractNumId w:val="42"/>
  </w:num>
  <w:num w:numId="33">
    <w:abstractNumId w:val="38"/>
  </w:num>
  <w:num w:numId="34">
    <w:abstractNumId w:val="55"/>
  </w:num>
  <w:num w:numId="35">
    <w:abstractNumId w:val="1"/>
  </w:num>
  <w:num w:numId="36">
    <w:abstractNumId w:val="17"/>
  </w:num>
  <w:num w:numId="37">
    <w:abstractNumId w:val="59"/>
  </w:num>
  <w:num w:numId="38">
    <w:abstractNumId w:val="21"/>
  </w:num>
  <w:num w:numId="39">
    <w:abstractNumId w:val="52"/>
  </w:num>
  <w:num w:numId="40">
    <w:abstractNumId w:val="12"/>
  </w:num>
  <w:num w:numId="41">
    <w:abstractNumId w:val="20"/>
  </w:num>
  <w:num w:numId="42">
    <w:abstractNumId w:val="29"/>
  </w:num>
  <w:num w:numId="43">
    <w:abstractNumId w:val="14"/>
  </w:num>
  <w:num w:numId="44">
    <w:abstractNumId w:val="41"/>
  </w:num>
  <w:num w:numId="45">
    <w:abstractNumId w:val="37"/>
  </w:num>
  <w:num w:numId="46">
    <w:abstractNumId w:val="53"/>
  </w:num>
  <w:num w:numId="47">
    <w:abstractNumId w:val="23"/>
  </w:num>
  <w:num w:numId="48">
    <w:abstractNumId w:val="35"/>
  </w:num>
  <w:num w:numId="49">
    <w:abstractNumId w:val="11"/>
  </w:num>
  <w:num w:numId="50">
    <w:abstractNumId w:val="34"/>
  </w:num>
  <w:num w:numId="51">
    <w:abstractNumId w:val="49"/>
  </w:num>
  <w:num w:numId="52">
    <w:abstractNumId w:val="7"/>
  </w:num>
  <w:num w:numId="53">
    <w:abstractNumId w:val="46"/>
  </w:num>
  <w:num w:numId="54">
    <w:abstractNumId w:val="9"/>
  </w:num>
  <w:num w:numId="55">
    <w:abstractNumId w:val="33"/>
  </w:num>
  <w:num w:numId="56">
    <w:abstractNumId w:val="28"/>
  </w:num>
  <w:num w:numId="57">
    <w:abstractNumId w:val="3"/>
  </w:num>
  <w:num w:numId="58">
    <w:abstractNumId w:val="4"/>
  </w:num>
  <w:num w:numId="59">
    <w:abstractNumId w:val="45"/>
  </w:num>
  <w:num w:numId="60">
    <w:abstractNumId w:val="19"/>
  </w:num>
  <w:num w:numId="61">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81"/>
    <w:rsid w:val="000109C0"/>
    <w:rsid w:val="00011B19"/>
    <w:rsid w:val="00012F8C"/>
    <w:rsid w:val="0001345F"/>
    <w:rsid w:val="00015787"/>
    <w:rsid w:val="00020CFF"/>
    <w:rsid w:val="00021627"/>
    <w:rsid w:val="000233D0"/>
    <w:rsid w:val="00034AE0"/>
    <w:rsid w:val="000364F0"/>
    <w:rsid w:val="00047EE9"/>
    <w:rsid w:val="00054713"/>
    <w:rsid w:val="000565AA"/>
    <w:rsid w:val="0007533C"/>
    <w:rsid w:val="0008035B"/>
    <w:rsid w:val="0008318A"/>
    <w:rsid w:val="00084E3E"/>
    <w:rsid w:val="000969FA"/>
    <w:rsid w:val="000B4A15"/>
    <w:rsid w:val="000C6179"/>
    <w:rsid w:val="000E5025"/>
    <w:rsid w:val="000E55A0"/>
    <w:rsid w:val="000F170D"/>
    <w:rsid w:val="000F39C3"/>
    <w:rsid w:val="00100921"/>
    <w:rsid w:val="0010280F"/>
    <w:rsid w:val="00104952"/>
    <w:rsid w:val="0012623F"/>
    <w:rsid w:val="001276FD"/>
    <w:rsid w:val="00133ADA"/>
    <w:rsid w:val="001451DA"/>
    <w:rsid w:val="00146B08"/>
    <w:rsid w:val="001505EC"/>
    <w:rsid w:val="00150D3A"/>
    <w:rsid w:val="00167144"/>
    <w:rsid w:val="00177BD3"/>
    <w:rsid w:val="0018318C"/>
    <w:rsid w:val="001853CE"/>
    <w:rsid w:val="00185E6C"/>
    <w:rsid w:val="001872F7"/>
    <w:rsid w:val="00190F4F"/>
    <w:rsid w:val="00191791"/>
    <w:rsid w:val="00195CE2"/>
    <w:rsid w:val="001A4093"/>
    <w:rsid w:val="001A4BAB"/>
    <w:rsid w:val="001A62A8"/>
    <w:rsid w:val="001A63A6"/>
    <w:rsid w:val="001B47D5"/>
    <w:rsid w:val="001B567F"/>
    <w:rsid w:val="001B600E"/>
    <w:rsid w:val="001F2C63"/>
    <w:rsid w:val="001F3F0E"/>
    <w:rsid w:val="001F64FE"/>
    <w:rsid w:val="00200FAF"/>
    <w:rsid w:val="00201525"/>
    <w:rsid w:val="0021238A"/>
    <w:rsid w:val="00214E2D"/>
    <w:rsid w:val="00225E0C"/>
    <w:rsid w:val="002275C9"/>
    <w:rsid w:val="002307E8"/>
    <w:rsid w:val="00232551"/>
    <w:rsid w:val="00234F32"/>
    <w:rsid w:val="00235223"/>
    <w:rsid w:val="00237F54"/>
    <w:rsid w:val="002424BF"/>
    <w:rsid w:val="00242CE3"/>
    <w:rsid w:val="00244946"/>
    <w:rsid w:val="00245F1F"/>
    <w:rsid w:val="0026160D"/>
    <w:rsid w:val="002623A0"/>
    <w:rsid w:val="00274F55"/>
    <w:rsid w:val="0027743C"/>
    <w:rsid w:val="002802F9"/>
    <w:rsid w:val="00281EF5"/>
    <w:rsid w:val="002A3160"/>
    <w:rsid w:val="002B0962"/>
    <w:rsid w:val="002B3686"/>
    <w:rsid w:val="002B72FE"/>
    <w:rsid w:val="002B7E96"/>
    <w:rsid w:val="002C11D6"/>
    <w:rsid w:val="002C5C32"/>
    <w:rsid w:val="002D1ADE"/>
    <w:rsid w:val="002D6A6F"/>
    <w:rsid w:val="002D7513"/>
    <w:rsid w:val="002E1182"/>
    <w:rsid w:val="002E173A"/>
    <w:rsid w:val="002E3FEC"/>
    <w:rsid w:val="002E7AF9"/>
    <w:rsid w:val="00301CF2"/>
    <w:rsid w:val="00310B4F"/>
    <w:rsid w:val="00312C78"/>
    <w:rsid w:val="00317656"/>
    <w:rsid w:val="003213EB"/>
    <w:rsid w:val="003231C4"/>
    <w:rsid w:val="0032521E"/>
    <w:rsid w:val="003279D3"/>
    <w:rsid w:val="003301D8"/>
    <w:rsid w:val="003306DD"/>
    <w:rsid w:val="00347F76"/>
    <w:rsid w:val="003565EE"/>
    <w:rsid w:val="00357DFC"/>
    <w:rsid w:val="00361541"/>
    <w:rsid w:val="00363330"/>
    <w:rsid w:val="00367F0D"/>
    <w:rsid w:val="00371011"/>
    <w:rsid w:val="00373104"/>
    <w:rsid w:val="00373BEB"/>
    <w:rsid w:val="00377028"/>
    <w:rsid w:val="00377062"/>
    <w:rsid w:val="003851D2"/>
    <w:rsid w:val="0038672E"/>
    <w:rsid w:val="00387E29"/>
    <w:rsid w:val="00390AA9"/>
    <w:rsid w:val="0039490C"/>
    <w:rsid w:val="003A4445"/>
    <w:rsid w:val="003A68CC"/>
    <w:rsid w:val="003B3068"/>
    <w:rsid w:val="003E48CF"/>
    <w:rsid w:val="003E5F7A"/>
    <w:rsid w:val="003F0BE4"/>
    <w:rsid w:val="003F267F"/>
    <w:rsid w:val="003F6678"/>
    <w:rsid w:val="004019E8"/>
    <w:rsid w:val="00403370"/>
    <w:rsid w:val="004061F8"/>
    <w:rsid w:val="0041437F"/>
    <w:rsid w:val="00416068"/>
    <w:rsid w:val="00417A0B"/>
    <w:rsid w:val="0042024E"/>
    <w:rsid w:val="00422B50"/>
    <w:rsid w:val="00423B2A"/>
    <w:rsid w:val="00426969"/>
    <w:rsid w:val="004272DC"/>
    <w:rsid w:val="00432641"/>
    <w:rsid w:val="00432AF6"/>
    <w:rsid w:val="0043560C"/>
    <w:rsid w:val="00437863"/>
    <w:rsid w:val="00442138"/>
    <w:rsid w:val="00450532"/>
    <w:rsid w:val="00450A67"/>
    <w:rsid w:val="00453157"/>
    <w:rsid w:val="00453489"/>
    <w:rsid w:val="00464F32"/>
    <w:rsid w:val="00467101"/>
    <w:rsid w:val="004677A7"/>
    <w:rsid w:val="00473126"/>
    <w:rsid w:val="004738B6"/>
    <w:rsid w:val="0047458E"/>
    <w:rsid w:val="004907A2"/>
    <w:rsid w:val="004A24BB"/>
    <w:rsid w:val="004A4506"/>
    <w:rsid w:val="004A6DAE"/>
    <w:rsid w:val="004A6FBB"/>
    <w:rsid w:val="004B373D"/>
    <w:rsid w:val="004B41E6"/>
    <w:rsid w:val="004B57E2"/>
    <w:rsid w:val="004C0A7E"/>
    <w:rsid w:val="004D4A1E"/>
    <w:rsid w:val="004D5A7B"/>
    <w:rsid w:val="004E4F6A"/>
    <w:rsid w:val="004E5EF1"/>
    <w:rsid w:val="004E62DB"/>
    <w:rsid w:val="004E647C"/>
    <w:rsid w:val="004E6533"/>
    <w:rsid w:val="004E684A"/>
    <w:rsid w:val="004F24BA"/>
    <w:rsid w:val="00503EA6"/>
    <w:rsid w:val="00517ECC"/>
    <w:rsid w:val="005215D0"/>
    <w:rsid w:val="00534DA3"/>
    <w:rsid w:val="005363F0"/>
    <w:rsid w:val="0053784F"/>
    <w:rsid w:val="005504D2"/>
    <w:rsid w:val="005523C8"/>
    <w:rsid w:val="00554AED"/>
    <w:rsid w:val="0055514D"/>
    <w:rsid w:val="005609B4"/>
    <w:rsid w:val="00560D56"/>
    <w:rsid w:val="00563A3C"/>
    <w:rsid w:val="00581626"/>
    <w:rsid w:val="005902E1"/>
    <w:rsid w:val="00590E6D"/>
    <w:rsid w:val="00596447"/>
    <w:rsid w:val="00596E1D"/>
    <w:rsid w:val="005A4C7D"/>
    <w:rsid w:val="005B6EF2"/>
    <w:rsid w:val="005C5234"/>
    <w:rsid w:val="005D0CBB"/>
    <w:rsid w:val="005D7DB3"/>
    <w:rsid w:val="005E2830"/>
    <w:rsid w:val="005E38C3"/>
    <w:rsid w:val="005E45CA"/>
    <w:rsid w:val="005F1A2F"/>
    <w:rsid w:val="005F3C65"/>
    <w:rsid w:val="005F4D7F"/>
    <w:rsid w:val="006008B0"/>
    <w:rsid w:val="00604DD8"/>
    <w:rsid w:val="0061202E"/>
    <w:rsid w:val="00622F18"/>
    <w:rsid w:val="00625949"/>
    <w:rsid w:val="00634D00"/>
    <w:rsid w:val="00637B6B"/>
    <w:rsid w:val="006417BE"/>
    <w:rsid w:val="00642AEA"/>
    <w:rsid w:val="00644AFE"/>
    <w:rsid w:val="0065258C"/>
    <w:rsid w:val="00652968"/>
    <w:rsid w:val="00654857"/>
    <w:rsid w:val="00681FF4"/>
    <w:rsid w:val="00682B81"/>
    <w:rsid w:val="00687819"/>
    <w:rsid w:val="006952C8"/>
    <w:rsid w:val="00696915"/>
    <w:rsid w:val="006A0362"/>
    <w:rsid w:val="006B1935"/>
    <w:rsid w:val="006B1B8B"/>
    <w:rsid w:val="006C1A1B"/>
    <w:rsid w:val="006D09B3"/>
    <w:rsid w:val="006D353F"/>
    <w:rsid w:val="006D7AF9"/>
    <w:rsid w:val="006F7318"/>
    <w:rsid w:val="00704D47"/>
    <w:rsid w:val="00711850"/>
    <w:rsid w:val="00712101"/>
    <w:rsid w:val="00714DE2"/>
    <w:rsid w:val="00720DFA"/>
    <w:rsid w:val="0072574A"/>
    <w:rsid w:val="007305C0"/>
    <w:rsid w:val="00730C34"/>
    <w:rsid w:val="007311D2"/>
    <w:rsid w:val="00736245"/>
    <w:rsid w:val="007366DC"/>
    <w:rsid w:val="007423C7"/>
    <w:rsid w:val="00744093"/>
    <w:rsid w:val="00744451"/>
    <w:rsid w:val="00750693"/>
    <w:rsid w:val="00752518"/>
    <w:rsid w:val="0075571B"/>
    <w:rsid w:val="00756415"/>
    <w:rsid w:val="00764138"/>
    <w:rsid w:val="007674DE"/>
    <w:rsid w:val="0077667A"/>
    <w:rsid w:val="00792A05"/>
    <w:rsid w:val="00797DA1"/>
    <w:rsid w:val="007B47EA"/>
    <w:rsid w:val="007B4925"/>
    <w:rsid w:val="007C1C9B"/>
    <w:rsid w:val="007D1949"/>
    <w:rsid w:val="007D4766"/>
    <w:rsid w:val="007D5603"/>
    <w:rsid w:val="007D7AB2"/>
    <w:rsid w:val="007E0D6D"/>
    <w:rsid w:val="007F0198"/>
    <w:rsid w:val="00800515"/>
    <w:rsid w:val="00807C1F"/>
    <w:rsid w:val="0081247C"/>
    <w:rsid w:val="008133D8"/>
    <w:rsid w:val="00850DF9"/>
    <w:rsid w:val="00852822"/>
    <w:rsid w:val="008533FA"/>
    <w:rsid w:val="008553A4"/>
    <w:rsid w:val="00855577"/>
    <w:rsid w:val="00872F9B"/>
    <w:rsid w:val="008738B8"/>
    <w:rsid w:val="00890AD8"/>
    <w:rsid w:val="00897D72"/>
    <w:rsid w:val="008A1106"/>
    <w:rsid w:val="008A6291"/>
    <w:rsid w:val="008B27CD"/>
    <w:rsid w:val="008C0EE0"/>
    <w:rsid w:val="008C4A40"/>
    <w:rsid w:val="008D0992"/>
    <w:rsid w:val="008D4423"/>
    <w:rsid w:val="008D7810"/>
    <w:rsid w:val="008E6A42"/>
    <w:rsid w:val="00902F46"/>
    <w:rsid w:val="00903596"/>
    <w:rsid w:val="00905BE1"/>
    <w:rsid w:val="0090615A"/>
    <w:rsid w:val="00906295"/>
    <w:rsid w:val="00911827"/>
    <w:rsid w:val="009135E8"/>
    <w:rsid w:val="00914000"/>
    <w:rsid w:val="00916F15"/>
    <w:rsid w:val="00934605"/>
    <w:rsid w:val="009401FD"/>
    <w:rsid w:val="00943639"/>
    <w:rsid w:val="00954DC0"/>
    <w:rsid w:val="00962ACD"/>
    <w:rsid w:val="009641FF"/>
    <w:rsid w:val="00967F59"/>
    <w:rsid w:val="00981E56"/>
    <w:rsid w:val="00982A02"/>
    <w:rsid w:val="00984642"/>
    <w:rsid w:val="00984D79"/>
    <w:rsid w:val="00985AD1"/>
    <w:rsid w:val="00987FBE"/>
    <w:rsid w:val="00995017"/>
    <w:rsid w:val="009A7A3C"/>
    <w:rsid w:val="009C5F32"/>
    <w:rsid w:val="009C5FD1"/>
    <w:rsid w:val="009D37E4"/>
    <w:rsid w:val="009E1C14"/>
    <w:rsid w:val="009E64B4"/>
    <w:rsid w:val="009F17C1"/>
    <w:rsid w:val="009F27FA"/>
    <w:rsid w:val="009F5A74"/>
    <w:rsid w:val="00A03A09"/>
    <w:rsid w:val="00A0567A"/>
    <w:rsid w:val="00A16E4C"/>
    <w:rsid w:val="00A27434"/>
    <w:rsid w:val="00A43AF6"/>
    <w:rsid w:val="00A477B6"/>
    <w:rsid w:val="00A47F74"/>
    <w:rsid w:val="00A54CA9"/>
    <w:rsid w:val="00A5566B"/>
    <w:rsid w:val="00A6733A"/>
    <w:rsid w:val="00A70468"/>
    <w:rsid w:val="00A71693"/>
    <w:rsid w:val="00A71A4E"/>
    <w:rsid w:val="00A72165"/>
    <w:rsid w:val="00A80100"/>
    <w:rsid w:val="00A81FB7"/>
    <w:rsid w:val="00A84B41"/>
    <w:rsid w:val="00A90E86"/>
    <w:rsid w:val="00A94467"/>
    <w:rsid w:val="00A9646C"/>
    <w:rsid w:val="00A97451"/>
    <w:rsid w:val="00AA1124"/>
    <w:rsid w:val="00AA1F8D"/>
    <w:rsid w:val="00AA2C0E"/>
    <w:rsid w:val="00AA3A04"/>
    <w:rsid w:val="00AA446F"/>
    <w:rsid w:val="00AB536B"/>
    <w:rsid w:val="00AB57BE"/>
    <w:rsid w:val="00AB70B4"/>
    <w:rsid w:val="00AB72A7"/>
    <w:rsid w:val="00AC16AC"/>
    <w:rsid w:val="00AC5A51"/>
    <w:rsid w:val="00AD111A"/>
    <w:rsid w:val="00AD1607"/>
    <w:rsid w:val="00AD20F7"/>
    <w:rsid w:val="00AD7A56"/>
    <w:rsid w:val="00AE5F9A"/>
    <w:rsid w:val="00AE7CA3"/>
    <w:rsid w:val="00AF17A9"/>
    <w:rsid w:val="00AF520E"/>
    <w:rsid w:val="00B016D8"/>
    <w:rsid w:val="00B12041"/>
    <w:rsid w:val="00B1383E"/>
    <w:rsid w:val="00B227C0"/>
    <w:rsid w:val="00B22F43"/>
    <w:rsid w:val="00B253C5"/>
    <w:rsid w:val="00B25C66"/>
    <w:rsid w:val="00B30126"/>
    <w:rsid w:val="00B35C6F"/>
    <w:rsid w:val="00B37D59"/>
    <w:rsid w:val="00B57496"/>
    <w:rsid w:val="00B64A55"/>
    <w:rsid w:val="00B67EB1"/>
    <w:rsid w:val="00B73D65"/>
    <w:rsid w:val="00B74AEF"/>
    <w:rsid w:val="00B82EA8"/>
    <w:rsid w:val="00B87200"/>
    <w:rsid w:val="00BA36F5"/>
    <w:rsid w:val="00BB08DB"/>
    <w:rsid w:val="00BB5F73"/>
    <w:rsid w:val="00BC5A59"/>
    <w:rsid w:val="00BC65DB"/>
    <w:rsid w:val="00BD04F2"/>
    <w:rsid w:val="00BD2709"/>
    <w:rsid w:val="00BD5C09"/>
    <w:rsid w:val="00BD6195"/>
    <w:rsid w:val="00BE23DE"/>
    <w:rsid w:val="00BE5986"/>
    <w:rsid w:val="00BE6F6B"/>
    <w:rsid w:val="00C029BC"/>
    <w:rsid w:val="00C14FD8"/>
    <w:rsid w:val="00C22503"/>
    <w:rsid w:val="00C3197B"/>
    <w:rsid w:val="00C3339A"/>
    <w:rsid w:val="00C424C1"/>
    <w:rsid w:val="00C45E61"/>
    <w:rsid w:val="00C51857"/>
    <w:rsid w:val="00C533A4"/>
    <w:rsid w:val="00C61C01"/>
    <w:rsid w:val="00C628D8"/>
    <w:rsid w:val="00C67FB5"/>
    <w:rsid w:val="00C71D95"/>
    <w:rsid w:val="00C75CBA"/>
    <w:rsid w:val="00C774FF"/>
    <w:rsid w:val="00C82A83"/>
    <w:rsid w:val="00C858F2"/>
    <w:rsid w:val="00C91C75"/>
    <w:rsid w:val="00C92188"/>
    <w:rsid w:val="00CA09D3"/>
    <w:rsid w:val="00CA1139"/>
    <w:rsid w:val="00CA15BC"/>
    <w:rsid w:val="00CB0D6A"/>
    <w:rsid w:val="00CB6A8F"/>
    <w:rsid w:val="00CC6EB0"/>
    <w:rsid w:val="00CD030D"/>
    <w:rsid w:val="00CD444A"/>
    <w:rsid w:val="00CD7416"/>
    <w:rsid w:val="00CE170A"/>
    <w:rsid w:val="00CE1FE5"/>
    <w:rsid w:val="00D032EF"/>
    <w:rsid w:val="00D05CF2"/>
    <w:rsid w:val="00D0739D"/>
    <w:rsid w:val="00D10349"/>
    <w:rsid w:val="00D12C34"/>
    <w:rsid w:val="00D23F22"/>
    <w:rsid w:val="00D263AD"/>
    <w:rsid w:val="00D26A9D"/>
    <w:rsid w:val="00D3186C"/>
    <w:rsid w:val="00D348E4"/>
    <w:rsid w:val="00D36AB8"/>
    <w:rsid w:val="00D421FB"/>
    <w:rsid w:val="00D44BA0"/>
    <w:rsid w:val="00D46F0C"/>
    <w:rsid w:val="00D47E9D"/>
    <w:rsid w:val="00D51DDC"/>
    <w:rsid w:val="00D53D80"/>
    <w:rsid w:val="00D563BF"/>
    <w:rsid w:val="00D6135E"/>
    <w:rsid w:val="00D617AF"/>
    <w:rsid w:val="00D65CFE"/>
    <w:rsid w:val="00D71D26"/>
    <w:rsid w:val="00D720B4"/>
    <w:rsid w:val="00D76EE9"/>
    <w:rsid w:val="00D81C59"/>
    <w:rsid w:val="00D92F85"/>
    <w:rsid w:val="00DA7BBB"/>
    <w:rsid w:val="00DB1DA3"/>
    <w:rsid w:val="00DB3E4D"/>
    <w:rsid w:val="00DB5604"/>
    <w:rsid w:val="00DB7CA2"/>
    <w:rsid w:val="00DC22EE"/>
    <w:rsid w:val="00DC3225"/>
    <w:rsid w:val="00DD1D1F"/>
    <w:rsid w:val="00DE44AF"/>
    <w:rsid w:val="00DE49C0"/>
    <w:rsid w:val="00DF3E8B"/>
    <w:rsid w:val="00E01A01"/>
    <w:rsid w:val="00E01C1C"/>
    <w:rsid w:val="00E05833"/>
    <w:rsid w:val="00E12703"/>
    <w:rsid w:val="00E22864"/>
    <w:rsid w:val="00E237BF"/>
    <w:rsid w:val="00E24A56"/>
    <w:rsid w:val="00E27EEB"/>
    <w:rsid w:val="00E4049D"/>
    <w:rsid w:val="00E40E1C"/>
    <w:rsid w:val="00E4231B"/>
    <w:rsid w:val="00E47FCE"/>
    <w:rsid w:val="00E5316F"/>
    <w:rsid w:val="00E53249"/>
    <w:rsid w:val="00E54379"/>
    <w:rsid w:val="00E56B11"/>
    <w:rsid w:val="00E6304F"/>
    <w:rsid w:val="00E66974"/>
    <w:rsid w:val="00E72EB2"/>
    <w:rsid w:val="00E8350A"/>
    <w:rsid w:val="00E86D08"/>
    <w:rsid w:val="00E97232"/>
    <w:rsid w:val="00EA75A4"/>
    <w:rsid w:val="00EA795F"/>
    <w:rsid w:val="00EB6AE1"/>
    <w:rsid w:val="00EB6E97"/>
    <w:rsid w:val="00EB7D15"/>
    <w:rsid w:val="00ED7EEC"/>
    <w:rsid w:val="00EF04B2"/>
    <w:rsid w:val="00EF0F3D"/>
    <w:rsid w:val="00EF336E"/>
    <w:rsid w:val="00EF600A"/>
    <w:rsid w:val="00EF61BE"/>
    <w:rsid w:val="00F04540"/>
    <w:rsid w:val="00F11544"/>
    <w:rsid w:val="00F301AA"/>
    <w:rsid w:val="00F31BA0"/>
    <w:rsid w:val="00F32603"/>
    <w:rsid w:val="00F37875"/>
    <w:rsid w:val="00F43640"/>
    <w:rsid w:val="00F51C95"/>
    <w:rsid w:val="00F5593B"/>
    <w:rsid w:val="00F564C8"/>
    <w:rsid w:val="00F61AC6"/>
    <w:rsid w:val="00F72B52"/>
    <w:rsid w:val="00F77F9E"/>
    <w:rsid w:val="00F82925"/>
    <w:rsid w:val="00F82D0D"/>
    <w:rsid w:val="00F8354F"/>
    <w:rsid w:val="00F84871"/>
    <w:rsid w:val="00F9198E"/>
    <w:rsid w:val="00F9465B"/>
    <w:rsid w:val="00F9498F"/>
    <w:rsid w:val="00FA43CF"/>
    <w:rsid w:val="00FA4ACB"/>
    <w:rsid w:val="00FB4F3B"/>
    <w:rsid w:val="00FD01F6"/>
    <w:rsid w:val="00FE2D4A"/>
    <w:rsid w:val="00FE4832"/>
    <w:rsid w:val="00FE6285"/>
    <w:rsid w:val="00FE7AF5"/>
    <w:rsid w:val="00FF16C7"/>
    <w:rsid w:val="00FF7168"/>
    <w:rsid w:val="00FF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D79068"/>
  <w15:chartTrackingRefBased/>
  <w15:docId w15:val="{EE6AEE70-84E2-4CBB-ABB6-2B888E89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532"/>
    <w:rPr>
      <w:sz w:val="24"/>
      <w:szCs w:val="24"/>
    </w:rPr>
  </w:style>
  <w:style w:type="paragraph" w:styleId="Titre1">
    <w:name w:val="heading 1"/>
    <w:basedOn w:val="Normal"/>
    <w:next w:val="Normal"/>
    <w:link w:val="Titre1Car"/>
    <w:uiPriority w:val="9"/>
    <w:qFormat/>
    <w:rsid w:val="00450532"/>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semiHidden/>
    <w:unhideWhenUsed/>
    <w:qFormat/>
    <w:rsid w:val="00450532"/>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450532"/>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450532"/>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450532"/>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450532"/>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450532"/>
    <w:pPr>
      <w:spacing w:before="240" w:after="60"/>
      <w:outlineLvl w:val="6"/>
    </w:pPr>
  </w:style>
  <w:style w:type="paragraph" w:styleId="Titre8">
    <w:name w:val="heading 8"/>
    <w:basedOn w:val="Normal"/>
    <w:next w:val="Normal"/>
    <w:link w:val="Titre8Car"/>
    <w:uiPriority w:val="9"/>
    <w:semiHidden/>
    <w:unhideWhenUsed/>
    <w:qFormat/>
    <w:rsid w:val="00450532"/>
    <w:pPr>
      <w:spacing w:before="240" w:after="60"/>
      <w:outlineLvl w:val="7"/>
    </w:pPr>
    <w:rPr>
      <w:i/>
      <w:iCs/>
    </w:rPr>
  </w:style>
  <w:style w:type="paragraph" w:styleId="Titre9">
    <w:name w:val="heading 9"/>
    <w:basedOn w:val="Normal"/>
    <w:next w:val="Normal"/>
    <w:link w:val="Titre9Car"/>
    <w:uiPriority w:val="9"/>
    <w:semiHidden/>
    <w:unhideWhenUsed/>
    <w:qFormat/>
    <w:rsid w:val="00450532"/>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A6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A62A8"/>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62A8"/>
    <w:rPr>
      <w:rFonts w:ascii="Segoe UI" w:hAnsi="Segoe UI" w:cs="Segoe UI"/>
      <w:sz w:val="18"/>
      <w:szCs w:val="18"/>
    </w:rPr>
  </w:style>
  <w:style w:type="character" w:customStyle="1" w:styleId="Titre3Car">
    <w:name w:val="Titre 3 Car"/>
    <w:basedOn w:val="Policepardfaut"/>
    <w:link w:val="Titre3"/>
    <w:uiPriority w:val="9"/>
    <w:rsid w:val="00450532"/>
    <w:rPr>
      <w:rFonts w:asciiTheme="majorHAnsi" w:eastAsiaTheme="majorEastAsia" w:hAnsiTheme="majorHAnsi"/>
      <w:b/>
      <w:bCs/>
      <w:sz w:val="26"/>
      <w:szCs w:val="26"/>
    </w:rPr>
  </w:style>
  <w:style w:type="paragraph" w:styleId="Commentaire">
    <w:name w:val="annotation text"/>
    <w:basedOn w:val="Normal"/>
    <w:link w:val="CommentaireCar"/>
    <w:uiPriority w:val="99"/>
    <w:rsid w:val="00590E6D"/>
    <w:rPr>
      <w:rFonts w:ascii="Times New Roman" w:eastAsia="Times New Roman" w:hAnsi="Times New Roman"/>
      <w:sz w:val="20"/>
      <w:szCs w:val="20"/>
      <w:lang w:val="en-GB"/>
    </w:rPr>
  </w:style>
  <w:style w:type="character" w:customStyle="1" w:styleId="CommentaireCar">
    <w:name w:val="Commentaire Car"/>
    <w:basedOn w:val="Policepardfaut"/>
    <w:link w:val="Commentaire"/>
    <w:uiPriority w:val="99"/>
    <w:rsid w:val="00590E6D"/>
    <w:rPr>
      <w:rFonts w:ascii="Times New Roman" w:eastAsia="Times New Roman" w:hAnsi="Times New Roman" w:cs="Times New Roman"/>
      <w:sz w:val="20"/>
      <w:szCs w:val="20"/>
      <w:lang w:val="en-GB"/>
    </w:rPr>
  </w:style>
  <w:style w:type="character" w:styleId="Marquedecommentaire">
    <w:name w:val="annotation reference"/>
    <w:uiPriority w:val="99"/>
    <w:semiHidden/>
    <w:rsid w:val="00590E6D"/>
    <w:rPr>
      <w:sz w:val="16"/>
      <w:szCs w:val="16"/>
    </w:rPr>
  </w:style>
  <w:style w:type="paragraph" w:styleId="Paragraphedeliste">
    <w:name w:val="List Paragraph"/>
    <w:basedOn w:val="Normal"/>
    <w:uiPriority w:val="34"/>
    <w:qFormat/>
    <w:rsid w:val="00450532"/>
    <w:pPr>
      <w:ind w:left="720"/>
      <w:contextualSpacing/>
    </w:pPr>
  </w:style>
  <w:style w:type="paragraph" w:customStyle="1" w:styleId="Default">
    <w:name w:val="Default"/>
    <w:link w:val="DefaultChar"/>
    <w:rsid w:val="00EF336E"/>
    <w:pPr>
      <w:autoSpaceDE w:val="0"/>
      <w:autoSpaceDN w:val="0"/>
      <w:adjustRightInd w:val="0"/>
    </w:pPr>
    <w:rPr>
      <w:rFonts w:ascii="EUAlbertina" w:eastAsia="Times New Roman" w:hAnsi="EUAlbertina" w:cs="EUAlbertina"/>
      <w:color w:val="000000"/>
      <w:sz w:val="24"/>
      <w:szCs w:val="24"/>
    </w:rPr>
  </w:style>
  <w:style w:type="character" w:customStyle="1" w:styleId="DefaultChar">
    <w:name w:val="Default Char"/>
    <w:link w:val="Default"/>
    <w:locked/>
    <w:rsid w:val="00EF336E"/>
    <w:rPr>
      <w:rFonts w:ascii="EUAlbertina" w:eastAsia="Times New Roman" w:hAnsi="EUAlbertina" w:cs="EUAlbertina"/>
      <w:color w:val="000000"/>
      <w:sz w:val="24"/>
      <w:szCs w:val="24"/>
    </w:rPr>
  </w:style>
  <w:style w:type="paragraph" w:styleId="Objetducommentaire">
    <w:name w:val="annotation subject"/>
    <w:basedOn w:val="Commentaire"/>
    <w:next w:val="Commentaire"/>
    <w:link w:val="ObjetducommentaireCar"/>
    <w:uiPriority w:val="99"/>
    <w:semiHidden/>
    <w:unhideWhenUsed/>
    <w:rsid w:val="00D46F0C"/>
    <w:pPr>
      <w:spacing w:after="160"/>
    </w:pPr>
    <w:rPr>
      <w:rFonts w:asciiTheme="minorHAnsi" w:eastAsiaTheme="minorHAnsi" w:hAnsiTheme="minorHAnsi" w:cstheme="minorBidi"/>
      <w:b/>
      <w:bCs/>
      <w:lang w:val="en-US"/>
    </w:rPr>
  </w:style>
  <w:style w:type="character" w:customStyle="1" w:styleId="ObjetducommentaireCar">
    <w:name w:val="Objet du commentaire Car"/>
    <w:basedOn w:val="CommentaireCar"/>
    <w:link w:val="Objetducommentaire"/>
    <w:uiPriority w:val="99"/>
    <w:semiHidden/>
    <w:rsid w:val="00D46F0C"/>
    <w:rPr>
      <w:rFonts w:ascii="Times New Roman" w:eastAsia="Times New Roman" w:hAnsi="Times New Roman" w:cs="Times New Roman"/>
      <w:b/>
      <w:bCs/>
      <w:sz w:val="20"/>
      <w:szCs w:val="20"/>
      <w:lang w:val="en-GB"/>
    </w:rPr>
  </w:style>
  <w:style w:type="paragraph" w:styleId="En-tte">
    <w:name w:val="header"/>
    <w:basedOn w:val="Normal"/>
    <w:link w:val="En-tteCar"/>
    <w:rsid w:val="002D1ADE"/>
    <w:pPr>
      <w:tabs>
        <w:tab w:val="center" w:pos="4153"/>
        <w:tab w:val="right" w:pos="8306"/>
      </w:tabs>
    </w:pPr>
    <w:rPr>
      <w:rFonts w:ascii="Times New Roman" w:eastAsia="Times New Roman" w:hAnsi="Times New Roman"/>
      <w:lang w:val="en-GB"/>
    </w:rPr>
  </w:style>
  <w:style w:type="character" w:customStyle="1" w:styleId="En-tteCar">
    <w:name w:val="En-tête Car"/>
    <w:basedOn w:val="Policepardfaut"/>
    <w:link w:val="En-tte"/>
    <w:rsid w:val="002D1ADE"/>
    <w:rPr>
      <w:rFonts w:ascii="Times New Roman" w:eastAsia="Times New Roman" w:hAnsi="Times New Roman" w:cs="Times New Roman"/>
      <w:sz w:val="24"/>
      <w:szCs w:val="24"/>
      <w:lang w:val="en-GB"/>
    </w:rPr>
  </w:style>
  <w:style w:type="character" w:styleId="Lienhypertexte">
    <w:name w:val="Hyperlink"/>
    <w:rsid w:val="002D7513"/>
    <w:rPr>
      <w:rFonts w:cs="Times New Roman"/>
      <w:color w:val="CC3333"/>
      <w:u w:val="single"/>
    </w:rPr>
  </w:style>
  <w:style w:type="character" w:customStyle="1" w:styleId="sub">
    <w:name w:val="sub"/>
    <w:rsid w:val="009F5A74"/>
  </w:style>
  <w:style w:type="paragraph" w:customStyle="1" w:styleId="tbl-hdr">
    <w:name w:val="tbl-hdr"/>
    <w:basedOn w:val="Normal"/>
    <w:rsid w:val="00BE23DE"/>
    <w:pPr>
      <w:spacing w:before="100" w:beforeAutospacing="1" w:after="100" w:afterAutospacing="1"/>
    </w:pPr>
    <w:rPr>
      <w:rFonts w:ascii="Times New Roman" w:eastAsia="Times New Roman" w:hAnsi="Times New Roman"/>
    </w:rPr>
  </w:style>
  <w:style w:type="paragraph" w:customStyle="1" w:styleId="tbl-txt">
    <w:name w:val="tbl-txt"/>
    <w:basedOn w:val="Normal"/>
    <w:rsid w:val="00BE23DE"/>
    <w:pPr>
      <w:spacing w:before="100" w:beforeAutospacing="1" w:after="100" w:afterAutospacing="1"/>
    </w:pPr>
    <w:rPr>
      <w:rFonts w:ascii="Times New Roman" w:eastAsia="Times New Roman" w:hAnsi="Times New Roman"/>
    </w:rPr>
  </w:style>
  <w:style w:type="paragraph" w:customStyle="1" w:styleId="ti-grseq-1">
    <w:name w:val="ti-grseq-1"/>
    <w:basedOn w:val="Normal"/>
    <w:rsid w:val="00BE23DE"/>
    <w:pPr>
      <w:spacing w:before="100" w:beforeAutospacing="1" w:after="100" w:afterAutospacing="1"/>
    </w:pPr>
    <w:rPr>
      <w:rFonts w:ascii="Times New Roman" w:eastAsia="Times New Roman" w:hAnsi="Times New Roman"/>
    </w:rPr>
  </w:style>
  <w:style w:type="paragraph" w:customStyle="1" w:styleId="Standaard1">
    <w:name w:val="Standaard1"/>
    <w:basedOn w:val="Normal"/>
    <w:rsid w:val="00EF04B2"/>
    <w:pPr>
      <w:spacing w:before="100" w:beforeAutospacing="1" w:after="100" w:afterAutospacing="1"/>
    </w:pPr>
    <w:rPr>
      <w:rFonts w:ascii="Times New Roman" w:eastAsia="Times New Roman" w:hAnsi="Times New Roman"/>
    </w:rPr>
  </w:style>
  <w:style w:type="character" w:customStyle="1" w:styleId="apple-converted-space">
    <w:name w:val="apple-converted-space"/>
    <w:rsid w:val="00EF04B2"/>
  </w:style>
  <w:style w:type="paragraph" w:styleId="Retraitcorpsdetexte2">
    <w:name w:val="Body Text Indent 2"/>
    <w:basedOn w:val="Normal"/>
    <w:link w:val="Retraitcorpsdetexte2Car"/>
    <w:rsid w:val="009641FF"/>
    <w:pPr>
      <w:ind w:left="113"/>
    </w:pPr>
    <w:rPr>
      <w:rFonts w:ascii="Times New Roman" w:eastAsia="Times New Roman" w:hAnsi="Times New Roman"/>
      <w:lang w:val="fr-FR" w:eastAsia="fr-FR"/>
    </w:rPr>
  </w:style>
  <w:style w:type="character" w:customStyle="1" w:styleId="Retraitcorpsdetexte2Car">
    <w:name w:val="Retrait corps de texte 2 Car"/>
    <w:basedOn w:val="Policepardfaut"/>
    <w:link w:val="Retraitcorpsdetexte2"/>
    <w:rsid w:val="009641FF"/>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uiPriority w:val="9"/>
    <w:rsid w:val="00450532"/>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semiHidden/>
    <w:rsid w:val="00450532"/>
    <w:rPr>
      <w:rFonts w:asciiTheme="majorHAnsi" w:eastAsiaTheme="majorEastAsia" w:hAnsiTheme="majorHAnsi"/>
      <w:b/>
      <w:bCs/>
      <w:i/>
      <w:iCs/>
      <w:sz w:val="28"/>
      <w:szCs w:val="28"/>
    </w:rPr>
  </w:style>
  <w:style w:type="character" w:customStyle="1" w:styleId="Titre4Car">
    <w:name w:val="Titre 4 Car"/>
    <w:basedOn w:val="Policepardfaut"/>
    <w:link w:val="Titre4"/>
    <w:uiPriority w:val="9"/>
    <w:semiHidden/>
    <w:rsid w:val="00450532"/>
    <w:rPr>
      <w:b/>
      <w:bCs/>
      <w:sz w:val="28"/>
      <w:szCs w:val="28"/>
    </w:rPr>
  </w:style>
  <w:style w:type="character" w:customStyle="1" w:styleId="Titre5Car">
    <w:name w:val="Titre 5 Car"/>
    <w:basedOn w:val="Policepardfaut"/>
    <w:link w:val="Titre5"/>
    <w:uiPriority w:val="9"/>
    <w:semiHidden/>
    <w:rsid w:val="00450532"/>
    <w:rPr>
      <w:b/>
      <w:bCs/>
      <w:i/>
      <w:iCs/>
      <w:sz w:val="26"/>
      <w:szCs w:val="26"/>
    </w:rPr>
  </w:style>
  <w:style w:type="character" w:customStyle="1" w:styleId="Titre6Car">
    <w:name w:val="Titre 6 Car"/>
    <w:basedOn w:val="Policepardfaut"/>
    <w:link w:val="Titre6"/>
    <w:uiPriority w:val="9"/>
    <w:semiHidden/>
    <w:rsid w:val="00450532"/>
    <w:rPr>
      <w:b/>
      <w:bCs/>
    </w:rPr>
  </w:style>
  <w:style w:type="character" w:customStyle="1" w:styleId="Titre7Car">
    <w:name w:val="Titre 7 Car"/>
    <w:basedOn w:val="Policepardfaut"/>
    <w:link w:val="Titre7"/>
    <w:uiPriority w:val="9"/>
    <w:semiHidden/>
    <w:rsid w:val="00450532"/>
    <w:rPr>
      <w:sz w:val="24"/>
      <w:szCs w:val="24"/>
    </w:rPr>
  </w:style>
  <w:style w:type="character" w:customStyle="1" w:styleId="Titre8Car">
    <w:name w:val="Titre 8 Car"/>
    <w:basedOn w:val="Policepardfaut"/>
    <w:link w:val="Titre8"/>
    <w:uiPriority w:val="9"/>
    <w:semiHidden/>
    <w:rsid w:val="00450532"/>
    <w:rPr>
      <w:i/>
      <w:iCs/>
      <w:sz w:val="24"/>
      <w:szCs w:val="24"/>
    </w:rPr>
  </w:style>
  <w:style w:type="character" w:customStyle="1" w:styleId="Titre9Car">
    <w:name w:val="Titre 9 Car"/>
    <w:basedOn w:val="Policepardfaut"/>
    <w:link w:val="Titre9"/>
    <w:uiPriority w:val="9"/>
    <w:semiHidden/>
    <w:rsid w:val="00450532"/>
    <w:rPr>
      <w:rFonts w:asciiTheme="majorHAnsi" w:eastAsiaTheme="majorEastAsia" w:hAnsiTheme="majorHAnsi"/>
    </w:rPr>
  </w:style>
  <w:style w:type="paragraph" w:styleId="Titre">
    <w:name w:val="Title"/>
    <w:basedOn w:val="Normal"/>
    <w:next w:val="Normal"/>
    <w:link w:val="TitreCar"/>
    <w:uiPriority w:val="10"/>
    <w:qFormat/>
    <w:rsid w:val="00450532"/>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450532"/>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450532"/>
    <w:pPr>
      <w:spacing w:after="60"/>
      <w:jc w:val="center"/>
      <w:outlineLvl w:val="1"/>
    </w:pPr>
    <w:rPr>
      <w:rFonts w:asciiTheme="majorHAnsi" w:eastAsiaTheme="majorEastAsia" w:hAnsiTheme="majorHAnsi"/>
    </w:rPr>
  </w:style>
  <w:style w:type="character" w:customStyle="1" w:styleId="Sous-titreCar">
    <w:name w:val="Sous-titre Car"/>
    <w:basedOn w:val="Policepardfaut"/>
    <w:link w:val="Sous-titre"/>
    <w:uiPriority w:val="11"/>
    <w:rsid w:val="00450532"/>
    <w:rPr>
      <w:rFonts w:asciiTheme="majorHAnsi" w:eastAsiaTheme="majorEastAsia" w:hAnsiTheme="majorHAnsi"/>
      <w:sz w:val="24"/>
      <w:szCs w:val="24"/>
    </w:rPr>
  </w:style>
  <w:style w:type="character" w:styleId="lev">
    <w:name w:val="Strong"/>
    <w:basedOn w:val="Policepardfaut"/>
    <w:uiPriority w:val="22"/>
    <w:qFormat/>
    <w:rsid w:val="00450532"/>
    <w:rPr>
      <w:b/>
      <w:bCs/>
    </w:rPr>
  </w:style>
  <w:style w:type="character" w:styleId="Accentuation">
    <w:name w:val="Emphasis"/>
    <w:basedOn w:val="Policepardfaut"/>
    <w:uiPriority w:val="20"/>
    <w:qFormat/>
    <w:rsid w:val="00450532"/>
    <w:rPr>
      <w:rFonts w:asciiTheme="minorHAnsi" w:hAnsiTheme="minorHAnsi"/>
      <w:b/>
      <w:i/>
      <w:iCs/>
    </w:rPr>
  </w:style>
  <w:style w:type="paragraph" w:styleId="Sansinterligne">
    <w:name w:val="No Spacing"/>
    <w:basedOn w:val="Normal"/>
    <w:uiPriority w:val="1"/>
    <w:qFormat/>
    <w:rsid w:val="00450532"/>
    <w:rPr>
      <w:szCs w:val="32"/>
    </w:rPr>
  </w:style>
  <w:style w:type="paragraph" w:styleId="Citation">
    <w:name w:val="Quote"/>
    <w:basedOn w:val="Normal"/>
    <w:next w:val="Normal"/>
    <w:link w:val="CitationCar"/>
    <w:uiPriority w:val="29"/>
    <w:qFormat/>
    <w:rsid w:val="00450532"/>
    <w:rPr>
      <w:i/>
    </w:rPr>
  </w:style>
  <w:style w:type="character" w:customStyle="1" w:styleId="CitationCar">
    <w:name w:val="Citation Car"/>
    <w:basedOn w:val="Policepardfaut"/>
    <w:link w:val="Citation"/>
    <w:uiPriority w:val="29"/>
    <w:rsid w:val="00450532"/>
    <w:rPr>
      <w:i/>
      <w:sz w:val="24"/>
      <w:szCs w:val="24"/>
    </w:rPr>
  </w:style>
  <w:style w:type="paragraph" w:styleId="Citationintense">
    <w:name w:val="Intense Quote"/>
    <w:basedOn w:val="Normal"/>
    <w:next w:val="Normal"/>
    <w:link w:val="CitationintenseCar"/>
    <w:uiPriority w:val="30"/>
    <w:qFormat/>
    <w:rsid w:val="00450532"/>
    <w:pPr>
      <w:ind w:left="720" w:right="720"/>
    </w:pPr>
    <w:rPr>
      <w:b/>
      <w:i/>
      <w:szCs w:val="22"/>
    </w:rPr>
  </w:style>
  <w:style w:type="character" w:customStyle="1" w:styleId="CitationintenseCar">
    <w:name w:val="Citation intense Car"/>
    <w:basedOn w:val="Policepardfaut"/>
    <w:link w:val="Citationintense"/>
    <w:uiPriority w:val="30"/>
    <w:rsid w:val="00450532"/>
    <w:rPr>
      <w:b/>
      <w:i/>
      <w:sz w:val="24"/>
    </w:rPr>
  </w:style>
  <w:style w:type="character" w:styleId="Accentuationlgre">
    <w:name w:val="Subtle Emphasis"/>
    <w:uiPriority w:val="19"/>
    <w:qFormat/>
    <w:rsid w:val="00450532"/>
    <w:rPr>
      <w:i/>
      <w:color w:val="5A5A5A" w:themeColor="text1" w:themeTint="A5"/>
    </w:rPr>
  </w:style>
  <w:style w:type="character" w:styleId="Accentuationintense">
    <w:name w:val="Intense Emphasis"/>
    <w:basedOn w:val="Policepardfaut"/>
    <w:uiPriority w:val="21"/>
    <w:qFormat/>
    <w:rsid w:val="00450532"/>
    <w:rPr>
      <w:b/>
      <w:i/>
      <w:sz w:val="24"/>
      <w:szCs w:val="24"/>
      <w:u w:val="single"/>
    </w:rPr>
  </w:style>
  <w:style w:type="character" w:styleId="Rfrencelgre">
    <w:name w:val="Subtle Reference"/>
    <w:basedOn w:val="Policepardfaut"/>
    <w:uiPriority w:val="31"/>
    <w:qFormat/>
    <w:rsid w:val="00450532"/>
    <w:rPr>
      <w:sz w:val="24"/>
      <w:szCs w:val="24"/>
      <w:u w:val="single"/>
    </w:rPr>
  </w:style>
  <w:style w:type="character" w:styleId="Rfrenceintense">
    <w:name w:val="Intense Reference"/>
    <w:basedOn w:val="Policepardfaut"/>
    <w:uiPriority w:val="32"/>
    <w:qFormat/>
    <w:rsid w:val="00450532"/>
    <w:rPr>
      <w:b/>
      <w:sz w:val="24"/>
      <w:u w:val="single"/>
    </w:rPr>
  </w:style>
  <w:style w:type="character" w:styleId="Titredulivre">
    <w:name w:val="Book Title"/>
    <w:basedOn w:val="Policepardfaut"/>
    <w:uiPriority w:val="33"/>
    <w:qFormat/>
    <w:rsid w:val="00450532"/>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450532"/>
    <w:pPr>
      <w:outlineLvl w:val="9"/>
    </w:pPr>
  </w:style>
  <w:style w:type="character" w:styleId="Lienhypertextesuivivisit">
    <w:name w:val="FollowedHyperlink"/>
    <w:basedOn w:val="Policepardfaut"/>
    <w:uiPriority w:val="99"/>
    <w:semiHidden/>
    <w:unhideWhenUsed/>
    <w:rsid w:val="00FA4ACB"/>
    <w:rPr>
      <w:color w:val="954F72" w:themeColor="followedHyperlink"/>
      <w:u w:val="single"/>
    </w:rPr>
  </w:style>
  <w:style w:type="paragraph" w:styleId="Notedebasdepage">
    <w:name w:val="footnote text"/>
    <w:basedOn w:val="Normal"/>
    <w:link w:val="NotedebasdepageCar"/>
    <w:uiPriority w:val="99"/>
    <w:semiHidden/>
    <w:unhideWhenUsed/>
    <w:rsid w:val="00312C78"/>
    <w:rPr>
      <w:sz w:val="20"/>
      <w:szCs w:val="20"/>
    </w:rPr>
  </w:style>
  <w:style w:type="character" w:customStyle="1" w:styleId="NotedebasdepageCar">
    <w:name w:val="Note de bas de page Car"/>
    <w:basedOn w:val="Policepardfaut"/>
    <w:link w:val="Notedebasdepage"/>
    <w:uiPriority w:val="99"/>
    <w:semiHidden/>
    <w:rsid w:val="00312C78"/>
    <w:rPr>
      <w:sz w:val="20"/>
      <w:szCs w:val="20"/>
    </w:rPr>
  </w:style>
  <w:style w:type="character" w:styleId="Appelnotedebasdep">
    <w:name w:val="footnote reference"/>
    <w:basedOn w:val="Policepardfaut"/>
    <w:uiPriority w:val="99"/>
    <w:semiHidden/>
    <w:unhideWhenUsed/>
    <w:rsid w:val="00312C78"/>
    <w:rPr>
      <w:vertAlign w:val="superscript"/>
    </w:rPr>
  </w:style>
  <w:style w:type="paragraph" w:customStyle="1" w:styleId="ti-art">
    <w:name w:val="ti-art"/>
    <w:basedOn w:val="Normal"/>
    <w:rsid w:val="00A94467"/>
    <w:pPr>
      <w:spacing w:before="100" w:beforeAutospacing="1" w:after="100" w:afterAutospacing="1"/>
    </w:pPr>
    <w:rPr>
      <w:rFonts w:ascii="Times New Roman" w:eastAsia="Times New Roman" w:hAnsi="Times New Roman"/>
    </w:rPr>
  </w:style>
  <w:style w:type="paragraph" w:styleId="Pieddepage">
    <w:name w:val="footer"/>
    <w:basedOn w:val="Normal"/>
    <w:link w:val="PieddepageCar"/>
    <w:uiPriority w:val="99"/>
    <w:unhideWhenUsed/>
    <w:rsid w:val="00390AA9"/>
    <w:pPr>
      <w:tabs>
        <w:tab w:val="center" w:pos="4513"/>
        <w:tab w:val="right" w:pos="9026"/>
      </w:tabs>
    </w:pPr>
  </w:style>
  <w:style w:type="character" w:customStyle="1" w:styleId="PieddepageCar">
    <w:name w:val="Pied de page Car"/>
    <w:basedOn w:val="Policepardfaut"/>
    <w:link w:val="Pieddepage"/>
    <w:uiPriority w:val="99"/>
    <w:rsid w:val="00390A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62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16.jpeg"/><Relationship Id="rId21" Type="http://schemas.openxmlformats.org/officeDocument/2006/relationships/image" Target="media/image5.jpeg"/><Relationship Id="rId42" Type="http://schemas.openxmlformats.org/officeDocument/2006/relationships/hyperlink" Target="https://eur-lex.europa.eu/legal-content/FR/TXT/HTML/?uri=CELEX:32018L2001&amp;from=nl" TargetMode="External"/><Relationship Id="rId63" Type="http://schemas.openxmlformats.org/officeDocument/2006/relationships/hyperlink" Target="https://eur-lex.europa.eu/legal-content/FR/TXT/HTML/?uri=CELEX:32018L2001&amp;from=nl" TargetMode="External"/><Relationship Id="rId84" Type="http://schemas.openxmlformats.org/officeDocument/2006/relationships/image" Target="media/image6.jpeg"/><Relationship Id="rId138" Type="http://schemas.openxmlformats.org/officeDocument/2006/relationships/hyperlink" Target="https://eur-lex.europa.eu/legal-content/NL/TXT/HTML/?uri=CELEX:32018L2001&amp;from=nl" TargetMode="External"/><Relationship Id="rId159" Type="http://schemas.openxmlformats.org/officeDocument/2006/relationships/hyperlink" Target="https://eur-lex.europa.eu/legal-content/NL/TXT/HTML/?uri=CELEX:32018L2001&amp;from=nl" TargetMode="External"/><Relationship Id="rId170" Type="http://schemas.openxmlformats.org/officeDocument/2006/relationships/hyperlink" Target="https://eur-lex.europa.eu/legal-content/NL/TXT/HTML/?uri=CELEX:32018L2001&amp;from=nl" TargetMode="External"/><Relationship Id="rId191" Type="http://schemas.openxmlformats.org/officeDocument/2006/relationships/hyperlink" Target="https://eur-lex.europa.eu/legal-content/NL/TXT/HTML/?uri=CELEX:32018L2001&amp;from=nl" TargetMode="External"/><Relationship Id="rId107" Type="http://schemas.openxmlformats.org/officeDocument/2006/relationships/hyperlink" Target="https://eur-lex.europa.eu/legal-content/FR/AUTO/?uri=OJ:L:2010:151:TOC" TargetMode="External"/><Relationship Id="rId11" Type="http://schemas.openxmlformats.org/officeDocument/2006/relationships/hyperlink" Target="https://eur-lex.europa.eu/legal-content/FR/TXT/HTML/?uri=CELEX:32018L2001&amp;from=nl" TargetMode="External"/><Relationship Id="rId32" Type="http://schemas.openxmlformats.org/officeDocument/2006/relationships/hyperlink" Target="https://eur-lex.europa.eu/legal-content/FR/TXT/HTML/?uri=CELEX:32018L2001&amp;from=nl" TargetMode="External"/><Relationship Id="rId53" Type="http://schemas.openxmlformats.org/officeDocument/2006/relationships/hyperlink" Target="https://eur-lex.europa.eu/legal-content/FR/TXT/HTML/?uri=CELEX:32018L2001&amp;from=nl" TargetMode="External"/><Relationship Id="rId74" Type="http://schemas.openxmlformats.org/officeDocument/2006/relationships/hyperlink" Target="https://eur-lex.europa.eu/legal-content/FR/TXT/HTML/?uri=CELEX:32018L2001&amp;from=nl" TargetMode="External"/><Relationship Id="rId128" Type="http://schemas.openxmlformats.org/officeDocument/2006/relationships/hyperlink" Target="https://eur-lex.europa.eu/legal-content/NL/TXT/HTML/?uri=CELEX:32018L2001&amp;from=nl" TargetMode="External"/><Relationship Id="rId149" Type="http://schemas.openxmlformats.org/officeDocument/2006/relationships/hyperlink" Target="https://eur-lex.europa.eu/legal-content/NL/TXT/HTML/?uri=CELEX:32018L2001&amp;from=nl" TargetMode="External"/><Relationship Id="rId5" Type="http://schemas.openxmlformats.org/officeDocument/2006/relationships/numbering" Target="numbering.xml"/><Relationship Id="rId95" Type="http://schemas.openxmlformats.org/officeDocument/2006/relationships/hyperlink" Target="https://eur-lex.europa.eu/legal-content/FR/TXT/HTML/?uri=CELEX:32018L2001&amp;from=nl" TargetMode="External"/><Relationship Id="rId160" Type="http://schemas.openxmlformats.org/officeDocument/2006/relationships/hyperlink" Target="https://eur-lex.europa.eu/legal-content/NL/TXT/HTML/?uri=CELEX:32018L2001&amp;from=nl" TargetMode="External"/><Relationship Id="rId181" Type="http://schemas.openxmlformats.org/officeDocument/2006/relationships/hyperlink" Target="https://eur-lex.europa.eu/legal-content/NL/TXT/HTML/?uri=CELEX:32018L2001&amp;from=nl" TargetMode="External"/><Relationship Id="rId22" Type="http://schemas.openxmlformats.org/officeDocument/2006/relationships/hyperlink" Target="https://eur-lex.europa.eu/legal-content/FR/TXT/HTML/?uri=CELEX:32018L2001&amp;from=nl" TargetMode="External"/><Relationship Id="rId43" Type="http://schemas.openxmlformats.org/officeDocument/2006/relationships/hyperlink" Target="https://eur-lex.europa.eu/legal-content/FR/TXT/HTML/?uri=CELEX:32018L2001&amp;from=nl" TargetMode="External"/><Relationship Id="rId64" Type="http://schemas.openxmlformats.org/officeDocument/2006/relationships/hyperlink" Target="https://eur-lex.europa.eu/legal-content/FR/TXT/HTML/?uri=CELEX:32018L2001&amp;from=nl" TargetMode="External"/><Relationship Id="rId118" Type="http://schemas.openxmlformats.org/officeDocument/2006/relationships/hyperlink" Target="https://eur-lex.europa.eu/legal-content/NL/TXT/HTML/?uri=CELEX:32018L2001&amp;from=nl" TargetMode="External"/><Relationship Id="rId139" Type="http://schemas.openxmlformats.org/officeDocument/2006/relationships/hyperlink" Target="https://eur-lex.europa.eu/legal-content/NL/TXT/HTML/?uri=CELEX:32018L2001&amp;from=nl" TargetMode="External"/><Relationship Id="rId85" Type="http://schemas.openxmlformats.org/officeDocument/2006/relationships/image" Target="media/image7.jpeg"/><Relationship Id="rId150" Type="http://schemas.openxmlformats.org/officeDocument/2006/relationships/hyperlink" Target="https://eur-lex.europa.eu/legal-content/NL/TXT/HTML/?uri=CELEX:32018L2001&amp;from=nl" TargetMode="External"/><Relationship Id="rId171" Type="http://schemas.openxmlformats.org/officeDocument/2006/relationships/hyperlink" Target="https://eur-lex.europa.eu/legal-content/NL/TXT/HTML/?uri=CELEX:32018L2001&amp;from=nl" TargetMode="External"/><Relationship Id="rId192" Type="http://schemas.openxmlformats.org/officeDocument/2006/relationships/hyperlink" Target="https://eur-lex.europa.eu/legal-content/NL/TXT/HTML/?uri=CELEX:32018L2001&amp;from=nl" TargetMode="External"/><Relationship Id="rId12" Type="http://schemas.openxmlformats.org/officeDocument/2006/relationships/hyperlink" Target="https://eur-lex.europa.eu/legal-content/FR/TXT/HTML/?uri=CELEX:32018L2001&amp;from=nl" TargetMode="External"/><Relationship Id="rId33" Type="http://schemas.openxmlformats.org/officeDocument/2006/relationships/hyperlink" Target="https://eur-lex.europa.eu/legal-content/FR/TXT/HTML/?uri=CELEX:32018L2001&amp;from=nl" TargetMode="External"/><Relationship Id="rId108" Type="http://schemas.openxmlformats.org/officeDocument/2006/relationships/hyperlink" Target="https://eur-lex.europa.eu/legal-content/FR/TXT/HTML/?uri=CELEX:32018L2001&amp;from=nl" TargetMode="External"/><Relationship Id="rId129" Type="http://schemas.openxmlformats.org/officeDocument/2006/relationships/hyperlink" Target="https://eur-lex.europa.eu/legal-content/NL/TXT/HTML/?uri=CELEX:32018L2001&amp;from=nl" TargetMode="External"/><Relationship Id="rId54" Type="http://schemas.openxmlformats.org/officeDocument/2006/relationships/hyperlink" Target="https://eur-lex.europa.eu/legal-content/FR/TXT/HTML/?uri=CELEX:32018L2001&amp;from=nl" TargetMode="External"/><Relationship Id="rId75" Type="http://schemas.openxmlformats.org/officeDocument/2006/relationships/hyperlink" Target="https://eur-lex.europa.eu/legal-content/FR/TXT/HTML/?uri=CELEX:32018L2001&amp;from=nl" TargetMode="External"/><Relationship Id="rId96" Type="http://schemas.openxmlformats.org/officeDocument/2006/relationships/hyperlink" Target="https://eur-lex.europa.eu/legal-content/FR/TXT/HTML/?uri=CELEX:32018L2001&amp;from=nl" TargetMode="External"/><Relationship Id="rId140" Type="http://schemas.openxmlformats.org/officeDocument/2006/relationships/hyperlink" Target="https://eur-lex.europa.eu/legal-content/NL/TXT/HTML/?uri=CELEX:32018L2001&amp;from=nl" TargetMode="External"/><Relationship Id="rId161" Type="http://schemas.openxmlformats.org/officeDocument/2006/relationships/hyperlink" Target="https://eur-lex.europa.eu/legal-content/NL/TXT/HTML/?uri=CELEX:32018L2001&amp;from=nl" TargetMode="External"/><Relationship Id="rId182" Type="http://schemas.openxmlformats.org/officeDocument/2006/relationships/hyperlink" Target="https://eur-lex.europa.eu/legal-content/NL/TXT/HTML/?uri=CELEX:32018L2001&amp;from=nl" TargetMode="External"/><Relationship Id="rId6" Type="http://schemas.openxmlformats.org/officeDocument/2006/relationships/styles" Target="styles.xml"/><Relationship Id="rId23" Type="http://schemas.openxmlformats.org/officeDocument/2006/relationships/hyperlink" Target="https://eur-lex.europa.eu/legal-content/FR/TXT/HTML/?uri=CELEX:32018L2001&amp;from=nl" TargetMode="External"/><Relationship Id="rId119" Type="http://schemas.openxmlformats.org/officeDocument/2006/relationships/hyperlink" Target="https://eur-lex.europa.eu/legal-content/NL/TXT/HTML/?uri=CELEX:32018L2001&amp;from=nl" TargetMode="External"/><Relationship Id="rId44" Type="http://schemas.openxmlformats.org/officeDocument/2006/relationships/hyperlink" Target="https://eur-lex.europa.eu/legal-content/FR/TXT/HTML/?uri=CELEX:32018L2001&amp;from=nl" TargetMode="External"/><Relationship Id="rId65" Type="http://schemas.openxmlformats.org/officeDocument/2006/relationships/hyperlink" Target="https://eur-lex.europa.eu/legal-content/FR/TXT/HTML/?uri=CELEX:32018L2001&amp;from=nl" TargetMode="External"/><Relationship Id="rId86" Type="http://schemas.openxmlformats.org/officeDocument/2006/relationships/image" Target="media/image8.jpeg"/><Relationship Id="rId130" Type="http://schemas.openxmlformats.org/officeDocument/2006/relationships/hyperlink" Target="https://eur-lex.europa.eu/legal-content/NL/TXT/HTML/?uri=CELEX:32018L2001&amp;from=nl" TargetMode="External"/><Relationship Id="rId151" Type="http://schemas.openxmlformats.org/officeDocument/2006/relationships/hyperlink" Target="https://eur-lex.europa.eu/legal-content/NL/TXT/HTML/?uri=CELEX:32018L2001&amp;from=nl" TargetMode="External"/><Relationship Id="rId172" Type="http://schemas.openxmlformats.org/officeDocument/2006/relationships/hyperlink" Target="https://eur-lex.europa.eu/legal-content/NL/TXT/HTML/?uri=CELEX:32018L2001&amp;from=nl" TargetMode="External"/><Relationship Id="rId193" Type="http://schemas.openxmlformats.org/officeDocument/2006/relationships/hyperlink" Target="https://eur-lex.europa.eu/legal-content/NL/TXT/HTML/?uri=CELEX:32018L2001&amp;from=nl" TargetMode="External"/><Relationship Id="rId13" Type="http://schemas.openxmlformats.org/officeDocument/2006/relationships/image" Target="media/image1.jpeg"/><Relationship Id="rId109" Type="http://schemas.openxmlformats.org/officeDocument/2006/relationships/hyperlink" Target="https://eur-lex.europa.eu/legal-content/FR/TXT/HTML/?uri=CELEX:32018L2001&amp;from=nl" TargetMode="External"/><Relationship Id="rId34" Type="http://schemas.openxmlformats.org/officeDocument/2006/relationships/hyperlink" Target="https://eur-lex.europa.eu/legal-content/FR/TXT/HTML/?uri=CELEX:32018L2001&amp;from=nl" TargetMode="External"/><Relationship Id="rId55" Type="http://schemas.openxmlformats.org/officeDocument/2006/relationships/hyperlink" Target="https://eur-lex.europa.eu/legal-content/FR/TXT/HTML/?uri=CELEX:32018L2001&amp;from=nl" TargetMode="External"/><Relationship Id="rId76" Type="http://schemas.openxmlformats.org/officeDocument/2006/relationships/hyperlink" Target="https://eur-lex.europa.eu/legal-content/FR/AUTO/?uri=OJ:L:2009:300:TOC" TargetMode="External"/><Relationship Id="rId97" Type="http://schemas.openxmlformats.org/officeDocument/2006/relationships/hyperlink" Target="https://eur-lex.europa.eu/legal-content/FR/TXT/HTML/?uri=CELEX:32018L2001&amp;from=nl" TargetMode="External"/><Relationship Id="rId120" Type="http://schemas.openxmlformats.org/officeDocument/2006/relationships/hyperlink" Target="https://eur-lex.europa.eu/legal-content/NL/TXT/HTML/?uri=CELEX:32018L2001&amp;from=nl" TargetMode="External"/><Relationship Id="rId141" Type="http://schemas.openxmlformats.org/officeDocument/2006/relationships/hyperlink" Target="https://eur-lex.europa.eu/legal-content/NL/TXT/HTML/?uri=CELEX:32018L2001&amp;from=nl" TargetMode="External"/><Relationship Id="rId7" Type="http://schemas.openxmlformats.org/officeDocument/2006/relationships/settings" Target="settings.xml"/><Relationship Id="rId71" Type="http://schemas.openxmlformats.org/officeDocument/2006/relationships/hyperlink" Target="https://eur-lex.europa.eu/legal-content/FR/TXT/HTML/?uri=CELEX:32018L2001&amp;from=nl" TargetMode="External"/><Relationship Id="rId92" Type="http://schemas.openxmlformats.org/officeDocument/2006/relationships/hyperlink" Target="https://eur-lex.europa.eu/legal-content/FR/TXT/HTML/?uri=CELEX:32018L2001&amp;from=nl" TargetMode="External"/><Relationship Id="rId162" Type="http://schemas.openxmlformats.org/officeDocument/2006/relationships/hyperlink" Target="https://eur-lex.europa.eu/legal-content/NL/TXT/HTML/?uri=CELEX:32018L2001&amp;from=nl" TargetMode="External"/><Relationship Id="rId183" Type="http://schemas.openxmlformats.org/officeDocument/2006/relationships/hyperlink" Target="https://eur-lex.europa.eu/legal-content/NL/TXT/HTML/?uri=CELEX:32018L2001&amp;from=nl" TargetMode="External"/><Relationship Id="rId2" Type="http://schemas.openxmlformats.org/officeDocument/2006/relationships/customXml" Target="../customXml/item2.xml"/><Relationship Id="rId29" Type="http://schemas.openxmlformats.org/officeDocument/2006/relationships/hyperlink" Target="https://eur-lex.europa.eu/legal-content/FR/TXT/HTML/?uri=CELEX:32018L2001&amp;from=nl" TargetMode="External"/><Relationship Id="rId24" Type="http://schemas.openxmlformats.org/officeDocument/2006/relationships/hyperlink" Target="https://eur-lex.europa.eu/legal-content/FR/TXT/HTML/?uri=CELEX:32018L2001&amp;from=nl" TargetMode="External"/><Relationship Id="rId40" Type="http://schemas.openxmlformats.org/officeDocument/2006/relationships/hyperlink" Target="https://eur-lex.europa.eu/legal-content/FR/TXT/HTML/?uri=CELEX:32018L2001&amp;from=nl" TargetMode="External"/><Relationship Id="rId45" Type="http://schemas.openxmlformats.org/officeDocument/2006/relationships/hyperlink" Target="https://eur-lex.europa.eu/legal-content/FR/TXT/HTML/?uri=CELEX:32018L2001&amp;from=nl" TargetMode="External"/><Relationship Id="rId66" Type="http://schemas.openxmlformats.org/officeDocument/2006/relationships/hyperlink" Target="https://eur-lex.europa.eu/legal-content/FR/TXT/HTML/?uri=CELEX:32018L2001&amp;from=nl" TargetMode="External"/><Relationship Id="rId87" Type="http://schemas.openxmlformats.org/officeDocument/2006/relationships/image" Target="media/image9.jpeg"/><Relationship Id="rId110" Type="http://schemas.openxmlformats.org/officeDocument/2006/relationships/hyperlink" Target="https://eur-lex.europa.eu/legal-content/FR/TXT/HTML/?uri=CELEX:32018L2001&amp;from=nl" TargetMode="External"/><Relationship Id="rId115" Type="http://schemas.openxmlformats.org/officeDocument/2006/relationships/image" Target="media/image14.jpeg"/><Relationship Id="rId131" Type="http://schemas.openxmlformats.org/officeDocument/2006/relationships/hyperlink" Target="https://eur-lex.europa.eu/legal-content/NL/TXT/HTML/?uri=CELEX:32018L2001&amp;from=nl" TargetMode="External"/><Relationship Id="rId136" Type="http://schemas.openxmlformats.org/officeDocument/2006/relationships/hyperlink" Target="https://eur-lex.europa.eu/legal-content/NL/TXT/HTML/?uri=CELEX:32018L2001&amp;from=nl" TargetMode="External"/><Relationship Id="rId157" Type="http://schemas.openxmlformats.org/officeDocument/2006/relationships/hyperlink" Target="https://eur-lex.europa.eu/legal-content/NL/TXT/HTML/?uri=CELEX:32018L2001&amp;from=nl" TargetMode="External"/><Relationship Id="rId178" Type="http://schemas.openxmlformats.org/officeDocument/2006/relationships/hyperlink" Target="https://eur-lex.europa.eu/legal-content/NL/TXT/HTML/?uri=CELEX:32018L2001&amp;from=nl" TargetMode="External"/><Relationship Id="rId61" Type="http://schemas.openxmlformats.org/officeDocument/2006/relationships/hyperlink" Target="https://eur-lex.europa.eu/legal-content/FR/TXT/HTML/?uri=CELEX:32018L2001&amp;from=nl" TargetMode="External"/><Relationship Id="rId82" Type="http://schemas.openxmlformats.org/officeDocument/2006/relationships/hyperlink" Target="https://eur-lex.europa.eu/legal-content/FR/TXT/HTML/?uri=CELEX:32018L2001&amp;from=nl" TargetMode="External"/><Relationship Id="rId152" Type="http://schemas.openxmlformats.org/officeDocument/2006/relationships/hyperlink" Target="https://eur-lex.europa.eu/legal-content/NL/TXT/HTML/?uri=CELEX:32018L2001&amp;from=nl" TargetMode="External"/><Relationship Id="rId173" Type="http://schemas.openxmlformats.org/officeDocument/2006/relationships/hyperlink" Target="https://eur-lex.europa.eu/legal-content/NL/TXT/HTML/?uri=CELEX:32018L2001&amp;from=nl" TargetMode="External"/><Relationship Id="rId194" Type="http://schemas.openxmlformats.org/officeDocument/2006/relationships/hyperlink" Target="https://eur-lex.europa.eu/legal-content/NL/TXT/HTML/?uri=CELEX:32018L2001&amp;from=nl" TargetMode="External"/><Relationship Id="rId19" Type="http://schemas.openxmlformats.org/officeDocument/2006/relationships/hyperlink" Target="https://eur-lex.europa.eu/legal-content/FR/TXT/HTML/?uri=CELEX:32018L2001&amp;from=nl" TargetMode="External"/><Relationship Id="rId14" Type="http://schemas.openxmlformats.org/officeDocument/2006/relationships/image" Target="media/image2.jpeg"/><Relationship Id="rId30" Type="http://schemas.openxmlformats.org/officeDocument/2006/relationships/hyperlink" Target="https://eur-lex.europa.eu/legal-content/FR/TXT/HTML/?uri=CELEX:32018L2001&amp;from=nl" TargetMode="External"/><Relationship Id="rId35" Type="http://schemas.openxmlformats.org/officeDocument/2006/relationships/hyperlink" Target="https://eur-lex.europa.eu/legal-content/FR/TXT/HTML/?uri=CELEX:32018L2001&amp;from=nl" TargetMode="External"/><Relationship Id="rId56" Type="http://schemas.openxmlformats.org/officeDocument/2006/relationships/hyperlink" Target="https://eur-lex.europa.eu/legal-content/FR/TXT/HTML/?uri=CELEX:32018L2001&amp;from=nl" TargetMode="External"/><Relationship Id="rId77" Type="http://schemas.openxmlformats.org/officeDocument/2006/relationships/hyperlink" Target="https://eur-lex.europa.eu/legal-content/FR/TXT/HTML/?uri=CELEX:32018L2001&amp;from=nl" TargetMode="External"/><Relationship Id="rId100" Type="http://schemas.openxmlformats.org/officeDocument/2006/relationships/hyperlink" Target="https://eur-lex.europa.eu/legal-content/FR/TXT/HTML/?uri=CELEX:32018L2001&amp;from=nl" TargetMode="External"/><Relationship Id="rId105" Type="http://schemas.openxmlformats.org/officeDocument/2006/relationships/hyperlink" Target="https://eur-lex.europa.eu/legal-content/FR/TXT/HTML/?uri=CELEX:32018L2001&amp;from=nl" TargetMode="External"/><Relationship Id="rId126" Type="http://schemas.openxmlformats.org/officeDocument/2006/relationships/hyperlink" Target="https://eur-lex.europa.eu/legal-content/NL/TXT/HTML/?uri=CELEX:32018L2001&amp;from=nl" TargetMode="External"/><Relationship Id="rId147" Type="http://schemas.openxmlformats.org/officeDocument/2006/relationships/hyperlink" Target="https://eur-lex.europa.eu/legal-content/NL/TXT/HTML/?uri=CELEX:32018L2001&amp;from=nl" TargetMode="External"/><Relationship Id="rId168" Type="http://schemas.openxmlformats.org/officeDocument/2006/relationships/hyperlink" Target="https://eur-lex.europa.eu/legal-content/NL/TXT/HTML/?uri=CELEX:32018L2001&amp;from=nl" TargetMode="External"/><Relationship Id="rId8" Type="http://schemas.openxmlformats.org/officeDocument/2006/relationships/webSettings" Target="webSettings.xml"/><Relationship Id="rId51" Type="http://schemas.openxmlformats.org/officeDocument/2006/relationships/hyperlink" Target="https://eur-lex.europa.eu/legal-content/FR/TXT/HTML/?uri=CELEX:32018L2001&amp;from=nl" TargetMode="External"/><Relationship Id="rId72" Type="http://schemas.openxmlformats.org/officeDocument/2006/relationships/hyperlink" Target="https://eur-lex.europa.eu/legal-content/FR/TXT/HTML/?uri=CELEX:32018L2001&amp;from=nl" TargetMode="External"/><Relationship Id="rId93" Type="http://schemas.openxmlformats.org/officeDocument/2006/relationships/hyperlink" Target="https://eur-lex.europa.eu/legal-content/FR/TXT/HTML/?uri=CELEX:32018L2001&amp;from=nl" TargetMode="External"/><Relationship Id="rId98" Type="http://schemas.openxmlformats.org/officeDocument/2006/relationships/hyperlink" Target="https://eur-lex.europa.eu/legal-content/FR/TXT/HTML/?uri=CELEX:32018L2001&amp;from=nl" TargetMode="External"/><Relationship Id="rId121" Type="http://schemas.openxmlformats.org/officeDocument/2006/relationships/hyperlink" Target="https://eur-lex.europa.eu/legal-content/NL/TXT/HTML/?uri=CELEX:32018L2001&amp;from=nl" TargetMode="External"/><Relationship Id="rId142" Type="http://schemas.openxmlformats.org/officeDocument/2006/relationships/hyperlink" Target="https://eur-lex.europa.eu/legal-content/NL/TXT/HTML/?uri=CELEX:32018L2001&amp;from=nl" TargetMode="External"/><Relationship Id="rId163" Type="http://schemas.openxmlformats.org/officeDocument/2006/relationships/hyperlink" Target="https://eur-lex.europa.eu/legal-content/NL/TXT/HTML/?uri=CELEX:32018L2001&amp;from=nl" TargetMode="External"/><Relationship Id="rId184" Type="http://schemas.openxmlformats.org/officeDocument/2006/relationships/hyperlink" Target="https://eur-lex.europa.eu/legal-content/NL/TXT/HTML/?uri=CELEX:32018L2001&amp;from=nl" TargetMode="External"/><Relationship Id="rId189" Type="http://schemas.openxmlformats.org/officeDocument/2006/relationships/hyperlink" Target="https://eur-lex.europa.eu/legal-content/NL/TXT/HTML/?uri=CELEX:32018L2001&amp;from=nl" TargetMode="External"/><Relationship Id="rId3" Type="http://schemas.openxmlformats.org/officeDocument/2006/relationships/customXml" Target="../customXml/item3.xml"/><Relationship Id="rId25" Type="http://schemas.openxmlformats.org/officeDocument/2006/relationships/hyperlink" Target="https://eur-lex.europa.eu/legal-content/FR/TXT/HTML/?uri=CELEX:32018L2001&amp;from=nl" TargetMode="External"/><Relationship Id="rId46" Type="http://schemas.openxmlformats.org/officeDocument/2006/relationships/hyperlink" Target="https://eur-lex.europa.eu/legal-content/FR/TXT/HTML/?uri=CELEX:32018L2001&amp;from=nl" TargetMode="External"/><Relationship Id="rId67" Type="http://schemas.openxmlformats.org/officeDocument/2006/relationships/hyperlink" Target="https://eur-lex.europa.eu/legal-content/FR/TXT/HTML/?uri=CELEX:32018L2001&amp;from=nl" TargetMode="External"/><Relationship Id="rId116" Type="http://schemas.openxmlformats.org/officeDocument/2006/relationships/image" Target="media/image15.jpeg"/><Relationship Id="rId137" Type="http://schemas.openxmlformats.org/officeDocument/2006/relationships/hyperlink" Target="https://eur-lex.europa.eu/legal-content/NL/TXT/HTML/?uri=CELEX:32018L2001&amp;from=nl" TargetMode="External"/><Relationship Id="rId158" Type="http://schemas.openxmlformats.org/officeDocument/2006/relationships/hyperlink" Target="https://eur-lex.europa.eu/legal-content/NL/TXT/HTML/?uri=CELEX:32018L2001&amp;from=nl" TargetMode="External"/><Relationship Id="rId20" Type="http://schemas.openxmlformats.org/officeDocument/2006/relationships/hyperlink" Target="https://eur-lex.europa.eu/legal-content/FR/TXT/HTML/?uri=CELEX:32018L2001&amp;from=nl" TargetMode="External"/><Relationship Id="rId41" Type="http://schemas.openxmlformats.org/officeDocument/2006/relationships/hyperlink" Target="https://eur-lex.europa.eu/legal-content/FR/TXT/HTML/?uri=CELEX:32018L2001&amp;from=nl" TargetMode="External"/><Relationship Id="rId62" Type="http://schemas.openxmlformats.org/officeDocument/2006/relationships/hyperlink" Target="https://eur-lex.europa.eu/legal-content/FR/TXT/HTML/?uri=CELEX:32018L2001&amp;from=nl" TargetMode="External"/><Relationship Id="rId83" Type="http://schemas.openxmlformats.org/officeDocument/2006/relationships/hyperlink" Target="https://eur-lex.europa.eu/legal-content/FR/TXT/HTML/?uri=CELEX:32018L2001&amp;from=nl" TargetMode="External"/><Relationship Id="rId88" Type="http://schemas.openxmlformats.org/officeDocument/2006/relationships/hyperlink" Target="https://eur-lex.europa.eu/legal-content/FR/TXT/HTML/?uri=CELEX:32018L2001&amp;from=nl" TargetMode="External"/><Relationship Id="rId111" Type="http://schemas.openxmlformats.org/officeDocument/2006/relationships/hyperlink" Target="https://eur-lex.europa.eu/legal-content/FR/TXT/HTML/?uri=CELEX:32018L2001&amp;from=nl" TargetMode="External"/><Relationship Id="rId132" Type="http://schemas.openxmlformats.org/officeDocument/2006/relationships/hyperlink" Target="https://eur-lex.europa.eu/legal-content/NL/TXT/HTML/?uri=CELEX:32018L2001&amp;from=nl" TargetMode="External"/><Relationship Id="rId153" Type="http://schemas.openxmlformats.org/officeDocument/2006/relationships/hyperlink" Target="https://eur-lex.europa.eu/legal-content/NL/TXT/HTML/?uri=CELEX:32018L2001&amp;from=nl" TargetMode="External"/><Relationship Id="rId174" Type="http://schemas.openxmlformats.org/officeDocument/2006/relationships/hyperlink" Target="https://eur-lex.europa.eu/legal-content/NL/AUTO/?uri=OJ:L:2009:300:TOC" TargetMode="External"/><Relationship Id="rId179" Type="http://schemas.openxmlformats.org/officeDocument/2006/relationships/image" Target="media/image17.jpeg"/><Relationship Id="rId195" Type="http://schemas.openxmlformats.org/officeDocument/2006/relationships/hyperlink" Target="http://eur-lex.europa.eu/legal-content/NL/TXT/HTML/?uri=CELEX:32015L1513&amp;from=NL" TargetMode="External"/><Relationship Id="rId190" Type="http://schemas.openxmlformats.org/officeDocument/2006/relationships/hyperlink" Target="https://eur-lex.europa.eu/legal-content/NL/AUTO/?uri=OJ:L:2010:151:TOC" TargetMode="External"/><Relationship Id="rId15" Type="http://schemas.openxmlformats.org/officeDocument/2006/relationships/image" Target="media/image3.jpeg"/><Relationship Id="rId36" Type="http://schemas.openxmlformats.org/officeDocument/2006/relationships/hyperlink" Target="https://eur-lex.europa.eu/legal-content/FR/TXT/HTML/?uri=CELEX:32018L2001&amp;from=nl" TargetMode="External"/><Relationship Id="rId57" Type="http://schemas.openxmlformats.org/officeDocument/2006/relationships/hyperlink" Target="https://eur-lex.europa.eu/legal-content/FR/TXT/HTML/?uri=CELEX:32018L2001&amp;from=nl" TargetMode="External"/><Relationship Id="rId106" Type="http://schemas.openxmlformats.org/officeDocument/2006/relationships/hyperlink" Target="https://eur-lex.europa.eu/legal-content/FR/TXT/HTML/?uri=CELEX:32018L2001&amp;from=nl" TargetMode="External"/><Relationship Id="rId127" Type="http://schemas.openxmlformats.org/officeDocument/2006/relationships/hyperlink" Target="https://eur-lex.europa.eu/legal-content/NL/TXT/HTML/?uri=CELEX:32018L2001&amp;from=nl" TargetMode="External"/><Relationship Id="rId10" Type="http://schemas.openxmlformats.org/officeDocument/2006/relationships/endnotes" Target="endnotes.xml"/><Relationship Id="rId31" Type="http://schemas.openxmlformats.org/officeDocument/2006/relationships/hyperlink" Target="https://eur-lex.europa.eu/legal-content/FR/TXT/HTML/?uri=CELEX:32018L2001&amp;from=nl" TargetMode="External"/><Relationship Id="rId52" Type="http://schemas.openxmlformats.org/officeDocument/2006/relationships/hyperlink" Target="https://eur-lex.europa.eu/legal-content/FR/TXT/HTML/?uri=CELEX:32018L2001&amp;from=nl" TargetMode="External"/><Relationship Id="rId73" Type="http://schemas.openxmlformats.org/officeDocument/2006/relationships/hyperlink" Target="https://eur-lex.europa.eu/legal-content/FR/TXT/HTML/?uri=CELEX:32018L2001&amp;from=nl" TargetMode="External"/><Relationship Id="rId78" Type="http://schemas.openxmlformats.org/officeDocument/2006/relationships/hyperlink" Target="https://eur-lex.europa.eu/legal-content/FR/TXT/HTML/?uri=CELEX:32018L2001&amp;from=nl" TargetMode="External"/><Relationship Id="rId94" Type="http://schemas.openxmlformats.org/officeDocument/2006/relationships/hyperlink" Target="https://eur-lex.europa.eu/legal-content/FR/TXT/HTML/?uri=CELEX:32018L2001&amp;from=nl" TargetMode="External"/><Relationship Id="rId99" Type="http://schemas.openxmlformats.org/officeDocument/2006/relationships/hyperlink" Target="https://eur-lex.europa.eu/legal-content/FR/TXT/HTML/?uri=CELEX:32018L2001&amp;from=nl" TargetMode="External"/><Relationship Id="rId101" Type="http://schemas.openxmlformats.org/officeDocument/2006/relationships/hyperlink" Target="https://eur-lex.europa.eu/legal-content/FR/TXT/HTML/?uri=CELEX:32018L2001&amp;from=nl" TargetMode="External"/><Relationship Id="rId122" Type="http://schemas.openxmlformats.org/officeDocument/2006/relationships/hyperlink" Target="https://eur-lex.europa.eu/legal-content/NL/TXT/HTML/?uri=CELEX:32018L2001&amp;from=nl" TargetMode="External"/><Relationship Id="rId143" Type="http://schemas.openxmlformats.org/officeDocument/2006/relationships/hyperlink" Target="https://eur-lex.europa.eu/legal-content/NL/TXT/HTML/?uri=CELEX:32018L2001&amp;from=nl" TargetMode="External"/><Relationship Id="rId148" Type="http://schemas.openxmlformats.org/officeDocument/2006/relationships/hyperlink" Target="https://eur-lex.europa.eu/legal-content/NL/TXT/HTML/?uri=CELEX:32018L2001&amp;from=nl" TargetMode="External"/><Relationship Id="rId164" Type="http://schemas.openxmlformats.org/officeDocument/2006/relationships/hyperlink" Target="https://eur-lex.europa.eu/legal-content/NL/TXT/HTML/?uri=CELEX:32018L2001&amp;from=nl" TargetMode="External"/><Relationship Id="rId169" Type="http://schemas.openxmlformats.org/officeDocument/2006/relationships/hyperlink" Target="https://eur-lex.europa.eu/legal-content/NL/TXT/HTML/?uri=CELEX:32018L2001&amp;from=nl" TargetMode="External"/><Relationship Id="rId185" Type="http://schemas.openxmlformats.org/officeDocument/2006/relationships/hyperlink" Target="https://eur-lex.europa.eu/legal-content/NL/TXT/HTML/?uri=CELEX:32018L2001&amp;from=n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image" Target="media/image18.jpeg"/><Relationship Id="rId26" Type="http://schemas.openxmlformats.org/officeDocument/2006/relationships/hyperlink" Target="https://eur-lex.europa.eu/legal-content/FR/TXT/HTML/?uri=CELEX:32018L2001&amp;from=nl" TargetMode="External"/><Relationship Id="rId47" Type="http://schemas.openxmlformats.org/officeDocument/2006/relationships/hyperlink" Target="https://eur-lex.europa.eu/legal-content/FR/TXT/HTML/?uri=CELEX:32018L2001&amp;from=nl" TargetMode="External"/><Relationship Id="rId68" Type="http://schemas.openxmlformats.org/officeDocument/2006/relationships/hyperlink" Target="https://eur-lex.europa.eu/legal-content/FR/TXT/HTML/?uri=CELEX:32018L2001&amp;from=nl" TargetMode="External"/><Relationship Id="rId89" Type="http://schemas.openxmlformats.org/officeDocument/2006/relationships/image" Target="media/image10.jpeg"/><Relationship Id="rId112" Type="http://schemas.openxmlformats.org/officeDocument/2006/relationships/hyperlink" Target="http://eur-lex.europa.eu/legal-content/NL/TXT/HTML/?uri=CELEX:32015L1513&amp;from=NL" TargetMode="External"/><Relationship Id="rId133" Type="http://schemas.openxmlformats.org/officeDocument/2006/relationships/hyperlink" Target="https://eur-lex.europa.eu/legal-content/NL/TXT/HTML/?uri=CELEX:32018L2001&amp;from=nl" TargetMode="External"/><Relationship Id="rId154" Type="http://schemas.openxmlformats.org/officeDocument/2006/relationships/hyperlink" Target="https://eur-lex.europa.eu/legal-content/NL/TXT/HTML/?uri=CELEX:32018L2001&amp;from=nl" TargetMode="External"/><Relationship Id="rId175" Type="http://schemas.openxmlformats.org/officeDocument/2006/relationships/hyperlink" Target="https://eur-lex.europa.eu/legal-content/NL/AUTO/?uri=OJ:L:2009:140:TOC" TargetMode="External"/><Relationship Id="rId196" Type="http://schemas.openxmlformats.org/officeDocument/2006/relationships/fontTable" Target="fontTable.xml"/><Relationship Id="rId16" Type="http://schemas.openxmlformats.org/officeDocument/2006/relationships/image" Target="media/image4.jpeg"/><Relationship Id="rId37" Type="http://schemas.openxmlformats.org/officeDocument/2006/relationships/hyperlink" Target="https://eur-lex.europa.eu/legal-content/FR/TXT/HTML/?uri=CELEX:32018L2001&amp;from=nl" TargetMode="External"/><Relationship Id="rId58" Type="http://schemas.openxmlformats.org/officeDocument/2006/relationships/hyperlink" Target="https://eur-lex.europa.eu/legal-content/FR/TXT/HTML/?uri=CELEX:32018L2001&amp;from=nl" TargetMode="External"/><Relationship Id="rId79" Type="http://schemas.openxmlformats.org/officeDocument/2006/relationships/hyperlink" Target="https://eur-lex.europa.eu/legal-content/FR/TXT/HTML/?uri=CELEX:32018L2001&amp;from=nl" TargetMode="External"/><Relationship Id="rId102" Type="http://schemas.openxmlformats.org/officeDocument/2006/relationships/hyperlink" Target="https://eur-lex.europa.eu/legal-content/FR/TXT/HTML/?uri=CELEX:32018L2001&amp;from=nl" TargetMode="External"/><Relationship Id="rId123" Type="http://schemas.openxmlformats.org/officeDocument/2006/relationships/hyperlink" Target="https://eur-lex.europa.eu/legal-content/NL/TXT/HTML/?uri=CELEX:32018L2001&amp;from=nl" TargetMode="External"/><Relationship Id="rId144" Type="http://schemas.openxmlformats.org/officeDocument/2006/relationships/hyperlink" Target="https://eur-lex.europa.eu/legal-content/NL/TXT/HTML/?uri=CELEX:32018L2001&amp;from=nl" TargetMode="External"/><Relationship Id="rId90" Type="http://schemas.openxmlformats.org/officeDocument/2006/relationships/image" Target="media/image11.jpeg"/><Relationship Id="rId165" Type="http://schemas.openxmlformats.org/officeDocument/2006/relationships/hyperlink" Target="https://eur-lex.europa.eu/legal-content/NL/TXT/HTML/?uri=CELEX:32018L2001&amp;from=nl" TargetMode="External"/><Relationship Id="rId186" Type="http://schemas.openxmlformats.org/officeDocument/2006/relationships/hyperlink" Target="https://eur-lex.europa.eu/legal-content/NL/TXT/HTML/?uri=CELEX:32018L2001&amp;from=nl" TargetMode="External"/><Relationship Id="rId27" Type="http://schemas.openxmlformats.org/officeDocument/2006/relationships/hyperlink" Target="https://eur-lex.europa.eu/legal-content/FR/TXT/HTML/?uri=CELEX:32018L2001&amp;from=nl" TargetMode="External"/><Relationship Id="rId48" Type="http://schemas.openxmlformats.org/officeDocument/2006/relationships/hyperlink" Target="https://eur-lex.europa.eu/legal-content/FR/TXT/HTML/?uri=CELEX:32018L2001&amp;from=nl" TargetMode="External"/><Relationship Id="rId69" Type="http://schemas.openxmlformats.org/officeDocument/2006/relationships/hyperlink" Target="https://eur-lex.europa.eu/legal-content/FR/TXT/HTML/?uri=CELEX:32018L2001&amp;from=nl" TargetMode="External"/><Relationship Id="rId113" Type="http://schemas.openxmlformats.org/officeDocument/2006/relationships/hyperlink" Target="https://eur-lex.europa.eu/legal-content/NL/TXT/HTML/?uri=CELEX:32018L2001&amp;from=nl" TargetMode="External"/><Relationship Id="rId134" Type="http://schemas.openxmlformats.org/officeDocument/2006/relationships/hyperlink" Target="https://eur-lex.europa.eu/legal-content/NL/TXT/HTML/?uri=CELEX:32018L2001&amp;from=nl" TargetMode="External"/><Relationship Id="rId80" Type="http://schemas.openxmlformats.org/officeDocument/2006/relationships/hyperlink" Target="https://eur-lex.europa.eu/legal-content/FR/AUTO/?uri=OJ:L:2009:140:TOC" TargetMode="External"/><Relationship Id="rId155" Type="http://schemas.openxmlformats.org/officeDocument/2006/relationships/hyperlink" Target="https://eur-lex.europa.eu/legal-content/NL/TXT/HTML/?uri=CELEX:32018L2001&amp;from=nl" TargetMode="External"/><Relationship Id="rId176" Type="http://schemas.openxmlformats.org/officeDocument/2006/relationships/hyperlink" Target="https://eur-lex.europa.eu/legal-content/NL/TXT/HTML/?uri=CELEX:32018L2001&amp;from=nl" TargetMode="External"/><Relationship Id="rId197" Type="http://schemas.openxmlformats.org/officeDocument/2006/relationships/theme" Target="theme/theme1.xml"/><Relationship Id="rId17" Type="http://schemas.openxmlformats.org/officeDocument/2006/relationships/hyperlink" Target="https://eur-lex.europa.eu/legal-content/FR/TXT/HTML/?uri=CELEX:32018L2001&amp;from=nl" TargetMode="External"/><Relationship Id="rId38" Type="http://schemas.openxmlformats.org/officeDocument/2006/relationships/hyperlink" Target="https://eur-lex.europa.eu/legal-content/FR/TXT/HTML/?uri=CELEX:32018L2001&amp;from=nl" TargetMode="External"/><Relationship Id="rId59" Type="http://schemas.openxmlformats.org/officeDocument/2006/relationships/hyperlink" Target="https://eur-lex.europa.eu/legal-content/FR/TXT/HTML/?uri=CELEX:32018L2001&amp;from=nl" TargetMode="External"/><Relationship Id="rId103" Type="http://schemas.openxmlformats.org/officeDocument/2006/relationships/hyperlink" Target="https://eur-lex.europa.eu/legal-content/FR/TXT/HTML/?uri=CELEX:32018L2001&amp;from=nl" TargetMode="External"/><Relationship Id="rId124" Type="http://schemas.openxmlformats.org/officeDocument/2006/relationships/hyperlink" Target="https://eur-lex.europa.eu/legal-content/NL/TXT/HTML/?uri=CELEX:32018L2001&amp;from=nl" TargetMode="External"/><Relationship Id="rId70" Type="http://schemas.openxmlformats.org/officeDocument/2006/relationships/hyperlink" Target="https://eur-lex.europa.eu/legal-content/FR/TXT/HTML/?uri=CELEX:32018L2001&amp;from=nl" TargetMode="External"/><Relationship Id="rId91" Type="http://schemas.openxmlformats.org/officeDocument/2006/relationships/image" Target="media/image12.jpeg"/><Relationship Id="rId145" Type="http://schemas.openxmlformats.org/officeDocument/2006/relationships/hyperlink" Target="https://eur-lex.europa.eu/legal-content/NL/TXT/HTML/?uri=CELEX:32018L2001&amp;from=nl" TargetMode="External"/><Relationship Id="rId166" Type="http://schemas.openxmlformats.org/officeDocument/2006/relationships/hyperlink" Target="https://eur-lex.europa.eu/legal-content/NL/TXT/HTML/?uri=CELEX:32018L2001&amp;from=nl" TargetMode="External"/><Relationship Id="rId187" Type="http://schemas.openxmlformats.org/officeDocument/2006/relationships/hyperlink" Target="https://eur-lex.europa.eu/legal-content/NL/TXT/HTML/?uri=CELEX:32018L2001&amp;from=nl" TargetMode="External"/><Relationship Id="rId1" Type="http://schemas.openxmlformats.org/officeDocument/2006/relationships/customXml" Target="../customXml/item1.xml"/><Relationship Id="rId28" Type="http://schemas.openxmlformats.org/officeDocument/2006/relationships/hyperlink" Target="https://eur-lex.europa.eu/legal-content/FR/TXT/HTML/?uri=CELEX:32018L2001&amp;from=nl" TargetMode="External"/><Relationship Id="rId49" Type="http://schemas.openxmlformats.org/officeDocument/2006/relationships/hyperlink" Target="https://eur-lex.europa.eu/legal-content/FR/TXT/HTML/?uri=CELEX:32018L2001&amp;from=nl" TargetMode="External"/><Relationship Id="rId114" Type="http://schemas.openxmlformats.org/officeDocument/2006/relationships/image" Target="media/image13.jpeg"/><Relationship Id="rId60" Type="http://schemas.openxmlformats.org/officeDocument/2006/relationships/hyperlink" Target="https://eur-lex.europa.eu/legal-content/FR/TXT/HTML/?uri=CELEX:32018L2001&amp;from=nl" TargetMode="External"/><Relationship Id="rId81" Type="http://schemas.openxmlformats.org/officeDocument/2006/relationships/hyperlink" Target="https://eur-lex.europa.eu/legal-content/FR/TXT/HTML/?uri=CELEX:32018L2001&amp;from=nl" TargetMode="External"/><Relationship Id="rId135" Type="http://schemas.openxmlformats.org/officeDocument/2006/relationships/hyperlink" Target="https://eur-lex.europa.eu/legal-content/NL/TXT/HTML/?uri=CELEX:32018L2001&amp;from=nl" TargetMode="External"/><Relationship Id="rId156" Type="http://schemas.openxmlformats.org/officeDocument/2006/relationships/hyperlink" Target="https://eur-lex.europa.eu/legal-content/NL/TXT/HTML/?uri=CELEX:32018L2001&amp;from=nl" TargetMode="External"/><Relationship Id="rId177" Type="http://schemas.openxmlformats.org/officeDocument/2006/relationships/hyperlink" Target="https://eur-lex.europa.eu/legal-content/NL/TXT/HTML/?uri=CELEX:32018L2001&amp;from=nl" TargetMode="External"/><Relationship Id="rId18" Type="http://schemas.openxmlformats.org/officeDocument/2006/relationships/hyperlink" Target="https://eur-lex.europa.eu/legal-content/FR/TXT/HTML/?uri=CELEX:32018L2001&amp;from=nl" TargetMode="External"/><Relationship Id="rId39" Type="http://schemas.openxmlformats.org/officeDocument/2006/relationships/hyperlink" Target="https://eur-lex.europa.eu/legal-content/FR/TXT/HTML/?uri=CELEX:32018L2001&amp;from=nl" TargetMode="External"/><Relationship Id="rId50" Type="http://schemas.openxmlformats.org/officeDocument/2006/relationships/hyperlink" Target="https://eur-lex.europa.eu/legal-content/FR/TXT/HTML/?uri=CELEX:32018L2001&amp;from=nl" TargetMode="External"/><Relationship Id="rId104" Type="http://schemas.openxmlformats.org/officeDocument/2006/relationships/hyperlink" Target="https://eur-lex.europa.eu/legal-content/FR/TXT/HTML/?uri=CELEX:32018L2001&amp;from=nl" TargetMode="External"/><Relationship Id="rId125" Type="http://schemas.openxmlformats.org/officeDocument/2006/relationships/hyperlink" Target="https://eur-lex.europa.eu/legal-content/NL/TXT/HTML/?uri=CELEX:32018L2001&amp;from=nl" TargetMode="External"/><Relationship Id="rId146" Type="http://schemas.openxmlformats.org/officeDocument/2006/relationships/hyperlink" Target="https://eur-lex.europa.eu/legal-content/NL/TXT/HTML/?uri=CELEX:32018L2001&amp;from=nl" TargetMode="External"/><Relationship Id="rId167" Type="http://schemas.openxmlformats.org/officeDocument/2006/relationships/hyperlink" Target="https://eur-lex.europa.eu/legal-content/NL/TXT/HTML/?uri=CELEX:32018L2001&amp;from=nl" TargetMode="External"/><Relationship Id="rId188" Type="http://schemas.openxmlformats.org/officeDocument/2006/relationships/hyperlink" Target="https://eur-lex.europa.eu/legal-content/NL/TXT/HTML/?uri=CELEX:32018L2001&amp;fro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CD0312634F948B37D924DBEB7B85A" ma:contentTypeVersion="1" ma:contentTypeDescription="Create a new document." ma:contentTypeScope="" ma:versionID="1f4f2696f5c3e90db070782cc016cb2b">
  <xsd:schema xmlns:xsd="http://www.w3.org/2001/XMLSchema" xmlns:xs="http://www.w3.org/2001/XMLSchema" xmlns:p="http://schemas.microsoft.com/office/2006/metadata/properties" xmlns:ns2="273bc587-9efc-40a4-a5b8-b6ab61785a2b" targetNamespace="http://schemas.microsoft.com/office/2006/metadata/properties" ma:root="true" ma:fieldsID="35ca9f9ef5c49a384c928b99a43a1ce4" ns2:_="">
    <xsd:import namespace="273bc587-9efc-40a4-a5b8-b6ab61785a2b"/>
    <xsd:element name="properties">
      <xsd:complexType>
        <xsd:sequence>
          <xsd:element name="documentManagement">
            <xsd:complexType>
              <xsd:all>
                <xsd:element ref="ns2:Statut_x0020__x002f_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bc587-9efc-40a4-a5b8-b6ab61785a2b" elementFormDefault="qualified">
    <xsd:import namespace="http://schemas.microsoft.com/office/2006/documentManagement/types"/>
    <xsd:import namespace="http://schemas.microsoft.com/office/infopath/2007/PartnerControls"/>
    <xsd:element name="Statut_x0020__x002f__x0020_Status" ma:index="8" ma:displayName="Statut / Status" ma:format="Dropdown" ma:internalName="Statut_x0020__x002f__x0020_Status">
      <xsd:simpleType>
        <xsd:restriction base="dms:Choice">
          <xsd:enumeration value="Demande d'informations - Vraag om informatie"/>
          <xsd:enumeration value="Projet - Ontwerp"/>
          <xsd:enumeration value="Gefinaliseerd document finalisé"/>
          <xsd:enumeration value="Gearchiveerd document archivé"/>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t_x0020__x002f__x0020_Status xmlns="273bc587-9efc-40a4-a5b8-b6ab61785a2b">Gefinaliseerd document finalisé</Statut_x0020__x002f__x0020_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02844-C10A-444E-861E-5608BD89F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bc587-9efc-40a4-a5b8-b6ab61785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7C352-005B-463A-8A16-0B9EA9614504}">
  <ds:schemaRefs>
    <ds:schemaRef ds:uri="http://schemas.openxmlformats.org/officeDocument/2006/bibliography"/>
  </ds:schemaRefs>
</ds:datastoreItem>
</file>

<file path=customXml/itemProps3.xml><?xml version="1.0" encoding="utf-8"?>
<ds:datastoreItem xmlns:ds="http://schemas.openxmlformats.org/officeDocument/2006/customXml" ds:itemID="{028A0F91-270E-43B1-950E-8EF5A165B4D9}">
  <ds:schemaRefs>
    <ds:schemaRef ds:uri="http://schemas.microsoft.com/office/2006/metadata/properties"/>
    <ds:schemaRef ds:uri="273bc587-9efc-40a4-a5b8-b6ab61785a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104AD8C-7F47-4D42-AC16-D3D5F4638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37400</Words>
  <Characters>205703</Characters>
  <Application>Microsoft Office Word</Application>
  <DocSecurity>4</DocSecurity>
  <Lines>1714</Lines>
  <Paragraphs>485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Koninklijk besluit houdende bepaling van productnormen voor transportbrandstoffen uit hernieuwbare bronnen en voor transportbrandstoffen op basis van hergebruikte koolstof</vt:lpstr>
      <vt:lpstr>Koninklijk besluit houdende bepaling van productnormen voor transportbrandstoffen uit hernieuwbare bronnen en voor transportbrandstoffen op basis van hergebruikte koolstof </vt:lpstr>
      <vt:lpstr/>
    </vt:vector>
  </TitlesOfParts>
  <Company/>
  <LinksUpToDate>false</LinksUpToDate>
  <CharactersWithSpaces>242618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Koninklijk besluit houdende bepaling van productnormen voor transportbrandstoffen uit hernieuwbare bronnen en voor transportbrandstoffen op basis van hergebruikte koolstof</dc:title>
  <dc:subject/>
  <dc:creator>Cluyts Ivo</dc:creator>
  <cp:keywords/>
  <dc:description/>
  <cp:lastModifiedBy>Laurent Wenkin (FOD Economie - SPF Economie)</cp:lastModifiedBy>
  <cp:revision>2</cp:revision>
  <dcterms:created xsi:type="dcterms:W3CDTF">2022-08-08T15:21:00Z</dcterms:created>
  <dcterms:modified xsi:type="dcterms:W3CDTF">2022-08-08T15:21:00Z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0x010100F49CD0312634F948B37D924DBEB7B85A</vt:lpwstr>
  </property>
</Properties>
</file>