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7E53C4" w:rsidRDefault="00CA345D" w:rsidP="002866EB">
      <w:pPr>
        <w:jc w:val="center"/>
        <w:textAlignment w:val="baseline"/>
        <w:rPr>
          <w:rFonts w:ascii="Courier New" w:hAnsi="Courier New"/>
          <w:sz w:val="20"/>
        </w:rPr>
      </w:pPr>
      <w:r w:rsidRPr="007E53C4">
        <w:rPr>
          <w:rFonts w:ascii="Courier New" w:hAnsi="Courier New"/>
          <w:sz w:val="20"/>
        </w:rPr>
        <w:t>1. ------IND- 2018 0477 FIN DE-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Verordnung des Staatsrats</w:t>
      </w:r>
    </w:p>
    <w:p w:rsidR="008968F7" w:rsidRPr="007E23E2" w:rsidRDefault="008968F7" w:rsidP="008968F7">
      <w:pPr>
        <w:pStyle w:val="LLSaadoksenNimi"/>
      </w:pPr>
      <w:r>
        <w:t>zur Änderung der Verordnung über den Betrieb von Fahrzeugen auf Straßen</w:t>
      </w:r>
    </w:p>
    <w:p w:rsidR="008A0B0A" w:rsidRPr="007E23E2" w:rsidRDefault="008968F7" w:rsidP="008968F7">
      <w:pPr>
        <w:pStyle w:val="LLJohtolauseKappaleet"/>
      </w:pPr>
      <w:r>
        <w:t>Per Beschluss des Staatsrats ergeht Folgendes:</w:t>
      </w:r>
    </w:p>
    <w:p w:rsidR="008A0B0A" w:rsidRPr="007E23E2" w:rsidRDefault="008A0B0A" w:rsidP="008968F7">
      <w:pPr>
        <w:pStyle w:val="LLJohtolauseKappaleet"/>
      </w:pPr>
      <w:r>
        <w:t xml:space="preserve">§ 21, Unterabschnitt 2 der Verordnung über den Betrieb von Fahrzeugen auf Straßen (1257/1992), in der in Verordnung 47/2017 durchgeführten Fassung, wird </w:t>
      </w:r>
      <w:r>
        <w:rPr>
          <w:i/>
        </w:rPr>
        <w:t>aufgehoben</w:t>
      </w:r>
      <w:r>
        <w:t>,</w:t>
      </w:r>
    </w:p>
    <w:p w:rsidR="008A0B0A" w:rsidRPr="007E23E2" w:rsidRDefault="008A0B0A" w:rsidP="008968F7">
      <w:pPr>
        <w:pStyle w:val="LLJohtolauseKappaleet"/>
      </w:pPr>
      <w:r>
        <w:t xml:space="preserve">§§ 2, 13, 17, 19 a, 19 b, 20, 23, 23 a, 24, 26, 27, 32, 33, 36, 45, 51 b und 52 der Verordnung werden </w:t>
      </w:r>
      <w:r>
        <w:rPr>
          <w:i/>
        </w:rPr>
        <w:t>geändert</w:t>
      </w:r>
      <w:r>
        <w:t>,</w:t>
      </w:r>
    </w:p>
    <w:p w:rsidR="008A0B0A" w:rsidRPr="007E23E2" w:rsidRDefault="008A0B0A" w:rsidP="008968F7">
      <w:pPr>
        <w:pStyle w:val="LLJohtolauseKappaleet"/>
      </w:pPr>
      <w:r>
        <w:t>wie § 2 in den Verordnungen 407/2013 und 570/2017, § 13 in Verordnung 1243/2002, § 17 teilweise in den Verordnungen 303/1996, 1227/2011 und 407/2013, §§ 19 a, 27, 32 und § 52 in Verordnung 407/2013, § 19 b in Verordnung 1243/2002, § 20 in den Verordnungen 407/2013 und 123/2017, § 23 in Verordnung 47/2017, § 23 a in Verordnung 1062/2013, § 24 in den Verordnungen 407/2013, 240/2017 und 206/2018, § 26 in Verordnung 1227/2011, § 33 in Verordnung 487/2009, § 36 teilweise in Verordnung 531/1993, § 45 in Verordnung 1612/2015 und § 51 b in Verordnung 570/2017,</w:t>
      </w:r>
    </w:p>
    <w:p w:rsidR="008A0B0A" w:rsidRPr="007E23E2" w:rsidRDefault="008A0B0A" w:rsidP="008968F7">
      <w:pPr>
        <w:pStyle w:val="LLJohtolauseKappaleet"/>
      </w:pPr>
      <w:r>
        <w:t xml:space="preserve">§ 22, aufgehoben durch Verordnung 670/1997, wird durch einen neuen § 22 </w:t>
      </w:r>
      <w:r>
        <w:rPr>
          <w:i/>
        </w:rPr>
        <w:t>ersetzt</w:t>
      </w:r>
      <w:r>
        <w:t xml:space="preserve"> und es wird ein neuer Unterabschnitt 2 zu § 32 a </w:t>
      </w:r>
      <w:r>
        <w:rPr>
          <w:i/>
        </w:rPr>
        <w:t>hinzugefügt</w:t>
      </w:r>
      <w:r>
        <w:t>, wie in Verordnung 407/2013, sowie ein neuer § 32 b zur Verordnung, und zwar wie folgt:</w:t>
      </w:r>
    </w:p>
    <w:p w:rsidR="0077609A" w:rsidRPr="007E23E2" w:rsidRDefault="0077609A" w:rsidP="00C245D5">
      <w:pPr>
        <w:pStyle w:val="LLNormaali"/>
        <w:keepNext/>
      </w:pPr>
    </w:p>
    <w:p w:rsidR="008968F7" w:rsidRPr="007E23E2" w:rsidRDefault="008A0B0A" w:rsidP="00C245D5">
      <w:pPr>
        <w:pStyle w:val="LLPykala"/>
        <w:keepNext/>
      </w:pPr>
      <w:r>
        <w:t>§ 2</w:t>
      </w:r>
    </w:p>
    <w:p w:rsidR="008A0B0A" w:rsidRPr="007E23E2" w:rsidRDefault="008A0B0A" w:rsidP="00C245D5">
      <w:pPr>
        <w:pStyle w:val="LLPykalanOtsikko"/>
        <w:keepNext/>
      </w:pPr>
      <w:r>
        <w:t>Begriffsbestimmungen</w:t>
      </w:r>
    </w:p>
    <w:p w:rsidR="008A0B0A" w:rsidRPr="007E23E2" w:rsidRDefault="008A0B0A" w:rsidP="008968F7">
      <w:pPr>
        <w:pStyle w:val="LLKappalejako"/>
      </w:pPr>
      <w:r>
        <w:t>Die Bestimmungen des Fahrzeuggesetzes und die damit zusammenhängenden Vorschriften finden auf die Definition der Begriffe Fahrzeuge, Fahrzeugklassen und die Abmessungen und Massen von Fahrzeugen Anwendung. Darüber hinaus ist die Begriffsbestimmung der Abmessungen und Massen von Fahrzeugen durch die Verordnung (EU) Nr. 1230/2012 der Kommission zur Durchführung der Verordnung (EG) Nr. 661/2009 des Europäischen Parlaments und des Rates hinsichtlich der Anforderungen an die Typgenehmigung von Kraftfahrzeugen und Kraftfahrzeuganhängern bezüglich ihrer Massen und Abmessungen und zur Änderung der Richtlinie 2007/46/EG des Europäischen Parlaments und des Rates geregelt.</w:t>
      </w:r>
    </w:p>
    <w:p w:rsidR="008968F7" w:rsidRPr="007E23E2" w:rsidRDefault="008A0B0A" w:rsidP="00CA20FF">
      <w:pPr>
        <w:pStyle w:val="LLMomentinJohdantoKappale"/>
      </w:pPr>
      <w:r>
        <w:t>Im Sinne der vorliegenden Verordnung gelten die folgenden Begriffsbestimmungen:</w:t>
      </w:r>
    </w:p>
    <w:p w:rsidR="008A0B0A" w:rsidRPr="007E23E2" w:rsidRDefault="001B17ED" w:rsidP="008968F7">
      <w:pPr>
        <w:pStyle w:val="LLMomentinAlakohta"/>
      </w:pPr>
      <w:r>
        <w:t xml:space="preserve">1) </w:t>
      </w:r>
      <w:r>
        <w:rPr>
          <w:i/>
        </w:rPr>
        <w:t>verbundene Masse</w:t>
      </w:r>
      <w:r>
        <w:t xml:space="preserve"> bezeichnet die zulässige tatsächliche Masse des Anhängers im angekuppelten Zustand, mit Ausnahme der Masse an der Sattelkupplung oder Deichselkupplung des Zugfahrzeugs eines Sattelanhängers, Zugmaschinenanhängers oder Zentralachsanhängers;</w:t>
      </w:r>
    </w:p>
    <w:p w:rsidR="008A0B0A" w:rsidRPr="007E23E2" w:rsidRDefault="001B17ED" w:rsidP="008968F7">
      <w:pPr>
        <w:pStyle w:val="LLMomentinAlakohta"/>
      </w:pPr>
      <w:r>
        <w:t xml:space="preserve">2) </w:t>
      </w:r>
      <w:r>
        <w:rPr>
          <w:i/>
        </w:rPr>
        <w:t>unteilbare Ladung</w:t>
      </w:r>
      <w:r>
        <w:t xml:space="preserve"> bezeichnet eine Ladung, die für die Zwecke der Beförderung auf der Straße nicht ohne unverhältnismäßig hohe Kosten oder Schadensrisiken in zwei oder mehr Ladungen geteilt werden kann und die aufgrund ihrer Massen oder Abmessungen nicht von einem Fahrzeug oder einer Fahrzeugkombination befördert werden kann, ohne dabei die allgemein zulässigen Höchstwerte für Massen und Abmessungen auf der Straße zu überschreiten; unteilbare Ladung bezeichnet des Weiteren einen für die Beförderung auf dem Wasser ausgelegten Container, der ein- oder ausgeführt wird und am Ausgangspunkt entweder leer oder beladen und über 2,80 m hoch oder mehr als 12,30 m lang ist; wenn der Transport des hier genannten Containers die Überschreitung einer Höhe von über 4,40 m bzw. einer Länge von mehr als 23,00 m oder des allgemein zulässigen Höchstwerts für Massen auf der </w:t>
      </w:r>
      <w:r>
        <w:lastRenderedPageBreak/>
        <w:t>Straße bei einem Gelenkfahrzeug erfordert, wird der Container nur dann als unteilbare Ladung angesehen, wenn er das Behältnis einer unteilbaren Ladung ist oder wenn der Container leer transportiert wird;</w:t>
      </w:r>
    </w:p>
    <w:p w:rsidR="008A0B0A" w:rsidRPr="007E23E2" w:rsidRDefault="001B17ED" w:rsidP="008968F7">
      <w:pPr>
        <w:pStyle w:val="LLMomentinAlakohta"/>
      </w:pPr>
      <w:r>
        <w:t xml:space="preserve">3) </w:t>
      </w:r>
      <w:r>
        <w:rPr>
          <w:i/>
        </w:rPr>
        <w:t>Ministerium</w:t>
      </w:r>
      <w:r>
        <w:t xml:space="preserve"> bezeichnet das Ministerium für Transport und Kommunikation;</w:t>
      </w:r>
    </w:p>
    <w:p w:rsidR="008A0B0A" w:rsidRPr="007E23E2" w:rsidRDefault="001B17ED" w:rsidP="008968F7">
      <w:pPr>
        <w:pStyle w:val="LLMomentinAlakohta"/>
      </w:pPr>
      <w:r>
        <w:t xml:space="preserve">4) </w:t>
      </w:r>
      <w:r>
        <w:rPr>
          <w:i/>
        </w:rPr>
        <w:t>Arbeitsausrüstung</w:t>
      </w:r>
      <w:r>
        <w:t xml:space="preserve"> bezeichnet eine schaltbare Maschine, die mit einem Fahrzeug verbunden werden kann und während des Transports auf der Straße vollständig vom Boden abgehoben ist, und die in Bezug auf das Fahrzeug während des Transports auf der Straße nicht um ihre senkrechte Achse rotieren kann;</w:t>
      </w:r>
    </w:p>
    <w:p w:rsidR="008A0B0A" w:rsidRPr="007E23E2" w:rsidRDefault="001B17ED" w:rsidP="008968F7">
      <w:pPr>
        <w:pStyle w:val="LLMomentinAlakohta"/>
      </w:pPr>
      <w:r>
        <w:t xml:space="preserve">5) </w:t>
      </w:r>
      <w:r>
        <w:rPr>
          <w:i/>
        </w:rPr>
        <w:t>Richtlinie über Abmessungen und Gewichte</w:t>
      </w:r>
      <w:r>
        <w:t xml:space="preserve"> bezeichnet die Richtlinie 96/53/EG des Rates zur Festlegung der höchstzulässigen Abmessungen für bestimmte Straßenfahrzeuge im innerstaatlichen und grenzüberschreitenden Verkehr in der Gemeinschaft sowie zur Festlegung der höchstzulässigen Gewichte im grenzüberschreitenden Verkehr, zuletzt geändert durch die Richtlinie (EU) 2015/719 des Europäischen Parlaments und des Rates;</w:t>
      </w:r>
    </w:p>
    <w:p w:rsidR="008A0B0A" w:rsidRPr="007E23E2" w:rsidRDefault="001B17ED" w:rsidP="008968F7">
      <w:pPr>
        <w:pStyle w:val="LLMomentinAlakohta"/>
      </w:pPr>
      <w:r>
        <w:t xml:space="preserve">6) </w:t>
      </w:r>
      <w:r>
        <w:rPr>
          <w:i/>
        </w:rPr>
        <w:t>alternative Kraftstoffe</w:t>
      </w:r>
      <w:r>
        <w:t xml:space="preserve"> bezeichnet die in Artikel 2 der Richtlinie über Abmessungen und Gewichte genannten alternativen Kraftstoffe;</w:t>
      </w:r>
    </w:p>
    <w:p w:rsidR="008A0B0A" w:rsidRPr="007E23E2" w:rsidRDefault="001B17ED" w:rsidP="008968F7">
      <w:pPr>
        <w:pStyle w:val="LLMomentinAlakohta"/>
      </w:pPr>
      <w:r>
        <w:t xml:space="preserve">7) </w:t>
      </w:r>
      <w:r>
        <w:rPr>
          <w:i/>
        </w:rPr>
        <w:t>Lenkachse</w:t>
      </w:r>
      <w:r>
        <w:t xml:space="preserve"> bezeichnet die Achse, deren Räder direkt oder indirekt im Verhältnis zur Längsachse des Fahrzeugs gedreht werden können, um auf die Bewegungsrichtung des Fahrzeugs Einfluss zu nehmen;</w:t>
      </w:r>
    </w:p>
    <w:p w:rsidR="008A0B0A" w:rsidRPr="007E23E2" w:rsidRDefault="001B17ED" w:rsidP="008968F7">
      <w:pPr>
        <w:pStyle w:val="LLMomentinAlakohta"/>
      </w:pPr>
      <w:r>
        <w:t xml:space="preserve">8) </w:t>
      </w:r>
      <w:r>
        <w:rPr>
          <w:i/>
        </w:rPr>
        <w:t>gelenkte Achse</w:t>
      </w:r>
      <w:r>
        <w:t xml:space="preserve"> bezeichnet eine Achse, bei welcher der Einschlagwinkel der Räder sich nur durch die Interaktion der Kräfte zwischen den Rädern und der Fahrbahnoberfläche verändert; eine Achse jedoch, deren Einschlagwinkel sich aufgrund der Elastizität der Achskupplung leicht verändert, wird nicht als gelenkte Achse betrachtet.</w:t>
      </w:r>
    </w:p>
    <w:p w:rsidR="00CA20FF" w:rsidRPr="007E23E2" w:rsidRDefault="00CA20FF" w:rsidP="008968F7">
      <w:pPr>
        <w:pStyle w:val="LLMomentinAlakohta"/>
      </w:pPr>
    </w:p>
    <w:p w:rsidR="008A0B0A" w:rsidRPr="007E23E2" w:rsidRDefault="008A0B0A" w:rsidP="00C245D5">
      <w:pPr>
        <w:pStyle w:val="LLPykala"/>
        <w:keepNext/>
      </w:pPr>
      <w:r>
        <w:t>§ 13</w:t>
      </w:r>
    </w:p>
    <w:p w:rsidR="008A0B0A" w:rsidRPr="007E23E2" w:rsidRDefault="008A0B0A" w:rsidP="00C245D5">
      <w:pPr>
        <w:pStyle w:val="LLPykalanOtsikko"/>
        <w:keepNext/>
      </w:pPr>
      <w:r>
        <w:t>Gelenkte Achse</w:t>
      </w:r>
    </w:p>
    <w:p w:rsidR="008A0B0A" w:rsidRPr="007E23E2" w:rsidRDefault="008A0B0A" w:rsidP="00CA20FF">
      <w:pPr>
        <w:pStyle w:val="LLKappalejako"/>
      </w:pPr>
      <w:r>
        <w:t>Wenn ein Fahrzeug oder ein Anhänger, für das bzw. den keine Anforderung bezüglich eines Steuergeräts vorliegt oder angegeben ist, über eine gelenkte Achse verfügt, an der ein Gerät angebracht ist, das vom Fahrersitz aus betätigt wird, oder eine Automatik, die die Lenkung direkt sperrt, muss die Achse bei einer Fahrgeschwindigkeit von über 40 km/h arretiert bleiben.</w:t>
      </w:r>
    </w:p>
    <w:p w:rsidR="008A0B0A" w:rsidRPr="007E23E2" w:rsidRDefault="008A0B0A" w:rsidP="00CA20FF">
      <w:pPr>
        <w:pStyle w:val="LLKappalejako"/>
      </w:pPr>
      <w:r>
        <w:t>Handelt es sich bei allen Achsen eines Fahrzeugs um Lenkachsen, muss die Position, in der das Fahrzeug verkehrt, bei normalem Verkehr parallel zur Fahrbahn sein.</w:t>
      </w:r>
    </w:p>
    <w:p w:rsidR="008A0B0A" w:rsidRPr="007E23E2" w:rsidRDefault="008A0B0A" w:rsidP="008A0B0A">
      <w:pPr>
        <w:pStyle w:val="LLNormaali"/>
      </w:pPr>
    </w:p>
    <w:p w:rsidR="008A0B0A" w:rsidRPr="007E23E2" w:rsidRDefault="008A0B0A" w:rsidP="00C245D5">
      <w:pPr>
        <w:pStyle w:val="LLPykala"/>
        <w:keepNext/>
      </w:pPr>
      <w:r>
        <w:t>§ 17</w:t>
      </w:r>
    </w:p>
    <w:p w:rsidR="008A0B0A" w:rsidRPr="007E23E2" w:rsidRDefault="008A0B0A" w:rsidP="00C245D5">
      <w:pPr>
        <w:pStyle w:val="LLPykalanOtsikko"/>
        <w:keepNext/>
      </w:pPr>
      <w:r>
        <w:t>Verwendung der Gleitschutzeinrichtungen an den Reifen eines Fahrzeugs und der an dieses gekuppelten Anhänger</w:t>
      </w:r>
    </w:p>
    <w:p w:rsidR="008A0B0A" w:rsidRPr="007E23E2" w:rsidRDefault="008A0B0A" w:rsidP="00CA20FF">
      <w:pPr>
        <w:pStyle w:val="LLKappalejako"/>
      </w:pPr>
      <w:r>
        <w:t>Die Reifen eines Fahrzeugs und des an dieses gekuppelten Anhängers können mit Spikes, Schneeketten oder gleichwertigen Gleitschutzeinrichtungen ausgestattet sein, welche die Fahrbahnoberfläche nicht wesentlich beschädigen. Spikereifen dürfen vom 1. November bis zum 31. März bzw. vom ersten Montag nach Ostermontag, je nachdem, welches Datum später liegt, verwendet werden. Außerhalb dieses Zeitraums dürfen Spikereifen an Rettungsfahrzeugen, Geländefahrzeugen und -Anhängern der Streitkräfte, Straßenbaufahrzeugen und -anhängern sowie Frachtfahrzeugen verwendet werden. Spikereifen dürfen außerhalb des oben genannten Zeitraums auch bei temporären Überführungen im Zusammenhang mit dem Handel, der Instandsetzung und technischen Überwachung von Fahrzeugen oder Anhängern, und bei allen Fahrzeugen und Anhängern, wenn dies aufgrund der Witterungs- oder Straßenverhältnisse erforderlich ist, verwendet werden.</w:t>
      </w:r>
    </w:p>
    <w:p w:rsidR="008A0B0A" w:rsidRPr="007E23E2" w:rsidRDefault="008A0B0A" w:rsidP="00CA20FF">
      <w:pPr>
        <w:pStyle w:val="LLKappalejako"/>
      </w:pPr>
      <w:r>
        <w:lastRenderedPageBreak/>
        <w:t>Im Fall eines Anhängers mit einer Gesamtmasse von über 0,75 t, aber nicht mehr als 3,5 t (Klasse O</w:t>
      </w:r>
      <w:r>
        <w:rPr>
          <w:vertAlign w:val="subscript"/>
        </w:rPr>
        <w:t>2</w:t>
      </w:r>
      <w:r>
        <w:t>) sind Spikereifen zu verwenden, wenn das Zugfahrzeug mit Spikereifen ausgestattet ist.</w:t>
      </w:r>
    </w:p>
    <w:p w:rsidR="008A0B0A" w:rsidRPr="007E23E2" w:rsidRDefault="008A0B0A" w:rsidP="00CA20FF">
      <w:pPr>
        <w:pStyle w:val="LLKappalejako"/>
      </w:pPr>
      <w:r>
        <w:t>Wenn Spikereifen an einem Pkw, leichten Nutzfahrzeug (Klasse M</w:t>
      </w:r>
      <w:r>
        <w:rPr>
          <w:vertAlign w:val="subscript"/>
        </w:rPr>
        <w:t>1</w:t>
      </w:r>
      <w:r>
        <w:t xml:space="preserve"> und N</w:t>
      </w:r>
      <w:r>
        <w:rPr>
          <w:vertAlign w:val="subscript"/>
        </w:rPr>
        <w:t>1</w:t>
      </w:r>
      <w:r>
        <w:t>) oder an einem Anhänger mit einer Gesamtmasse von weniger als 3,5 t (Klasse O</w:t>
      </w:r>
      <w:r>
        <w:rPr>
          <w:vertAlign w:val="subscript"/>
        </w:rPr>
        <w:t>1</w:t>
      </w:r>
      <w:r>
        <w:t xml:space="preserve"> und O</w:t>
      </w:r>
      <w:r>
        <w:rPr>
          <w:vertAlign w:val="subscript"/>
        </w:rPr>
        <w:t>2</w:t>
      </w:r>
      <w:r>
        <w:t>) verwendet werden, müssen sie an jedem Rad montiert sein, bei Doppelrädern jedoch nicht an beiden Rädern. Die Anzahl der Spikes an den verschiedenen Reifen eines Fahrzeugs darf sich um nicht mehr als 25 % von der Anzahl der Spikes am Reifen mit den meisten Spikes unterscheiden.</w:t>
      </w:r>
    </w:p>
    <w:p w:rsidR="008A0B0A" w:rsidRPr="007E23E2" w:rsidRDefault="008A0B0A" w:rsidP="00CA20FF">
      <w:pPr>
        <w:pStyle w:val="LLKappalejako"/>
      </w:pPr>
      <w:r>
        <w:t>Ist aufgrund einer Reifenpanne die vorübergehende Verwendung eines Ersatzreifens an einem Fahrzeug oder einem an dieses gekuppelten Anhänger erforderlich, finden die Bestimmungen dieses Abschnitts keine Anwendung. Das Fahrzeug muss dann mit besonderer Umsicht gefahren werden.</w:t>
      </w:r>
    </w:p>
    <w:p w:rsidR="008A0B0A" w:rsidRPr="007E23E2" w:rsidRDefault="008A0B0A" w:rsidP="00CA20FF">
      <w:pPr>
        <w:pStyle w:val="LLKappalejako"/>
      </w:pPr>
      <w:r>
        <w:t>Im Fall eines gebrauchten Spikereifens eines Pkw oder leichten Nutzfahrzeugs dürfen die Spikes nicht mehr als 2,0 mm hervorstehen. Die Spikes eines gebrauchten Lkw-Reifens dürfen nicht mehr als 2,5 mm hervorstehen.</w:t>
      </w:r>
    </w:p>
    <w:p w:rsidR="009F1C22" w:rsidRPr="007E23E2" w:rsidRDefault="008A0B0A" w:rsidP="00CA20FF">
      <w:pPr>
        <w:pStyle w:val="LLKappalejako"/>
      </w:pPr>
      <w:r>
        <w:t>Die finnische Verkehrssicherheitsbehörde kann für einzelne Fahrzeuge eine Ausnahmegenehmigung von der Vorschrift in Unterabschnitt 1 bezüglich des zulässigen Verwendungszeitraums von Spikereifen erteilen.</w:t>
      </w:r>
    </w:p>
    <w:p w:rsidR="008A0B0A" w:rsidRPr="007E23E2" w:rsidRDefault="008A0B0A" w:rsidP="00CA20FF">
      <w:pPr>
        <w:pStyle w:val="LLKappalejako"/>
      </w:pPr>
      <w:r>
        <w:t>Beträgt die Gesamtmasse auf der/den Antriebsachse(n) weniger als 18 % der Brutto-Kombinationsmasse bei einer Fahrzeugkombination mit einer Masse von über 44 t oder einer Länge von mehr als 18,75 m, muss das Zugfahrzeug im Zeitraum, der in § 16, Unterabschnitt 2 genannt ist, mit einer Einrichtung ausgerüstet sein, welche die Traktion des Fahrzeugs beim Anfahren auf glatter Fahrbahn erhöht. Eine Struktur, welche die Funktionsweise des Differentials einer einzigen Antriebsachse beeinflusst, wird nicht als eine solche Einrichtung betrachtet.</w:t>
      </w:r>
    </w:p>
    <w:p w:rsidR="008A0B0A" w:rsidRPr="007E23E2" w:rsidRDefault="008A0B0A" w:rsidP="00CA20FF">
      <w:pPr>
        <w:pStyle w:val="LLKappalejako"/>
      </w:pPr>
      <w:r>
        <w:t>Liegt die Gesamtmasse auf den Antriebsachsen einer Fahrzeugkombination, deren Länge 28 m übersteigt, unter 25 % der Masse der Fahrzeugkombination, während des in § 16 Unterabschnitt 2 genannten Zeitraums, und für die Zwecke einer Verbesserung des Anfahrens einer Fahrzeugkombination auf glatter Fahrbahn, ist das Zugfahrzeug mit einer Sandstreuvorrichtung oder automatischen Schneeketten auszurüsten, um das Zugvermögen von mindestens einer Antriebsachse oder der Achse, die als Antriebsachse eingesetzt wird, bei geringer Geschwindigkeit zu erhöhen.</w:t>
      </w:r>
    </w:p>
    <w:p w:rsidR="00486E06" w:rsidRPr="007E23E2" w:rsidRDefault="00486E06" w:rsidP="00486E06">
      <w:pPr>
        <w:pStyle w:val="LLNormaali"/>
      </w:pPr>
    </w:p>
    <w:p w:rsidR="008A0B0A" w:rsidRPr="007E23E2" w:rsidRDefault="008A0B0A" w:rsidP="00C245D5">
      <w:pPr>
        <w:pStyle w:val="LLPykala"/>
        <w:keepNext/>
      </w:pPr>
      <w:r>
        <w:t>§ 19 a</w:t>
      </w:r>
    </w:p>
    <w:p w:rsidR="008A0B0A" w:rsidRPr="007E23E2" w:rsidRDefault="008A0B0A" w:rsidP="00C245D5">
      <w:pPr>
        <w:pStyle w:val="LLPykalanOtsikko"/>
        <w:keepNext/>
      </w:pPr>
      <w:r>
        <w:t>Höchstmassen auf den Achsen oder Achsgruppen eines Fahrzeugs oder einer Fahrzeugkombination</w:t>
      </w:r>
    </w:p>
    <w:p w:rsidR="008A0B0A" w:rsidRPr="007E23E2" w:rsidRDefault="008A0B0A" w:rsidP="00CA20FF">
      <w:pPr>
        <w:pStyle w:val="LLKappalejako"/>
      </w:pPr>
      <w:r>
        <w:t>Wenn ein Fahrzeug oder eine Fahrzeugkombination auf der Straße gefahren wird, darf die Höchstmasse auf der Achse oder der Achsgruppe bzw. die Gesamtmasse des Fahrzeugs nicht den im Fahrzeugregister eingetragenen Wert übersteigen. Die Gesamtmasse der Fahrzeugkombination darf nicht die Summe der Massen des Zugfahrzeugs und des Anhängers, die im Register eingetragen sind, übersteigen, bzw. die für die Kombination zulässige Gesamtmasse, wenn diese geringer als die vorstehend genannte Summe ist.</w:t>
      </w:r>
    </w:p>
    <w:p w:rsidR="008A0B0A" w:rsidRPr="007E23E2" w:rsidRDefault="008A0B0A" w:rsidP="00CA20FF">
      <w:pPr>
        <w:pStyle w:val="LLKappalejako"/>
      </w:pPr>
      <w:r>
        <w:t>Beim Befahren einer glatten Fahrbahn darf die Masse auf der Achse oder der Achsgruppe eines Fahrzeugs bei Verwendung einer Hubeinrichtung oder einer Funktion zur Leichterung der Achsen die auf der Straße zulässige Höchstmasse auf der Achse oder der Achsgruppe vorübergehend überschreiten, wenn dies erforderlich ist, um eine ausreichende Traktion zu erreichen, und vorausgesetzt, dass die Straße nicht beschädigt wird.</w:t>
      </w:r>
    </w:p>
    <w:p w:rsidR="008A0B0A" w:rsidRPr="007E23E2" w:rsidRDefault="008A0B0A" w:rsidP="00CA20FF">
      <w:pPr>
        <w:pStyle w:val="LLKappalejako"/>
      </w:pPr>
      <w:r>
        <w:t xml:space="preserve">Die Masse auf der Achse oder der Achsgruppe eines Fahrzeugs bei Verwendung einer Hubeinrichtung oder einer Funktion zur Leichterung der Achsen darf die auf der Straße zulässige Höchstmasse auf der Achse oder der Achsgruppe vorübergehend überschreiten, </w:t>
      </w:r>
      <w:r>
        <w:lastRenderedPageBreak/>
        <w:t>wenn dies erforderlich ist, um eine ausreichende Manövrierbarkeit zu erreichen. Die Geschwindigkeit darf nicht größer als 30 km/h sein. Die Masse auf der Achse darf höchstens 12 t betragen. Die Kombination muss die Anforderung an die Stabilität in § 32 b bei einem Hubvorgang der Achse, der bei einer Geschwindigkeit von weniger als 30 km/h erfolgt, nicht erfüllen.</w:t>
      </w:r>
    </w:p>
    <w:p w:rsidR="00486E06" w:rsidRPr="007E23E2" w:rsidRDefault="00486E06" w:rsidP="00486E06">
      <w:pPr>
        <w:pStyle w:val="LLNormaali"/>
      </w:pPr>
    </w:p>
    <w:p w:rsidR="008A0B0A" w:rsidRPr="007E23E2" w:rsidRDefault="008A0B0A" w:rsidP="00C245D5">
      <w:pPr>
        <w:pStyle w:val="LLPykala"/>
        <w:keepNext/>
      </w:pPr>
      <w:r>
        <w:t>§ 19 b</w:t>
      </w:r>
    </w:p>
    <w:p w:rsidR="008A0B0A" w:rsidRPr="007E23E2" w:rsidRDefault="008A0B0A" w:rsidP="00C245D5">
      <w:pPr>
        <w:pStyle w:val="LLPykalanOtsikko"/>
        <w:keepNext/>
      </w:pPr>
      <w:r>
        <w:t>Verwendung eines Fahrzeugs in Finnland, das in einem EWR-Land zugelassen oder in Verkehr gebracht ist</w:t>
      </w:r>
    </w:p>
    <w:p w:rsidR="008A0B0A" w:rsidRPr="007E23E2" w:rsidRDefault="008A0B0A" w:rsidP="00CA20FF">
      <w:pPr>
        <w:pStyle w:val="LLKappalejako"/>
      </w:pPr>
      <w:r>
        <w:t>Wird ein Fahrzeug, das in einem Mitgliedstaat des Europäischen Wirtschaftsraums, nachfolgend EWR, zugelassen oder in Verkehr gebracht worden ist, in Finnland verwendet, gelten die Bestimmungen dieses Kapitels.</w:t>
      </w:r>
    </w:p>
    <w:p w:rsidR="008A0B0A" w:rsidRPr="007E23E2" w:rsidRDefault="008A0B0A" w:rsidP="00CA20FF">
      <w:pPr>
        <w:pStyle w:val="LLMomentinJohdantoKappale"/>
      </w:pPr>
      <w:r>
        <w:t>Übersteigen die allgemein zulässigen Massen eines 1993 oder später zugelassenen Fahrzeugs die in der Richtlinie über Abmessungen und Gewichte angegebenen Höchstwerte:</w:t>
      </w:r>
    </w:p>
    <w:p w:rsidR="008A0B0A" w:rsidRPr="007E23E2" w:rsidRDefault="009F1C22" w:rsidP="00486E06">
      <w:pPr>
        <w:pStyle w:val="LLMomentinAlakohta"/>
      </w:pPr>
      <w:r>
        <w:t>1) muss mindestens eine Achse einer Achsgruppe mit drei Achsen oder mehr eine Lenkachse sein; anstelle einer Lenkachse kann eine gelenkte Achse verwendet werden, die bei einer Geschwindigkeit ab 30 km/h in einer Position arretiert ist, die der Fahrtrichtung direkt entspricht;</w:t>
      </w:r>
    </w:p>
    <w:p w:rsidR="008A0B0A" w:rsidRPr="007E23E2" w:rsidRDefault="009F1C22" w:rsidP="00486E06">
      <w:pPr>
        <w:pStyle w:val="LLMomentinAlakohta"/>
      </w:pPr>
      <w:r>
        <w:t>2) muss im Fall eines Anhängers mindestens eine der Achsgruppen eine gelenkte Achse oder Lenkachse sein, wenn der Abstand zwischen den ganz außenliegenden Achsen einer Achsgruppe mehr als 2,4 m bei einer Achsgruppe mit zwei Achsen bzw. mehr als 2,8 m bei einer Achsgruppe ab drei Achsen beträgt;</w:t>
      </w:r>
    </w:p>
    <w:p w:rsidR="008A0B0A" w:rsidRPr="007E23E2" w:rsidRDefault="009F1C22" w:rsidP="00486E06">
      <w:pPr>
        <w:pStyle w:val="LLMomentinAlakohta"/>
      </w:pPr>
      <w:r>
        <w:t>3) darf die hinterste Achse bei einer Achsgruppe mit zwei Achsen des Vollanhängers nur eine gelenkte Achse sein, wenn das Fahrzeug nachweislich die technischen Anforderungen erfüllt, auf die in der UN/ECE-Verordnung Nr. 79 Bezug genommen wird;</w:t>
      </w:r>
    </w:p>
    <w:p w:rsidR="008A0B0A" w:rsidRPr="007E23E2" w:rsidRDefault="009F1C22" w:rsidP="00486E06">
      <w:pPr>
        <w:pStyle w:val="LLMomentinAlakohta"/>
      </w:pPr>
      <w:r>
        <w:t>4) muss ein Sattelanhänger mit Achsgruppe, der über einen Dolly gekuppelt ist, über mindestens zwei ungelenkte Achsen verfügen.</w:t>
      </w:r>
    </w:p>
    <w:p w:rsidR="008A0B0A" w:rsidRPr="007E23E2" w:rsidRDefault="008A0B0A" w:rsidP="00486E06">
      <w:pPr>
        <w:pStyle w:val="LLMomentinAlakohta"/>
      </w:pPr>
      <w:r>
        <w:t>Die Summe der Masse auf den ungelenkten Achsen einer Achsgruppe ab drei Achsen bei dem vorstehend in Unterabschnitt 2 genannten Fahrzeug muss mindestens das 1,6-Fache der Masse auf den gelenkten Achsen sein. Diese Anforderung gilt nicht für Fahrzeuge, die nachweislich die technischen Anforderungen erfüllen, auf die in der UN/ECE-Verordnung Nr. 79 Bezug genommen wird.</w:t>
      </w:r>
    </w:p>
    <w:p w:rsidR="008A0B0A" w:rsidRDefault="008A0B0A" w:rsidP="00486E06">
      <w:pPr>
        <w:pStyle w:val="LLMomentinAlakohta"/>
      </w:pPr>
      <w:r>
        <w:t>Die Bestimmungen der vorstehenden Unterabschnitte 2 und 3 gelten nicht für ein Fahrzeug mit einer zulässigen Höchstgeschwindigkeit von nicht mehr als 40 km/h.</w:t>
      </w:r>
    </w:p>
    <w:p w:rsidR="00C245D5" w:rsidRPr="007E23E2" w:rsidRDefault="00C245D5" w:rsidP="00486E06">
      <w:pPr>
        <w:pStyle w:val="LLMomentinAlakohta"/>
      </w:pPr>
    </w:p>
    <w:p w:rsidR="008A0B0A" w:rsidRPr="007E23E2" w:rsidRDefault="008A0B0A" w:rsidP="00C245D5">
      <w:pPr>
        <w:pStyle w:val="LLPykala"/>
        <w:keepNext/>
      </w:pPr>
      <w:r>
        <w:t>§ 20</w:t>
      </w:r>
    </w:p>
    <w:p w:rsidR="008A0B0A" w:rsidRPr="007E23E2" w:rsidRDefault="008A0B0A" w:rsidP="00C245D5">
      <w:pPr>
        <w:pStyle w:val="LLPykalanOtsikko"/>
        <w:keepNext/>
      </w:pPr>
      <w:r>
        <w:t>Massen auf den Achsen und Achsgruppen</w:t>
      </w:r>
    </w:p>
    <w:p w:rsidR="008A0B0A" w:rsidRPr="007E23E2" w:rsidRDefault="008A0B0A" w:rsidP="00C245D5">
      <w:pPr>
        <w:pStyle w:val="LLMomentinJohdantoKappale"/>
        <w:keepNext/>
      </w:pPr>
      <w:r>
        <w:t>Wird ein Kraftfahrzeug oder ein Anhänger auf der Straße gefahren, darf die Masse auf seiner Achse die folgenden Werte nicht überschreiten:</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1) Achse ohne Antrieb</w:t>
            </w:r>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Antriebsachse</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Wird ein Kraftfahrzeug auf der Straße gefahren, darf die Masse auf der Achsgruppe die folgenden Werte nicht überschreiten:</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1) Achsgruppe mit Doppelachse, wenn der Abstand zwischen den Achsen weniger als 1,0 m beträgt</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lastRenderedPageBreak/>
              <w:t>2) Achsgruppe mit Doppelachse, wenn der Abstand zwischen den Achsen nicht weniger als 1,0 m, aber weniger als 1,3 m beträgt</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3) Achsgruppe mit Doppelachse, wenn der Abstand zwischen den Achsen nicht weniger als 1,3 m, aber weniger als 1,8 m beträgt</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4) Achsgruppe mit Doppelachse, wenn der Abstand zwischen den Achsen nicht weniger als 1,3 m, aber weniger als 1,8 m beträgt und jede Antriebsachse über Doppelräder verfügt und die Masse auf jeder Achse 9,5 t nicht überschreitet</w:t>
            </w:r>
          </w:p>
        </w:tc>
        <w:tc>
          <w:tcPr>
            <w:tcW w:w="850" w:type="dxa"/>
          </w:tcPr>
          <w:p w:rsidR="00921B70" w:rsidRPr="007E23E2" w:rsidRDefault="00921B70" w:rsidP="00921B70">
            <w:pPr>
              <w:pStyle w:val="LLMomentinKohta"/>
              <w:rPr>
                <w:sz w:val="20"/>
                <w:szCs w:val="20"/>
              </w:rPr>
            </w:pPr>
            <w:r>
              <w:rPr>
                <w:sz w:val="20"/>
              </w:rPr>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t>5) Achsgruppe mit Doppelachse, wenn der Abstand zwischen den Achsen nicht weniger als 1,3 m, aber weniger als 1,8 m beträgt und die Antriebsachse über Doppelräder und Luftfederung oder eine Federung verfügt, die als gleichwertig zu einer Luftfederung anerkannt ist</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6) Achsgruppe mit Doppelachse, wenn der Abstand zwischen den Achsen nicht weniger als 1,3 m, aber weniger als 1,8 m beträgt und die Antriebsachse über Doppelräder und Luftfederung oder eine Federung verfügt, die als gleichwertig zu einer Luftfederung anerkannt ist, oder wenn beide Achsen der Achsgruppe mit Doppelrädern ausgestattet sind und die Masse auf einer Achse 10,5 t nicht überschreitet</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Achsgruppe mit Dreifachachse, wenn der Abstand zwischen den Achsen weniger als 1,3 m beträgt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8) Achsgruppe mit Dreifachachse, wenn der Abstand zwischen den Achsen nicht weniger als 1,3 m beträgt</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9) Achsgruppe mit Dreifachachse, wenn der Abstand zwischen den Achsen nicht weniger als 1,3 m beträgt und mindestens zwei der Achsen der Achsgruppe mit Doppelrädern ausgestattet sind</w:t>
            </w:r>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t>Wird ein Anhänger auf der Straße transportiert, darf die Masse auf der Achsgruppe die folgenden Werte nicht überschreiten:</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1) Achsgruppe mit Doppelachse, wenn der Abstand zwischen den Achsen weniger als 1,0 m beträgt</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2) Achsgruppe mit Doppelachse, wenn der Abstand zwischen den Achsen nicht weniger als 1,0 m, aber weniger als 1,3 m beträgt</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3) Achsgruppe mit Doppelachse, wenn der Abstand zwischen den Achsen nicht weniger als 1,3 m, aber weniger als 1,8 m beträgt</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4) Achsgruppe mit Doppelachse, wenn der Abstand zwischen den Achsen nicht weniger als 1,8 m beträgt</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5) Achsgruppe mit Dreifachachse, wenn der Abstand zwischen aufeinanderfolgenden Achsen weniger als 1,3 m beträgt</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6) Achsgruppe mit Dreifachachse, wenn der Abstand zwischen aufeinanderfolgenden Achsen nicht weniger als 1,3 m beträgt</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lastRenderedPageBreak/>
              <w:t>7) Achsgruppe mit mindestens Vierfachachse, wenn der Abstand zwischen den ganz außenliegenden Achsen nicht weniger als 2,6 m beträgt</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8) Achsgruppe mit mindestens Vierfachachse, wenn der Abstand zwischen aufeinanderfolgenden Achsen nicht weniger als 1,3 m beträgt</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9) Achsgruppe mit mindestens Vierfachachse, wenn der Abstand zwischen aufeinanderfolgenden Achsen nicht weniger als 1,3 m und der Abstand zwischen den ganz außenliegenden Achsen nicht weniger als 4,7 m beträgt</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10) Achsgruppe mit mindestens Fünffachachse, wenn der Abstand zwischen aufeinanderfolgenden Achsen nicht weniger als 1,3 m und der Abstand zwischen den ganz außenliegenden Achsen nicht weniger als 6,7 m beträgt</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Die Masse auf den aufeinanderfolgenden Achsen einer Achsgruppe ab drei Achsen darf die für die entsprechende Anzahl der Achsen zulässige Höchstmasse gemäß den Angaben in den Unterabschnitten 2 bzw. 3 nicht überschreiten. Die Masse auf den Achsen einer Achsgruppe ab drei Achsen darf die zulässige Höchstmasse gemäß den Angaben im Unterabschnitt 1 nicht überschreiten.</w:t>
      </w:r>
    </w:p>
    <w:p w:rsidR="008A0B0A" w:rsidRPr="007E23E2" w:rsidRDefault="008A0B0A" w:rsidP="00C245D5">
      <w:pPr>
        <w:pStyle w:val="LLPykala"/>
        <w:keepNext/>
      </w:pPr>
      <w:r>
        <w:t>§ 22</w:t>
      </w:r>
    </w:p>
    <w:p w:rsidR="008A0B0A" w:rsidRPr="007E23E2" w:rsidRDefault="008A0B0A" w:rsidP="00C245D5">
      <w:pPr>
        <w:pStyle w:val="LLPykalanOtsikko"/>
        <w:keepNext/>
      </w:pPr>
      <w:r>
        <w:t>Masse eines Anhängers</w:t>
      </w:r>
    </w:p>
    <w:p w:rsidR="008A0B0A" w:rsidRPr="007E23E2" w:rsidRDefault="008A0B0A" w:rsidP="00FD11EE">
      <w:pPr>
        <w:pStyle w:val="LLKappalejako"/>
      </w:pPr>
      <w:r>
        <w:t>Die Masse des Vollanhängers darf den Wert nicht überschreiten, der erhalten wird, wenn zu 20 t noch einmal 350 kg pro 0,10 m, um welche der Abstand zwischen den ganz außenliegenden Achsen des Anhängers 1,80 m überschreitet, addiert werden.</w:t>
      </w:r>
    </w:p>
    <w:p w:rsidR="00FD11EE" w:rsidRPr="007E23E2" w:rsidRDefault="00FD11EE" w:rsidP="00FD11EE">
      <w:pPr>
        <w:pStyle w:val="LLNormaali"/>
      </w:pPr>
    </w:p>
    <w:p w:rsidR="008A0B0A" w:rsidRPr="007E23E2" w:rsidRDefault="008A0B0A" w:rsidP="00C245D5">
      <w:pPr>
        <w:pStyle w:val="LLPykala"/>
        <w:keepNext/>
      </w:pPr>
      <w:r>
        <w:t>§ 23</w:t>
      </w:r>
    </w:p>
    <w:p w:rsidR="008A0B0A" w:rsidRPr="007E23E2" w:rsidRDefault="008A0B0A" w:rsidP="00C245D5">
      <w:pPr>
        <w:pStyle w:val="LLPykalanOtsikko"/>
        <w:keepNext/>
      </w:pPr>
      <w:r>
        <w:t>Masse einer Kombination aus einem Fahrzeug und einem Anhänger</w:t>
      </w:r>
    </w:p>
    <w:p w:rsidR="008A0B0A" w:rsidRPr="007E23E2" w:rsidRDefault="008A0B0A" w:rsidP="00C245D5">
      <w:pPr>
        <w:pStyle w:val="LLMomentinJohdantoKappale"/>
        <w:keepNext/>
      </w:pPr>
      <w:r>
        <w:t>Die Masse einer Fahrzeugkombination, die auf der Straße gefahren wird, darf die folgenden Werte nicht überschreiten:</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Kombination aus Kraftfahrzeug und Zentralachsanhänger</w:t>
      </w:r>
      <w:r>
        <w:tab/>
        <w:t>50 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w:t>
      </w:r>
      <w:r>
        <w:tab/>
        <w:t>Kombination aus Kraftfahrzeug und Sattelanhänger, Kombination aus Kraftfahrzeug und Vollanhänger oder Kombination aus Kraftfahrzeug und mehreren Anhängern:</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mit vier Achsen</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mit fünf Achsen</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mit sechs Achsen</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mit sieben Achsen</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mit acht Achsen</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mit acht Achsen, wenn mindestens 65 % der Masse des Anhängers oder der Gesamtmasse der Anhänger auf Achsen liegt, die mit Doppelrädern ausgestattet sind</w:t>
      </w:r>
      <w:r>
        <w:tab/>
      </w:r>
      <w:r>
        <w:rPr>
          <w:i/>
        </w:rPr>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mit neun Achsen</w:t>
      </w:r>
      <w:r>
        <w:tab/>
        <w:t>69 t</w:t>
      </w:r>
    </w:p>
    <w:p w:rsidR="00427716" w:rsidRPr="007E23E2" w:rsidRDefault="00427716" w:rsidP="00FD11EE">
      <w:pPr>
        <w:pStyle w:val="LLMomentinJohdantoKappale"/>
      </w:pPr>
    </w:p>
    <w:p w:rsidR="00427716" w:rsidRPr="007E23E2" w:rsidRDefault="00427716" w:rsidP="00427716">
      <w:pPr>
        <w:pStyle w:val="LLMomentinJohdantoKappale"/>
      </w:pPr>
      <w:r>
        <w:t>mit mindestens neun Achsen, wenn mindestens 65 % der Masse des Anhängers oder der Gesamtmasse der Anhänger auf Achsen liegt, die mit Doppelrädern ausgestattet sind</w:t>
      </w:r>
      <w:r>
        <w:tab/>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mit zehn Achsen</w:t>
      </w:r>
      <w:r>
        <w:tab/>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mit mindestens elf Achsen</w:t>
      </w:r>
      <w:r>
        <w:tab/>
        <w:t>76 t</w:t>
      </w:r>
    </w:p>
    <w:p w:rsidR="00582328" w:rsidRPr="007E23E2" w:rsidRDefault="00582328" w:rsidP="00FD11EE">
      <w:pPr>
        <w:pStyle w:val="LLMomentinJohdantoKappale"/>
      </w:pPr>
    </w:p>
    <w:p w:rsidR="008A0B0A" w:rsidRPr="007E23E2" w:rsidRDefault="008A0B0A" w:rsidP="00FC06EC">
      <w:pPr>
        <w:pStyle w:val="LLKappalejako"/>
      </w:pPr>
      <w:r>
        <w:t>Bei der Berechnung der Anzahl der Achsen gemäß Unterabschnitt 1 wird die Achse mit der aufgebrachten Masse von weniger als 5 t in Kombinationen mit sechs Achsen oder Mehrfachachsen nicht berücksichtigt.</w:t>
      </w:r>
    </w:p>
    <w:p w:rsidR="008A0B0A" w:rsidRPr="007E23E2" w:rsidRDefault="008A0B0A" w:rsidP="00FC06EC">
      <w:pPr>
        <w:pStyle w:val="LLKappalejako"/>
      </w:pPr>
      <w:r>
        <w:t>Die Summe der Massen an der hintersten Achsgruppe des Zugfahrzeugs und an der vorderen Achsgruppe des Anhängers überschreitet nicht die Summe, die erhalten wird, wenn zu 20 t noch einmal 350 kg pro 0,10 m, um welche der Abstand zwischen den ganz außenliegenden Achsen der Achsgruppen 1,80 m überschreitet, addiert werden.</w:t>
      </w:r>
    </w:p>
    <w:p w:rsidR="008A0B0A" w:rsidRPr="007E23E2" w:rsidRDefault="008A0B0A" w:rsidP="00FC06EC">
      <w:pPr>
        <w:pStyle w:val="LLKappalejako"/>
      </w:pPr>
      <w:r>
        <w:t>Die Masse einer Fahrzeugkombination mit einer Masse, die 44 t überschreitet, darf den Wert nicht übersteigen, der erhalten wird, wenn zu 20 t noch einmal 320 kg pro 0,10 m, um welche der Abstand zwischen den ganz außenliegenden Achsen des Fahrzeugs oder der Kombination 1,80 m überschreitet, addiert werden. Diese Aussage im vorstehenden Satz gilt auch für die Fahrzeugkombination, die aus einem Fahrzeug und einem Sattelanhänger besteht, der Teil der Kombination ist, die in Unterabschnitt 1(b) genannt ist, wenn deren Masse 44 t überschreitet.</w:t>
      </w:r>
    </w:p>
    <w:p w:rsidR="008A0B0A" w:rsidRPr="007E23E2" w:rsidRDefault="008A0B0A" w:rsidP="00FC06EC">
      <w:pPr>
        <w:pStyle w:val="LLKappalejako"/>
      </w:pPr>
      <w:r>
        <w:t>Bei einer Fahrzeugkombination mit einer Masse, die 40 t überschreitet, beträgt der Abstand zwischen der hintersten Fahrzeugachse und der Vorderachse des Anhängers mit einer Masse von über 10 t mindestens 3,00 m.</w:t>
      </w:r>
    </w:p>
    <w:p w:rsidR="008A0B0A" w:rsidRPr="007E23E2" w:rsidRDefault="008A0B0A" w:rsidP="00FC06EC">
      <w:pPr>
        <w:pStyle w:val="LLKappalejako"/>
      </w:pPr>
      <w:r>
        <w:t>Mindestens 15 % der Masse der Fahrzeugkombination liegen auf den Antriebsachsen der Kombination, die aus einem Fahrzeug und einem oder mehr Anhängern besteht, und mindestens 9 % der Masse der Fahrzeugkombination liegen auf der Lenkachse eines Zugfahrzeugs. Überschreitet die Masse der Fahrzeugkombination 68 t, liegen mindestens 20 % der Masse der Fahrzeugkombination auf den Antriebsachsen.</w:t>
      </w:r>
    </w:p>
    <w:p w:rsidR="008A0B0A" w:rsidRPr="007E23E2" w:rsidRDefault="008A0B0A" w:rsidP="00FC06EC">
      <w:pPr>
        <w:pStyle w:val="LLKappalejako"/>
      </w:pPr>
      <w:r>
        <w:t>Die Motorkraft für eine Fahrzeugkombination mit einer Masse von über 44 t muss mindestens 5 kW pro Tonne der Masse der Fahrzeugkombination betragen.</w:t>
      </w:r>
    </w:p>
    <w:p w:rsidR="008A0B0A" w:rsidRPr="007E23E2" w:rsidRDefault="008A0B0A" w:rsidP="00FC06EC">
      <w:pPr>
        <w:pStyle w:val="LLKappalejako"/>
      </w:pPr>
      <w:r>
        <w:t>Die Masse der Kombination darf die zulässige Höchstsumme gemäß Unterabschnitt 1 überschreiten, wenn die Bedingungen in § 21(6) erfüllt sind, vorausgesetzt, dass ein Kraftfahrzeug, das alternative Kraftstoffe nutzt, wie im besagten Unterabschnitt angegeben, Bestandteil der Kombination ist.</w:t>
      </w:r>
    </w:p>
    <w:p w:rsidR="00FD11EE" w:rsidRPr="007E23E2" w:rsidRDefault="00FD11EE" w:rsidP="00F8307A">
      <w:pPr>
        <w:pStyle w:val="LLNormaali"/>
      </w:pPr>
    </w:p>
    <w:p w:rsidR="008A0B0A" w:rsidRPr="007E23E2" w:rsidRDefault="008A0B0A" w:rsidP="00C245D5">
      <w:pPr>
        <w:pStyle w:val="LLPykala"/>
        <w:keepNext/>
      </w:pPr>
      <w:r>
        <w:t>§ 23 a</w:t>
      </w:r>
    </w:p>
    <w:p w:rsidR="008A0B0A" w:rsidRPr="007E23E2" w:rsidRDefault="008A0B0A" w:rsidP="00C245D5">
      <w:pPr>
        <w:pStyle w:val="LLPykalanOtsikko"/>
        <w:keepNext/>
      </w:pPr>
      <w:r>
        <w:t>Ausnahmeregelungen in Bezug auf die Masse einer Fahrzeugkombination, die für den Transport gefährlicher Güter eingesetzt wird</w:t>
      </w:r>
    </w:p>
    <w:p w:rsidR="008A0B0A" w:rsidRPr="007E23E2" w:rsidRDefault="008A0B0A" w:rsidP="00FD11EE">
      <w:pPr>
        <w:pStyle w:val="LLMomentinJohdantoKappale"/>
      </w:pPr>
      <w:r>
        <w:t>Abweichend von § 23(1)(b) gelten, wenn ein Transport dem Gesetz über den Transport von Gefahrengütern (719/1994) unterliegt, folgende zulässigen Höchstgewichte für die Fahrzeugkombination:</w:t>
      </w:r>
    </w:p>
    <w:p w:rsidR="008A0B0A" w:rsidRPr="007E23E2" w:rsidRDefault="008A0B0A" w:rsidP="00FD11EE">
      <w:pPr>
        <w:pStyle w:val="LLMomentinKohta"/>
      </w:pPr>
      <w:r>
        <w:t>1) mit mindestens 7 Achsen, 60 t;</w:t>
      </w:r>
    </w:p>
    <w:p w:rsidR="008A0B0A" w:rsidRPr="007E23E2" w:rsidRDefault="008A0B0A" w:rsidP="00FD11EE">
      <w:pPr>
        <w:pStyle w:val="LLMomentinKohta"/>
      </w:pPr>
      <w:r>
        <w:t>2) 64 t im Fall einer Kombination aus Zugfahrzeug mit mindestens drei Achsen und Sattelanhänger mit mindestens fünf Achsen;</w:t>
      </w:r>
    </w:p>
    <w:p w:rsidR="008A0B0A" w:rsidRPr="007E23E2" w:rsidRDefault="008A0B0A" w:rsidP="00FD11EE">
      <w:pPr>
        <w:pStyle w:val="LLMomentinKohta"/>
      </w:pPr>
      <w:r>
        <w:t>3) 68 t,</w:t>
      </w:r>
    </w:p>
    <w:p w:rsidR="008A0B0A" w:rsidRPr="007E23E2" w:rsidRDefault="008A0B0A" w:rsidP="00582328">
      <w:pPr>
        <w:pStyle w:val="LLMomentinAlakohta"/>
      </w:pPr>
      <w:r>
        <w:t>a) wenn eine Fahrzeugkombination über mindestens acht Achsen und das Zugfahrzeug der Kombination über mindestens vier Achsen verfügt; oder</w:t>
      </w:r>
    </w:p>
    <w:p w:rsidR="008A0B0A" w:rsidRPr="007E23E2" w:rsidRDefault="008A0B0A" w:rsidP="00FD11EE">
      <w:pPr>
        <w:pStyle w:val="LLMomentinAlakohta"/>
      </w:pPr>
      <w:r>
        <w:lastRenderedPageBreak/>
        <w:t>b) wenn das Zugfahrzeug einer Fahrzeugkombination über mindestens drei Achsen verfügt und die betreffende Kombination ein Kraftfahrzeug mit mindestens acht Achsen und zwei Sattelanhänger aufweist.</w:t>
      </w:r>
    </w:p>
    <w:p w:rsidR="008A0B0A" w:rsidRPr="007E23E2" w:rsidRDefault="008A0B0A" w:rsidP="00FD11EE">
      <w:pPr>
        <w:pStyle w:val="LLMomentinAlakohta"/>
      </w:pPr>
      <w:r>
        <w:t xml:space="preserve">Bei Fahrzeugkombinationen mit nicht mehr als acht Achsen mit einer Masse von über 64 t, liegen mindestens 65 % der Masse des Anhängers oder der Gesamtmasse der Anhänger auf Achsen, die mit Doppelrädern ausgestattet sind. Diese Anforderung gilt jedoch nicht für Tanktransporte gefährlicher </w:t>
      </w:r>
      <w:bookmarkStart w:id="0" w:name="_GoBack"/>
      <w:bookmarkEnd w:id="0"/>
      <w:r>
        <w:t>Stoffe, wenn die Menge des gefährlichen Stoffes, die transportiert wird, 5 t übersteigt.</w:t>
      </w:r>
    </w:p>
    <w:p w:rsidR="008A0B0A" w:rsidRPr="007E23E2" w:rsidRDefault="008A0B0A" w:rsidP="00FD11EE">
      <w:pPr>
        <w:pStyle w:val="LLMomentinAlakohta"/>
      </w:pPr>
      <w:r>
        <w:t>Die Bestimmungen der vorstehenden Absätze 1 und 2 gelten nicht für den Transport verpackter Güter, wenn die Menge der transportierten gefährlichen Stoffe nicht die Grenzwerte überschreitet, die in dem Gesetz, das in Absatz 1 genannt ist, betreffend die Ausnahmeregelungen im Zusammenhang mit der in einer Transporteinheit transportierten Menge vorgegeben oder angegeben sind.</w:t>
      </w:r>
    </w:p>
    <w:p w:rsidR="00FD11EE" w:rsidRPr="007E23E2" w:rsidRDefault="00FD11EE" w:rsidP="00FD11EE">
      <w:pPr>
        <w:pStyle w:val="LLNormaali"/>
      </w:pPr>
    </w:p>
    <w:p w:rsidR="008A0B0A" w:rsidRPr="007E23E2" w:rsidRDefault="008A0B0A" w:rsidP="00C245D5">
      <w:pPr>
        <w:pStyle w:val="LLPykala"/>
        <w:keepNext/>
      </w:pPr>
      <w:r>
        <w:t>§ 24</w:t>
      </w:r>
    </w:p>
    <w:p w:rsidR="008A0B0A" w:rsidRPr="007E23E2" w:rsidRDefault="008A0B0A" w:rsidP="00C245D5">
      <w:pPr>
        <w:pStyle w:val="LLPykalanOtsikko"/>
        <w:keepNext/>
      </w:pPr>
      <w:r>
        <w:t>Länge des Fahrzeugs, des Anhängers oder der Kombination daraus</w:t>
      </w:r>
    </w:p>
    <w:p w:rsidR="008A0B0A" w:rsidRPr="007E23E2" w:rsidRDefault="008A0B0A" w:rsidP="00C245D5">
      <w:pPr>
        <w:pStyle w:val="LLMomentinJohdantoKappale"/>
        <w:keepNext/>
      </w:pPr>
      <w:r>
        <w:t>Die Länge des Fahrzeugs darf folgende Werte nicht überschreiten:</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523"/>
        <w:gridCol w:w="1033"/>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Stadtbus oder Reisebus (Klassen M</w:t>
            </w:r>
            <w:r>
              <w:rPr>
                <w:vertAlign w:val="subscript"/>
              </w:rPr>
              <w:t>2</w:t>
            </w:r>
            <w:r>
              <w:t xml:space="preserve"> und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bei jedoch mindestens drei Achsen</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wenn jedoch Gelenkfahrzeug</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wenn das Gelenkfahrzeug jedoch mehr als einen Gelenkabschnitt aufweist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sonstige Kraftfahrzeuge</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Die Länge des Anhängers darf folgende Werte nicht überschreiten:</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Abstand von der senkrechten Achse des Sattelzapfens des Sattelanhängers zum hintersten Punkt des Anhängers</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2) Im Fall eines Vollanhängers, der in einer Fahrzeugkombination von über 22,00 m Länge eingesetzt wird, der Abstand vom Drehpunkt der Vorderachsen bis zum hintersten Punkt des Anhängers</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von der senkrechten Achse des Sattelzapfens oder dem Drehpunkt der Vorderachsen gemäß den Absätzen 1 und 2 bis zu jedem Punkt, der vor dem betreffenden Punkt liegt, mit Ausnahme der Deichsel</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jeder Anhänger mit Ausnahme der in Absatz 1 oder 2 genannten Anhänger, mit Ausnahme der Deichsel</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lastRenderedPageBreak/>
        <w:t>Die Länge der Fahrzeugkombination darf folgende Werte nicht überschreiten:</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die Kombination aus einem Pkw oder Bus (Klasse M) und einem Anhänger, der kein Sattelanhänger ist, sowie die Kombination aus einem Kleinlastwagen (Klasse N</w:t>
            </w:r>
            <w:r>
              <w:rPr>
                <w:vertAlign w:val="subscript"/>
              </w:rPr>
              <w:t>1</w:t>
            </w:r>
            <w:r>
              <w:t xml:space="preserve">) und einem Anhänger, der kein Sattelanhänger ist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2) die Kombination aus einem Pkw (Klasse M</w:t>
            </w:r>
            <w:r>
              <w:rPr>
                <w:vertAlign w:val="subscript"/>
              </w:rPr>
              <w:t>1</w:t>
            </w:r>
            <w:r>
              <w:t>) oder einem Kleinlastwagen (Klasse N</w:t>
            </w:r>
            <w:r>
              <w:rPr>
                <w:vertAlign w:val="subscript"/>
              </w:rPr>
              <w:t>1</w:t>
            </w:r>
            <w:r>
              <w:t>) oder einem Lkw der Klasse N</w:t>
            </w:r>
            <w:r>
              <w:rPr>
                <w:vertAlign w:val="subscript"/>
              </w:rPr>
              <w:t>2</w:t>
            </w:r>
            <w:r>
              <w:t xml:space="preserve"> und einem Sattelanhänger, sowie jede Fahrzeugkombination, die nicht in den Absätzen 1, 3, 4 oder 5 genannt ist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die Kombination aus einem Lkw der Klasse N</w:t>
            </w:r>
            <w:r>
              <w:rPr>
                <w:vertAlign w:val="subscript"/>
              </w:rPr>
              <w:t>3</w:t>
            </w:r>
            <w:r>
              <w:t xml:space="preserve"> und einem Sattelanhänger</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die Kombination aus einem Kraftfahrzeug, das nicht Gegenstand von Absatz a ist, und einem Zentralachsanhänger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die Kombination aus einem Lkw (Klasse N</w:t>
            </w:r>
            <w:r>
              <w:rPr>
                <w:vertAlign w:val="subscript"/>
              </w:rPr>
              <w:t>2</w:t>
            </w:r>
            <w:r>
              <w:t xml:space="preserve"> und N</w:t>
            </w:r>
            <w:r>
              <w:rPr>
                <w:vertAlign w:val="subscript"/>
              </w:rPr>
              <w:t>3</w:t>
            </w:r>
            <w:r>
              <w:t xml:space="preserve">), der nicht Gegenstand der Absätze 2, 3 oder 4 ist, und einem oder mehreren Anhängern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davon die Summe der internen Längen der Ladefläche hinter dem Führerhaus im Zugfahrzeug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t>Ist ein Stadtbus oder Reisebus mit abnehmbaren Vorrichtungen ausgestattet, zum Beispiel einer Skibox, darf die Länge des Stadtbusses oder Reisebusses und der angebrachten Vorrichtung nicht die Abmessungen überschreiten, die in diesem Abschnitt genannt sind.</w:t>
      </w:r>
    </w:p>
    <w:p w:rsidR="008A0B0A" w:rsidRPr="007E23E2" w:rsidRDefault="008A0B0A" w:rsidP="00EB55F3">
      <w:pPr>
        <w:pStyle w:val="LLKappalejako"/>
      </w:pPr>
      <w:r>
        <w:t>Fahrzeuge oder Fahrzeugkombinationen, die mit aerodynamischen Vorrichtungen gemäß Artikel 8 Buchstabe b der Richtlinie über Abmessungen und Gewichte ausgestattet sind, dürfen die in diesem Abschnitt genannten Abmessungen überschreiten, mit Ausnahme der internen Längen der Ladefläche, vorausgesetzt, dass die Anforderungen der Richtlinie erfüllt sind. Eine Überschreitung der Abmessungen ist nur zulässig, wenn dies für das Ankuppeln einer derartigen Vorrichtung am Heck eines Fahrzeugs oder einer Fahrzeugkombination erforderlich ist, und die Ladefläche darf dadurch nicht größer werden.</w:t>
      </w:r>
    </w:p>
    <w:p w:rsidR="008A0B0A" w:rsidRPr="007E23E2" w:rsidRDefault="008A0B0A" w:rsidP="00EB55F3">
      <w:pPr>
        <w:pStyle w:val="LLKappalejako"/>
      </w:pPr>
      <w:r>
        <w:t>Fahrzeuge oder Fahrzeugkombinationen, die mit Führerhäusern gemäß Artikel 9 Buchstabe a der Richtlinie über Abmessungen und Gewichte ausgestattet sind, dürfen die in diesem Abschnitt genannten Abmessungen überschreiten, mit Ausnahme der internen Längen der Ladefläche, vorausgesetzt, dass die Anforderungen der Richtlinie erfüllt sind. Ein Überschreiten dieser Abmessungen darf nicht dazu führen, dass sich die Ladefläche vergrößert.</w:t>
      </w:r>
    </w:p>
    <w:p w:rsidR="008A0B0A" w:rsidRPr="007E23E2" w:rsidRDefault="008A0B0A" w:rsidP="00EB55F3">
      <w:pPr>
        <w:pStyle w:val="LLKappalejako"/>
      </w:pPr>
      <w:r>
        <w:t>Die in diesem Abschnitt genannten Abmessungen dürfen um 15 cm von einem Anhänger oder einer Fahrzeugkombination überschritten werden, der bzw. die eingesetzt wird, um einen 45 Fuß langen Container oder eine 45 Fuß lange Wechselbrücke im Rahmen eines intermodalen Transports gemäß Artikel 2 der Richtlinie über Abmessungen und Gewichte zu transportieren.</w:t>
      </w:r>
    </w:p>
    <w:p w:rsidR="008A0B0A" w:rsidRPr="007E23E2" w:rsidRDefault="008A0B0A" w:rsidP="00EB55F3">
      <w:pPr>
        <w:pStyle w:val="LLMomentinJohdantoKappale"/>
      </w:pPr>
      <w:r>
        <w:t>Fahrzeuge oder zum Verladen eingesetzte Anbauten können hinter der Ladefläche von Fahrzeugen angebracht werden, die für den Transport von Gütern eingesetzt werden, auch wenn das Fahrzeug oder die Fahrzeugkombination die zulässige Höchstlänge überschreitet, im Fall, dass:</w:t>
      </w:r>
    </w:p>
    <w:p w:rsidR="008A0B0A" w:rsidRPr="007E23E2" w:rsidRDefault="008A0B0A" w:rsidP="00921B70">
      <w:pPr>
        <w:pStyle w:val="LLMomentinKohta"/>
      </w:pPr>
      <w:r>
        <w:t>1) sich die für den Transport von Gütern genutzte Fläche nicht vergrößert;</w:t>
      </w:r>
    </w:p>
    <w:p w:rsidR="008A0B0A" w:rsidRPr="007E23E2" w:rsidRDefault="008A0B0A" w:rsidP="00921B70">
      <w:pPr>
        <w:pStyle w:val="LLMomentinKohta"/>
      </w:pPr>
      <w:r>
        <w:t>2) eine andere allgemein zulässige Abmessung mit Ausnahme der Länge nicht überschritten wird;</w:t>
      </w:r>
    </w:p>
    <w:p w:rsidR="008A0B0A" w:rsidRPr="007E23E2" w:rsidRDefault="008A0B0A" w:rsidP="00921B70">
      <w:pPr>
        <w:pStyle w:val="LLMomentinKohta"/>
      </w:pPr>
      <w:r>
        <w:t>3) die Breite des für den Transport von Gütern genutzten Fahrzeugs nicht überschritten wird;</w:t>
      </w:r>
    </w:p>
    <w:p w:rsidR="008A0B0A" w:rsidRPr="007E23E2" w:rsidRDefault="008A0B0A" w:rsidP="00921B70">
      <w:pPr>
        <w:pStyle w:val="LLMomentinKohta"/>
      </w:pPr>
      <w:r>
        <w:lastRenderedPageBreak/>
        <w:t>4) das Fahrzeug, an dem ein Fahrzeug oder ein Anbau wie hier genannt angebracht wird, die Anforderungen erfüllt, die für dieses in Bezug auf den hinteren Unterfahrschutz gelten;</w:t>
      </w:r>
    </w:p>
    <w:p w:rsidR="008A0B0A" w:rsidRPr="007E23E2" w:rsidRDefault="008A0B0A" w:rsidP="00921B70">
      <w:pPr>
        <w:pStyle w:val="LLMomentinKohta"/>
      </w:pPr>
      <w:r>
        <w:t>5) die Anforderung an die Sichtbarkeit und die Sichtwinkel der Leuchten und des hinteren Nummernschilds entweder durch die fahrzeugeigene Beleuchtung und das fahrzeugeigene Nummernschild oder durch Zusatzleuchten und ein für diese Zwecke angebrachtes Nummernschild erfüllt ist; und</w:t>
      </w:r>
    </w:p>
    <w:p w:rsidR="008A0B0A" w:rsidRPr="007E23E2" w:rsidRDefault="008A0B0A" w:rsidP="00921B70">
      <w:pPr>
        <w:pStyle w:val="LLMomentinKohta"/>
      </w:pPr>
      <w:r>
        <w:t>6) ein Fahrzeug oder hinter dem Fahrzeug angebrachter Anbau keine Gefahr darstellt.</w:t>
      </w:r>
    </w:p>
    <w:p w:rsidR="000E10A2" w:rsidRPr="007E23E2" w:rsidRDefault="000E10A2" w:rsidP="00EB55F3">
      <w:pPr>
        <w:pStyle w:val="LLNormaali"/>
      </w:pPr>
    </w:p>
    <w:p w:rsidR="008A0B0A" w:rsidRPr="007E23E2" w:rsidRDefault="008A0B0A" w:rsidP="00C245D5">
      <w:pPr>
        <w:pStyle w:val="LLPykala"/>
        <w:keepNext/>
      </w:pPr>
      <w:r>
        <w:t>§ 26</w:t>
      </w:r>
    </w:p>
    <w:p w:rsidR="008A0B0A" w:rsidRPr="007E23E2" w:rsidRDefault="008A0B0A" w:rsidP="00C245D5">
      <w:pPr>
        <w:pStyle w:val="LLPykalanOtsikko"/>
        <w:keepNext/>
      </w:pPr>
      <w:r>
        <w:t>Manövrierfähigkeit von Fahrzeugkombinationen</w:t>
      </w:r>
    </w:p>
    <w:p w:rsidR="00343150" w:rsidRPr="007E23E2" w:rsidRDefault="008A0B0A" w:rsidP="00D85F19">
      <w:pPr>
        <w:pStyle w:val="LLKappalejako"/>
      </w:pPr>
      <w:r>
        <w:t>Eine Kombination aus einem Fahrzeug und einem Sattelanhänger, die 16,50 m in der Länge nicht überschreitet, eine Kombination aus einem Vollanhänger oder einem Zentralachsanhänger, der 18,75 m Länge nicht überschreitet, und einem Fahrzeug oder eine Kombination gemäß § 24, Unterabschnitte 5–7 oben muss in der Lage sein, sich beidseitig im kompletten 360°-Kreis innerhalb einer Fläche zwischen zwei konzentrischen Kreisen zu bewegen; wobei der äußere Kreis einen Radius von 12,50 m und der innere Kreis einen Radius von 5,30 m hat. Eine Sattelanhänger-Kombination gilt als mit dieser Anforderung konform, wenn der Abstand vom Sattelzapfen der Sattelkupplung zur Mittellinie der ungelenkten Achsen der Achsgruppe nicht größer ist als</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hAnsi="Calibri"/>
          <w:noProof/>
          <w:szCs w:val="22"/>
          <w:lang w:val="en-US" w:eastAsia="en-US"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wobei L die Breite des Anhängers ist.</w:t>
      </w:r>
    </w:p>
    <w:p w:rsidR="008A0B0A" w:rsidRPr="007E23E2" w:rsidRDefault="008A0B0A" w:rsidP="00D85F19">
      <w:pPr>
        <w:pStyle w:val="LLKappalejako"/>
      </w:pPr>
      <w:r>
        <w:t>Eine Kombination aus dem Fahrzeug und ein oder zwei Anhängern mit über 18,75 m Länge muss innerhalb eines Wendekreises mit einem Außenradius von 12,50 m und einem Innenradius von 2,00 m gewendet werden können. Bei einem in einer solchen Kombination verwendeten Sattelanhänger oder Vollanhänger darf der Abstand vom Sattelzapfen der Sattelkupplung oder dem Drehpunkt der vorderen Achsgruppe zur Hinterachse eines einachsigen Anhängers oder zur Mittellinie der ungelenkten hinteren Achsgruppe eines Anhängers mit mehreren Achsen 8,15 m nicht überschreiten. Wenn alle Hinterachsen eines Anhängers Lenkachsen sind oder wenn einige der Achsen gelenkte Achsen sind, oder wenn die Hinterachsen, bei denen der Sattelzapfen oben angebracht ist, rückwärts bewegt werden kann, um den zweiten Sattelanhänger anzukuppeln, dürfen die vorstehend genannten Abmessungen die Maße innerhalb der Manövrierbarkeit, die in diesem Unterabschnitt festgelegt ist, überschreiten.</w:t>
      </w:r>
    </w:p>
    <w:p w:rsidR="008A0B0A" w:rsidRPr="007E23E2" w:rsidRDefault="008A0B0A" w:rsidP="00D85F19">
      <w:pPr>
        <w:pStyle w:val="LLKappalejako"/>
      </w:pPr>
      <w:r>
        <w:t>Anstelle der Bestimmung in Abschnitt 2 kann eine Kombination aus einem Kraftfahrzeug und einem oder zwei Anhängern, die 18,75 m Länge überschreitet, oder eine Kombination aus einem Kraftfahrzeug und einem Sattelanhänger, die 16,50 m Länge überschreitet, in der Lage sein, so zu wenden, dass die Innenkante der Kombination einen Kreisbogen mit einem Radius von mindestens 4,00 m beschreibt, wenn die Außenkante der Kombination eine 120°-Wende auf einem Kreis mit einem Radius von 12,50 m vollzieht. Keine hintere Ecke des Anhängers darf sich mehr als 0,80 m zum äußeren Kreisbogen bewegen, wenn die Wendung begonnen wird. Ist die seitliche Bewegung des vorstehend genannten Anhängers kleiner als 0,80 m, kann die Innenkante der Kombination einen Kreisbogen mit einem Radius beschreiben, der kleiner als 4,00 m ist, und zwar um die Differenz kleiner, die die seitliche Verschiebung der hinteren Ecke weniger als 0,80 m ist. Die Innenkante der Kombination muss einen Kreisbogen mit einem Radius von mindestens 3,7 m beschreiben. Die technischen Daten des Fahrzeugs und der Kombination, die zum Nachweis dafür erforderlich sind, dass die Anforderungen an die Manövrierbarkeit erfüllt sind, müssen transportbegleitend mitgeführt werden.</w:t>
      </w:r>
    </w:p>
    <w:p w:rsidR="008A0B0A" w:rsidRPr="007E23E2" w:rsidRDefault="008A0B0A" w:rsidP="00D85F19">
      <w:pPr>
        <w:pStyle w:val="LLKappalejako"/>
      </w:pPr>
      <w:r>
        <w:lastRenderedPageBreak/>
        <w:t>In den Maßen 16,50 m und 18,75 m der in den vorstehenden Unterabschnitten 1–3 genannten Kombination ist die Überschreitung der Maße gemäß § 24 Unterabschnitte 5 und 6 nicht berücksichtigt.</w:t>
      </w:r>
    </w:p>
    <w:p w:rsidR="00591DDD" w:rsidRPr="007E23E2" w:rsidRDefault="008A0B0A" w:rsidP="00D85F19">
      <w:pPr>
        <w:pStyle w:val="LLKappalejako"/>
      </w:pPr>
      <w:r>
        <w:t>Sind eine oder mehrere ungelenkte Achsgruppen mit einer Hubeinrichtung für die Achsen ausgerüstet, sind die Positionen der Hubeinrichtungen, durch die sich der Wendekreis bei geringer Geschwindigkeit verbessert, bei der Anwendung der in den Unterabschnitten 1–3 genannten Anforderungen zu berücksichtigen.</w:t>
      </w:r>
    </w:p>
    <w:p w:rsidR="00591DDD" w:rsidRPr="007E23E2" w:rsidRDefault="00591DDD" w:rsidP="00D85F19">
      <w:pPr>
        <w:pStyle w:val="LLKappalejako"/>
      </w:pPr>
    </w:p>
    <w:p w:rsidR="00591DDD" w:rsidRPr="007E23E2" w:rsidRDefault="00591DDD" w:rsidP="00C245D5">
      <w:pPr>
        <w:pStyle w:val="LLPykala"/>
        <w:keepNext/>
      </w:pPr>
      <w:r>
        <w:t>§ 27</w:t>
      </w:r>
    </w:p>
    <w:p w:rsidR="00591DDD" w:rsidRPr="007E23E2" w:rsidRDefault="00591DDD" w:rsidP="00C245D5">
      <w:pPr>
        <w:pStyle w:val="LLPykalanOtsikko"/>
        <w:keepNext/>
      </w:pPr>
      <w:r>
        <w:t>Anwendbarkeit der Bestimmungen auf die Massen und Abmessungen anderer Fahrzeuge</w:t>
      </w:r>
    </w:p>
    <w:p w:rsidR="00591DDD" w:rsidRPr="007E23E2" w:rsidRDefault="00591DDD" w:rsidP="00E53F36">
      <w:pPr>
        <w:pStyle w:val="LLKappalejako"/>
      </w:pPr>
      <w:r>
        <w:t>Die Massen und wichtigsten Abmessungen von Fahrzeugen und Fahrzeugkombinationen, die nicht in §§ 20–23, 23 a, 24 und 25 genannt sind, ausgenommen die Ausnahmeregelungen in §§ 27 a und 28–30, gemäß den Bestimmungen der §§ 19 a, 20–23, 23 a, 24, 25 und 27 a betreffend Fahrzeug mit minimal abweichender Struktur. In § 27 a sind jedoch die wichtigsten Abmessungen für ein Motorrad, Moped, Dreiradfahrzeug, Quad und leichtes Quad festgelegt. § 24(3)(1) und (3–5) gelten jedoch nicht für die Kombination aus einer Zugmaschine und einem Anhänger.</w:t>
      </w:r>
    </w:p>
    <w:p w:rsidR="00591DDD" w:rsidRPr="007E23E2" w:rsidRDefault="00591DDD" w:rsidP="00E53F36">
      <w:pPr>
        <w:pStyle w:val="LLKappalejako"/>
      </w:pPr>
      <w:r>
        <w:t>Die zulässige Höchstmasse eines Fahrzeugs, das mit Metallschienen ausgestattet ist, beträgt 20 t.</w:t>
      </w:r>
    </w:p>
    <w:p w:rsidR="00D85F19" w:rsidRPr="007E23E2" w:rsidRDefault="00D85F19" w:rsidP="00D85F19">
      <w:pPr>
        <w:pStyle w:val="LLNormaali"/>
      </w:pPr>
    </w:p>
    <w:p w:rsidR="008A0B0A" w:rsidRPr="007E23E2" w:rsidRDefault="008A0B0A" w:rsidP="00C245D5">
      <w:pPr>
        <w:pStyle w:val="LLPykala"/>
        <w:keepNext/>
      </w:pPr>
      <w:r>
        <w:t>§ 32</w:t>
      </w:r>
    </w:p>
    <w:p w:rsidR="008A0B0A" w:rsidRPr="007E23E2" w:rsidRDefault="008A0B0A" w:rsidP="00C245D5">
      <w:pPr>
        <w:pStyle w:val="LLPykalanOtsikko"/>
        <w:keepNext/>
      </w:pPr>
      <w:r>
        <w:t>Anhänger, die an ein Fahrzeug gekuppelt werden</w:t>
      </w:r>
    </w:p>
    <w:p w:rsidR="008A0B0A" w:rsidRPr="007E23E2" w:rsidRDefault="008A0B0A" w:rsidP="00D85F19">
      <w:pPr>
        <w:pStyle w:val="LLKappalejako"/>
      </w:pPr>
      <w:r>
        <w:t>Ein Zentralachsanhänger der Klasse O</w:t>
      </w:r>
      <w:r>
        <w:rPr>
          <w:vertAlign w:val="subscript"/>
        </w:rPr>
        <w:t>1</w:t>
      </w:r>
      <w:r>
        <w:t xml:space="preserve"> oder O</w:t>
      </w:r>
      <w:r>
        <w:rPr>
          <w:vertAlign w:val="subscript"/>
        </w:rPr>
        <w:t>2</w:t>
      </w:r>
      <w:r>
        <w:t>, ein Sattelanhänger der Klasse O</w:t>
      </w:r>
      <w:r>
        <w:rPr>
          <w:vertAlign w:val="subscript"/>
        </w:rPr>
        <w:t>2</w:t>
      </w:r>
      <w:r>
        <w:t xml:space="preserve"> oder ein Vollanhänger der Klasse O</w:t>
      </w:r>
      <w:r>
        <w:rPr>
          <w:vertAlign w:val="subscript"/>
        </w:rPr>
        <w:t>2</w:t>
      </w:r>
      <w:r>
        <w:t xml:space="preserve"> kann an einen Pkw oder einen Kleinlastwagen (Klassen M</w:t>
      </w:r>
      <w:r>
        <w:rPr>
          <w:vertAlign w:val="subscript"/>
        </w:rPr>
        <w:t>1</w:t>
      </w:r>
      <w:r>
        <w:t xml:space="preserve"> und N</w:t>
      </w:r>
      <w:r>
        <w:rPr>
          <w:vertAlign w:val="subscript"/>
        </w:rPr>
        <w:t>1</w:t>
      </w:r>
      <w:r>
        <w:t>) sowie an Sonderfahrzeuge gekuppelt werden. Das Bremssystem eines Sattelanhängers oder Vollanhängers, der an einen Pkw oder einen Kleinlastwagen gekuppelt wird, muss für diese Verbindung geeignet sein und die technischen Anforderungen erfüllen, die zum Zeitpunkt der ersten Inbetriebnahme des Anhängers oder zu einem späteren Zeitpunkt in Kraft waren. Ein Sattelanhänger oder Vollanhänger, der an einen Pkw oder einen Kleinlastwagen gekuppelt wird und vor dem 1. Januar 2011 in Betrieb genommen wird, muss die technischen Anforderungen an ein Bremssystem erfüllen, die am 1. Januar 2011 oder zu einem späteren Zeitpunkt in Kraft waren.</w:t>
      </w:r>
    </w:p>
    <w:p w:rsidR="008A0B0A" w:rsidRPr="007E23E2" w:rsidRDefault="008A0B0A" w:rsidP="00D85F19">
      <w:pPr>
        <w:pStyle w:val="LLKappalejako"/>
      </w:pPr>
      <w:r>
        <w:t>Ein Zentralachsanhänger oder ein Vollanhänger mit Doppelachse kann an einen Stadtbus oder Reisebus (Klassen M2 und M3) gekuppelt werden.</w:t>
      </w:r>
    </w:p>
    <w:p w:rsidR="008A0B0A" w:rsidRPr="007E23E2" w:rsidRDefault="008A0B0A" w:rsidP="00D85F19">
      <w:pPr>
        <w:pStyle w:val="LLMomentinJohdantoKappale"/>
      </w:pPr>
      <w:r>
        <w:t>Folgende Anhänger können an einen Lkw (Klassen N2 und N3) gekuppelt werden:</w:t>
      </w:r>
    </w:p>
    <w:p w:rsidR="008A0B0A" w:rsidRPr="007E23E2" w:rsidRDefault="00591DDD" w:rsidP="00D85F19">
      <w:pPr>
        <w:pStyle w:val="LLMomentinAlakohta"/>
      </w:pPr>
      <w:r>
        <w:t>1) Sattelanhänger;</w:t>
      </w:r>
    </w:p>
    <w:p w:rsidR="008A0B0A" w:rsidRPr="007E23E2" w:rsidRDefault="00591DDD" w:rsidP="00D85F19">
      <w:pPr>
        <w:pStyle w:val="LLMomentinAlakohta"/>
      </w:pPr>
      <w:r>
        <w:t>2) Zentralachsanhänger;</w:t>
      </w:r>
    </w:p>
    <w:p w:rsidR="008A0B0A" w:rsidRPr="007E23E2" w:rsidRDefault="00591DDD" w:rsidP="00D85F19">
      <w:pPr>
        <w:pStyle w:val="LLMomentinAlakohta"/>
      </w:pPr>
      <w:r>
        <w:t>3) Vollanhänger;</w:t>
      </w:r>
    </w:p>
    <w:p w:rsidR="008A0B0A" w:rsidRPr="007E23E2" w:rsidRDefault="00591DDD" w:rsidP="00D85F19">
      <w:pPr>
        <w:pStyle w:val="LLMomentinAlakohta"/>
      </w:pPr>
      <w:r>
        <w:t>4) Dolly, verbunden mit einem Sattelanhänger;</w:t>
      </w:r>
    </w:p>
    <w:p w:rsidR="008A0B0A" w:rsidRPr="007E23E2" w:rsidRDefault="00591DDD" w:rsidP="00D85F19">
      <w:pPr>
        <w:pStyle w:val="LLMomentinAlakohta"/>
      </w:pPr>
      <w:r>
        <w:t>5) Sattelanhänger, verbunden mit einem Sattelanhänger;</w:t>
      </w:r>
    </w:p>
    <w:p w:rsidR="008A0B0A" w:rsidRPr="007E23E2" w:rsidRDefault="00591DDD" w:rsidP="00D85F19">
      <w:pPr>
        <w:pStyle w:val="LLMomentinAlakohta"/>
      </w:pPr>
      <w:r>
        <w:t>6) Sattelanhänger, verbunden mit einem Zentralachsanhänger;</w:t>
      </w:r>
    </w:p>
    <w:p w:rsidR="008A0B0A" w:rsidRPr="007E23E2" w:rsidRDefault="00591DDD" w:rsidP="00D85F19">
      <w:pPr>
        <w:pStyle w:val="LLMomentinAlakohta"/>
      </w:pPr>
      <w:r>
        <w:t>7) Sattelanhänger, verbunden mit einem Vollanhänger;</w:t>
      </w:r>
    </w:p>
    <w:p w:rsidR="008A0B0A" w:rsidRPr="007E23E2" w:rsidRDefault="00591DDD" w:rsidP="00D85F19">
      <w:pPr>
        <w:pStyle w:val="LLMomentinAlakohta"/>
      </w:pPr>
      <w:r>
        <w:t>8) Sattelanhänger, verbunden mit einem Dolly, der wiederum mit einem Sattelanhänger verbunden ist;</w:t>
      </w:r>
    </w:p>
    <w:p w:rsidR="008A0B0A" w:rsidRPr="007E23E2" w:rsidRDefault="00591DDD" w:rsidP="00D85F19">
      <w:pPr>
        <w:pStyle w:val="LLMomentinAlakohta"/>
      </w:pPr>
      <w:r>
        <w:t>9) Dolly, verbunden mit einem Sattelanhänger, der wiederum mit einem Sattelanhänger verbunden ist;</w:t>
      </w:r>
    </w:p>
    <w:p w:rsidR="008A0B0A" w:rsidRPr="007E23E2" w:rsidRDefault="00591DDD" w:rsidP="00D85F19">
      <w:pPr>
        <w:pStyle w:val="LLMomentinAlakohta"/>
      </w:pPr>
      <w:r>
        <w:t>10) Sattelanhänger, verbunden mit einem Sattelanhänger, der wiederum mit einem Sattelanhänger verbunden ist;</w:t>
      </w:r>
    </w:p>
    <w:p w:rsidR="008A0B0A" w:rsidRPr="007E23E2" w:rsidRDefault="00591DDD" w:rsidP="00D85F19">
      <w:pPr>
        <w:pStyle w:val="LLMomentinAlakohta"/>
      </w:pPr>
      <w:r>
        <w:lastRenderedPageBreak/>
        <w:t>11) Sattelanhänger, verbunden mit einem Sattelanhänger, der wiederum mit einem Zentralachsanhänger verbunden ist.</w:t>
      </w:r>
    </w:p>
    <w:p w:rsidR="008A0B0A" w:rsidRPr="007E23E2" w:rsidRDefault="008A0B0A" w:rsidP="00D85F19">
      <w:pPr>
        <w:pStyle w:val="LLMomentinKohta"/>
      </w:pPr>
      <w:r>
        <w:t>Wenn die Länge der unbeladenen Fahrzeugkombination gemäß vorstehendem Unterabschnitt 3 22,00 m überschreitet, müssen alle Fahrzeuge der Kombination über ein Antiblockier-Bremssystem verfügen.</w:t>
      </w:r>
    </w:p>
    <w:p w:rsidR="00D85F19" w:rsidRPr="007E23E2" w:rsidRDefault="00D85F19" w:rsidP="00D85F19">
      <w:pPr>
        <w:pStyle w:val="LLNormaali"/>
      </w:pPr>
    </w:p>
    <w:p w:rsidR="008A0B0A" w:rsidRPr="007E23E2" w:rsidRDefault="008A0B0A" w:rsidP="00C245D5">
      <w:pPr>
        <w:pStyle w:val="LLPykala"/>
        <w:keepNext/>
      </w:pPr>
      <w:r>
        <w:t>§ 32 a</w:t>
      </w:r>
    </w:p>
    <w:p w:rsidR="008A0B0A" w:rsidRPr="007E23E2" w:rsidRDefault="008A0B0A" w:rsidP="00C245D5">
      <w:pPr>
        <w:pStyle w:val="LLPykalanOtsikko"/>
        <w:keepNext/>
      </w:pPr>
      <w:r>
        <w:t>Kupplungsmasse von Anhängern</w:t>
      </w:r>
    </w:p>
    <w:p w:rsidR="00D85F19" w:rsidRPr="007E23E2" w:rsidRDefault="00D85F19" w:rsidP="00D85F19">
      <w:pPr>
        <w:pStyle w:val="LLNormaali"/>
      </w:pPr>
      <w:r>
        <w:t>— — — — — — — — — — — — — — — — — — — — — — — — — — — — — — — —</w:t>
      </w:r>
    </w:p>
    <w:p w:rsidR="008A0B0A" w:rsidRPr="007E23E2" w:rsidRDefault="008A0B0A" w:rsidP="00D85F19">
      <w:pPr>
        <w:pStyle w:val="LLKappalejako"/>
      </w:pPr>
      <w:r>
        <w:t>Die Masse auf der Achsgruppe eines Sattelanhängers darf nicht mehr als das 1,7-Fache der allgemein zulässigen Masse eines Zugfahrzeugs sein.</w:t>
      </w:r>
    </w:p>
    <w:p w:rsidR="008A0B0A" w:rsidRPr="007E23E2" w:rsidRDefault="008A0B0A" w:rsidP="008A0B0A">
      <w:pPr>
        <w:pStyle w:val="LLNormaali"/>
      </w:pPr>
    </w:p>
    <w:p w:rsidR="008A0B0A" w:rsidRPr="007E23E2" w:rsidRDefault="008A0B0A" w:rsidP="00C245D5">
      <w:pPr>
        <w:pStyle w:val="LLPykala"/>
        <w:keepNext/>
      </w:pPr>
      <w:r>
        <w:t>§ 32 b</w:t>
      </w:r>
    </w:p>
    <w:p w:rsidR="008A0B0A" w:rsidRPr="007E23E2" w:rsidRDefault="008A0B0A" w:rsidP="00C245D5">
      <w:pPr>
        <w:pStyle w:val="LLPykalanOtsikko"/>
        <w:keepNext/>
      </w:pPr>
      <w:r>
        <w:t>Anforderung an die Stabilität von Fahrzeugkombinationen</w:t>
      </w:r>
    </w:p>
    <w:p w:rsidR="008A0B0A" w:rsidRPr="007E23E2" w:rsidRDefault="00D45A9B" w:rsidP="00D85F19">
      <w:pPr>
        <w:pStyle w:val="LLKappalejako"/>
      </w:pPr>
      <w:r>
        <w:t>Eine Fahrzeugkombination, die bis zur in § 32(3)(7–11) genannten allgemein zulässigen Höchstmasse beladen ist, ist, in Bezug auf die Abmessungen, mit einer Kombination gleichwertig, die einen Verstärkungshöchstwert von 1,9 in Bezug auf die senkrechte Winkelverschiebung und einen Verstärkungshöchstwert von 3,95 in Bezug auf die seitliche Beschleunigung aufweist, die im Massenmittelpunkt der Last 1,5 m über der Ladefläche und bei einer Fahrgeschwindigkeit von 80 km/h bei einer Testfahrt, die der ISO-Norm 14791 entspricht, oder unter vergleichbaren Simulationsbedingungen, gemessen werden.</w:t>
      </w:r>
    </w:p>
    <w:p w:rsidR="008A0B0A" w:rsidRPr="007E23E2" w:rsidRDefault="008A0B0A" w:rsidP="00D85F19">
      <w:pPr>
        <w:pStyle w:val="LLKappalejako"/>
      </w:pPr>
      <w:r>
        <w:t>Die erforderlichen technischen Daten des Fahrzeugs müssen transportbegleitend mitgeführt werden, um die Erfüllung der Stabilitätsanforderung gemäß Unterabschnitt 1 nachzuweisen.</w:t>
      </w:r>
    </w:p>
    <w:p w:rsidR="008A0B0A" w:rsidRPr="007E23E2" w:rsidRDefault="008A0B0A" w:rsidP="00D85F19">
      <w:pPr>
        <w:pStyle w:val="LLNormaali"/>
      </w:pPr>
    </w:p>
    <w:p w:rsidR="008A0B0A" w:rsidRPr="007E23E2" w:rsidRDefault="008A0B0A" w:rsidP="00C245D5">
      <w:pPr>
        <w:pStyle w:val="LLPykala"/>
        <w:keepNext/>
      </w:pPr>
      <w:r>
        <w:t>§ 33</w:t>
      </w:r>
    </w:p>
    <w:p w:rsidR="008A0B0A" w:rsidRPr="007E23E2" w:rsidRDefault="008A0B0A" w:rsidP="00C245D5">
      <w:pPr>
        <w:pStyle w:val="LLPykalanOtsikko"/>
        <w:keepNext/>
      </w:pPr>
      <w:r>
        <w:t>Verbindung von Fahrzeugen und Anhängern</w:t>
      </w:r>
    </w:p>
    <w:p w:rsidR="008A0B0A" w:rsidRPr="007E23E2" w:rsidRDefault="008A0B0A" w:rsidP="00D85F19">
      <w:pPr>
        <w:pStyle w:val="LLMomentinJohdantoKappale"/>
      </w:pPr>
      <w:r>
        <w:t>Wenn ein Anhänger an ein Zugfahrzeug gekuppelt wird, muss Folgendes sichergestellt sein:</w:t>
      </w:r>
    </w:p>
    <w:p w:rsidR="008A0B0A" w:rsidRPr="007E23E2" w:rsidRDefault="00357D0C" w:rsidP="00D85F19">
      <w:pPr>
        <w:pStyle w:val="LLMomentinAlakohta"/>
      </w:pPr>
      <w:r>
        <w:t>1) Die Struktur des Zugfahrzeugs und des Anhängers kommen unter normalen Fahrbedingungen nicht miteinander in Kontakt;</w:t>
      </w:r>
    </w:p>
    <w:p w:rsidR="008A0B0A" w:rsidRPr="007E23E2" w:rsidRDefault="00357D0C" w:rsidP="00D85F19">
      <w:pPr>
        <w:pStyle w:val="LLMomentinAlakohta"/>
      </w:pPr>
      <w:r>
        <w:t>2) der Fahrer hat ein freies Sichtfeld zu beiden Seiten des Kraftfahrzeugs und des/der Anhänger und er kann andere Verkehrsteilnehmer, die sich von hinten nähern, sehen;</w:t>
      </w:r>
    </w:p>
    <w:p w:rsidR="008A0B0A" w:rsidRPr="007E23E2" w:rsidRDefault="00357D0C" w:rsidP="00D85F19">
      <w:pPr>
        <w:pStyle w:val="LLMomentinAlakohta"/>
      </w:pPr>
      <w:r>
        <w:t>3) die Bremsen und Leuchten des/der Anhänger(s) funktionieren vorschriftsmäßig;</w:t>
      </w:r>
    </w:p>
    <w:p w:rsidR="008A0B0A" w:rsidRPr="007E23E2" w:rsidRDefault="00357D0C" w:rsidP="00D85F19">
      <w:pPr>
        <w:pStyle w:val="LLMomentinAlakohta"/>
      </w:pPr>
      <w:r>
        <w:t>4) die Druckluftbremsen des Kraftfahrzeugs und des/der Anhänger(s) sind so angepasst, dass sie vorschriftsmäßig miteinander kompatibel sind.</w:t>
      </w:r>
    </w:p>
    <w:p w:rsidR="008A0B0A" w:rsidRPr="007E23E2" w:rsidRDefault="008A0B0A" w:rsidP="00D85F19">
      <w:pPr>
        <w:pStyle w:val="LLMomentinAlakohta"/>
      </w:pPr>
      <w:r>
        <w:t>Zusätzlich zur Bestimmung im vorstehenden Unterabschnitt 1 müssen die Kombination aus einem Fahrzeug und einem Sattelanhänger, die 20,00 m Länge überschreitet, und sonstige Fahrzeugkombinationen, deren Länge 28,00 m überschreitet, über Folgendes verfügen:</w:t>
      </w:r>
    </w:p>
    <w:p w:rsidR="008A0B0A" w:rsidRPr="007E23E2" w:rsidRDefault="00357D0C" w:rsidP="00D85F19">
      <w:pPr>
        <w:pStyle w:val="LLMomentinAlakohta"/>
      </w:pPr>
      <w:r>
        <w:t>1) Vorrichtungen zur indirekten Sicht, die es dem Fahrer ermöglichen, den gesamten Innenbogen der Kombination und den umgebenden Bereich während eines Wendemanövers gemäß § 26(2) oder (3), das zu einer der beiden Seiten erfolgt, im Blick zu haben;</w:t>
      </w:r>
    </w:p>
    <w:p w:rsidR="008A0B0A" w:rsidRPr="007E23E2" w:rsidRDefault="00357D0C" w:rsidP="00D85F19">
      <w:pPr>
        <w:pStyle w:val="LLMomentinAlakohta"/>
      </w:pPr>
      <w:r>
        <w:t>2) ein technisch modernes Notbremssystem und Spurhaltewarnsystem im Zugfahrzeug;</w:t>
      </w:r>
    </w:p>
    <w:p w:rsidR="008A0B0A" w:rsidRPr="007E23E2" w:rsidRDefault="00357D0C" w:rsidP="00D85F19">
      <w:pPr>
        <w:pStyle w:val="LLMomentinAlakohta"/>
      </w:pPr>
      <w:r>
        <w:t>3) eine elektronische Stabilitätskontrolle und elektrisch betriebene Bremsen in allen Fahrzeugen der Kombination;</w:t>
      </w:r>
    </w:p>
    <w:p w:rsidR="008A0B0A" w:rsidRPr="007E23E2" w:rsidRDefault="00357D0C" w:rsidP="00D85F19">
      <w:pPr>
        <w:pStyle w:val="LLMomentinAlakohta"/>
      </w:pPr>
      <w:r>
        <w:lastRenderedPageBreak/>
        <w:t>4) Information über die Masse auf jeder Einzelachse und jeder Achsgruppe für den Fahrer; die Information ist für die Vorderachse des Zugfahrzeugs nur dann Pflicht, wenn die Achse mit einer Luftfederung ausgerüstet ist.</w:t>
      </w:r>
    </w:p>
    <w:p w:rsidR="008A0B0A" w:rsidRPr="007E23E2" w:rsidRDefault="00357D0C" w:rsidP="00D85F19">
      <w:pPr>
        <w:pStyle w:val="LLMomentinAlakohta"/>
      </w:pPr>
      <w:r>
        <w:t>Kraftfahrzeuge mit vier oder mehr Achsen und Fahrzeuge der Klasse N3G müssen hingegen nicht mit einem technisch modernen Notbremssystem und Spurhaltewarnsystem, wie vorstehend in Unterabschnitt 2 Absatz 2 angegeben, oder mit einer elektronischen Stabilitätskontrolle gemäß Absatz 3 ausgerüstet werden. Auch bei einer Kombination aus einem Lkw und zwei Sattelanhängern ist ein elektronisches Stabilitätssystem nicht erforderlich.</w:t>
      </w:r>
    </w:p>
    <w:p w:rsidR="008A0B0A" w:rsidRPr="007E23E2" w:rsidRDefault="008A0B0A" w:rsidP="00D85F19">
      <w:pPr>
        <w:pStyle w:val="LLKappalejako"/>
      </w:pPr>
      <w:r>
        <w:t>Die erforderlichen technischen Daten des Fahrzeugs müssen transportbegleitend mitgeführt werden, um die Erfüllung der Anforderungen gemäß Unterabschnitt 2 nachzuweisen.</w:t>
      </w:r>
    </w:p>
    <w:p w:rsidR="007E23E2" w:rsidRDefault="007E23E2" w:rsidP="00D85F19">
      <w:pPr>
        <w:pStyle w:val="LLPykala"/>
      </w:pPr>
    </w:p>
    <w:p w:rsidR="008A0B0A" w:rsidRPr="007E23E2" w:rsidRDefault="008A0B0A" w:rsidP="00C245D5">
      <w:pPr>
        <w:pStyle w:val="LLPykala"/>
        <w:keepNext/>
      </w:pPr>
      <w:r>
        <w:t>§ 36</w:t>
      </w:r>
    </w:p>
    <w:p w:rsidR="008A0B0A" w:rsidRPr="007E23E2" w:rsidRDefault="008A0B0A" w:rsidP="00C245D5">
      <w:pPr>
        <w:pStyle w:val="LLPykalanOtsikko"/>
        <w:keepNext/>
      </w:pPr>
      <w:r>
        <w:t>Verbindung von Anhängern mit motorisierten Arbeitsmaschinen und Geländefahrzeugen</w:t>
      </w:r>
    </w:p>
    <w:p w:rsidR="008A0B0A" w:rsidRPr="007E23E2" w:rsidRDefault="008A0B0A" w:rsidP="005542BD">
      <w:pPr>
        <w:pStyle w:val="LLKappalejako"/>
      </w:pPr>
      <w:r>
        <w:t>Ein Anhänger, Wohnwagen oder eine ähnliche gezogene Vorrichtung kann an eine motorisierte Arbeitsmaschine gekuppelt werden, wenn der Anhänger für den Transport von Kraftstoff und Schmiermitteln für die Arbeitsmaschine und von Anlagen und Zubehör, die für die Arbeit gebraucht werden, eingesetzt wird. Die verbundene Masse des Anhängers darf die Masse der motorisierten Arbeitsmaschine im unbeladenen Zustand nicht überschreiten.</w:t>
      </w:r>
    </w:p>
    <w:p w:rsidR="008A0B0A" w:rsidRPr="007E23E2" w:rsidRDefault="008A0B0A" w:rsidP="005542BD">
      <w:pPr>
        <w:pStyle w:val="LLKappalejako"/>
      </w:pPr>
      <w:r>
        <w:t>Eine als Zugmaschine eingesetzte motorisierte Arbeitsmaschine kann beim Einsatz in Hafengebieten oder Terminalbereichen an einen oder mehrere Anhänger gekuppelt werden, um unbeladene oder beladene Anhänger oder Container umzusetzen.</w:t>
      </w:r>
    </w:p>
    <w:p w:rsidR="008A0B0A" w:rsidRPr="007E23E2" w:rsidRDefault="008A0B0A" w:rsidP="005542BD">
      <w:pPr>
        <w:pStyle w:val="LLKappalejako"/>
      </w:pPr>
      <w:r>
        <w:t>Ein Anhänger kann an ein Geländefahrzeug gekuppelt werden, wenn die verbundene Masse das 1,5-Fache der Masse des Geländefahrzeugs im unbeladenen Zustand nicht überschreitet.</w:t>
      </w:r>
    </w:p>
    <w:p w:rsidR="006E245A" w:rsidRPr="007E23E2" w:rsidRDefault="006E245A" w:rsidP="005542BD">
      <w:pPr>
        <w:pStyle w:val="LLKappalejako"/>
      </w:pPr>
    </w:p>
    <w:p w:rsidR="008A0B0A" w:rsidRPr="007E23E2" w:rsidRDefault="008A0B0A" w:rsidP="00C245D5">
      <w:pPr>
        <w:pStyle w:val="LLPykala"/>
        <w:keepNext/>
      </w:pPr>
      <w:r>
        <w:t>§ 45</w:t>
      </w:r>
    </w:p>
    <w:p w:rsidR="008A0B0A" w:rsidRPr="007E23E2" w:rsidRDefault="008A0B0A" w:rsidP="00C245D5">
      <w:pPr>
        <w:pStyle w:val="LLPykalanOtsikko"/>
        <w:keepNext/>
      </w:pPr>
      <w:r>
        <w:t>Gütertransport</w:t>
      </w:r>
    </w:p>
    <w:p w:rsidR="008A0B0A" w:rsidRPr="007E23E2" w:rsidRDefault="008A0B0A" w:rsidP="006E245A">
      <w:pPr>
        <w:pStyle w:val="LLKappalejako"/>
      </w:pPr>
      <w:r>
        <w:t>Ein Fahrzeug darf nicht so beladen werden, dass die Ladung seitlich über den Aufbau oder die Ladefläche des Fahrzeugs hinausragt. Hat ein Fahrzeug keinen Aufbau, darf die Ladung auf der Ladefläche die Breite des Fahrzeugs, gemessen an der Vorderachse, um höchstens 0,35 m überschreiten. Diese Beschränkung gilt jedoch nicht für den Transport eines Boots.</w:t>
      </w:r>
    </w:p>
    <w:p w:rsidR="008A0B0A" w:rsidRPr="007E23E2" w:rsidRDefault="008A0B0A" w:rsidP="006E245A">
      <w:pPr>
        <w:pStyle w:val="LLKappalejako"/>
      </w:pPr>
      <w:r>
        <w:t>Im Rahmen der Beschränkungen der zulässigen Höchstlänge für Fahrzeuge und Fahrzeugkombinationen darf die Ladung nach vorne an der Fahrzeugfront nicht mehr als einen Meter und nach hinten nicht mehr als zwei Meter über den hintersten Punkt des Fahrzeugs hinaus überstehen. Erfüllt die Fahrzeugkombination nicht die Anforderungen an die Manövrierbarkeit gemäß § 26 Unterabschnitt 1 oder 2, darf die Ladung jedoch nach hinten nicht mehr als einen Meter über den hintersten Punkt des Fahrzeugs hinaus überstehen. Die Ladung eines Fahrzeugs darf jedoch die zulässige Höchstlänge nach hinten überschreiten, wenn das Fahrzeug mit einem Anhänger verbunden ist. Darüber hinaus darf die Ladung die für das Zugfahrzeug geltende zulässige Höchstlänge während kurzer Transfers im Zusammenhang mit dem Laden und Entladen überschreiten. Voraussetzung für ein Überschreiten der zulässigen Höchstlänge ist, dass beim Ladevorgang kein Risiko dahingehend besteht, dass die im Zugfahrzeug vorhandene Ladung den Anhänger oder die im Anhänger vorhandene Ladung trifft. Auch in anderer Hinsicht darf der Ladevorgang kein Risiko für die Verkehrssicherheit darstellen.</w:t>
      </w:r>
    </w:p>
    <w:p w:rsidR="008A0B0A" w:rsidRPr="007E23E2" w:rsidRDefault="008A0B0A" w:rsidP="006E245A">
      <w:pPr>
        <w:pStyle w:val="LLKappalejako"/>
      </w:pPr>
      <w:r>
        <w:t>Die Masse der Güter, die auf dem Dach eines Pkw (Klasse M</w:t>
      </w:r>
      <w:r>
        <w:rPr>
          <w:vertAlign w:val="subscript"/>
        </w:rPr>
        <w:t>1</w:t>
      </w:r>
      <w:r>
        <w:t>) transportiert werden, darf, im Rahmen der Grenzwerte der für das Fahrzeug zulässigen Massen, nicht größer als 10 % der Masse des Fahrzeugs im unbeladenen Zustand sein.</w:t>
      </w:r>
    </w:p>
    <w:p w:rsidR="008A0B0A" w:rsidRPr="007E23E2" w:rsidRDefault="008A0B0A" w:rsidP="006E245A">
      <w:pPr>
        <w:pStyle w:val="LLKappalejako"/>
      </w:pPr>
      <w:r>
        <w:lastRenderedPageBreak/>
        <w:t>Ein zweirädriges Gefährt kann für den Transport von höchstens 50 kg an Gütern eingesetzt werden und ein Gefährt mit mindestens drei Rädern kann für den Transport von 100 kg an Gütern eingesetzt werden. Bei einem Gefährt, das für den Transport von Gütern bestimmt ist, darf die kombinierte Masse aus Personen und Gütern jedoch, in Übereinstimmung mit der herstellerseitig zulässigen Gesamtmasse, nicht mehr als 250 kg betragen, wenn die Kontrollierbarkeit des Gefährts, das für den Transport von Gütern bestimmt ist, und des Anhängers durch zusätzliche Räder oder Bremsvorrichtungen oder andere herstellerseitige Lösungen sichergestellt ist.</w:t>
      </w:r>
    </w:p>
    <w:p w:rsidR="008A0B0A" w:rsidRPr="007E23E2" w:rsidRDefault="008A0B0A" w:rsidP="006E245A">
      <w:pPr>
        <w:pStyle w:val="LLKappalejako"/>
      </w:pPr>
      <w:r>
        <w:t>Mit Ausnahme von Transporten mit einem Anhänger gemäß § 36(1) darf eine motorisierte Arbeitsmaschine nicht für Transporte eingesetzt werden, außer Transporten, die am Arbeitsort stattfinden und sich aus dem tatsächlichen Verwendungszweck der Arbeitsmaschine ergeben.</w:t>
      </w:r>
    </w:p>
    <w:p w:rsidR="008A0B0A" w:rsidRPr="007E23E2" w:rsidRDefault="008A0B0A" w:rsidP="006E245A">
      <w:pPr>
        <w:pStyle w:val="LLKappalejako"/>
      </w:pPr>
      <w:r>
        <w:t>Im Fall eines leichten Elektrofahrzeugs darf die kombinierte Masse aus Personen und Gütern entsprechend der vom Hersteller angegebenen zulässigen Höchstmasse nicht mehr als 250 kg betragen.</w:t>
      </w:r>
    </w:p>
    <w:p w:rsidR="008A0B0A" w:rsidRPr="007E23E2" w:rsidRDefault="008A0B0A" w:rsidP="006E245A">
      <w:pPr>
        <w:pStyle w:val="LLMomentinJohdantoKappale"/>
      </w:pPr>
      <w:r>
        <w:t>Die kombinierte Masse aus Personen und Gütern darf die vom Hersteller angegebene zulässige Höchstmasse nicht überschreiten. Die kombinierte Masse aus Personen und Gütern im Fall eines Fahrzeugs, das für den Transport von Gütern bestimmt ist, darf folgende Werte jedoch nicht überschreiten:</w:t>
      </w:r>
    </w:p>
    <w:p w:rsidR="008A0B0A" w:rsidRPr="007E23E2" w:rsidRDefault="00357D0C" w:rsidP="006E245A">
      <w:pPr>
        <w:pStyle w:val="LLMomentinAlakohta"/>
      </w:pPr>
      <w:r>
        <w:t>1) 375 kg im Fall eines dreirädrigen Mopeds, das für Lastenzwecke ausgelegt ist, oder eines leichten Quads für gewerbliche Zwecke;</w:t>
      </w:r>
    </w:p>
    <w:p w:rsidR="008A0B0A" w:rsidRPr="007E23E2" w:rsidRDefault="00357D0C" w:rsidP="006E245A">
      <w:pPr>
        <w:pStyle w:val="LLMomentinAlakohta"/>
      </w:pPr>
      <w:r>
        <w:t>2) 675 kg im Fall eines Straßen-Quads oder schweren Gelände-Quads;</w:t>
      </w:r>
    </w:p>
    <w:p w:rsidR="008A0B0A" w:rsidRPr="007E23E2" w:rsidRDefault="00357D0C" w:rsidP="006E245A">
      <w:pPr>
        <w:pStyle w:val="LLMomentinAlakohta"/>
      </w:pPr>
      <w:r>
        <w:t>3) 1075 kg im Fall eines gewerblichen Dreiradfahrzeugs oder eines schweren Quads für gewerbliche Zwecke.</w:t>
      </w:r>
    </w:p>
    <w:p w:rsidR="006E245A" w:rsidRPr="007E23E2" w:rsidRDefault="006E245A" w:rsidP="006E245A">
      <w:pPr>
        <w:pStyle w:val="LLNormaali"/>
      </w:pPr>
    </w:p>
    <w:p w:rsidR="008A0B0A" w:rsidRPr="007E23E2" w:rsidRDefault="008A0B0A" w:rsidP="00C245D5">
      <w:pPr>
        <w:pStyle w:val="LLPykala"/>
        <w:keepNext/>
      </w:pPr>
      <w:r>
        <w:t>§ 46</w:t>
      </w:r>
    </w:p>
    <w:p w:rsidR="008A0B0A" w:rsidRPr="007E23E2" w:rsidRDefault="008A0B0A" w:rsidP="00C245D5">
      <w:pPr>
        <w:pStyle w:val="LLPykalanOtsikko"/>
        <w:keepNext/>
      </w:pPr>
      <w:r>
        <w:t>Positionierung der Ladung</w:t>
      </w:r>
    </w:p>
    <w:p w:rsidR="008A0B0A" w:rsidRPr="007E23E2" w:rsidRDefault="008A0B0A" w:rsidP="006E245A">
      <w:pPr>
        <w:pStyle w:val="LLKappalejako"/>
      </w:pPr>
      <w:r>
        <w:t>Die Ladung bildet eine homogene Einheit und wird so niedrig wie möglich positioniert. Der Lastschwerpunkt muss so niedrig wie möglich liegen und nahe an der Mittellinie des Fahrzeugs in Längsrichtung angeordnet sein. Bei einer Kombination aus einem Fahrzeug und mehreren Anhängern wird die Ladung so nahe wie möglich zur Front hin positioniert, unter Berücksichtigung der gesamten Kombination. Ein Fahrzeug darf nicht so beladen werden, dass der Schwerpunkt des Fahrzeugs höher liegt als es für dieses Fahrzeug technisch zulässig ist.</w:t>
      </w:r>
    </w:p>
    <w:p w:rsidR="008A0B0A" w:rsidRPr="007E23E2" w:rsidRDefault="008A0B0A" w:rsidP="006E245A">
      <w:pPr>
        <w:pStyle w:val="LLKappalejako"/>
      </w:pPr>
      <w:r>
        <w:t>So weit wie möglich wird die Ladung so abgestützt, dass der Zugang zum Ladebereich von der Front möglich ist. Scharfe Bestandteile in der Ladung müssen nach hinten ausgerichtet sein.</w:t>
      </w:r>
    </w:p>
    <w:p w:rsidR="008A0B0A" w:rsidRPr="007E23E2" w:rsidRDefault="008A0B0A" w:rsidP="006E245A">
      <w:pPr>
        <w:pStyle w:val="LLKappalejako"/>
      </w:pPr>
      <w:r>
        <w:t>Ein Zentralachsanhänger wird so beladen, dass er eine abwärtsgerichtete Kraft auf die Kupplungsvorrichtung des Zugfahrzeugs ausübt. Die abwärtsgerichtete Kraft darf höchstens 10 % der zulässigen Masse, die auf den Achsen des Anhängers lastet, betragen oder eine Kraft sein, die der Masse von 1000 kg entspricht, je nachdem, welche Kraft kleiner ist. Die abwärtsgerichtete Kraft darf die für die gekuppelten Fahrzeuge oder Kupplungsvorrichtungen zulässigen Kräfte nicht überschreiten.</w:t>
      </w:r>
    </w:p>
    <w:p w:rsidR="006E245A" w:rsidRPr="007E23E2" w:rsidRDefault="006E245A" w:rsidP="006E245A">
      <w:pPr>
        <w:pStyle w:val="LLNormaali"/>
      </w:pPr>
    </w:p>
    <w:p w:rsidR="008A0B0A" w:rsidRPr="007E23E2" w:rsidRDefault="008A0B0A" w:rsidP="00C245D5">
      <w:pPr>
        <w:pStyle w:val="LLPykala"/>
        <w:keepNext/>
      </w:pPr>
      <w:r>
        <w:t>§ 51 b</w:t>
      </w:r>
    </w:p>
    <w:p w:rsidR="008A0B0A" w:rsidRPr="007E23E2" w:rsidRDefault="008A0B0A" w:rsidP="00C245D5">
      <w:pPr>
        <w:pStyle w:val="LLPykalanOtsikko"/>
        <w:keepNext/>
      </w:pPr>
      <w:r>
        <w:t>Kennzeichnung langer Fahrzeugkombinationen</w:t>
      </w:r>
    </w:p>
    <w:p w:rsidR="008A0B0A" w:rsidRPr="007E23E2" w:rsidRDefault="008A0B0A" w:rsidP="006E245A">
      <w:pPr>
        <w:pStyle w:val="LLKappalejako"/>
      </w:pPr>
      <w:r>
        <w:t xml:space="preserve">Eine Fahrzeugkombination, die 15,5 m Länge überschreitet und aus einem Lkw und einem oder mehreren Anhängern besteht, wird mit einem Kennzeichenschild, vergleichbar zur Originalversion der UN/ECE-Verordnung Nr. 70 in der durch die letzte Änderungsserie </w:t>
      </w:r>
      <w:r>
        <w:lastRenderedPageBreak/>
        <w:t>geänderten Fassung, ausgestattet. Alternativ kann ein Kennzeichenschild an der Fahrzeugkombination befestigt werden. Die Maße des besagten Kennzeichenschilds betragen mindestens 0,30 m x 0,80 m und es ist darauf eine schwarze Fahrzeugkombination auf einem gelben, retroreflektierenden Hintergrund abgebildet. Der Rand ist mit einem 25 mm breiten roten fluoreszierenden oder retroreflektierenden Band eingefasst und darunter kann die Länge der Kombination angegeben sein.</w:t>
      </w:r>
    </w:p>
    <w:p w:rsidR="008A0B0A" w:rsidRPr="007E23E2" w:rsidRDefault="008A0B0A" w:rsidP="006E245A">
      <w:pPr>
        <w:pStyle w:val="LLKappalejako"/>
      </w:pPr>
      <w:r>
        <w:t>Zusätzlich zu den vorstehenden Bestimmungen in vorstehendem Unterabschnitt 1 weisen die Kombination aus Lkw und Sattelanhänger von über 18,75 m Länge und andere Fahrzeugkombinationen von über 25,25 m Länge eine retroreflektierende Umrisskennzeichnung seitlich an den Fahrzeugen sowie optionale Umrissleuchten auf, wie sie in § 6.13 der UN/ECE-Verordnung Nr. 48 genannt sind, die am letzten Anhänger angebracht werden.</w:t>
      </w:r>
    </w:p>
    <w:p w:rsidR="008A0B0A" w:rsidRPr="007E23E2" w:rsidRDefault="008A0B0A" w:rsidP="006E245A">
      <w:pPr>
        <w:pStyle w:val="LLKappalejako"/>
      </w:pPr>
      <w:r>
        <w:t>Eine Fahrzeugkombination von über 25,25 m Länge muss ein Kennzeichenschild von mindestens 0,5 m</w:t>
      </w:r>
      <w:r>
        <w:rPr>
          <w:vertAlign w:val="superscript"/>
        </w:rPr>
        <w:t xml:space="preserve">2 </w:t>
      </w:r>
      <w:r>
        <w:t>aufweisen. Die Farbe und retroreflektierenden Eigenschaften dieses Schilds unterliegen den Anforderungen der UN/ECE-Verordnung Nr. 70 und es umfasst das Wort PITKÄ, bzw. das entsprechende Wort auf Schwedisch oder Englisch, in Großbuchstaben von mindestens 200 mm Höhe. Das Kennzeichenschild kann auch andere Informationen bezüglich der Länge des Transports beinhalten.</w:t>
      </w:r>
    </w:p>
    <w:p w:rsidR="006E245A" w:rsidRPr="007E23E2" w:rsidRDefault="006E245A" w:rsidP="006E245A">
      <w:pPr>
        <w:pStyle w:val="LLNormaali"/>
      </w:pPr>
    </w:p>
    <w:p w:rsidR="008A0B0A" w:rsidRPr="007E23E2" w:rsidRDefault="008A0B0A" w:rsidP="00C245D5">
      <w:pPr>
        <w:pStyle w:val="LLPykala"/>
        <w:keepNext/>
      </w:pPr>
      <w:r>
        <w:t>§ 52</w:t>
      </w:r>
    </w:p>
    <w:p w:rsidR="008A0B0A" w:rsidRPr="007E23E2" w:rsidRDefault="008A0B0A" w:rsidP="00C245D5">
      <w:pPr>
        <w:pStyle w:val="LLPykalanOtsikko"/>
        <w:keepNext/>
      </w:pPr>
      <w:r>
        <w:t>Genehmigung zum Inverkehrbringen von Fahrzeugen und Fahrzeugkombinationen mittels Ausnahme von den Bestimmungen zu Abmessungen und Massen</w:t>
      </w:r>
    </w:p>
    <w:p w:rsidR="008A0B0A" w:rsidRPr="007E23E2" w:rsidRDefault="008A0B0A" w:rsidP="006E245A">
      <w:pPr>
        <w:pStyle w:val="LLKappalejako"/>
      </w:pPr>
      <w:r>
        <w:t>Die finnische Verkehrssicherheitsbehörde kann eine Ausnahme von den Bestimmungen der §§ 20, 21, 23, 23 a, 24–26, 31, 32, 32 a und 32 b für ein einzelnes Kraftfahrzeug oder eine Fahrzeugkombination gewähren, wenn dies für die Zwecke der Erprobung neuer Technologie, zu Produktentwicklungszwecken oder aus anderen besonderen Gründen erforderlich ist. Eine solche Ausnahmegenehmigung darf darüber hinaus die Verkehrssicherheit nicht gefährden und nicht wettbewerbsverzerrend wirken. Die Ausnahmegenehmigung kann für einen bestimmten Zeitraum erteilt werden und ggf. Bedingungen unterliegen.</w:t>
      </w:r>
    </w:p>
    <w:p w:rsidR="008A0B0A" w:rsidRPr="007E23E2" w:rsidRDefault="006E245A" w:rsidP="008A0B0A">
      <w:pPr>
        <w:pStyle w:val="LLNormaali"/>
      </w:pPr>
      <w:r>
        <w:t>— — — — — — — — — — — — — — — —</w:t>
      </w:r>
      <w:r w:rsidR="008F037A">
        <w:t xml:space="preserve"> — — — — — — — — — — — — — —</w:t>
      </w:r>
    </w:p>
    <w:p w:rsidR="00357D0C" w:rsidRPr="007E23E2" w:rsidRDefault="008A0B0A" w:rsidP="00557B92">
      <w:pPr>
        <w:pStyle w:val="LLKappalejako"/>
      </w:pPr>
      <w:r>
        <w:t>Die vorliegende Verordnung tritt am [x] Januar 2019 in Kraft.</w:t>
      </w:r>
    </w:p>
    <w:p w:rsidR="008A0B0A" w:rsidRPr="007E23E2" w:rsidRDefault="008A0B0A" w:rsidP="00557B92">
      <w:pPr>
        <w:pStyle w:val="LLKappalejako"/>
      </w:pPr>
      <w:r>
        <w:t>Wurde ein Anhänger vor dem [x] Januar 2019 in Betrieb genommen, gilt § 22 der Verordnung ab dem [x] Januar 2024.</w:t>
      </w:r>
    </w:p>
    <w:p w:rsidR="008A0B0A" w:rsidRPr="007E23E2" w:rsidRDefault="008A0B0A" w:rsidP="00557B92">
      <w:pPr>
        <w:pStyle w:val="LLKappalejako"/>
      </w:pPr>
      <w:r>
        <w:t>Unbeschadet § 23(1) der Verordnung über die Masse einer Kombination aus einem Kraftfahrzeug und einem Sattelanhänger, können die Bestimmungen betreffend die Masse eines Kraftfahrzeugs und eines Sattelanhängers, die zum Zeitpunkt des Inkrafttretens dieser Verordnung gelten, bis zum 31. Dezember 2023 auf eine solche Kombination angewendet werden, wenn der Anhänger vor dem [x] Januar 2019 in Betrieb genommen wurde.</w:t>
      </w:r>
    </w:p>
    <w:p w:rsidR="008A0B0A" w:rsidRPr="007E23E2" w:rsidRDefault="008A0B0A" w:rsidP="00557B92">
      <w:pPr>
        <w:pStyle w:val="LLKappalejako"/>
      </w:pPr>
      <w:r>
        <w:t>Wurde der Anhänger vor dem [x] Januar 2019 in Betrieb genommen, muss eine Fahrzeugkombination aus einem Kraftfahrzeug und einem oder mehreren Anhängern die Anforderungen gemäß § 23(3) der Verordnung in Bezug auf die Summe aus der Masse an der letzten Achsgruppe des Zugfahrzeugs und der Masse an der Vorderachsgruppe des Anhängers ab dem [x] Januar 2024 erfüllen.</w:t>
      </w:r>
    </w:p>
    <w:p w:rsidR="008A0B0A" w:rsidRPr="007E23E2" w:rsidRDefault="008A0B0A" w:rsidP="00557B92">
      <w:pPr>
        <w:pStyle w:val="LLKappalejako"/>
      </w:pPr>
      <w:r>
        <w:t>Wurde ein Fahrzeug vor dem [x] Januar 2019 als Schwerlasttransportfahrzeug auf Grundlage der zum Zeitpunkt des Inkrafttretens der Verordnung zulässigen Abmessungen und Massen für den Verkehr zugelassen, darf ein solches Fahrzeug für Schwerlasttransporte zu den Bestimmungen eingesetzt werden, die zum Zeitpunkt des Inkrafttretens der Verordnung in Kraft sind.</w:t>
      </w:r>
    </w:p>
    <w:p w:rsidR="00557B92" w:rsidRPr="007E23E2" w:rsidRDefault="00557B92" w:rsidP="00557B92">
      <w:pPr>
        <w:pStyle w:val="LLNormaali"/>
        <w:jc w:val="center"/>
      </w:pPr>
      <w:r>
        <w:t>— — — — —</w:t>
      </w:r>
    </w:p>
    <w:p w:rsidR="00620F51" w:rsidRPr="007E23E2" w:rsidRDefault="00620F51" w:rsidP="00620F51">
      <w:pPr>
        <w:pStyle w:val="LLNormaali"/>
      </w:pPr>
    </w:p>
    <w:p w:rsidR="004C03B8" w:rsidRPr="007E23E2" w:rsidRDefault="004C03B8" w:rsidP="004C03B8">
      <w:pPr>
        <w:pStyle w:val="LLPaivays"/>
      </w:pPr>
      <w:r>
        <w:lastRenderedPageBreak/>
        <w:t>Helsinki, [Tag] [Monat] 20XX</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FF4" w:rsidRDefault="00114FF4">
      <w:r>
        <w:separator/>
      </w:r>
    </w:p>
  </w:endnote>
  <w:endnote w:type="continuationSeparator" w:id="0">
    <w:p w:rsidR="00114FF4" w:rsidRDefault="0011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8F037A">
            <w:rPr>
              <w:rStyle w:val="PageNumber"/>
              <w:noProof/>
              <w:sz w:val="22"/>
            </w:rPr>
            <w:t>15</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FF4" w:rsidRDefault="00114FF4">
      <w:r>
        <w:separator/>
      </w:r>
    </w:p>
  </w:footnote>
  <w:footnote w:type="continuationSeparator" w:id="0">
    <w:p w:rsidR="00114FF4" w:rsidRDefault="00114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4FF4"/>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95435"/>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3C4"/>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037A"/>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45D"/>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96909D6-DC2E-4D1A-BB12-609B6E7C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de-DE"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2</TotalTime>
  <Pages>16</Pages>
  <Words>6695</Words>
  <Characters>38166</Characters>
  <Application>Microsoft Office Word</Application>
  <DocSecurity>0</DocSecurity>
  <Lines>318</Lines>
  <Paragraphs>89</Paragraphs>
  <ScaleCrop>false</ScaleCrop>
  <HeadingPairs>
    <vt:vector size="6" baseType="variant">
      <vt:variant>
        <vt:lpstr>Titel</vt:lpstr>
      </vt:variant>
      <vt:variant>
        <vt:i4>1</vt:i4>
      </vt:variant>
      <vt:variant>
        <vt:lpstr>Otsikko</vt:lpstr>
      </vt:variant>
      <vt:variant>
        <vt:i4>1</vt:i4>
      </vt:variant>
      <vt:variant>
        <vt:lpstr>Title</vt:lpstr>
      </vt:variant>
      <vt:variant>
        <vt:i4>1</vt:i4>
      </vt:variant>
    </vt:vector>
  </HeadingPairs>
  <TitlesOfParts>
    <vt:vector size="3" baseType="lpstr">
      <vt:lpstr>1</vt:lpstr>
      <vt:lpstr>1</vt:lpstr>
      <vt:lpstr>1</vt:lpstr>
    </vt:vector>
  </TitlesOfParts>
  <Company>VM</Company>
  <LinksUpToDate>false</LinksUpToDate>
  <CharactersWithSpaces>44772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Viranko Anssi (LVM)</dc:creator>
  <cp:lastModifiedBy>Ke, Tingting</cp:lastModifiedBy>
  <cp:revision>5</cp:revision>
  <cp:lastPrinted>2018-08-17T09:16:00Z</cp:lastPrinted>
  <dcterms:created xsi:type="dcterms:W3CDTF">2018-10-02T08:43:00Z</dcterms:created>
  <dcterms:modified xsi:type="dcterms:W3CDTF">2018-10-08T08:00:00Z</dcterms:modified>
</cp:coreProperties>
</file>