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SV-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Statsrådets förordning</w:t>
      </w:r>
    </w:p>
    <w:p w:rsidR="008968F7" w:rsidRPr="007E23E2" w:rsidRDefault="008968F7" w:rsidP="008968F7">
      <w:pPr>
        <w:pStyle w:val="LLSaadoksenNimi"/>
      </w:pPr>
      <w:r>
        <w:t>om ändring av förordningen om användning av fordon på väg</w:t>
      </w:r>
    </w:p>
    <w:p w:rsidR="008A0B0A" w:rsidRPr="007E23E2" w:rsidRDefault="008968F7" w:rsidP="008968F7">
      <w:pPr>
        <w:pStyle w:val="LLJohtolauseKappaleet"/>
      </w:pPr>
      <w:r>
        <w:t xml:space="preserve">I enlighet med statsrådets beslut </w:t>
      </w:r>
    </w:p>
    <w:p w:rsidR="008A0B0A" w:rsidRPr="007E23E2" w:rsidRDefault="008A0B0A" w:rsidP="008968F7">
      <w:pPr>
        <w:pStyle w:val="LLJohtolauseKappaleet"/>
      </w:pPr>
      <w:r>
        <w:rPr>
          <w:i/>
        </w:rPr>
        <w:t>upphävs</w:t>
      </w:r>
      <w:r>
        <w:t xml:space="preserve"> 21 § 2 mom. i förordningen om användning av fordon på väg (1257/1992), i dess lydelse i förordning 47/2017,</w:t>
      </w:r>
    </w:p>
    <w:p w:rsidR="008A0B0A" w:rsidRPr="007E23E2" w:rsidRDefault="008A0B0A" w:rsidP="008968F7">
      <w:pPr>
        <w:pStyle w:val="LLJohtolauseKappaleet"/>
      </w:pPr>
      <w:r>
        <w:rPr>
          <w:i/>
        </w:rPr>
        <w:t>ändras</w:t>
      </w:r>
      <w:r>
        <w:t xml:space="preserve"> 2, 13, 17, 19 a, 19 b, 20, 23, 23 a, 24, 26, 27, 32, 33, 36, 45, 51 b och 52 § i förordningen, </w:t>
      </w:r>
    </w:p>
    <w:p w:rsidR="008A0B0A" w:rsidRPr="007E23E2" w:rsidRDefault="008A0B0A" w:rsidP="008968F7">
      <w:pPr>
        <w:pStyle w:val="LLJohtolauseKappaleet"/>
      </w:pPr>
      <w:r>
        <w:t xml:space="preserve">av dem 2 § sådan den lyder i förordningarna 407/2013 och 570/2017, 13 § sådan den lyder i förordning 1243/2002, 17 § sådan den lyder delvis ändrad i förordningarna 303/1996, 1227/2011 och 407/2013, 19 a, 27, 32 och 52 § sådana de lyder i förordning 407/2013, 19 b § sådan den lyder i förordning 1243/2002, 20 § sådan den lyder i förordningarna 407/2013 och 123/2017, 23 § sådan den lyder i förordning 47/2017, 23 a § sådan den lyder i förordning 1062/2013, 24 § sådan den lyder i förordningarna 407/2013, 240/2017 och 206/2018, 26 § sådan den lyder i förordning 1227/2011, 33 § sådan den lyder i förordning 487/2009, 36 § sådan den lyder delvis ändrad i förordning 531/1993, 45 § sådan den lyder i förordning 1612/2015 samt 51 b § sådan den lyder i förordning 570/2017, </w:t>
      </w:r>
    </w:p>
    <w:p w:rsidR="008A0B0A" w:rsidRPr="007E23E2" w:rsidRDefault="008A0B0A" w:rsidP="008968F7">
      <w:pPr>
        <w:pStyle w:val="LLJohtolauseKappaleet"/>
      </w:pPr>
      <w:r>
        <w:rPr>
          <w:i/>
        </w:rPr>
        <w:t>fogas</w:t>
      </w:r>
      <w:r>
        <w:t xml:space="preserve"> till förordningen en ny 22 §, i stället för den 22 § som upphävts genom förordningen 670/1997, till 32 a §, sådan den lyder i förordning 407/2013, ett nytt 2 mom. samt en ny 32 b §, enligt följande:</w:t>
      </w:r>
    </w:p>
    <w:p w:rsidR="0077609A" w:rsidRPr="007E23E2" w:rsidRDefault="0077609A" w:rsidP="00C245D5">
      <w:pPr>
        <w:pStyle w:val="LLNormaali"/>
        <w:keepNext/>
      </w:pPr>
    </w:p>
    <w:p w:rsidR="008968F7" w:rsidRPr="007E23E2" w:rsidRDefault="008A0B0A" w:rsidP="00C245D5">
      <w:pPr>
        <w:pStyle w:val="LLPykala"/>
        <w:keepNext/>
      </w:pPr>
      <w:r>
        <w:t>2 §</w:t>
      </w:r>
    </w:p>
    <w:p w:rsidR="008A0B0A" w:rsidRPr="007E23E2" w:rsidRDefault="008A0B0A" w:rsidP="00C245D5">
      <w:pPr>
        <w:pStyle w:val="LLPykalanOtsikko"/>
        <w:keepNext/>
      </w:pPr>
      <w:r>
        <w:t>Definitioner</w:t>
      </w:r>
    </w:p>
    <w:p w:rsidR="008A0B0A" w:rsidRPr="007E23E2" w:rsidRDefault="008A0B0A" w:rsidP="008968F7">
      <w:pPr>
        <w:pStyle w:val="LLKappalejako"/>
      </w:pPr>
      <w:r>
        <w:t xml:space="preserve">I fråga om definieringen av fordon, fordonskategorier och ett fordons dimension och massa tillämpas vad som föreskrivs i </w:t>
      </w:r>
      <w:proofErr w:type="spellStart"/>
      <w:r>
        <w:t>fordonslagen</w:t>
      </w:r>
      <w:proofErr w:type="spellEnd"/>
      <w:r>
        <w:t xml:space="preserve"> och med stöd av den. Bestämmelser om ett fordons dimension och massa finns dessutom i kommissionens förordning (EU) nr 1230/2012 om genomförande av Europaparlamentets och rådets förordning (EG) nr 661/2009 avseende krav för typgodkännande av vikter och mått för motorfordon och släpvagnar till dessa fordon och om ändring av Europaparlamentets och rådets direktiv 2007/46/EG.</w:t>
      </w:r>
    </w:p>
    <w:p w:rsidR="008968F7" w:rsidRPr="007E23E2" w:rsidRDefault="008A0B0A" w:rsidP="00CA20FF">
      <w:pPr>
        <w:pStyle w:val="LLMomentinJohdantoKappale"/>
      </w:pPr>
      <w:r>
        <w:t>I denna förordning avses med</w:t>
      </w:r>
    </w:p>
    <w:p w:rsidR="008A0B0A" w:rsidRPr="007E23E2" w:rsidRDefault="001B17ED" w:rsidP="008968F7">
      <w:pPr>
        <w:pStyle w:val="LLMomentinAlakohta"/>
      </w:pPr>
      <w:r>
        <w:t xml:space="preserve">1) </w:t>
      </w:r>
      <w:r>
        <w:rPr>
          <w:i/>
        </w:rPr>
        <w:t>kopplingsmassa</w:t>
      </w:r>
      <w:r>
        <w:t xml:space="preserve"> släpfordonets vid koppling tillåtna faktiska massa, med undantag för den massa som belastar vändskivan eller dragkopplingen i dragfordonet till en påhängsvagn, en traktorsläpvagn och en </w:t>
      </w:r>
      <w:proofErr w:type="spellStart"/>
      <w:r>
        <w:t>melanaxelsläpvagn</w:t>
      </w:r>
      <w:proofErr w:type="spellEnd"/>
      <w:r>
        <w:t>,</w:t>
      </w:r>
    </w:p>
    <w:p w:rsidR="008A0B0A" w:rsidRPr="007E23E2" w:rsidRDefault="001B17ED" w:rsidP="008968F7">
      <w:pPr>
        <w:pStyle w:val="LLMomentinAlakohta"/>
      </w:pPr>
      <w:r>
        <w:t xml:space="preserve">2) </w:t>
      </w:r>
      <w:r>
        <w:rPr>
          <w:i/>
        </w:rPr>
        <w:t>odelbar last</w:t>
      </w:r>
      <w:r>
        <w:t xml:space="preserve"> en last som vid transport på väg inte kan delas upp i två eller flera laster utan oskälig kostnad eller risk för skada, och som på grund av sin massa eller sina dimensioner inte kan transporteras med något fordon eller någon fordonskombination utan att överskrida det värde för massa eller dimensioner som allmänt är tillåtet på vägen, med odelbar last avses också en för sjötransport avsedd container som, tom eller lastad på avgångsorten, transporteras till eller från utlandet, och som är över 2,80 meter hög eller över 12,30 meter lång; om transporten av en container som avses här kräver en höjd som överskrider 4,40 meter eller på motsvarande sätt transporten av en här avsedd container i en påhängsvagnskombination kräver att en längd på 23,00 meter eller den massa som allmänt tillåts på väg överskrids, anses containern vara ett odelat föremål bara om den används för transport av ett odelat föremål eller om den transporteras tom,</w:t>
      </w:r>
    </w:p>
    <w:p w:rsidR="008A0B0A" w:rsidRPr="007E23E2" w:rsidRDefault="001B17ED" w:rsidP="008968F7">
      <w:pPr>
        <w:pStyle w:val="LLMomentinAlakohta"/>
      </w:pPr>
      <w:r>
        <w:lastRenderedPageBreak/>
        <w:t xml:space="preserve">3) </w:t>
      </w:r>
      <w:r>
        <w:rPr>
          <w:i/>
        </w:rPr>
        <w:t>ministeriet</w:t>
      </w:r>
      <w:r>
        <w:t xml:space="preserve"> kommunikationsministeriet,</w:t>
      </w:r>
    </w:p>
    <w:p w:rsidR="008A0B0A" w:rsidRPr="007E23E2" w:rsidRDefault="001B17ED" w:rsidP="008968F7">
      <w:pPr>
        <w:pStyle w:val="LLMomentinAlakohta"/>
      </w:pPr>
      <w:r>
        <w:t xml:space="preserve">4) </w:t>
      </w:r>
      <w:r>
        <w:rPr>
          <w:i/>
        </w:rPr>
        <w:t>arbetsredskap</w:t>
      </w:r>
      <w:r>
        <w:t xml:space="preserve"> utbytbara maskiner som kopplas till fordonet och som helt saknar kontakt med marken under vägtransporten eller som i förhållande till fordonet inte kan rotera runt sin vertikalaxel under vägtransporten,</w:t>
      </w:r>
    </w:p>
    <w:p w:rsidR="008A0B0A" w:rsidRPr="007E23E2" w:rsidRDefault="001B17ED" w:rsidP="008968F7">
      <w:pPr>
        <w:pStyle w:val="LLMomentinAlakohta"/>
      </w:pPr>
      <w:r>
        <w:t xml:space="preserve">5) </w:t>
      </w:r>
      <w:r>
        <w:rPr>
          <w:i/>
        </w:rPr>
        <w:t>mått- och viktdirektivet</w:t>
      </w:r>
      <w:r>
        <w:t xml:space="preserve"> rådets direktiv 96/53/EG om största tillåtna dimensioner i nationell och internationell trafik och högsta tillåtna vikter i internationell trafik för vissa vägfordon som framförs inom gemenskapen, sådant det lyder senast ändrat genom Europaparlamentets och rådets direktiv (EU) 2015/719,</w:t>
      </w:r>
    </w:p>
    <w:p w:rsidR="008A0B0A" w:rsidRPr="007E23E2" w:rsidRDefault="001B17ED" w:rsidP="008968F7">
      <w:pPr>
        <w:pStyle w:val="LLMomentinAlakohta"/>
      </w:pPr>
      <w:r>
        <w:t xml:space="preserve">6) </w:t>
      </w:r>
      <w:r>
        <w:rPr>
          <w:i/>
        </w:rPr>
        <w:t>alternativa drivkrafter</w:t>
      </w:r>
      <w:r>
        <w:t xml:space="preserve"> alternativa bränslen som avses i artikel 2 a i mått- och viktdirektivet,</w:t>
      </w:r>
    </w:p>
    <w:p w:rsidR="008A0B0A" w:rsidRPr="007E23E2" w:rsidRDefault="001B17ED" w:rsidP="008968F7">
      <w:pPr>
        <w:pStyle w:val="LLMomentinAlakohta"/>
      </w:pPr>
      <w:r>
        <w:t xml:space="preserve">7) </w:t>
      </w:r>
      <w:r>
        <w:rPr>
          <w:i/>
        </w:rPr>
        <w:t>styrande axel</w:t>
      </w:r>
      <w:r>
        <w:t xml:space="preserve"> en axel med hjul vars riktning i förhållande till fordonets längsgående axel kan ändras direkt eller indirekt för att åstadkomma en ändring av fordonets rörelseriktning,</w:t>
      </w:r>
    </w:p>
    <w:p w:rsidR="008A0B0A" w:rsidRPr="007E23E2" w:rsidRDefault="001B17ED" w:rsidP="008968F7">
      <w:pPr>
        <w:pStyle w:val="LLMomentinAlakohta"/>
      </w:pPr>
      <w:r>
        <w:t xml:space="preserve">8) </w:t>
      </w:r>
      <w:r>
        <w:rPr>
          <w:i/>
        </w:rPr>
        <w:t>medspårande axel</w:t>
      </w:r>
      <w:r>
        <w:t xml:space="preserve"> en axel med hjul vars styrvinkel ändras endast av krafterna mellan däcken och </w:t>
      </w:r>
      <w:proofErr w:type="spellStart"/>
      <w:r>
        <w:t>vägytan</w:t>
      </w:r>
      <w:proofErr w:type="spellEnd"/>
      <w:r>
        <w:t>; som medspårande axel betraktas dock inte en axel där det sker en liten ändring av styrvinkeln på grund av elasticiteten i axelns upphängning.</w:t>
      </w:r>
    </w:p>
    <w:p w:rsidR="00CA20FF" w:rsidRPr="007E23E2" w:rsidRDefault="00CA20FF" w:rsidP="008968F7">
      <w:pPr>
        <w:pStyle w:val="LLMomentinAlakohta"/>
      </w:pPr>
    </w:p>
    <w:p w:rsidR="008A0B0A" w:rsidRPr="007E23E2" w:rsidRDefault="008A0B0A" w:rsidP="00C245D5">
      <w:pPr>
        <w:pStyle w:val="LLPykala"/>
        <w:keepNext/>
      </w:pPr>
      <w:r>
        <w:t xml:space="preserve">13 § </w:t>
      </w:r>
    </w:p>
    <w:p w:rsidR="008A0B0A" w:rsidRPr="007E23E2" w:rsidRDefault="008A0B0A" w:rsidP="00C245D5">
      <w:pPr>
        <w:pStyle w:val="LLPykalanOtsikko"/>
        <w:keepNext/>
      </w:pPr>
      <w:r>
        <w:t>Medspårande axel</w:t>
      </w:r>
    </w:p>
    <w:p w:rsidR="008A0B0A" w:rsidRPr="007E23E2" w:rsidRDefault="008A0B0A" w:rsidP="00CA20FF">
      <w:pPr>
        <w:pStyle w:val="LLKappalejako"/>
      </w:pPr>
      <w:r>
        <w:t>Om en bil eller en bilsläpvagn för vilken det inte föreskrivits eller bestämts några tekniska krav på styranordningen har en medspårande axel som är försedd med en från förarplatsen manövrerbar anordning eller en anordning som är automatiserad och som låser styrningen i mittläge, ska axeln hållas låst när hastigheten är högre än 40 kilometer i timmen.</w:t>
      </w:r>
    </w:p>
    <w:p w:rsidR="008A0B0A" w:rsidRPr="007E23E2" w:rsidRDefault="008A0B0A" w:rsidP="00CA20FF">
      <w:pPr>
        <w:pStyle w:val="LLKappalejako"/>
      </w:pPr>
      <w:r>
        <w:t>Om fordonets samtliga axlar är styrande, ska fordonets färdställning i normal trafik följa körbanans riktning.</w:t>
      </w:r>
    </w:p>
    <w:p w:rsidR="008A0B0A" w:rsidRPr="007E23E2" w:rsidRDefault="008A0B0A" w:rsidP="008A0B0A">
      <w:pPr>
        <w:pStyle w:val="LLNormaali"/>
      </w:pPr>
    </w:p>
    <w:p w:rsidR="008A0B0A" w:rsidRPr="007E23E2" w:rsidRDefault="008A0B0A" w:rsidP="00C245D5">
      <w:pPr>
        <w:pStyle w:val="LLPykala"/>
        <w:keepNext/>
      </w:pPr>
      <w:r>
        <w:t>17 §</w:t>
      </w:r>
    </w:p>
    <w:p w:rsidR="008A0B0A" w:rsidRPr="007E23E2" w:rsidRDefault="008A0B0A" w:rsidP="00C245D5">
      <w:pPr>
        <w:pStyle w:val="LLPykalanOtsikko"/>
        <w:keepNext/>
      </w:pPr>
      <w:r>
        <w:t>Användning av slirskydd på däck för bil och dess släpfordon</w:t>
      </w:r>
    </w:p>
    <w:p w:rsidR="008A0B0A" w:rsidRPr="007E23E2" w:rsidRDefault="008A0B0A" w:rsidP="00CA20FF">
      <w:pPr>
        <w:pStyle w:val="LLKappalejako"/>
      </w:pPr>
      <w:r>
        <w:t xml:space="preserve">Däck för bilar och deras släpfordon får förses med dubbar, snökedjor eller motsvarande slirskydd som inte väsentligt skadar </w:t>
      </w:r>
      <w:proofErr w:type="spellStart"/>
      <w:r>
        <w:t>vägytan</w:t>
      </w:r>
      <w:proofErr w:type="spellEnd"/>
      <w:r>
        <w:t>. Dubbdäck får användas från den 1 november till den 31 mars eller till den måndag som infaller närmast efter annandag påsk, beroende på vilket datum som infaller senare. Dubbdäck får även under annan tid användas på utryckningsfordon, på bilar och släpvagnar som är avsedda för terrängbruk och används av försvarsmakten, på bilar och släpvagnar som används vid väghållning samt på bogserbilar. Dubbdäck får användas under annan tid även vid tillfälliga förflyttningar som ansluter sig till handel med bilar eller släpfordon, reparation eller besiktning av bilar eller släpfordon och på alla bilar och släpfordon, när vädret eller föret förutsätter detta.</w:t>
      </w:r>
    </w:p>
    <w:p w:rsidR="008A0B0A" w:rsidRPr="007E23E2" w:rsidRDefault="008A0B0A" w:rsidP="00CA20FF">
      <w:pPr>
        <w:pStyle w:val="LLKappalejako"/>
      </w:pPr>
      <w:r>
        <w:t>På släpvagnar med en totalmassa som är större än 0,75 ton och högst 3,5 ton (kategori O</w:t>
      </w:r>
      <w:r>
        <w:rPr>
          <w:vertAlign w:val="subscript"/>
        </w:rPr>
        <w:t>2</w:t>
      </w:r>
      <w:r>
        <w:t>) ska dubbdäck användas, om dragbilen är försedd med sådana.</w:t>
      </w:r>
    </w:p>
    <w:p w:rsidR="008A0B0A" w:rsidRPr="007E23E2" w:rsidRDefault="008A0B0A" w:rsidP="00CA20FF">
      <w:pPr>
        <w:pStyle w:val="LLKappalejako"/>
      </w:pPr>
      <w:r>
        <w:t>När dubbdäck används på en person- eller paketbil (kategori M</w:t>
      </w:r>
      <w:r>
        <w:rPr>
          <w:vertAlign w:val="subscript"/>
        </w:rPr>
        <w:t>1</w:t>
      </w:r>
      <w:r>
        <w:t xml:space="preserve"> och N</w:t>
      </w:r>
      <w:r>
        <w:rPr>
          <w:vertAlign w:val="subscript"/>
        </w:rPr>
        <w:t>1</w:t>
      </w:r>
      <w:r>
        <w:t>) eller på en släpvagn med en totalmassa som är högst 3,5 ton (kategori O</w:t>
      </w:r>
      <w:r>
        <w:rPr>
          <w:vertAlign w:val="subscript"/>
        </w:rPr>
        <w:t>1</w:t>
      </w:r>
      <w:r>
        <w:t xml:space="preserve"> och O</w:t>
      </w:r>
      <w:r>
        <w:rPr>
          <w:vertAlign w:val="subscript"/>
        </w:rPr>
        <w:t>2</w:t>
      </w:r>
      <w:r>
        <w:t xml:space="preserve">), eller på en specialbil, ska dubbdäck monteras på fordonets alla hjul, med undantag av det andra hjulet på </w:t>
      </w:r>
      <w:proofErr w:type="spellStart"/>
      <w:r>
        <w:t>parhjul</w:t>
      </w:r>
      <w:proofErr w:type="spellEnd"/>
      <w:r>
        <w:t>. Antalet dubbar på de enskilda däcken får inte avvika mer än 25 % från antalet dubbar på det däck som har mest dubbar.</w:t>
      </w:r>
    </w:p>
    <w:p w:rsidR="008A0B0A" w:rsidRPr="007E23E2" w:rsidRDefault="008A0B0A" w:rsidP="00CA20FF">
      <w:pPr>
        <w:pStyle w:val="LLKappalejako"/>
      </w:pPr>
      <w:r>
        <w:t>Om ett reservdäck tillfälligt måste användas på en bil eller ett därtill kopplat släpfordon på grund av en däckskada, tillämpas bestämmelserna i denna paragraf inte på detta. Fordonet ska dock därvid framföras med iakttagande av särskild försiktighet.</w:t>
      </w:r>
    </w:p>
    <w:p w:rsidR="008A0B0A" w:rsidRPr="007E23E2" w:rsidRDefault="008A0B0A" w:rsidP="00CA20FF">
      <w:pPr>
        <w:pStyle w:val="LLKappalejako"/>
      </w:pPr>
      <w:r>
        <w:t xml:space="preserve">På ett begagnat personbilsdäck och lätt lastbilsdäck får dubbens utstick vara högst 2,0 mm. På ett begagnat lastbilsdäck får dubbens utstick vara högst 2,5 mm. </w:t>
      </w:r>
    </w:p>
    <w:p w:rsidR="009F1C22" w:rsidRPr="007E23E2" w:rsidRDefault="008A0B0A" w:rsidP="00CA20FF">
      <w:pPr>
        <w:pStyle w:val="LLKappalejako"/>
      </w:pPr>
      <w:r>
        <w:lastRenderedPageBreak/>
        <w:t xml:space="preserve">Trafiksäkerhetsverket kan i fråga om ett enskilt fordon bevilja undantag från bestämmelsen i 1 mom. om den tillåtna tiden för användning av dubbdäck. </w:t>
      </w:r>
    </w:p>
    <w:p w:rsidR="008A0B0A" w:rsidRPr="007E23E2" w:rsidRDefault="008A0B0A" w:rsidP="00CA20FF">
      <w:pPr>
        <w:pStyle w:val="LLKappalejako"/>
      </w:pPr>
      <w:r>
        <w:t xml:space="preserve">Om den massa som totalt belastar drivaxeln eller drivaxlarna på en fordonskombination vars massa överstiger 44 ton eller vars längd överstiger 18,75 meter är mindre än 18 procent av fordonskombinationens massa, ska dragfordonet för den tidsperiod som avses i 16 § 2 mom. förses med en anordning med vilken man kan förbättra fordonets förmåga att sätta sig i rörelse på en hal </w:t>
      </w:r>
      <w:proofErr w:type="spellStart"/>
      <w:r>
        <w:t>vägyta</w:t>
      </w:r>
      <w:proofErr w:type="spellEnd"/>
      <w:r>
        <w:t>. Som sådana anordningar betraktas inte konstruktioner som påverkar funktionen av en enda drivande axels differentialväxel.</w:t>
      </w:r>
    </w:p>
    <w:p w:rsidR="008A0B0A" w:rsidRPr="007E23E2" w:rsidRDefault="008A0B0A" w:rsidP="00CA20FF">
      <w:pPr>
        <w:pStyle w:val="LLKappalejako"/>
      </w:pPr>
      <w:r>
        <w:t xml:space="preserve">Om den massa som totalt belastar drivaxlarna på en fordonskombination vars längd överstiger 28 meter är mindre än 25 procent av fordonskombinationens massa ska dragfordonet, för den tidsperiod som avses i 16 § 2 mom. och för att förbättra fordonskombinationens förmåga att sätta sig i rörelse på en hal </w:t>
      </w:r>
      <w:proofErr w:type="spellStart"/>
      <w:r>
        <w:t>vägyta</w:t>
      </w:r>
      <w:proofErr w:type="spellEnd"/>
      <w:r>
        <w:t xml:space="preserve">, ha sandspridare eller snökedjor för att förbättra dragförmågan hos minst en drivande axel eller den axel som fungerar som drivande axel vid låg hastighet. </w:t>
      </w:r>
    </w:p>
    <w:p w:rsidR="00486E06" w:rsidRPr="007E23E2" w:rsidRDefault="00486E06" w:rsidP="00486E06">
      <w:pPr>
        <w:pStyle w:val="LLNormaali"/>
      </w:pPr>
    </w:p>
    <w:p w:rsidR="008A0B0A" w:rsidRPr="007E23E2" w:rsidRDefault="008A0B0A" w:rsidP="00C245D5">
      <w:pPr>
        <w:pStyle w:val="LLPykala"/>
        <w:keepNext/>
      </w:pPr>
      <w:r>
        <w:t xml:space="preserve">19 a § </w:t>
      </w:r>
    </w:p>
    <w:p w:rsidR="008A0B0A" w:rsidRPr="007E23E2" w:rsidRDefault="008A0B0A" w:rsidP="00C245D5">
      <w:pPr>
        <w:pStyle w:val="LLPykalanOtsikko"/>
        <w:keepNext/>
      </w:pPr>
      <w:r>
        <w:t>Maximivärden för fordons och fordonskombinationers massa och för massa på axel eller boggi</w:t>
      </w:r>
    </w:p>
    <w:p w:rsidR="008A0B0A" w:rsidRPr="007E23E2" w:rsidRDefault="008A0B0A" w:rsidP="00CA20FF">
      <w:pPr>
        <w:pStyle w:val="LLKappalejako"/>
      </w:pPr>
      <w:r>
        <w:t>När ett fordon eller en fordonskombination framförs på väg får varken den massa som belastar axel eller boggi eller fordonets massa överstiga de värden som har antecknats i fordonstrafikregistret. Massan för en fordonskombination får inte överstiga summan av de i fordonstrafikregistret antecknade massorna för dragfordonet och släpfordonet eller släpfordonen och inte heller den för fordonskombinationen tillåtna massan, om denna är mindre än den ovan avsedda summan.</w:t>
      </w:r>
    </w:p>
    <w:p w:rsidR="008A0B0A" w:rsidRPr="007E23E2" w:rsidRDefault="008A0B0A" w:rsidP="00CA20FF">
      <w:pPr>
        <w:pStyle w:val="LLKappalejako"/>
      </w:pPr>
      <w:r>
        <w:t xml:space="preserve">Vid körning på en hal </w:t>
      </w:r>
      <w:proofErr w:type="spellStart"/>
      <w:r>
        <w:t>vägyta</w:t>
      </w:r>
      <w:proofErr w:type="spellEnd"/>
      <w:r>
        <w:t xml:space="preserve"> får, vid användning av en axellyftanordning eller en funktion för att lätta på axeln, den massa som belastar fordonets axel och boggi tillfälligt överskrida den största axel- eller boggimassa som tillåts på väg, om detta är nödvändigt för att uppnå tillräckligt draggrepp och detta inte skadar vägen.</w:t>
      </w:r>
    </w:p>
    <w:p w:rsidR="008A0B0A" w:rsidRPr="007E23E2" w:rsidRDefault="008A0B0A" w:rsidP="00CA20FF">
      <w:pPr>
        <w:pStyle w:val="LLKappalejako"/>
      </w:pPr>
      <w:r>
        <w:t>Den massa som belastar fordonets axel och boggi får, vid användning av en axellyftanordning eller en funktion för att lätta på axeln, tillfälligt överskrida den största massa som tillåts på väg, om det är nödvändigt för att uppnå tillräcklig vändbarhet. Körhastigheten får vara högst 30 kilometer i timmen. Den massa som belastar axeln får inte överstiga 12 ton. Under ett axellyft som görs vid en hastighet som är lägre än 30 kilometer i timmen behöver kombinationen inte uppfylla stabilitetskravet i 32 b §.</w:t>
      </w:r>
    </w:p>
    <w:p w:rsidR="00486E06" w:rsidRPr="007E23E2" w:rsidRDefault="00486E06" w:rsidP="00486E06">
      <w:pPr>
        <w:pStyle w:val="LLNormaali"/>
      </w:pPr>
    </w:p>
    <w:p w:rsidR="008A0B0A" w:rsidRPr="007E23E2" w:rsidRDefault="008A0B0A" w:rsidP="00C245D5">
      <w:pPr>
        <w:pStyle w:val="LLPykala"/>
        <w:keepNext/>
      </w:pPr>
      <w:r>
        <w:t xml:space="preserve">19 b § </w:t>
      </w:r>
    </w:p>
    <w:p w:rsidR="008A0B0A" w:rsidRPr="007E23E2" w:rsidRDefault="008A0B0A" w:rsidP="00C245D5">
      <w:pPr>
        <w:pStyle w:val="LLPykalanOtsikko"/>
        <w:keepNext/>
      </w:pPr>
      <w:r>
        <w:t>Användning i Finland av fordon som registrerats eller tagits i bruk i en EES-stat</w:t>
      </w:r>
    </w:p>
    <w:p w:rsidR="008A0B0A" w:rsidRPr="007E23E2" w:rsidRDefault="008A0B0A" w:rsidP="00CA20FF">
      <w:pPr>
        <w:pStyle w:val="LLKappalejako"/>
      </w:pPr>
      <w:r>
        <w:t xml:space="preserve">Vid användning i Finland av ett fordon som registrerats eller tagits i bruk i en stat som hör till Europeiska ekonomiska samarbetsområdet, nedan </w:t>
      </w:r>
      <w:r>
        <w:rPr>
          <w:i/>
        </w:rPr>
        <w:t>EES-stat</w:t>
      </w:r>
      <w:r>
        <w:t>, tillämpas bestämmelserna i detta kapitel.</w:t>
      </w:r>
    </w:p>
    <w:p w:rsidR="008A0B0A" w:rsidRPr="007E23E2" w:rsidRDefault="008A0B0A" w:rsidP="00CA20FF">
      <w:pPr>
        <w:pStyle w:val="LLMomentinJohdantoKappale"/>
      </w:pPr>
      <w:r>
        <w:t xml:space="preserve">Om de massor som allmänt är tillåtna på väg för ett fordon som tagits i bruk 1993 eller senare överskrider de högsta tillåtna värdena i mått- och viktdirektivet ska </w:t>
      </w:r>
    </w:p>
    <w:p w:rsidR="008A0B0A" w:rsidRPr="007E23E2" w:rsidRDefault="009F1C22" w:rsidP="00486E06">
      <w:pPr>
        <w:pStyle w:val="LLMomentinAlakohta"/>
      </w:pPr>
      <w:r>
        <w:t xml:space="preserve">1) en tre- eller </w:t>
      </w:r>
      <w:proofErr w:type="spellStart"/>
      <w:r>
        <w:t>fleraxlad</w:t>
      </w:r>
      <w:proofErr w:type="spellEnd"/>
      <w:r>
        <w:t xml:space="preserve"> boggi på en bil ha minst en styrande axel; i stället för en styrande axel är det möjligt att använda en medspårande axel som är låst i ett läge som motsvarar körning rakt fram när hastigheten är 30 kilometer i timmen eller högre,</w:t>
      </w:r>
    </w:p>
    <w:p w:rsidR="008A0B0A" w:rsidRPr="007E23E2" w:rsidRDefault="009F1C22" w:rsidP="00486E06">
      <w:pPr>
        <w:pStyle w:val="LLMomentinAlakohta"/>
      </w:pPr>
      <w:r>
        <w:t xml:space="preserve">2) minst en av boggins axlar på ett släpfordon vara medspårande eller styrande, om avståndet mellan de yttersta axlarna i en tvåaxlad boggi är större än 2,4 meter eller i en tre- eller </w:t>
      </w:r>
      <w:proofErr w:type="spellStart"/>
      <w:r>
        <w:t>fleraxlad</w:t>
      </w:r>
      <w:proofErr w:type="spellEnd"/>
      <w:r>
        <w:t xml:space="preserve"> boggi större än 2,8 meter, </w:t>
      </w:r>
    </w:p>
    <w:p w:rsidR="008A0B0A" w:rsidRPr="007E23E2" w:rsidRDefault="009F1C22" w:rsidP="00486E06">
      <w:pPr>
        <w:pStyle w:val="LLMomentinAlakohta"/>
      </w:pPr>
      <w:r>
        <w:lastRenderedPageBreak/>
        <w:t>3) den bakersta axeln i en tvåaxlad boggi på en egentlig släpvagn vara medspårande endast om det har visats att fordonet uppfyller de tekniska krav som avses i E-reglemente nr 79,</w:t>
      </w:r>
    </w:p>
    <w:p w:rsidR="008A0B0A" w:rsidRPr="007E23E2" w:rsidRDefault="009F1C22" w:rsidP="00486E06">
      <w:pPr>
        <w:pStyle w:val="LLMomentinAlakohta"/>
      </w:pPr>
      <w:r>
        <w:t xml:space="preserve">4) en påhängsvagn med boggi som kopplats med hjälp av en </w:t>
      </w:r>
      <w:proofErr w:type="spellStart"/>
      <w:r>
        <w:t>dolly</w:t>
      </w:r>
      <w:proofErr w:type="spellEnd"/>
      <w:r>
        <w:t xml:space="preserve"> vara försedd med minst två icke-medspårande axlar. </w:t>
      </w:r>
    </w:p>
    <w:p w:rsidR="008A0B0A" w:rsidRPr="007E23E2" w:rsidRDefault="008A0B0A" w:rsidP="00486E06">
      <w:pPr>
        <w:pStyle w:val="LLMomentinAlakohta"/>
      </w:pPr>
      <w:r>
        <w:t xml:space="preserve">I en boggi med tre eller flera axlar i ett fordon som avses i 2 mom. ovan ska den sammanlagda massa som belastar boggins icke-medspårande axlar vara minst 1,6 gånger så stor som den massa som belastar de medspårande axlarna. Kravet tillämpas inte på fordon som har visats uppfylla de tekniska krav som avses i E-reglemente nr 79. </w:t>
      </w:r>
    </w:p>
    <w:p w:rsidR="008A0B0A" w:rsidRDefault="008A0B0A" w:rsidP="00486E06">
      <w:pPr>
        <w:pStyle w:val="LLMomentinAlakohta"/>
      </w:pPr>
      <w:r>
        <w:t>Det som föreskrivs i 2 och 3 mom. tillämpas inte på fordon vilkas högsta tillåtna hastighet är 40 kilometer i timmen eller lägre.</w:t>
      </w:r>
    </w:p>
    <w:p w:rsidR="00C245D5" w:rsidRPr="007E23E2" w:rsidRDefault="00C245D5" w:rsidP="00486E06">
      <w:pPr>
        <w:pStyle w:val="LLMomentinAlakohta"/>
      </w:pPr>
    </w:p>
    <w:p w:rsidR="008A0B0A" w:rsidRPr="007E23E2" w:rsidRDefault="008A0B0A" w:rsidP="00C245D5">
      <w:pPr>
        <w:pStyle w:val="LLPykala"/>
        <w:keepNext/>
      </w:pPr>
      <w:r>
        <w:t>20 §</w:t>
      </w:r>
    </w:p>
    <w:p w:rsidR="008A0B0A" w:rsidRPr="007E23E2" w:rsidRDefault="008A0B0A" w:rsidP="00C245D5">
      <w:pPr>
        <w:pStyle w:val="LLPykalanOtsikko"/>
        <w:keepNext/>
      </w:pPr>
      <w:r>
        <w:t>Massa på axel och boggi</w:t>
      </w:r>
    </w:p>
    <w:p w:rsidR="008A0B0A" w:rsidRPr="007E23E2" w:rsidRDefault="008A0B0A" w:rsidP="00C245D5">
      <w:pPr>
        <w:pStyle w:val="LLMomentinJohdantoKappale"/>
        <w:keepNext/>
      </w:pPr>
      <w:r>
        <w:t>När en bil eller släpvagn framförs på väg får den massa som belastar en axel inte överskrida följande värden:</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Annan än drivande axel</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Drivande axel</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När en bil framförs på väg får den massa som belastar en boggi inte överskrida följande värden:</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Tvåaxlad boggi, om axelavståndet är mindre än 1,0 meter</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Tvåaxlad boggi, om axelavståndet är minst 1,0 meter men mindre än 1,3 meter</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Tvåaxlad boggi, om axelavståndet är minst 1,3 meter men mindre än 1,8 meter</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 xml:space="preserve">4) Tvåaxlad boggi, om axelavståndet är minst 1,3 meter men mindre än 1,8 meter och varje drivaxel är försedd med </w:t>
            </w:r>
            <w:proofErr w:type="spellStart"/>
            <w:r>
              <w:rPr>
                <w:sz w:val="20"/>
              </w:rPr>
              <w:t>parhjul</w:t>
            </w:r>
            <w:proofErr w:type="spellEnd"/>
            <w:r>
              <w:rPr>
                <w:sz w:val="20"/>
              </w:rPr>
              <w:t xml:space="preserve"> och massan inte överstiger 9,5 ton på någon axel</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5) Tvåaxlad boggi, om axelavståndet är minst 1,3 meter men mindre än 1,8 meter och den drivande axeln är försedd med </w:t>
            </w:r>
            <w:proofErr w:type="spellStart"/>
            <w:r>
              <w:rPr>
                <w:sz w:val="20"/>
              </w:rPr>
              <w:t>parhjul</w:t>
            </w:r>
            <w:proofErr w:type="spellEnd"/>
            <w:r>
              <w:rPr>
                <w:sz w:val="20"/>
              </w:rPr>
              <w:t xml:space="preserve"> och luftfjädring eller axlarna är försedda med fjädring som betraktas som likvärdig med luftfjädring</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 xml:space="preserve">6) Tvåaxlad boggi, om axelavståndet är minst 1,3 meter men mindre än 1,8 meter och boggins vardera axel är försedd med </w:t>
            </w:r>
            <w:proofErr w:type="spellStart"/>
            <w:r>
              <w:rPr>
                <w:sz w:val="20"/>
              </w:rPr>
              <w:t>parhjul</w:t>
            </w:r>
            <w:proofErr w:type="spellEnd"/>
            <w:r>
              <w:rPr>
                <w:sz w:val="20"/>
              </w:rPr>
              <w:t xml:space="preserve"> och luftfjädring eller axlarna är försedda med fjädring som betraktas som likvärdig med luftfjädring eller om boggins vardera axel är drivande och försedd med </w:t>
            </w:r>
            <w:proofErr w:type="spellStart"/>
            <w:r>
              <w:rPr>
                <w:sz w:val="20"/>
              </w:rPr>
              <w:t>parhjul</w:t>
            </w:r>
            <w:proofErr w:type="spellEnd"/>
            <w:r>
              <w:rPr>
                <w:sz w:val="20"/>
              </w:rPr>
              <w:t xml:space="preserve"> och massan inte överstiger 10,5 ton på någon axel</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Treaxlad boggi, om avståndet mellan axlarna är mindre än 1,3 meter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Treaxlad boggi, om avståndet mellan axlarna är minst 1,3 meter</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 xml:space="preserve">9) Treaxlad boggi, om avståndet mellan axlarna är minst 1,3 meter och om minst två av boggins axlar är försedda med </w:t>
            </w:r>
            <w:proofErr w:type="spellStart"/>
            <w:r>
              <w:rPr>
                <w:sz w:val="20"/>
              </w:rPr>
              <w:t>parhjul</w:t>
            </w:r>
            <w:proofErr w:type="spellEnd"/>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lastRenderedPageBreak/>
        <w:t>När en släpvagn framförs på väg får den massa som belastar en boggi inte överskrida följande värden:</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Tvåaxlad boggi, om axelavståndet är mindre än 1,0 meter</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Tvåaxlad boggi, om axelavståndet är minst 1,0 meter men mindre än 1,3 meter</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Tvåaxlad boggi, om axelavståndet är minst 1,3 meter men mindre än 1,8 meter</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Tvåaxlad boggi, om axelavståndet är minst 1,8 meter</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Treaxlad boggi, om avståndet mellan på varandra följande axlar är högst 1,3 meter</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Treaxlad boggi, om avståndet mellan på varandra följande axlar är större än 1,3 meter</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7) Fyr- eller </w:t>
            </w:r>
            <w:proofErr w:type="spellStart"/>
            <w:r>
              <w:rPr>
                <w:sz w:val="20"/>
              </w:rPr>
              <w:t>fleraxlad</w:t>
            </w:r>
            <w:proofErr w:type="spellEnd"/>
            <w:r>
              <w:rPr>
                <w:sz w:val="20"/>
              </w:rPr>
              <w:t xml:space="preserve"> boggi, om avståndet mellan de yttersta axlarna i boggin är större än 2,6 meter</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8) Fyr- eller </w:t>
            </w:r>
            <w:proofErr w:type="spellStart"/>
            <w:r>
              <w:rPr>
                <w:sz w:val="20"/>
              </w:rPr>
              <w:t>fleraxlad</w:t>
            </w:r>
            <w:proofErr w:type="spellEnd"/>
            <w:r>
              <w:rPr>
                <w:sz w:val="20"/>
              </w:rPr>
              <w:t xml:space="preserve"> boggi, om avståndet mellan på varandra följande axlar är större än 1,3 meter</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9) Fyr- eller </w:t>
            </w:r>
            <w:proofErr w:type="spellStart"/>
            <w:r>
              <w:rPr>
                <w:sz w:val="20"/>
              </w:rPr>
              <w:t>fleraxlad</w:t>
            </w:r>
            <w:proofErr w:type="spellEnd"/>
            <w:r>
              <w:rPr>
                <w:sz w:val="20"/>
              </w:rPr>
              <w:t xml:space="preserve"> boggi, om avståndet mellan på varandra följande axlar är större än 1,3 meter och avståndet mellan de yttersta axlarna i boggin är större än 4,7 meter</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 xml:space="preserve">10) Fem- eller </w:t>
            </w:r>
            <w:proofErr w:type="spellStart"/>
            <w:r>
              <w:rPr>
                <w:sz w:val="20"/>
              </w:rPr>
              <w:t>fleraxlad</w:t>
            </w:r>
            <w:proofErr w:type="spellEnd"/>
            <w:r>
              <w:rPr>
                <w:sz w:val="20"/>
              </w:rPr>
              <w:t xml:space="preserve"> boggi, om avståndet mellan på varandra följande axlar är större än 1,3 meter och avståndet mellan de yttersta axlarna i boggin är större än 6,7 meter</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 xml:space="preserve">Den massa som belastar på varandra följande axlar i en tre- eller </w:t>
      </w:r>
      <w:proofErr w:type="spellStart"/>
      <w:r>
        <w:t>fleraxlad</w:t>
      </w:r>
      <w:proofErr w:type="spellEnd"/>
      <w:r>
        <w:t xml:space="preserve"> boggi får inte överstiga den högsta tillåtna massa för motsvarande antal axlar som anges i 2 eller 3 mom. Den massa som belastar boggins axel får inte överstiga den tillåtna axelmassa som föreskrivs i 1 mom. </w:t>
      </w:r>
    </w:p>
    <w:p w:rsidR="008A0B0A" w:rsidRPr="007E23E2" w:rsidRDefault="008A0B0A" w:rsidP="00C245D5">
      <w:pPr>
        <w:pStyle w:val="LLPykala"/>
        <w:keepNext/>
      </w:pPr>
      <w:r>
        <w:t>22 §</w:t>
      </w:r>
    </w:p>
    <w:p w:rsidR="008A0B0A" w:rsidRPr="007E23E2" w:rsidRDefault="008A0B0A" w:rsidP="00C245D5">
      <w:pPr>
        <w:pStyle w:val="LLPykalanOtsikko"/>
        <w:keepNext/>
      </w:pPr>
      <w:r>
        <w:t>Släpvagnens massa</w:t>
      </w:r>
    </w:p>
    <w:p w:rsidR="008A0B0A" w:rsidRPr="007E23E2" w:rsidRDefault="008A0B0A" w:rsidP="00FD11EE">
      <w:pPr>
        <w:pStyle w:val="LLKappalejako"/>
      </w:pPr>
      <w:r>
        <w:t>En egentlig släpvagns massa får inte överskrida det värde som fås när till 20 ton läggs 350 kg för varje 0,10 meter om avståndet mellan släpvagnens yttersta axlar överstiger 1,80 meter.</w:t>
      </w:r>
    </w:p>
    <w:p w:rsidR="00FD11EE" w:rsidRPr="007E23E2" w:rsidRDefault="00FD11EE" w:rsidP="00FD11EE">
      <w:pPr>
        <w:pStyle w:val="LLNormaali"/>
      </w:pPr>
    </w:p>
    <w:p w:rsidR="008A0B0A" w:rsidRPr="007E23E2" w:rsidRDefault="008A0B0A" w:rsidP="00C245D5">
      <w:pPr>
        <w:pStyle w:val="LLPykala"/>
        <w:keepNext/>
      </w:pPr>
      <w:r>
        <w:t>23 §</w:t>
      </w:r>
    </w:p>
    <w:p w:rsidR="008A0B0A" w:rsidRPr="007E23E2" w:rsidRDefault="008A0B0A" w:rsidP="00C245D5">
      <w:pPr>
        <w:pStyle w:val="LLPykalanOtsikko"/>
        <w:keepNext/>
      </w:pPr>
      <w:r>
        <w:t>Massa för kombination av bil och släpvagn</w:t>
      </w:r>
    </w:p>
    <w:p w:rsidR="008A0B0A" w:rsidRPr="007E23E2" w:rsidRDefault="008A0B0A" w:rsidP="00C245D5">
      <w:pPr>
        <w:pStyle w:val="LLMomentinJohdantoKappale"/>
        <w:keepNext/>
      </w:pPr>
      <w:r>
        <w:t>Massan för en fordonskombination får inte, när den framförs på väg, överskrida följande värden:</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Kombination av bil och mellanaxelsläpvagn </w:t>
      </w:r>
      <w:r>
        <w:tab/>
        <w:t xml:space="preserve">50 t </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Kombination av bil och påhängsvagn, bil och egentlig släpvagn eller bil och flera släpvagnar:</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proofErr w:type="spellStart"/>
      <w:r>
        <w:t>fyraxlad</w:t>
      </w:r>
      <w:proofErr w:type="spellEnd"/>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proofErr w:type="spellStart"/>
      <w:r>
        <w:t>femaxlad</w:t>
      </w:r>
      <w:proofErr w:type="spellEnd"/>
      <w:r>
        <w:t xml:space="preserve"> </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proofErr w:type="spellStart"/>
      <w:r>
        <w:lastRenderedPageBreak/>
        <w:t>sexaxlad</w:t>
      </w:r>
      <w:proofErr w:type="spellEnd"/>
      <w:r>
        <w:t xml:space="preserve"> </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sjuaxlad </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åttaaxlad </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åttaaxlad, om minst 65 procent av släpvagnens massa eller släpvagnarnas sammanlagda massa belastar sådana axlar som är försedda med </w:t>
      </w:r>
      <w:proofErr w:type="spellStart"/>
      <w:r>
        <w:t>parhjul</w:t>
      </w:r>
      <w:proofErr w:type="spellEnd"/>
      <w:r>
        <w:t xml:space="preserve">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nioaxlad </w:t>
      </w:r>
      <w:r>
        <w:tab/>
        <w:t>69 t</w:t>
      </w:r>
    </w:p>
    <w:p w:rsidR="00427716" w:rsidRPr="007E23E2" w:rsidRDefault="00427716" w:rsidP="00FD11EE">
      <w:pPr>
        <w:pStyle w:val="LLMomentinJohdantoKappale"/>
      </w:pPr>
    </w:p>
    <w:p w:rsidR="00427716" w:rsidRPr="007E23E2" w:rsidRDefault="00427716" w:rsidP="00D75922">
      <w:pPr>
        <w:pStyle w:val="LLMomentinAlakohta"/>
        <w:tabs>
          <w:tab w:val="left" w:pos="6480"/>
        </w:tabs>
        <w:ind w:left="170" w:firstLine="0"/>
      </w:pPr>
      <w:r>
        <w:t>minst nioaxlad, om minst 65 procent av släpvagnens massa eller släpvagnarnas sammanlagda massa belastar sådana ax</w:t>
      </w:r>
      <w:r w:rsidR="00D75922">
        <w:t xml:space="preserve">lar som är försedda med </w:t>
      </w:r>
      <w:proofErr w:type="spellStart"/>
      <w:r w:rsidR="00D75922">
        <w:t>parhjul</w:t>
      </w:r>
      <w:bookmarkStart w:id="0" w:name="_GoBack"/>
      <w:bookmarkEnd w:id="0"/>
      <w:proofErr w:type="spellEnd"/>
      <w:r w:rsidR="00D75922">
        <w:tab/>
      </w:r>
      <w:r>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 xml:space="preserve">tioaxlad </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minst elvaaxlad</w:t>
      </w:r>
      <w:r>
        <w:tab/>
        <w:t>76 t</w:t>
      </w:r>
    </w:p>
    <w:p w:rsidR="00582328" w:rsidRPr="007E23E2" w:rsidRDefault="00582328" w:rsidP="00FD11EE">
      <w:pPr>
        <w:pStyle w:val="LLMomentinJohdantoKappale"/>
      </w:pPr>
    </w:p>
    <w:p w:rsidR="008A0B0A" w:rsidRPr="007E23E2" w:rsidRDefault="008A0B0A" w:rsidP="00FC06EC">
      <w:pPr>
        <w:pStyle w:val="LLKappalejako"/>
      </w:pPr>
      <w:r>
        <w:t>Vid beräkning av axlarnas antal enligt 1 mom. ska vid kombinationer med sex eller flera axlar inte de axlar beaktas vars tillåtna massa på väg är mindre än fem ton.</w:t>
      </w:r>
    </w:p>
    <w:p w:rsidR="008A0B0A" w:rsidRPr="007E23E2" w:rsidRDefault="008A0B0A" w:rsidP="00FC06EC">
      <w:pPr>
        <w:pStyle w:val="LLKappalejako"/>
      </w:pPr>
      <w:r>
        <w:t>Den sammanlagda massa som belastar dragfordonets bakersta boggi och släpvagnens främsta boggi får inte överskrida det värde som fås när till 20 ton läggs 350 kg för varje påbörjad 0,10 meter med vilken avståndet mellan boggins yttersta axlar överstiger 1,80 meter.</w:t>
      </w:r>
    </w:p>
    <w:p w:rsidR="008A0B0A" w:rsidRPr="007E23E2" w:rsidRDefault="008A0B0A" w:rsidP="00FC06EC">
      <w:pPr>
        <w:pStyle w:val="LLKappalejako"/>
      </w:pPr>
      <w:r>
        <w:t xml:space="preserve">Massan för en fordonskombination som har en massa som överstiger 44 ton får inte överskrida det värde som fås när till 20 ton läggs 320 kg för varje påbörjad 0,10 meter med vilken avståndet mellan fordonets eller fordonskombinationens yttersta axlar överstiger 1,80 meter. Vad som föreskrivs ovan i detta moment tillämpas även på en bil och en påhängsvagn som ingår i en kombination som avses i 1 mom. b-punkten, om fordonskombinationens massa överstiger 44 ton. </w:t>
      </w:r>
    </w:p>
    <w:p w:rsidR="008A0B0A" w:rsidRPr="007E23E2" w:rsidRDefault="008A0B0A" w:rsidP="00FC06EC">
      <w:pPr>
        <w:pStyle w:val="LLKappalejako"/>
      </w:pPr>
      <w:r>
        <w:t>På en fordonskombination vars massa överstiger 40 ton ska avståndet mellan bilens bakre axel och framaxeln av en släpvagn med en massa som överstiger 10 ton vara minst 3,00 meter.</w:t>
      </w:r>
    </w:p>
    <w:p w:rsidR="008A0B0A" w:rsidRPr="007E23E2" w:rsidRDefault="008A0B0A" w:rsidP="00FC06EC">
      <w:pPr>
        <w:pStyle w:val="LLKappalejako"/>
      </w:pPr>
      <w:r>
        <w:t>Minst 15 procent av fordonskombinationens massa ska belasta drivaxlarna på en kombination bestående av en bil och en eller flera släpvagnar och minst 9 procent av fordonskombinationens massa ska belasta dragbilens styrande axlar. Om massan för en fordonskombination överstiger 68 ton, ska minst 20 procent av fordonskombinationens massa belasta de drivande axlarna.</w:t>
      </w:r>
    </w:p>
    <w:p w:rsidR="008A0B0A" w:rsidRPr="007E23E2" w:rsidRDefault="008A0B0A" w:rsidP="00FC06EC">
      <w:pPr>
        <w:pStyle w:val="LLKappalejako"/>
      </w:pPr>
      <w:r>
        <w:t xml:space="preserve">Motoreffekten för bilar som används i fordonskombinationer vars massa överstiger 44 ton ska vara minst 5 kilowatt för varje ton kombinationsmassa. </w:t>
      </w:r>
    </w:p>
    <w:p w:rsidR="008A0B0A" w:rsidRPr="007E23E2" w:rsidRDefault="008A0B0A" w:rsidP="00FC06EC">
      <w:pPr>
        <w:pStyle w:val="LLKappalejako"/>
      </w:pPr>
      <w:r>
        <w:t xml:space="preserve">Fordonskombinationens massa får överstiga det högsta tillåtna värde som föreskrivs i 1 mom., enligt villkoren i 21 § 6 mom. ovan, om en bil som drivs med alternativa drivkrafter enligt nämnda moment är en del av kombinationen. </w:t>
      </w:r>
    </w:p>
    <w:p w:rsidR="00FD11EE" w:rsidRPr="007E23E2" w:rsidRDefault="00FD11EE" w:rsidP="00F8307A">
      <w:pPr>
        <w:pStyle w:val="LLNormaali"/>
      </w:pPr>
    </w:p>
    <w:p w:rsidR="008A0B0A" w:rsidRPr="007E23E2" w:rsidRDefault="008A0B0A" w:rsidP="00C245D5">
      <w:pPr>
        <w:pStyle w:val="LLPykala"/>
        <w:keepNext/>
      </w:pPr>
      <w:r>
        <w:t xml:space="preserve">23 a § </w:t>
      </w:r>
    </w:p>
    <w:p w:rsidR="008A0B0A" w:rsidRPr="007E23E2" w:rsidRDefault="008A0B0A" w:rsidP="00C245D5">
      <w:pPr>
        <w:pStyle w:val="LLPykalanOtsikko"/>
        <w:keepNext/>
      </w:pPr>
      <w:r>
        <w:t>Undantag från fordonskombinationers massa vid transport av farliga ämnen</w:t>
      </w:r>
    </w:p>
    <w:p w:rsidR="008A0B0A" w:rsidRPr="007E23E2" w:rsidRDefault="008A0B0A" w:rsidP="00FD11EE">
      <w:pPr>
        <w:pStyle w:val="LLMomentinJohdantoKappale"/>
      </w:pPr>
      <w:r>
        <w:t>Om lagen om transport av farliga ämnen (719/1994) tillämpas på transporten ska fordonskombinationens högsta tillåtna massa, utan hinder av vad som anges i b-punkten i 23 § 1 mom., vara</w:t>
      </w:r>
    </w:p>
    <w:p w:rsidR="008A0B0A" w:rsidRPr="007E23E2" w:rsidRDefault="008A0B0A" w:rsidP="00FD11EE">
      <w:pPr>
        <w:pStyle w:val="LLMomentinKohta"/>
      </w:pPr>
      <w:r>
        <w:t>1) 60 ton; för en kombination med minst sju axlar,</w:t>
      </w:r>
    </w:p>
    <w:p w:rsidR="008A0B0A" w:rsidRPr="007E23E2" w:rsidRDefault="008A0B0A" w:rsidP="00FD11EE">
      <w:pPr>
        <w:pStyle w:val="LLMomentinKohta"/>
      </w:pPr>
      <w:r>
        <w:t xml:space="preserve">2) 64 ton, om det rör sig om en kombination av en minst treaxlad dragbil och en minst </w:t>
      </w:r>
      <w:proofErr w:type="spellStart"/>
      <w:r>
        <w:t>femaxlad</w:t>
      </w:r>
      <w:proofErr w:type="spellEnd"/>
      <w:r>
        <w:t xml:space="preserve"> påhängsvagn,</w:t>
      </w:r>
    </w:p>
    <w:p w:rsidR="008A0B0A" w:rsidRPr="007E23E2" w:rsidRDefault="008A0B0A" w:rsidP="00FD11EE">
      <w:pPr>
        <w:pStyle w:val="LLMomentinKohta"/>
      </w:pPr>
      <w:r>
        <w:t xml:space="preserve">3) 68 ton, </w:t>
      </w:r>
    </w:p>
    <w:p w:rsidR="008A0B0A" w:rsidRPr="007E23E2" w:rsidRDefault="008A0B0A" w:rsidP="00582328">
      <w:pPr>
        <w:pStyle w:val="LLMomentinAlakohta"/>
      </w:pPr>
      <w:r>
        <w:lastRenderedPageBreak/>
        <w:t xml:space="preserve">a) om en fordonskombination har minst åtta axlar och dragbilen i kombinationen har minst fyra axlar, eller </w:t>
      </w:r>
    </w:p>
    <w:p w:rsidR="008A0B0A" w:rsidRPr="007E23E2" w:rsidRDefault="008A0B0A" w:rsidP="00FD11EE">
      <w:pPr>
        <w:pStyle w:val="LLMomentinAlakohta"/>
      </w:pPr>
      <w:r>
        <w:t>b) om dragbilen i fordonskombinationen har minst tre axlar och det rör sig om en fordonskombination bestående av en minst åttaaxlad bil och två påhängsvagnar.</w:t>
      </w:r>
    </w:p>
    <w:p w:rsidR="008A0B0A" w:rsidRPr="007E23E2" w:rsidRDefault="008A0B0A" w:rsidP="00FD11EE">
      <w:pPr>
        <w:pStyle w:val="LLMomentinAlakohta"/>
      </w:pPr>
      <w:r>
        <w:t xml:space="preserve">I en sådan fordonskombination med högst åtta axlar vars massa överstiger 64 ton ska minst 65 procent av släpvagnens eller släpvagnarnas sammanlagda massa belasta sådana axlar som är försedda med </w:t>
      </w:r>
      <w:proofErr w:type="spellStart"/>
      <w:r>
        <w:t>parhjul</w:t>
      </w:r>
      <w:proofErr w:type="spellEnd"/>
      <w:r>
        <w:t>. Kravet ska dock inte gälla tanktransporter av farliga ämnen, om mängden av det farliga ämne som transporteras överstiger 5 ton.</w:t>
      </w:r>
    </w:p>
    <w:p w:rsidR="008A0B0A" w:rsidRPr="007E23E2" w:rsidRDefault="008A0B0A" w:rsidP="00FD11EE">
      <w:pPr>
        <w:pStyle w:val="LLMomentinAlakohta"/>
      </w:pPr>
      <w:r>
        <w:t>Vad som föreskrivs i 1 och 2 mom. ska inte tillämpas på transport av förpackade varor, om mängden av det farliga ämne som transporteras inte överskrider de gränsvärden som föreskrivits eller bestämts med stöd av den i 1 mom. nämnda lagen och som gäller befrielser med avseende på transporterad mängd per transportenhet.</w:t>
      </w:r>
    </w:p>
    <w:p w:rsidR="00FD11EE" w:rsidRPr="007E23E2" w:rsidRDefault="00FD11EE" w:rsidP="00FD11EE">
      <w:pPr>
        <w:pStyle w:val="LLNormaali"/>
      </w:pPr>
    </w:p>
    <w:p w:rsidR="008A0B0A" w:rsidRPr="007E23E2" w:rsidRDefault="008A0B0A" w:rsidP="00C245D5">
      <w:pPr>
        <w:pStyle w:val="LLPykala"/>
        <w:keepNext/>
      </w:pPr>
      <w:r>
        <w:t>24 §</w:t>
      </w:r>
    </w:p>
    <w:p w:rsidR="008A0B0A" w:rsidRPr="007E23E2" w:rsidRDefault="008A0B0A" w:rsidP="00C245D5">
      <w:pPr>
        <w:pStyle w:val="LLPykalanOtsikko"/>
        <w:keepNext/>
      </w:pPr>
      <w:r>
        <w:t>Längden på bilar, släpvagnar och kombinationer av dessa</w:t>
      </w:r>
    </w:p>
    <w:p w:rsidR="008A0B0A" w:rsidRPr="007E23E2" w:rsidRDefault="008A0B0A" w:rsidP="00C245D5">
      <w:pPr>
        <w:pStyle w:val="LLMomentinJohdantoKappale"/>
        <w:keepNext/>
      </w:pPr>
      <w:r>
        <w:t>En bils längd får inte överskrida följande värden:</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6676"/>
        <w:gridCol w:w="1670"/>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buss (kategori M</w:t>
            </w:r>
            <w:r>
              <w:rPr>
                <w:vertAlign w:val="subscript"/>
              </w:rPr>
              <w:t>2</w:t>
            </w:r>
            <w:r>
              <w:t xml:space="preserve"> och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med minst tre axlar dock</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 xml:space="preserve">med </w:t>
            </w:r>
            <w:proofErr w:type="spellStart"/>
            <w:r>
              <w:t>ledkonstruktion</w:t>
            </w:r>
            <w:proofErr w:type="spellEnd"/>
            <w:r>
              <w:t xml:space="preserve"> dock</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 xml:space="preserve">med </w:t>
            </w:r>
            <w:proofErr w:type="spellStart"/>
            <w:r>
              <w:t>ledkonstruktion</w:t>
            </w:r>
            <w:proofErr w:type="spellEnd"/>
            <w:r>
              <w:t xml:space="preserve"> med mer än en led dock</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annan bil</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En släpvagns längd får inte överskrida följande värden:</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från vertikalaxeln på påhängsvagnens kopplingstapp till släpvagnens bakersta del</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En egentlig släpvagn som används i en fordonskombination som är längre än 22,00 meter, mätt från framaxelns vridningscentrum till släpvagnens bakersta del</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från kopplingstappens vertikalaxel eller framaxelns vridningscentrum horisontalt på den släpvagn som avses i punkt 1 och 2 till vilken punkt som helst framför den, exklusive dragstång</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annan släpvagn än den som avses i punkt 1 eller 2, exklusive dragstång</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En fordonskombinations längd får inte överskrida följande värden:</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kombination av personbil eller buss (kategori M) och annan än påhängsvagn samt kombination av paketbil (kategori N</w:t>
            </w:r>
            <w:r>
              <w:rPr>
                <w:vertAlign w:val="subscript"/>
              </w:rPr>
              <w:t>1</w:t>
            </w:r>
            <w:r>
              <w:t xml:space="preserve">) och annan än påhängsvagn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kombination av personbil (kategori M</w:t>
            </w:r>
            <w:r>
              <w:rPr>
                <w:vertAlign w:val="subscript"/>
              </w:rPr>
              <w:t>1</w:t>
            </w:r>
            <w:r>
              <w:t>), paketbil (kategori N</w:t>
            </w:r>
            <w:r>
              <w:rPr>
                <w:vertAlign w:val="subscript"/>
              </w:rPr>
              <w:t>1</w:t>
            </w:r>
            <w:r>
              <w:t>) eller lastbil i kategori N</w:t>
            </w:r>
            <w:r>
              <w:rPr>
                <w:vertAlign w:val="subscript"/>
              </w:rPr>
              <w:t>2</w:t>
            </w:r>
            <w:r>
              <w:t xml:space="preserve"> och påhängsvagn samt andra fordonskombinationer än de som avses i punkterna 1, 3, 4 eller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lastRenderedPageBreak/>
              <w:t>3) kombination av lastbil i kategori N</w:t>
            </w:r>
            <w:r>
              <w:rPr>
                <w:vertAlign w:val="subscript"/>
              </w:rPr>
              <w:t>3</w:t>
            </w:r>
            <w:r>
              <w:t xml:space="preserve"> och påhängsvagn</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annan än i a-punkten avsedd kombination av bil och medelaxelsläpvagn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annan kombination av lastbil (kategori N</w:t>
            </w:r>
            <w:r>
              <w:rPr>
                <w:vertAlign w:val="subscript"/>
              </w:rPr>
              <w:t>2</w:t>
            </w:r>
            <w:r>
              <w:t xml:space="preserve"> och N</w:t>
            </w:r>
            <w:r>
              <w:rPr>
                <w:vertAlign w:val="subscript"/>
              </w:rPr>
              <w:t>3</w:t>
            </w:r>
            <w:r>
              <w:t xml:space="preserve">) och en eller flera släpvagnar än den som avses i punkterna 2, 3 eller 4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varav summan av de inre måtten för lastutrymmena bakom dragbilens förarhytt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Om ett tillbehör som kan lösgöras, exempelvis en box för skidor, är fäst på bussen får inte bussens och tillbehörets gemensamma längd överstiga de mått som anges i denna paragraf.</w:t>
      </w:r>
    </w:p>
    <w:p w:rsidR="008A0B0A" w:rsidRPr="007E23E2" w:rsidRDefault="008A0B0A" w:rsidP="00EB55F3">
      <w:pPr>
        <w:pStyle w:val="LLKappalejako"/>
      </w:pPr>
      <w:r>
        <w:t xml:space="preserve">De fordon eller fordonskombinationer som är utrustade med aerodynamiska anordningar enligt artikel 8 b i mått- och viktdirektivet får under de förutsättningar som föreskrivs i direktivet överskrida de mått som anges i denna paragraf, med undantag av lastutrymmets inre mått. En överskridning av måtten är tillåten endast om den är nödvändig för att anordningarna ska kunna fogas till fordonens eller fordonskombinationernas bakre del, och den får inte leda till en ökning av lastutrymmets storlek. </w:t>
      </w:r>
    </w:p>
    <w:p w:rsidR="008A0B0A" w:rsidRPr="007E23E2" w:rsidRDefault="008A0B0A" w:rsidP="00EB55F3">
      <w:pPr>
        <w:pStyle w:val="LLKappalejako"/>
      </w:pPr>
      <w:r>
        <w:t xml:space="preserve">De fordon eller fordonskombinationer som är utrustade med förarhytter enligt artikel 9 a i mått- och viktdirektivet får under de förutsättningar som föreskrivs i direktivet överskrida de mått som anges i denna paragraf, med undantag av lastutrymmets inre mått. En överskridning av måtten får inte leda till en ökning av lastutrymmets storlek. </w:t>
      </w:r>
    </w:p>
    <w:p w:rsidR="008A0B0A" w:rsidRPr="007E23E2" w:rsidRDefault="008A0B0A" w:rsidP="00EB55F3">
      <w:pPr>
        <w:pStyle w:val="LLKappalejako"/>
      </w:pPr>
      <w:r>
        <w:t>En släpvagn eller en fordonskombination, där en container med en längd på 45 fot eller ett växelflak med en längd på 45 fot transporteras som en del av en intermodal transport enligt artikel 2 i mått- och viktdirektivet, får överskrida de mått som anges i denna paragraf med 15 centimeter.</w:t>
      </w:r>
    </w:p>
    <w:p w:rsidR="008A0B0A" w:rsidRPr="007E23E2" w:rsidRDefault="008A0B0A" w:rsidP="00EB55F3">
      <w:pPr>
        <w:pStyle w:val="LLMomentinJohdantoKappale"/>
      </w:pPr>
      <w:r>
        <w:t>Till ett fordon som används för godstransport får bakom lastutrymmet kopplas ett sådant fordon eller arbetsredskap som används för att lasta fordonet i fråga, oavsett att detta leder till att den största tillåtna längden för fordonet eller fordonskombinationen överskrids, om</w:t>
      </w:r>
    </w:p>
    <w:p w:rsidR="008A0B0A" w:rsidRPr="007E23E2" w:rsidRDefault="008A0B0A" w:rsidP="00921B70">
      <w:pPr>
        <w:pStyle w:val="LLMomentinKohta"/>
      </w:pPr>
      <w:r>
        <w:t>1) det utrymme som används för godstransport inte blir större,</w:t>
      </w:r>
    </w:p>
    <w:p w:rsidR="008A0B0A" w:rsidRPr="007E23E2" w:rsidRDefault="008A0B0A" w:rsidP="00921B70">
      <w:pPr>
        <w:pStyle w:val="LLMomentinKohta"/>
      </w:pPr>
      <w:r>
        <w:t>2) inget annat allmänt tillåtet mått än längden överskrids,</w:t>
      </w:r>
    </w:p>
    <w:p w:rsidR="008A0B0A" w:rsidRPr="007E23E2" w:rsidRDefault="008A0B0A" w:rsidP="00921B70">
      <w:pPr>
        <w:pStyle w:val="LLMomentinKohta"/>
      </w:pPr>
      <w:r>
        <w:t>3) bredden på det fordon som används för godstransport inte överskrids,</w:t>
      </w:r>
    </w:p>
    <w:p w:rsidR="008A0B0A" w:rsidRPr="007E23E2" w:rsidRDefault="008A0B0A" w:rsidP="00921B70">
      <w:pPr>
        <w:pStyle w:val="LLMomentinKohta"/>
      </w:pPr>
      <w:r>
        <w:t>4) det fordon till vilket fordonet eller arbetsredskapet kopplas uppfyller de krav på bakre underkörningsskydd som föreskrivits eller bestämts för det,</w:t>
      </w:r>
    </w:p>
    <w:p w:rsidR="008A0B0A" w:rsidRPr="007E23E2" w:rsidRDefault="008A0B0A" w:rsidP="00921B70">
      <w:pPr>
        <w:pStyle w:val="LLMomentinKohta"/>
      </w:pPr>
      <w:r>
        <w:t>5) kraven på synbarhet för ljus och bakre registreringsskylt och kraven på synbarhetsvinklar uppfylls antingen med fordonets egna lyktor och registreringsskylt eller med tilläggslyktor eller en tilläggsregistreringsskylt som monterats för detta ändamål, och</w:t>
      </w:r>
    </w:p>
    <w:p w:rsidR="008A0B0A" w:rsidRPr="007E23E2" w:rsidRDefault="008A0B0A" w:rsidP="00921B70">
      <w:pPr>
        <w:pStyle w:val="LLMomentinKohta"/>
      </w:pPr>
      <w:r>
        <w:t>6) det fordon eller det arbetsredskap som tillkopplats baktill på fordonet inte medför fara.</w:t>
      </w:r>
    </w:p>
    <w:p w:rsidR="000E10A2" w:rsidRPr="007E23E2" w:rsidRDefault="000E10A2" w:rsidP="00EB55F3">
      <w:pPr>
        <w:pStyle w:val="LLNormaali"/>
      </w:pPr>
    </w:p>
    <w:p w:rsidR="008A0B0A" w:rsidRPr="007E23E2" w:rsidRDefault="008A0B0A" w:rsidP="00C245D5">
      <w:pPr>
        <w:pStyle w:val="LLPykala"/>
        <w:keepNext/>
      </w:pPr>
      <w:r>
        <w:t xml:space="preserve">26 § </w:t>
      </w:r>
    </w:p>
    <w:p w:rsidR="008A0B0A" w:rsidRPr="007E23E2" w:rsidRDefault="008A0B0A" w:rsidP="00C245D5">
      <w:pPr>
        <w:pStyle w:val="LLPykalanOtsikko"/>
        <w:keepNext/>
      </w:pPr>
      <w:r>
        <w:t>Vändningsförmågan hos fordonskombinationer</w:t>
      </w:r>
    </w:p>
    <w:p w:rsidR="00343150" w:rsidRPr="007E23E2" w:rsidRDefault="008A0B0A" w:rsidP="00D85F19">
      <w:pPr>
        <w:pStyle w:val="LLKappalejako"/>
      </w:pPr>
      <w:r>
        <w:t>En högst 16,50 meter lång kombination av en bil och en påhängsvagn, en högst 18,75 meter lång kombination av en bil och en egentlig släpvagn eller en medelaxelsläpvagn samt ett fordon eller en kombination som avses ovan i 24 § 5–7 mom. ska åt båda hållen kunna röra sig 360 grader innanför ett område som avgränsas av två koncentriska cirklar så, att när fordonets yttersta främre hörn rör sig längs en cirkelbåge med 12,50 meters radie, rör sig dess inre sida längs en cirkelbåge med minst 5,30 meters radie. En påhängsvagnskombination anses uppfylla detta krav om avståndet från kopplingstappen till de fasta boggiaxlarnas mittlinje inte är större än</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lastRenderedPageBreak/>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 xml:space="preserve">där L är släpvagnens bredd. </w:t>
      </w:r>
    </w:p>
    <w:p w:rsidR="008A0B0A" w:rsidRPr="007E23E2" w:rsidRDefault="008A0B0A" w:rsidP="00D85F19">
      <w:pPr>
        <w:pStyle w:val="LLKappalejako"/>
      </w:pPr>
      <w:r>
        <w:t xml:space="preserve">En över 18,75 meter lång kombination som består av en bil och en släpvagn eller två släpvagnar ska kunna vända så, att när dess yttersta främre hörn rör sig längs en cirkelbåge med 12,50 meters radie, rör sig dess inre sida längs en cirkelbåge med minst 2,00 meters radie. Hos en påhängsvagn eller en egentlig släpvagn som används i en sådan kombination får avståndet från kopplingstappen eller framaxelns vridningscentrum till bakaxeln på en enaxlad släpvagn eller till mittlinjen för den bakre axelgruppens fasta axlar på en </w:t>
      </w:r>
      <w:proofErr w:type="spellStart"/>
      <w:r>
        <w:t>fleraxlad</w:t>
      </w:r>
      <w:proofErr w:type="spellEnd"/>
      <w:r>
        <w:t xml:space="preserve"> släpvagn vara högst 8,15 meter. Om släpvagnens samtliga bakaxlar är styrbara eller om en del av axlarna är medspårande eller om bakaxlarna för koppling av en annan påhängsvagn kan flyttas bakåt på grund av en vändskiva som monterats på axlarna, får det mått som nämns ovan vara större inom ramen för det villkor för svängningsradie som nämns i detta moment. </w:t>
      </w:r>
    </w:p>
    <w:p w:rsidR="008A0B0A" w:rsidRPr="007E23E2" w:rsidRDefault="008A0B0A" w:rsidP="00D85F19">
      <w:pPr>
        <w:pStyle w:val="LLKappalejako"/>
      </w:pPr>
      <w:r>
        <w:t>I stället för det som föreskrivs ovan i 2 mom. kan en över 18,75 meter lång kombination av en bil och en eller flera släpvagnar eller en över 16,50 meter lång kombination av en bil och en påhängsvagn kunna vända så, att när dess yttersta främre hörn svänger 120 grader längs en cirkelbåge med 12,50 meters radie, rör sig dess inre sida längs en cirkelbåge med minst 4,00 meters radie. Inget av släpvagnens bakre hörn får förskjutas mer än 0,80 meter mot ytterkurvan när vändningen påbörjas. Om den förflyttning av släpvagnen i sidled som avses ovan är mindre än 0,80 meter får kombinationens inre sida röra sig längs en cirkelbåge vars radie är mindre än 4,00 meter enligt den skillnad med vilken det bakre hörnets förflyttning i sidled understiger 0,80 meter. Kombinationens inre sida ska dock röra sig längs en cirkelbåge med minst 3,7 meters radie. Teknisk information som är nödvändig för att påvisa att fordonet och kombinationen uppfyller kraven vad gäller vändbarhet ska medföras under transporten.</w:t>
      </w:r>
    </w:p>
    <w:p w:rsidR="008A0B0A" w:rsidRPr="007E23E2" w:rsidRDefault="008A0B0A" w:rsidP="00D85F19">
      <w:pPr>
        <w:pStyle w:val="LLKappalejako"/>
      </w:pPr>
      <w:r>
        <w:t xml:space="preserve">Måtten 16,50 meter och 18,75 meter på kombinationen som avses i 1–3 mom. ovan beaktar inte överskridandet av de mått som avses i 5 och 6 mom. i 24 §. </w:t>
      </w:r>
    </w:p>
    <w:p w:rsidR="00591DDD" w:rsidRPr="007E23E2" w:rsidRDefault="008A0B0A" w:rsidP="00D85F19">
      <w:pPr>
        <w:pStyle w:val="LLKappalejako"/>
      </w:pPr>
      <w:r>
        <w:t xml:space="preserve">Ifall det finns en axellyftanordning i en eller flera boggiaxlar som är ostyrbara eller </w:t>
      </w:r>
      <w:proofErr w:type="spellStart"/>
      <w:r>
        <w:t>ospårande</w:t>
      </w:r>
      <w:proofErr w:type="spellEnd"/>
      <w:r>
        <w:t xml:space="preserve"> ska de positioner som förbättrar vändningsförmågan vid långsam fart för axellyftanordningarna tas i beaktande vid tillämpningen av kraven i 1–3 mom.</w:t>
      </w:r>
    </w:p>
    <w:p w:rsidR="00591DDD" w:rsidRPr="007E23E2" w:rsidRDefault="00591DDD" w:rsidP="00D85F19">
      <w:pPr>
        <w:pStyle w:val="LLKappalejako"/>
      </w:pPr>
    </w:p>
    <w:p w:rsidR="00591DDD" w:rsidRPr="007E23E2" w:rsidRDefault="00591DDD" w:rsidP="00C245D5">
      <w:pPr>
        <w:pStyle w:val="LLPykala"/>
        <w:keepNext/>
      </w:pPr>
      <w:r>
        <w:t>27 §</w:t>
      </w:r>
    </w:p>
    <w:p w:rsidR="00591DDD" w:rsidRPr="007E23E2" w:rsidRDefault="00591DDD" w:rsidP="00C245D5">
      <w:pPr>
        <w:pStyle w:val="LLPykalanOtsikko"/>
        <w:keepNext/>
      </w:pPr>
      <w:r>
        <w:t>Tillämpning av bestämmelser om massa och mått på andra fordon</w:t>
      </w:r>
    </w:p>
    <w:p w:rsidR="00591DDD" w:rsidRPr="007E23E2" w:rsidRDefault="00591DDD" w:rsidP="00E53F36">
      <w:pPr>
        <w:pStyle w:val="LLKappalejako"/>
      </w:pPr>
      <w:r>
        <w:t>På andra än i 20–23, 23 a, 24 och 25 § nämnda fordons och fordonskombinationers massa och huvudmått tillämpas vad som bestäms i 19 a, 20–23, 23 a, 24, 25 och 27 a § om fordon med liknande struktur, med de undantag som föreskrivs i 27 a och 28–30 §. Bestämmelser om huvudmåtten för motorcykel, moped, trehjuling, fyrhjuling och lätt fyrhjuling finns i 27 a §. Punkterna 1 och 3–5 i 24 § 3 mom. tillämpas dock inte på en kombination med en traktor och släpvagn.</w:t>
      </w:r>
    </w:p>
    <w:p w:rsidR="00591DDD" w:rsidRPr="007E23E2" w:rsidRDefault="00591DDD" w:rsidP="00E53F36">
      <w:pPr>
        <w:pStyle w:val="LLKappalejako"/>
      </w:pPr>
      <w:r>
        <w:t xml:space="preserve">Ett fordon som är försett med </w:t>
      </w:r>
      <w:proofErr w:type="spellStart"/>
      <w:r>
        <w:t>metallband</w:t>
      </w:r>
      <w:proofErr w:type="spellEnd"/>
      <w:r>
        <w:t xml:space="preserve"> får ha en massa på högst 20 ton.</w:t>
      </w:r>
    </w:p>
    <w:p w:rsidR="00D85F19" w:rsidRPr="007E23E2" w:rsidRDefault="00D85F19" w:rsidP="00D85F19">
      <w:pPr>
        <w:pStyle w:val="LLNormaali"/>
      </w:pPr>
    </w:p>
    <w:p w:rsidR="008A0B0A" w:rsidRPr="007E23E2" w:rsidRDefault="008A0B0A" w:rsidP="00C245D5">
      <w:pPr>
        <w:pStyle w:val="LLPykala"/>
        <w:keepNext/>
      </w:pPr>
      <w:r>
        <w:t>32 §</w:t>
      </w:r>
    </w:p>
    <w:p w:rsidR="008A0B0A" w:rsidRPr="007E23E2" w:rsidRDefault="008A0B0A" w:rsidP="00C245D5">
      <w:pPr>
        <w:pStyle w:val="LLPykalanOtsikko"/>
        <w:keepNext/>
      </w:pPr>
      <w:r>
        <w:t>Koppling av släpfordon till bil</w:t>
      </w:r>
    </w:p>
    <w:p w:rsidR="008A0B0A" w:rsidRPr="007E23E2" w:rsidRDefault="008A0B0A" w:rsidP="00D85F19">
      <w:pPr>
        <w:pStyle w:val="LLKappalejako"/>
      </w:pPr>
      <w:r>
        <w:t>Till en person- och paketbil (kategori M</w:t>
      </w:r>
      <w:r>
        <w:rPr>
          <w:vertAlign w:val="subscript"/>
        </w:rPr>
        <w:t>1</w:t>
      </w:r>
      <w:r>
        <w:t xml:space="preserve"> och N</w:t>
      </w:r>
      <w:r>
        <w:rPr>
          <w:vertAlign w:val="subscript"/>
        </w:rPr>
        <w:t>1</w:t>
      </w:r>
      <w:r>
        <w:t>) samt till en specialbil får kopplas en mellanaxelsläpvagn i kategori O</w:t>
      </w:r>
      <w:r>
        <w:rPr>
          <w:vertAlign w:val="subscript"/>
        </w:rPr>
        <w:t>1</w:t>
      </w:r>
      <w:r>
        <w:t xml:space="preserve"> eller O</w:t>
      </w:r>
      <w:r>
        <w:rPr>
          <w:vertAlign w:val="subscript"/>
        </w:rPr>
        <w:t>2</w:t>
      </w:r>
      <w:r>
        <w:t>, en påhängsvagn i kategori O</w:t>
      </w:r>
      <w:r>
        <w:rPr>
          <w:vertAlign w:val="subscript"/>
        </w:rPr>
        <w:t>2</w:t>
      </w:r>
      <w:r>
        <w:t xml:space="preserve"> eller en egentlig släpvagn i kategori O</w:t>
      </w:r>
      <w:r>
        <w:rPr>
          <w:vertAlign w:val="subscript"/>
        </w:rPr>
        <w:t>2</w:t>
      </w:r>
      <w:r>
        <w:t xml:space="preserve">. Bromssystemet på den påhängsvagn eller egentliga släpvagn som kopplas till person- eller paketbilen ska vara lämpligt med tanke på den aktuella kopplingen och fylla de tekniska krav som varit i kraft när släpvagnen tagits i bruk första gången eller senare. </w:t>
      </w:r>
      <w:r>
        <w:lastRenderedPageBreak/>
        <w:t>En påhängsvagn eller en egentlig släpvagn som kopplas till en person- och paketbil och som tagits i bruk före den 1 januari 2011 ska fylla de tekniska krav på bromssystem som varit i kraft den 1 januari 2011 eller senare.</w:t>
      </w:r>
    </w:p>
    <w:p w:rsidR="008A0B0A" w:rsidRPr="007E23E2" w:rsidRDefault="008A0B0A" w:rsidP="00D85F19">
      <w:pPr>
        <w:pStyle w:val="LLKappalejako"/>
      </w:pPr>
      <w:r>
        <w:t xml:space="preserve">Till en buss (kategori M2 och M3) får kopplas en mellanaxelsläpvagn eller tvåaxlad egentlig släpvagn. </w:t>
      </w:r>
    </w:p>
    <w:p w:rsidR="008A0B0A" w:rsidRPr="007E23E2" w:rsidRDefault="008A0B0A" w:rsidP="00D85F19">
      <w:pPr>
        <w:pStyle w:val="LLMomentinJohdantoKappale"/>
      </w:pPr>
      <w:r>
        <w:t>Till en lastbil (kategori N2 och N3) får följande kopplas:</w:t>
      </w:r>
    </w:p>
    <w:p w:rsidR="008A0B0A" w:rsidRPr="007E23E2" w:rsidRDefault="00591DDD" w:rsidP="00D85F19">
      <w:pPr>
        <w:pStyle w:val="LLMomentinAlakohta"/>
      </w:pPr>
      <w:r>
        <w:t>1) Påhängsvagn.</w:t>
      </w:r>
    </w:p>
    <w:p w:rsidR="008A0B0A" w:rsidRPr="007E23E2" w:rsidRDefault="00591DDD" w:rsidP="00D85F19">
      <w:pPr>
        <w:pStyle w:val="LLMomentinAlakohta"/>
      </w:pPr>
      <w:r>
        <w:t>2) Mellanaxelsläpvagn.</w:t>
      </w:r>
    </w:p>
    <w:p w:rsidR="008A0B0A" w:rsidRPr="007E23E2" w:rsidRDefault="00591DDD" w:rsidP="00D85F19">
      <w:pPr>
        <w:pStyle w:val="LLMomentinAlakohta"/>
      </w:pPr>
      <w:r>
        <w:t>3) Egentlig släpvagn.</w:t>
      </w:r>
    </w:p>
    <w:p w:rsidR="008A0B0A" w:rsidRPr="007E23E2" w:rsidRDefault="00591DDD" w:rsidP="00D85F19">
      <w:pPr>
        <w:pStyle w:val="LLMomentinAlakohta"/>
      </w:pPr>
      <w:r>
        <w:t xml:space="preserve">4) En </w:t>
      </w:r>
      <w:proofErr w:type="spellStart"/>
      <w:r>
        <w:t>dolly</w:t>
      </w:r>
      <w:proofErr w:type="spellEnd"/>
      <w:r>
        <w:t xml:space="preserve"> och på den kopplad påhängsvagn.</w:t>
      </w:r>
    </w:p>
    <w:p w:rsidR="008A0B0A" w:rsidRPr="007E23E2" w:rsidRDefault="00591DDD" w:rsidP="00D85F19">
      <w:pPr>
        <w:pStyle w:val="LLMomentinAlakohta"/>
      </w:pPr>
      <w:r>
        <w:t>5) En påhängsvagn och på den kopplad påhängsvagn.</w:t>
      </w:r>
    </w:p>
    <w:p w:rsidR="008A0B0A" w:rsidRPr="007E23E2" w:rsidRDefault="00591DDD" w:rsidP="00D85F19">
      <w:pPr>
        <w:pStyle w:val="LLMomentinAlakohta"/>
      </w:pPr>
      <w:r>
        <w:t>6) En påhängsvagn och till den kopplad mellanaxelsläpvagn.</w:t>
      </w:r>
    </w:p>
    <w:p w:rsidR="008A0B0A" w:rsidRPr="007E23E2" w:rsidRDefault="00591DDD" w:rsidP="00D85F19">
      <w:pPr>
        <w:pStyle w:val="LLMomentinAlakohta"/>
      </w:pPr>
      <w:r>
        <w:t>7) En påhängsvagn och till den kopplad egentlig släpvagn.</w:t>
      </w:r>
    </w:p>
    <w:p w:rsidR="008A0B0A" w:rsidRPr="007E23E2" w:rsidRDefault="00591DDD" w:rsidP="00D85F19">
      <w:pPr>
        <w:pStyle w:val="LLMomentinAlakohta"/>
      </w:pPr>
      <w:r>
        <w:t xml:space="preserve">8) En påhängsvagn och till den kopplad </w:t>
      </w:r>
      <w:proofErr w:type="spellStart"/>
      <w:r>
        <w:t>dolly</w:t>
      </w:r>
      <w:proofErr w:type="spellEnd"/>
      <w:r>
        <w:t xml:space="preserve"> och på den kopplad påhängsvagn.</w:t>
      </w:r>
    </w:p>
    <w:p w:rsidR="008A0B0A" w:rsidRPr="007E23E2" w:rsidRDefault="00591DDD" w:rsidP="00D85F19">
      <w:pPr>
        <w:pStyle w:val="LLMomentinAlakohta"/>
      </w:pPr>
      <w:r>
        <w:t xml:space="preserve">9) En </w:t>
      </w:r>
      <w:proofErr w:type="spellStart"/>
      <w:r>
        <w:t>dolly</w:t>
      </w:r>
      <w:proofErr w:type="spellEnd"/>
      <w:r>
        <w:t xml:space="preserve"> och på den kopplad påhängsvagn och på den kopplad påhängsvagn.</w:t>
      </w:r>
    </w:p>
    <w:p w:rsidR="008A0B0A" w:rsidRPr="007E23E2" w:rsidRDefault="00591DDD" w:rsidP="00D85F19">
      <w:pPr>
        <w:pStyle w:val="LLMomentinAlakohta"/>
      </w:pPr>
      <w:r>
        <w:t>10) En påhängsvagn och på den kopplad påhängsvagn och på den kopplad påhängsvagn.</w:t>
      </w:r>
    </w:p>
    <w:p w:rsidR="008A0B0A" w:rsidRPr="007E23E2" w:rsidRDefault="00591DDD" w:rsidP="00D85F19">
      <w:pPr>
        <w:pStyle w:val="LLMomentinAlakohta"/>
      </w:pPr>
      <w:r>
        <w:t>11) En påhängsvagn och på den kopplad påhängsvagn och till den kopplad mellanaxelsläpvagn.</w:t>
      </w:r>
    </w:p>
    <w:p w:rsidR="008A0B0A" w:rsidRPr="007E23E2" w:rsidRDefault="008A0B0A" w:rsidP="00D85F19">
      <w:pPr>
        <w:pStyle w:val="LLMomentinKohta"/>
      </w:pPr>
      <w:r>
        <w:t xml:space="preserve">Alla fordon i en sådan kombination utan last som överstiger 22,00 meter som anges ovan i 3 mom. ska vara försedda med låsningsfria bromsar. </w:t>
      </w:r>
    </w:p>
    <w:p w:rsidR="00D85F19" w:rsidRPr="007E23E2" w:rsidRDefault="00D85F19" w:rsidP="00D85F19">
      <w:pPr>
        <w:pStyle w:val="LLNormaali"/>
      </w:pPr>
    </w:p>
    <w:p w:rsidR="008A0B0A" w:rsidRPr="007E23E2" w:rsidRDefault="008A0B0A" w:rsidP="00C245D5">
      <w:pPr>
        <w:pStyle w:val="LLPykala"/>
        <w:keepNext/>
      </w:pPr>
      <w:r>
        <w:t xml:space="preserve">32 a § </w:t>
      </w:r>
    </w:p>
    <w:p w:rsidR="008A0B0A" w:rsidRPr="007E23E2" w:rsidRDefault="008A0B0A" w:rsidP="00C245D5">
      <w:pPr>
        <w:pStyle w:val="LLPykalanOtsikko"/>
        <w:keepNext/>
      </w:pPr>
      <w:r>
        <w:t>Släpfordonets kopplingsmassa</w:t>
      </w:r>
    </w:p>
    <w:p w:rsidR="00D85F19" w:rsidRPr="007E23E2" w:rsidRDefault="00D85F19" w:rsidP="00D85F19">
      <w:pPr>
        <w:pStyle w:val="LLNormaali"/>
      </w:pPr>
      <w:r>
        <w:t>— — — — — — — — — — — — — — — — — — — — — — — — — — — — — —</w:t>
      </w:r>
    </w:p>
    <w:p w:rsidR="008A0B0A" w:rsidRPr="007E23E2" w:rsidRDefault="008A0B0A" w:rsidP="00D85F19">
      <w:pPr>
        <w:pStyle w:val="LLKappalejako"/>
      </w:pPr>
      <w:r>
        <w:t>Den massa som belastar en påhängsvagns boggi får vara högst 1,7 gånger så stor som den största allmänt tillåtna massan på väg för en dragbil.</w:t>
      </w:r>
    </w:p>
    <w:p w:rsidR="008A0B0A" w:rsidRPr="007E23E2" w:rsidRDefault="008A0B0A" w:rsidP="008A0B0A">
      <w:pPr>
        <w:pStyle w:val="LLNormaali"/>
      </w:pPr>
    </w:p>
    <w:p w:rsidR="008A0B0A" w:rsidRPr="007E23E2" w:rsidRDefault="008A0B0A" w:rsidP="00C245D5">
      <w:pPr>
        <w:pStyle w:val="LLPykala"/>
        <w:keepNext/>
      </w:pPr>
      <w:r>
        <w:t>32 b §</w:t>
      </w:r>
    </w:p>
    <w:p w:rsidR="008A0B0A" w:rsidRPr="007E23E2" w:rsidRDefault="008A0B0A" w:rsidP="00C245D5">
      <w:pPr>
        <w:pStyle w:val="LLPykalanOtsikko"/>
        <w:keepNext/>
      </w:pPr>
      <w:r>
        <w:t>Stabilitetskrav för fordonskombinationer</w:t>
      </w:r>
    </w:p>
    <w:p w:rsidR="008A0B0A" w:rsidRPr="007E23E2" w:rsidRDefault="00D45A9B" w:rsidP="00D85F19">
      <w:pPr>
        <w:pStyle w:val="LLKappalejako"/>
      </w:pPr>
      <w:r>
        <w:t xml:space="preserve">En fordonskombination, lastad med den största allmänt tillåtna massan på väg som avses i punkterna 7–11 i 32 § 3 mom. ovan, ska vad gäller dess dimensioner motsvara en kombination som har ett förstärkningsvärde för vertikal vinkelhastighet vid förskjutningar på högst 1,9 och ett förstärkningsvärde för sidoacceleration på högst 3,95 mätt vid lastens tyngdpunkt som är belägen 1,5 meter över lastutrymmets golv och vid en körhastighet på 80 kilometer i timmen vid körprov i enlighet med ISO-standarden 14791 eller vid liknande simulationer. </w:t>
      </w:r>
    </w:p>
    <w:p w:rsidR="008A0B0A" w:rsidRPr="007E23E2" w:rsidRDefault="008A0B0A" w:rsidP="00D85F19">
      <w:pPr>
        <w:pStyle w:val="LLKappalejako"/>
      </w:pPr>
      <w:r>
        <w:t>Teknisk information som är nödvändig för att påvisa att fordonet uppfyller stabilitetskravet som föreskrivs i 1 mom. ska medföras under transporten.</w:t>
      </w:r>
    </w:p>
    <w:p w:rsidR="008A0B0A" w:rsidRPr="007E23E2" w:rsidRDefault="008A0B0A" w:rsidP="00D85F19">
      <w:pPr>
        <w:pStyle w:val="LLNormaali"/>
      </w:pPr>
    </w:p>
    <w:p w:rsidR="008A0B0A" w:rsidRPr="007E23E2" w:rsidRDefault="008A0B0A" w:rsidP="00C245D5">
      <w:pPr>
        <w:pStyle w:val="LLPykala"/>
        <w:keepNext/>
      </w:pPr>
      <w:r>
        <w:t>33 §</w:t>
      </w:r>
    </w:p>
    <w:p w:rsidR="008A0B0A" w:rsidRPr="007E23E2" w:rsidRDefault="008A0B0A" w:rsidP="00C245D5">
      <w:pPr>
        <w:pStyle w:val="LLPykalanOtsikko"/>
        <w:keepNext/>
      </w:pPr>
      <w:r>
        <w:t>Koppling av bil och släpvagn</w:t>
      </w:r>
    </w:p>
    <w:p w:rsidR="008A0B0A" w:rsidRPr="007E23E2" w:rsidRDefault="008A0B0A" w:rsidP="00D85F19">
      <w:pPr>
        <w:pStyle w:val="LLMomentinJohdantoKappale"/>
      </w:pPr>
      <w:r>
        <w:t>När en släpvagn kopplas till en dragbil ska det säkerställas att</w:t>
      </w:r>
    </w:p>
    <w:p w:rsidR="008A0B0A" w:rsidRPr="007E23E2" w:rsidRDefault="00357D0C" w:rsidP="00D85F19">
      <w:pPr>
        <w:pStyle w:val="LLMomentinAlakohta"/>
      </w:pPr>
      <w:r>
        <w:t>1) konstruktioner hos dragfordonet och fordonet som dras med det inte berör varandra vid normala körförhållanden,</w:t>
      </w:r>
    </w:p>
    <w:p w:rsidR="008A0B0A" w:rsidRPr="007E23E2" w:rsidRDefault="00357D0C" w:rsidP="00D85F19">
      <w:pPr>
        <w:pStyle w:val="LLMomentinAlakohta"/>
      </w:pPr>
      <w:r>
        <w:t>2) föraren kan se längs bilens och släpvagnens eller släpvagnarnas sidor och ge akt på trafik som befinner sig bakom fordonet,</w:t>
      </w:r>
    </w:p>
    <w:p w:rsidR="008A0B0A" w:rsidRPr="007E23E2" w:rsidRDefault="00357D0C" w:rsidP="00D85F19">
      <w:pPr>
        <w:pStyle w:val="LLMomentinAlakohta"/>
      </w:pPr>
      <w:r>
        <w:lastRenderedPageBreak/>
        <w:t xml:space="preserve">3) bromsar och lyktor på släpvagnen eller släpvagnarna fungerar enligt bestämmelserna och föreskrifterna, </w:t>
      </w:r>
    </w:p>
    <w:p w:rsidR="008A0B0A" w:rsidRPr="007E23E2" w:rsidRDefault="00357D0C" w:rsidP="00D85F19">
      <w:pPr>
        <w:pStyle w:val="LLMomentinAlakohta"/>
      </w:pPr>
      <w:r>
        <w:t>4) bilens och släpvagnens eller släpvagnarnas tryckluftsbromsar är anpassade till varandra enligt bestämmelserna och föreskrifterna.</w:t>
      </w:r>
    </w:p>
    <w:p w:rsidR="008A0B0A" w:rsidRPr="007E23E2" w:rsidRDefault="008A0B0A" w:rsidP="00D85F19">
      <w:pPr>
        <w:pStyle w:val="LLMomentinAlakohta"/>
      </w:pPr>
      <w:r>
        <w:t xml:space="preserve">Utöver det som föreskrivs ovan i 1 mom. ska en över 20,00 meter lång kombination med en lastbil och en påhängsvagn samt andra fordonskombinationer som överstiger 28,00 meter ha följande: </w:t>
      </w:r>
    </w:p>
    <w:p w:rsidR="008A0B0A" w:rsidRPr="007E23E2" w:rsidRDefault="00357D0C" w:rsidP="00D85F19">
      <w:pPr>
        <w:pStyle w:val="LLMomentinAlakohta"/>
      </w:pPr>
      <w:r>
        <w:t xml:space="preserve">1) Anordningar för indirekt sikt så att föraren kan se hela den sida som utgör kombinationens innerkurva och dess närliggande område under en sådan vändning som avses enligt 2 eller 3 mom. i 26 § vid svängning åt båda hållen. </w:t>
      </w:r>
    </w:p>
    <w:p w:rsidR="008A0B0A" w:rsidRPr="007E23E2" w:rsidRDefault="00357D0C" w:rsidP="00D85F19">
      <w:pPr>
        <w:pStyle w:val="LLMomentinAlakohta"/>
      </w:pPr>
      <w:r>
        <w:t xml:space="preserve">2) Ett avancerat nödbromssystem och ett varningssystem vid avvikelse ur körfält i dragbilen. </w:t>
      </w:r>
    </w:p>
    <w:p w:rsidR="008A0B0A" w:rsidRPr="007E23E2" w:rsidRDefault="00357D0C" w:rsidP="00D85F19">
      <w:pPr>
        <w:pStyle w:val="LLMomentinAlakohta"/>
      </w:pPr>
      <w:r>
        <w:t>3) Elektronisk stabilitetskontroll och elektroniskt styrda bromsar i alla fordon i kombinationen.</w:t>
      </w:r>
    </w:p>
    <w:p w:rsidR="008A0B0A" w:rsidRPr="007E23E2" w:rsidRDefault="00357D0C" w:rsidP="00D85F19">
      <w:pPr>
        <w:pStyle w:val="LLMomentinAlakohta"/>
      </w:pPr>
      <w:r>
        <w:t>4) Föraren ska ha information om den massa som belastar varje enskild axel och boggi. När det gäller dragfordonets framaxel fodras informationen endast om axeln har luftfjädring.</w:t>
      </w:r>
    </w:p>
    <w:p w:rsidR="008A0B0A" w:rsidRPr="007E23E2" w:rsidRDefault="00357D0C" w:rsidP="00D85F19">
      <w:pPr>
        <w:pStyle w:val="LLMomentinAlakohta"/>
      </w:pPr>
      <w:r>
        <w:t xml:space="preserve">Fyr- eller </w:t>
      </w:r>
      <w:proofErr w:type="spellStart"/>
      <w:r>
        <w:t>fleraxlade</w:t>
      </w:r>
      <w:proofErr w:type="spellEnd"/>
      <w:r>
        <w:t xml:space="preserve"> bilar och fordon i kategori N3G behöver dock inte vara utrustade med ett avancerat nödbromssystem och ett varningssystem vid avvikelse ur körfält enligt punkt 2 i 2 mom. ovan och elektronisk stabilitetskontroll enligt punkt 3. Ett elektroniskt stabilitetskontrollsystem krävs inte heller för en kombination med en lastbil och två påhängsvagnar. </w:t>
      </w:r>
    </w:p>
    <w:p w:rsidR="008A0B0A" w:rsidRPr="007E23E2" w:rsidRDefault="008A0B0A" w:rsidP="00D85F19">
      <w:pPr>
        <w:pStyle w:val="LLKappalejako"/>
      </w:pPr>
      <w:r>
        <w:t>Teknisk information som är nödvändig för att påvisa att fordonet uppfyller kraven som föreskrivs i 2 mom. ska medföras under transporten.</w:t>
      </w:r>
    </w:p>
    <w:p w:rsidR="007E23E2" w:rsidRDefault="007E23E2" w:rsidP="00D85F19">
      <w:pPr>
        <w:pStyle w:val="LLPykala"/>
      </w:pPr>
    </w:p>
    <w:p w:rsidR="008A0B0A" w:rsidRPr="007E23E2" w:rsidRDefault="008A0B0A" w:rsidP="00C245D5">
      <w:pPr>
        <w:pStyle w:val="LLPykala"/>
        <w:keepNext/>
      </w:pPr>
      <w:r>
        <w:t>36 §</w:t>
      </w:r>
    </w:p>
    <w:p w:rsidR="008A0B0A" w:rsidRPr="007E23E2" w:rsidRDefault="008A0B0A" w:rsidP="00C245D5">
      <w:pPr>
        <w:pStyle w:val="LLPykalanOtsikko"/>
        <w:keepNext/>
      </w:pPr>
      <w:r>
        <w:t>Koppling av släpfordon till motorredskap och terrängfordon</w:t>
      </w:r>
    </w:p>
    <w:p w:rsidR="008A0B0A" w:rsidRPr="007E23E2" w:rsidRDefault="008A0B0A" w:rsidP="005542BD">
      <w:pPr>
        <w:pStyle w:val="LLKappalejako"/>
      </w:pPr>
      <w:r>
        <w:t xml:space="preserve">Till ett motorredskap får kopplas ett sådant släpfordon eller en sådan husvagn eller motsvarande släpanordning som används för transport av redskapets eget bränsle och smörjmedel samt utrustning och tillbehör som hänför sig till arbetet. Släpfordonets kopplingsmassa får vara högst lika stor som motorredskapets egenmassa. </w:t>
      </w:r>
    </w:p>
    <w:p w:rsidR="008A0B0A" w:rsidRPr="007E23E2" w:rsidRDefault="008A0B0A" w:rsidP="005542BD">
      <w:pPr>
        <w:pStyle w:val="LLKappalejako"/>
      </w:pPr>
      <w:r>
        <w:t>När ett motorredskap som används som dragtruck används för flyttning av tomma och lastade släpvagnar eller containrar inom ett hamn- eller terminalområde får ett eller flera släpfordon kopplas till motorredskapet.</w:t>
      </w:r>
    </w:p>
    <w:p w:rsidR="008A0B0A" w:rsidRPr="007E23E2" w:rsidRDefault="008A0B0A" w:rsidP="005542BD">
      <w:pPr>
        <w:pStyle w:val="LLKappalejako"/>
      </w:pPr>
      <w:r>
        <w:t>Till ett terrängfordon får det kopplas en släpvagn vars kopplingsmassa är högst 1,5 gånger så stor som det dragande terrängfordonets egenmassa.</w:t>
      </w:r>
    </w:p>
    <w:p w:rsidR="006E245A" w:rsidRPr="007E23E2" w:rsidRDefault="006E245A" w:rsidP="005542BD">
      <w:pPr>
        <w:pStyle w:val="LLKappalejako"/>
      </w:pPr>
    </w:p>
    <w:p w:rsidR="008A0B0A" w:rsidRPr="007E23E2" w:rsidRDefault="008A0B0A" w:rsidP="00C245D5">
      <w:pPr>
        <w:pStyle w:val="LLPykala"/>
        <w:keepNext/>
      </w:pPr>
      <w:r>
        <w:t>45 §</w:t>
      </w:r>
    </w:p>
    <w:p w:rsidR="008A0B0A" w:rsidRPr="007E23E2" w:rsidRDefault="008A0B0A" w:rsidP="00C245D5">
      <w:pPr>
        <w:pStyle w:val="LLPykalanOtsikko"/>
        <w:keepNext/>
      </w:pPr>
      <w:r>
        <w:t>Godstransport</w:t>
      </w:r>
    </w:p>
    <w:p w:rsidR="008A0B0A" w:rsidRPr="007E23E2" w:rsidRDefault="008A0B0A" w:rsidP="006E245A">
      <w:pPr>
        <w:pStyle w:val="LLKappalejako"/>
      </w:pPr>
      <w:r>
        <w:t xml:space="preserve">Ett fordon får inte lastas så att lasten i sidled skjuter ut över fordonets karosseri eller lastutrymme. Om det inte finns någon lastkorg på fordonet får lasten i lastutrymmet överskrida fordonets bredd, mätt vid fordonets framaxel, med högst 0,35 meter. Begränsningen tillämpas dock inte vid transport av båtar. </w:t>
      </w:r>
    </w:p>
    <w:p w:rsidR="008A0B0A" w:rsidRPr="007E23E2" w:rsidRDefault="008A0B0A" w:rsidP="006E245A">
      <w:pPr>
        <w:pStyle w:val="LLKappalejako"/>
      </w:pPr>
      <w:r>
        <w:t xml:space="preserve">Lasten får, inom ramen för fordonets och fordonskombinationens tillåtna längd på väg, skjuta ut högst en meter över den yttersta punkten av fordonets framdel och högst två meter över den yttersta punkten av fordonets bakdel. Om fordonskombinationen inte uppfyller kravet på svängbarhet enligt 1 eller 2 mom. i 26 § ovan får lasten dock skjuta ut högst en meter över den yttersta punkten av fordonets bakdel. Lasten i ett fordon får dock leda till att den största tillåtna längden på fordonets bakdel överskrids när en släpvagn är kopplad till fordonet. Dessutom får lasten leda till att den största tillåtna längden på dragfordonet överskrids vid korta förflyttningar </w:t>
      </w:r>
      <w:r>
        <w:lastRenderedPageBreak/>
        <w:t>i samband med lastning eller lossning av lasten. En förutsättning för att den största tillåtna längden ska få överskridas är att lastningen är gjord på så sätt att det inte finns någon risk för att lasten i dragfordonet vidrör släpvagnen eller lasten i den. Lastningen får inte heller annars medföra fara för trafiksäkerheten.</w:t>
      </w:r>
    </w:p>
    <w:p w:rsidR="008A0B0A" w:rsidRPr="007E23E2" w:rsidRDefault="008A0B0A" w:rsidP="006E245A">
      <w:pPr>
        <w:pStyle w:val="LLKappalejako"/>
      </w:pPr>
      <w:r>
        <w:t>Massan av gods som transporteras på en personbils (kategori M</w:t>
      </w:r>
      <w:r>
        <w:rPr>
          <w:vertAlign w:val="subscript"/>
        </w:rPr>
        <w:t>1</w:t>
      </w:r>
      <w:r>
        <w:t>) tak får, inom ramen för den tillåtna massan för bilen, uppgå till högst 10 procent av bilens egenmassa.</w:t>
      </w:r>
    </w:p>
    <w:p w:rsidR="008A0B0A" w:rsidRPr="007E23E2" w:rsidRDefault="008A0B0A" w:rsidP="006E245A">
      <w:pPr>
        <w:pStyle w:val="LLKappalejako"/>
      </w:pPr>
      <w:r>
        <w:t>Med tvåhjulig cykel får transporteras högst 50 kilogram gods och med cykel med minst tre hjul högst 100 kilogram gods. Den sammanlagda massan av personer och gods på en cykel som är avsedd för godstransport får dock uppgå till den av tillverkaren tillåtna totalmassan, men dock högst 250 kilogram. Manövreringsförmåga av en cykel och dess släpvagn som är avsedd för godstransport ska säkerställas med extra hjul eller bromsanordningar eller med andra lösningar som tillverkaren tillhandahåller.</w:t>
      </w:r>
    </w:p>
    <w:p w:rsidR="008A0B0A" w:rsidRPr="007E23E2" w:rsidRDefault="008A0B0A" w:rsidP="006E245A">
      <w:pPr>
        <w:pStyle w:val="LLKappalejako"/>
      </w:pPr>
      <w:r>
        <w:t>Motorredskap får inte, med undantag för transporter med släpvagn som avses i 36 § 1 mom., användas för andra transporter än sådana som ska utföras på själva arbetsplatsen och föranleds av motorredskapets egentliga bruksändamål.</w:t>
      </w:r>
    </w:p>
    <w:p w:rsidR="008A0B0A" w:rsidRPr="007E23E2" w:rsidRDefault="008A0B0A" w:rsidP="006E245A">
      <w:pPr>
        <w:pStyle w:val="LLKappalejako"/>
      </w:pPr>
      <w:r>
        <w:t>I fråga om personer och gods på ett lätt elfordon får den sammanlagda massan uppgå till den av tillverkaren angivna högsta tillåtna massan, men dock högst 250 kilogram.</w:t>
      </w:r>
    </w:p>
    <w:p w:rsidR="008A0B0A" w:rsidRPr="007E23E2" w:rsidRDefault="008A0B0A" w:rsidP="006E245A">
      <w:pPr>
        <w:pStyle w:val="LLMomentinJohdantoKappale"/>
      </w:pPr>
      <w:r>
        <w:t>I fråga om personer och gods får den sammanlagda massan inte överskrida den av tillverkaren angivna högsta tillåtna massan. I fråga om personer och gods i ett fordon som är avsett för godstransport får den sammanlagda massan dock inte överskrida</w:t>
      </w:r>
    </w:p>
    <w:p w:rsidR="008A0B0A" w:rsidRPr="007E23E2" w:rsidRDefault="00357D0C" w:rsidP="006E245A">
      <w:pPr>
        <w:pStyle w:val="LLMomentinAlakohta"/>
      </w:pPr>
      <w:r>
        <w:t>1) 375 kilogram för trehjuliga mopeder för godsbefordran eller lätta mopedbilar för godsbefordran,</w:t>
      </w:r>
    </w:p>
    <w:p w:rsidR="008A0B0A" w:rsidRPr="007E23E2" w:rsidRDefault="00357D0C" w:rsidP="006E245A">
      <w:pPr>
        <w:pStyle w:val="LLMomentinAlakohta"/>
      </w:pPr>
      <w:r>
        <w:t>2) 675 kilogram för tunga fyrhjulingar för väg och tunga terränggående fyrhjulingar,</w:t>
      </w:r>
    </w:p>
    <w:p w:rsidR="008A0B0A" w:rsidRPr="007E23E2" w:rsidRDefault="00357D0C" w:rsidP="006E245A">
      <w:pPr>
        <w:pStyle w:val="LLMomentinAlakohta"/>
      </w:pPr>
      <w:r>
        <w:t>3) 1 075 kilogram för nyttotrehjulingar och tunga mopedbilar för godsbefordran.</w:t>
      </w:r>
    </w:p>
    <w:p w:rsidR="006E245A" w:rsidRPr="007E23E2" w:rsidRDefault="006E245A" w:rsidP="006E245A">
      <w:pPr>
        <w:pStyle w:val="LLNormaali"/>
      </w:pPr>
    </w:p>
    <w:p w:rsidR="008A0B0A" w:rsidRPr="007E23E2" w:rsidRDefault="008A0B0A" w:rsidP="00C245D5">
      <w:pPr>
        <w:pStyle w:val="LLPykala"/>
        <w:keepNext/>
      </w:pPr>
      <w:r>
        <w:t xml:space="preserve">46 § </w:t>
      </w:r>
    </w:p>
    <w:p w:rsidR="008A0B0A" w:rsidRPr="007E23E2" w:rsidRDefault="008A0B0A" w:rsidP="00C245D5">
      <w:pPr>
        <w:pStyle w:val="LLPykalanOtsikko"/>
        <w:keepNext/>
      </w:pPr>
      <w:r>
        <w:t>Placering av last</w:t>
      </w:r>
    </w:p>
    <w:p w:rsidR="008A0B0A" w:rsidRPr="007E23E2" w:rsidRDefault="008A0B0A" w:rsidP="006E245A">
      <w:pPr>
        <w:pStyle w:val="LLKappalejako"/>
      </w:pPr>
      <w:r>
        <w:t xml:space="preserve">Lasten ska bilda en så låg och enhetlig helhet som möjligt. Lastens tyngdpunkt ska befinna sig så lågt som möjligt och så nära fordonets längsgående mittlinje som möjligt. Lasten i en fordonskombination med flera släpvagnar ska placeras så långt fram som möjligt med beaktande av hela kombinationen. Fordonet får inte lastas så att fordonets tyngdpunkt är högre än vad som tekniskt sett är tillåtet. </w:t>
      </w:r>
    </w:p>
    <w:p w:rsidR="008A0B0A" w:rsidRPr="007E23E2" w:rsidRDefault="008A0B0A" w:rsidP="006E245A">
      <w:pPr>
        <w:pStyle w:val="LLKappalejako"/>
      </w:pPr>
      <w:r>
        <w:t>Lasten ska om möjligt stödjas mot lastutrymmets framvägg. Vassa delar av föremål i lasten ska vara riktade bakåt.</w:t>
      </w:r>
    </w:p>
    <w:p w:rsidR="008A0B0A" w:rsidRPr="007E23E2" w:rsidRDefault="008A0B0A" w:rsidP="006E245A">
      <w:pPr>
        <w:pStyle w:val="LLKappalejako"/>
      </w:pPr>
      <w:r>
        <w:t>En mellanaxelsläpvagn ska lastas så att den överför en nedtryckande kraft på dragfordonets kopplingsanordning. Den nedtryckande kraften får vara högst 10 procent av den massa som är tillåten på släpvagnens axlar eller en kraft som högst motsvarar en massa på 1 000 kilogram, med det lägre värdet som gräns. Den nedtryckande kraften får inte överskrida de krafter som är tillåtna på de tillkopplade fordonen eller kopplingsanordningarna.</w:t>
      </w:r>
    </w:p>
    <w:p w:rsidR="006E245A" w:rsidRPr="007E23E2" w:rsidRDefault="006E245A" w:rsidP="006E245A">
      <w:pPr>
        <w:pStyle w:val="LLNormaali"/>
      </w:pPr>
    </w:p>
    <w:p w:rsidR="008A0B0A" w:rsidRPr="007E23E2" w:rsidRDefault="008A0B0A" w:rsidP="00C245D5">
      <w:pPr>
        <w:pStyle w:val="LLPykala"/>
        <w:keepNext/>
      </w:pPr>
      <w:r>
        <w:t>51 b §</w:t>
      </w:r>
    </w:p>
    <w:p w:rsidR="008A0B0A" w:rsidRPr="007E23E2" w:rsidRDefault="008A0B0A" w:rsidP="00C245D5">
      <w:pPr>
        <w:pStyle w:val="LLPykalanOtsikko"/>
        <w:keepNext/>
      </w:pPr>
      <w:r>
        <w:t xml:space="preserve">Märkning för långa fordonskombinationer </w:t>
      </w:r>
    </w:p>
    <w:p w:rsidR="008A0B0A" w:rsidRPr="007E23E2" w:rsidRDefault="008A0B0A" w:rsidP="006E245A">
      <w:pPr>
        <w:pStyle w:val="LLKappalejako"/>
      </w:pPr>
      <w:r>
        <w:t>För över 15,5 meter långa fordonskombinationer bestående av en lastbil med släpvagn eller släpvagnar krävs en identifieringsskylt som motsvarar den ursprungliga versionen eller en senare ändringsserie till E-reglemente nr 70. Alternativt får fordonskombinationen förses med en skylt på minst 0,30 × 0,80 meter försedd med 25 mm breda kanter i röd fluorescerande färg eller med reflekterande kanter samt med en bild på en fordonskombination i svart på gul reflekterande botten. Under bilden får finnas en markering för fordonskombinationens längd.</w:t>
      </w:r>
    </w:p>
    <w:p w:rsidR="008A0B0A" w:rsidRPr="007E23E2" w:rsidRDefault="008A0B0A" w:rsidP="006E245A">
      <w:pPr>
        <w:pStyle w:val="LLKappalejako"/>
      </w:pPr>
      <w:r>
        <w:lastRenderedPageBreak/>
        <w:t xml:space="preserve">Utöver det som föreskrivs i 1 mom. ovan ska en över 18,75 lång kombination med en lastbil och en påhängsvagn och övriga fordonskombinationer på över 25,25 meter ha reflekterande konturmarkeringar på fordonens sidor samt frivilliga konturlyktor som avses i punkt 6.13 i E-reglemente nr 48 på den sista släpvagnen i fordonskombinationen. </w:t>
      </w:r>
    </w:p>
    <w:p w:rsidR="008A0B0A" w:rsidRPr="007E23E2" w:rsidRDefault="008A0B0A" w:rsidP="006E245A">
      <w:pPr>
        <w:pStyle w:val="LLKappalejako"/>
      </w:pPr>
      <w:r>
        <w:t>En över 25,25 meter lång fordonskombination ska ha en skylt som är minst 0,5 kvadratmeter stor. Dess färg och reflekterande egenskaper ska motsvara kraven i E-reglemente nr 70 och den ska vara märkt med ordet ”PITKÄ” eller motsvarande ord på svenska eller engelska med minst 200 mm höga bokstäver. Skylten kan även inbegripa annan information som rör transportens längd.</w:t>
      </w:r>
    </w:p>
    <w:p w:rsidR="006E245A" w:rsidRPr="007E23E2" w:rsidRDefault="006E245A" w:rsidP="006E245A">
      <w:pPr>
        <w:pStyle w:val="LLNormaali"/>
      </w:pPr>
    </w:p>
    <w:p w:rsidR="008A0B0A" w:rsidRPr="007E23E2" w:rsidRDefault="008A0B0A" w:rsidP="00C245D5">
      <w:pPr>
        <w:pStyle w:val="LLPykala"/>
        <w:keepNext/>
      </w:pPr>
      <w:r>
        <w:t>52 §</w:t>
      </w:r>
    </w:p>
    <w:p w:rsidR="008A0B0A" w:rsidRPr="007E23E2" w:rsidRDefault="008A0B0A" w:rsidP="00C245D5">
      <w:pPr>
        <w:pStyle w:val="LLPykalanOtsikko"/>
        <w:keepNext/>
      </w:pPr>
      <w:r>
        <w:t>Godkännande av ibruktagandet av fordon och fordonskombinationer med avvikelse från bestämmelserna om massa och mått</w:t>
      </w:r>
    </w:p>
    <w:p w:rsidR="008A0B0A" w:rsidRPr="007E23E2" w:rsidRDefault="008A0B0A" w:rsidP="006E245A">
      <w:pPr>
        <w:pStyle w:val="LLKappalejako"/>
      </w:pPr>
      <w:r>
        <w:t>Trafiksäkerhetsverket får bevilja undantag från bestämmelserna i 20, 21, 23, 23 a, 24–26, 31, 32, 32 a och 32 b § för ett enskilt fordon eller en enskild fordonskombination, om detta är nödvändigt för test av ny teknik eller för produktutveckling eller av något annat särskilt skäl. En förutsättning är dessutom att beviljandet av undantag inte äventyrar trafiksäkerheten eller snedvrider konkurrensen. Undantag får beviljas för viss tid och förenas med villkor.</w:t>
      </w:r>
    </w:p>
    <w:p w:rsidR="008A0B0A" w:rsidRPr="007E23E2" w:rsidRDefault="006E245A" w:rsidP="008A0B0A">
      <w:pPr>
        <w:pStyle w:val="LLNormaali"/>
      </w:pPr>
      <w:r>
        <w:t>— — — — — — — — — — — — — — — — — — — — — — — — — — — — — —</w:t>
      </w:r>
    </w:p>
    <w:p w:rsidR="00357D0C" w:rsidRPr="007E23E2" w:rsidRDefault="008A0B0A" w:rsidP="00557B92">
      <w:pPr>
        <w:pStyle w:val="LLKappalejako"/>
      </w:pPr>
      <w:r>
        <w:t>Denna förordning träder i kraft den [dag] januari 2019.</w:t>
      </w:r>
    </w:p>
    <w:p w:rsidR="008A0B0A" w:rsidRPr="007E23E2" w:rsidRDefault="008A0B0A" w:rsidP="00557B92">
      <w:pPr>
        <w:pStyle w:val="LLKappalejako"/>
      </w:pPr>
      <w:r>
        <w:t>Om en släpvagn har tagits i bruk innan den [dag] januari 2019 ska 22 § i förordningen tillämpas från och med den [dag] januari 2024.</w:t>
      </w:r>
    </w:p>
    <w:p w:rsidR="008A0B0A" w:rsidRPr="007E23E2" w:rsidRDefault="008A0B0A" w:rsidP="00557B92">
      <w:pPr>
        <w:pStyle w:val="LLKappalejako"/>
      </w:pPr>
      <w:r>
        <w:t xml:space="preserve">Utan hinder av det som föreskrivs i 23 § 1 mom. i förordningen om massan för en kombination av en bil och en påhängsvagn får de bestämmelser rörande bilens och påhängsvagnens massa som var i kraft vid ikraftträdandet av denna förordning tillämpas på sådana kombinationer fram till den 31 december 2023, om släpvagnen har tagits i bruk innan den [dag] januari 2019. </w:t>
      </w:r>
    </w:p>
    <w:p w:rsidR="008A0B0A" w:rsidRPr="007E23E2" w:rsidRDefault="008A0B0A" w:rsidP="00557B92">
      <w:pPr>
        <w:pStyle w:val="LLKappalejako"/>
      </w:pPr>
      <w:r>
        <w:t xml:space="preserve">Om släpvagnen har tagits i bruk innan den [dag] januari 2019 ska en fordonskombination som består av en bil och en eller flera släpvagnar uppfylla det krav som föreskrivs i 23 § 3 mom. i förordningen vad gäller den sammanlagda massa som belastar dragfordonets bakersta boggi och släpvagnens främsta boggi från och med den [dag] januari 2024. </w:t>
      </w:r>
    </w:p>
    <w:p w:rsidR="008A0B0A" w:rsidRPr="007E23E2" w:rsidRDefault="008A0B0A" w:rsidP="00557B92">
      <w:pPr>
        <w:pStyle w:val="LLKappalejako"/>
      </w:pPr>
      <w:r>
        <w:t>Ett fordon som innan den [dag] januari 2019 har godkänts för trafik som ett specialtransportfordon, på grundval av tillåtna mått eller massor på väg som var i kraft när förordningen trädde i kraft, får användas för specialtransporter när förordningen har trätt i kraft enligt de bestämmelser som gällde vid ikraftträdandet av denna förordning.</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Helsingfors den [dag] [månad] 20</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FC" w:rsidRDefault="00E340FC">
      <w:r>
        <w:separator/>
      </w:r>
    </w:p>
  </w:endnote>
  <w:endnote w:type="continuationSeparator" w:id="0">
    <w:p w:rsidR="00E340FC" w:rsidRDefault="00E3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D75922">
            <w:rPr>
              <w:rStyle w:val="PageNumber"/>
              <w:noProof/>
              <w:sz w:val="22"/>
            </w:rPr>
            <w:t>13</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FC" w:rsidRDefault="00E340FC">
      <w:r>
        <w:separator/>
      </w:r>
    </w:p>
  </w:footnote>
  <w:footnote w:type="continuationSeparator" w:id="0">
    <w:p w:rsidR="00E340FC" w:rsidRDefault="00E34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922"/>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0FC"/>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sv-SE" w:eastAsia="sv-SE" w:bidi="sv-SE"/>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10</TotalTime>
  <Pages>13</Pages>
  <Words>5639</Words>
  <Characters>32148</Characters>
  <Application>Microsoft Office Word</Application>
  <DocSecurity>0</DocSecurity>
  <Lines>267</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37712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7</cp:revision>
  <cp:lastPrinted>2018-08-17T09:16:00Z</cp:lastPrinted>
  <dcterms:created xsi:type="dcterms:W3CDTF">2018-09-24T10:44:00Z</dcterms:created>
  <dcterms:modified xsi:type="dcterms:W3CDTF">2018-10-08T08:15:00Z</dcterms:modified>
</cp:coreProperties>
</file>