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Csakszveg"/>
        <w:rPr>
          <w:rFonts w:ascii="Courier New" w:hAnsi="Courier New" w:cs="Courier New"/>
          <w:sz w:val="20"/>
          <w:szCs w:val="20"/>
        </w:rPr>
      </w:pPr>
      <w:r>
        <w:rPr>
          <w:rFonts w:ascii="Courier New" w:hAnsi="Courier New"/>
          <w:sz w:val="20"/>
        </w:rPr>
        <w:t xml:space="preserve">1. ------IND- 2018 0477 </w:t>
      </w:r>
      <w:proofErr w:type="gramStart"/>
      <w:r>
        <w:rPr>
          <w:rFonts w:ascii="Courier New" w:hAnsi="Courier New"/>
          <w:sz w:val="20"/>
        </w:rPr>
        <w:t>FIN</w:t>
      </w:r>
      <w:proofErr w:type="gramEnd"/>
      <w:r>
        <w:rPr>
          <w:rFonts w:ascii="Courier New" w:hAnsi="Courier New"/>
          <w:sz w:val="20"/>
        </w:rPr>
        <w:t xml:space="preserve"> HU- ------ 20191224 --- --- FINAL </w:t>
      </w:r>
    </w:p>
    <w:p w:rsidR="001130A8" w:rsidRPr="00D95431" w:rsidRDefault="00CE34F6">
      <w:pPr>
        <w:spacing w:after="0" w:line="259" w:lineRule="auto"/>
        <w:ind w:right="0" w:firstLine="0"/>
        <w:jc w:val="left"/>
      </w:pPr>
      <w:r>
        <w:rPr>
          <w:rFonts w:ascii="Bodoni MT" w:hAnsi="Bodoni MT"/>
          <w:b/>
          <w:sz w:val="70"/>
        </w:rPr>
        <w:t>FINN TÖRVÉNYKÖNYV</w:t>
      </w:r>
    </w:p>
    <w:p w:rsidR="001130A8" w:rsidRPr="00D95431" w:rsidRDefault="00CE34F6">
      <w:pPr>
        <w:tabs>
          <w:tab w:val="center" w:pos="3911"/>
        </w:tabs>
        <w:spacing w:after="0" w:line="259" w:lineRule="auto"/>
        <w:ind w:right="0" w:firstLine="0"/>
        <w:jc w:val="left"/>
      </w:pPr>
      <w:proofErr w:type="spellStart"/>
      <w:r>
        <w:rPr>
          <w:color w:val="FFFFFF"/>
          <w:sz w:val="4"/>
        </w:rPr>
        <w:t>Mnrovvvvajoneuvojen</w:t>
      </w:r>
      <w:proofErr w:type="spellEnd"/>
      <w:r>
        <w:rPr>
          <w:color w:val="FFFFFF"/>
          <w:sz w:val="4"/>
        </w:rPr>
        <w:t xml:space="preserve"> </w:t>
      </w:r>
      <w:proofErr w:type="spellStart"/>
      <w:r>
        <w:rPr>
          <w:color w:val="FFFFFF"/>
          <w:sz w:val="4"/>
        </w:rPr>
        <w:t>käytöstä</w:t>
      </w:r>
      <w:proofErr w:type="spellEnd"/>
      <w:r>
        <w:rPr>
          <w:color w:val="FFFFFF"/>
          <w:sz w:val="4"/>
        </w:rPr>
        <w:t xml:space="preserve"> </w:t>
      </w:r>
      <w:proofErr w:type="spellStart"/>
      <w:r>
        <w:rPr>
          <w:color w:val="FFFFFF"/>
          <w:sz w:val="4"/>
        </w:rPr>
        <w:t>tiellä</w:t>
      </w:r>
      <w:proofErr w:type="spellEnd"/>
      <w:r>
        <w:rPr>
          <w:color w:val="FFFFFF"/>
          <w:sz w:val="4"/>
        </w:rPr>
        <w:t xml:space="preserve"> </w:t>
      </w:r>
      <w:proofErr w:type="spellStart"/>
      <w:r>
        <w:rPr>
          <w:color w:val="FFFFFF"/>
          <w:sz w:val="4"/>
        </w:rPr>
        <w:t>annetun</w:t>
      </w:r>
      <w:proofErr w:type="spellEnd"/>
      <w:r>
        <w:rPr>
          <w:color w:val="FFFFFF"/>
          <w:sz w:val="4"/>
        </w:rPr>
        <w:t xml:space="preserve"> </w:t>
      </w:r>
      <w:proofErr w:type="spellStart"/>
      <w:r>
        <w:rPr>
          <w:color w:val="FFFFFF"/>
          <w:sz w:val="4"/>
        </w:rPr>
        <w:t>asetuksen</w:t>
      </w:r>
      <w:proofErr w:type="spellEnd"/>
      <w:r>
        <w:rPr>
          <w:color w:val="FFFFFF"/>
          <w:sz w:val="4"/>
        </w:rPr>
        <w:t xml:space="preserve"> </w:t>
      </w:r>
      <w:proofErr w:type="spellStart"/>
      <w:r>
        <w:rPr>
          <w:color w:val="FFFFFF"/>
          <w:sz w:val="4"/>
        </w:rPr>
        <w:t>muuttamisestauu</w:t>
      </w:r>
      <w:proofErr w:type="spellEnd"/>
      <w:r>
        <w:rPr>
          <w:color w:val="FFFFFF"/>
          <w:sz w:val="4"/>
        </w:rPr>
        <w:t xml:space="preserve"> </w:t>
      </w:r>
      <w:proofErr w:type="spellStart"/>
      <w:r>
        <w:rPr>
          <w:color w:val="FFFFFF"/>
          <w:sz w:val="4"/>
        </w:rPr>
        <w:t>asia</w:t>
      </w:r>
      <w:proofErr w:type="spellEnd"/>
      <w:r>
        <w:tab/>
      </w:r>
      <w:r>
        <w:rPr>
          <w:rFonts w:ascii="Bodoni MT" w:hAnsi="Bodoni MT"/>
          <w:sz w:val="20"/>
        </w:rPr>
        <w:t>Kiadás helye és ideje: Helsinki, 2019. január 17.</w:t>
      </w:r>
    </w:p>
    <w:p w:rsidR="001130A8" w:rsidRPr="00D95431" w:rsidRDefault="00CE34F6">
      <w:pPr>
        <w:spacing w:after="741" w:line="259" w:lineRule="auto"/>
        <w:ind w:right="0" w:firstLine="0"/>
        <w:jc w:val="left"/>
      </w:pPr>
      <w:r>
        <w:rPr>
          <w:noProof/>
          <w:lang w:eastAsia="hu-HU"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Kormányrendelet</w:t>
      </w:r>
    </w:p>
    <w:p w:rsidR="001130A8" w:rsidRPr="00D95431" w:rsidRDefault="00CE34F6">
      <w:pPr>
        <w:pStyle w:val="Cmsor1"/>
      </w:pPr>
      <w:proofErr w:type="gramStart"/>
      <w:r>
        <w:t>a</w:t>
      </w:r>
      <w:proofErr w:type="gramEnd"/>
      <w:r>
        <w:t xml:space="preserve"> járművek közúti használatáról szóló rendelet módosításáról</w:t>
      </w:r>
    </w:p>
    <w:p w:rsidR="001130A8" w:rsidRPr="00D95431" w:rsidRDefault="00A50086">
      <w:pPr>
        <w:ind w:left="-15" w:right="0"/>
      </w:pPr>
      <w:r>
        <w:t>A</w:t>
      </w:r>
      <w:r w:rsidR="00CE34F6">
        <w:t xml:space="preserve"> kormány határozatával </w:t>
      </w:r>
      <w:r w:rsidR="00CE34F6">
        <w:rPr>
          <w:i/>
        </w:rPr>
        <w:t>módosítja</w:t>
      </w:r>
      <w:r w:rsidR="00CE34F6">
        <w:t xml:space="preserve"> a járművek közúti használatáról szóló 1257/1992. sz. rendelet 2</w:t>
      </w:r>
      <w:proofErr w:type="gramStart"/>
      <w:r w:rsidR="00CE34F6">
        <w:t>.,</w:t>
      </w:r>
      <w:proofErr w:type="gramEnd"/>
      <w:r w:rsidR="00CE34F6">
        <w:t xml:space="preserve"> 13., 17., 19a., 19b., 20., 21., 23., 23a., 24., 26., 27., 32., 32a., 33., 36., 45., 46., 51b., 52. és 57. §</w:t>
      </w:r>
      <w:proofErr w:type="spellStart"/>
      <w:r w:rsidR="00CE34F6">
        <w:t>-át</w:t>
      </w:r>
      <w:proofErr w:type="spellEnd"/>
      <w:r w:rsidR="00CE34F6">
        <w:t>, a 2. § estében a 407/2013. és az 570/2017. sz. rendelet, a 13</w:t>
      </w:r>
      <w:proofErr w:type="gramStart"/>
      <w:r w:rsidR="00CE34F6">
        <w:t>.,</w:t>
      </w:r>
      <w:proofErr w:type="gramEnd"/>
      <w:r w:rsidR="00CE34F6">
        <w:t xml:space="preserve"> 19a., 27., 32., 32a. és 52. §</w:t>
      </w:r>
      <w:r w:rsidR="00765C85">
        <w:t xml:space="preserve"> e</w:t>
      </w:r>
      <w:r w:rsidR="00CE34F6">
        <w:t>s</w:t>
      </w:r>
      <w:r w:rsidR="00765C85">
        <w:t>e</w:t>
      </w:r>
      <w:r w:rsidR="00CE34F6">
        <w:t xml:space="preserve">tében a 407/2013. sz. rendelet, a 17. § esetében részben a 303/1996., az 1227/2011. és a 407/2013. sz. rendelet, a 19b. § esetében az 1243/2002. sz. rendelet, a 20. § esetében </w:t>
      </w:r>
      <w:r w:rsidR="00765C85">
        <w:t xml:space="preserve">a </w:t>
      </w:r>
      <w:r w:rsidR="00CE34F6">
        <w:t>407/2013. és a 123/2017. sz. rendelet, a 21. § esetében a 407/2013., a 47/2017. és a 240/2017. sz. rendelet, a 23. § esetében a 47/2017. sz. rendelet, a 23a. § esetében az 1062/2013. sz. rendelet, a 24. § esetében a 407/2013., 240/2017. és 206/2018. sz. rendelet, a 26. § esetében az 1227/2011. sz. rendelet, a 33. § esetében a 487/2009. sz. rendelet, a 36. § esetében részben az 531/1993. sz. rendelet, a 45. § esetében az 1612/2015. sz. rendelet, a 46. § esetében a 670/1997., a 407/2013. és a 240/2017. sz. rendelet, az 51b. § esetében az 570/2017. sz. rendelet, az 57. § esetében pedig részben</w:t>
      </w:r>
    </w:p>
    <w:p w:rsidR="001130A8" w:rsidRPr="00D95431" w:rsidRDefault="00CE34F6">
      <w:pPr>
        <w:spacing w:after="229"/>
        <w:ind w:left="-15" w:right="0" w:firstLine="0"/>
      </w:pPr>
      <w:proofErr w:type="gramStart"/>
      <w:r>
        <w:t>az</w:t>
      </w:r>
      <w:proofErr w:type="gramEnd"/>
      <w:r>
        <w:t xml:space="preserve"> 1453/19</w:t>
      </w:r>
      <w:r w:rsidR="00FF719D">
        <w:t xml:space="preserve">92. és a 47/2017. sz. rendelet </w:t>
      </w:r>
      <w:r>
        <w:t>szerinti változatukban, a 670/1997. sz. rendelet által</w:t>
      </w:r>
      <w:r w:rsidR="009D4CA1">
        <w:t xml:space="preserve"> hatályon kívül helyezett 22. §</w:t>
      </w:r>
      <w:r>
        <w:t xml:space="preserve"> </w:t>
      </w:r>
      <w:r>
        <w:rPr>
          <w:i/>
        </w:rPr>
        <w:t>helyébe egy új</w:t>
      </w:r>
      <w:r>
        <w:t xml:space="preserve"> 22. § </w:t>
      </w:r>
      <w:r>
        <w:rPr>
          <w:i/>
        </w:rPr>
        <w:t>lép</w:t>
      </w:r>
      <w:r>
        <w:t>, és a szöveg egy új 32. §</w:t>
      </w:r>
      <w:proofErr w:type="spellStart"/>
      <w:r>
        <w:t>-sal</w:t>
      </w:r>
      <w:proofErr w:type="spellEnd"/>
      <w:r>
        <w:t xml:space="preserve"> </w:t>
      </w:r>
      <w:r>
        <w:rPr>
          <w:i/>
        </w:rPr>
        <w:t>egészül ki</w:t>
      </w:r>
      <w:r>
        <w:t xml:space="preserve"> az alábbiak szerint:</w:t>
      </w:r>
    </w:p>
    <w:p w:rsidR="001130A8" w:rsidRPr="00D95431" w:rsidRDefault="00CE34F6" w:rsidP="00791F05">
      <w:pPr>
        <w:keepNext/>
        <w:spacing w:after="86" w:line="265" w:lineRule="auto"/>
        <w:ind w:left="127" w:right="121" w:hanging="10"/>
        <w:jc w:val="center"/>
      </w:pPr>
      <w:r>
        <w:t>2. §</w:t>
      </w:r>
    </w:p>
    <w:p w:rsidR="001130A8" w:rsidRPr="00D95431" w:rsidRDefault="00CE34F6">
      <w:pPr>
        <w:pStyle w:val="Cmsor2"/>
      </w:pPr>
      <w:proofErr w:type="spellStart"/>
      <w:r>
        <w:t>Fogalommeghatározások</w:t>
      </w:r>
      <w:proofErr w:type="spellEnd"/>
    </w:p>
    <w:p w:rsidR="001130A8" w:rsidRPr="00D95431" w:rsidRDefault="00CE34F6">
      <w:pPr>
        <w:ind w:left="-15" w:right="0"/>
      </w:pPr>
      <w:r>
        <w:t xml:space="preserve">A járművekről szóló törvény rendelkezései és a törvény alapján elfogadott előírások a jármű-meghatározásokra, járműkategóriákra, valamint a járművek méretére és tömegére vonatkoznak. Továbbá a járművek méretének és tömegének meghatározását a 661/2009/EK európai parlamenti és tanácsi rendeletnek a gépjárművek és azok </w:t>
      </w:r>
      <w:proofErr w:type="spellStart"/>
      <w:r>
        <w:t>pótkocsijainak</w:t>
      </w:r>
      <w:proofErr w:type="spellEnd"/>
      <w:r>
        <w:t xml:space="preserve"> tömegével és méreteivel kapcsolatos típus-jóváhagyási előírások tekintetében történő végrehajtásáról és a 2007/46/EK európai parlamenti és tanácsi irányelv módosításáról szóló 1230/2012/EU bizottsági rendelet szabályozza.</w:t>
      </w:r>
    </w:p>
    <w:p w:rsidR="001130A8" w:rsidRPr="00D95431" w:rsidRDefault="00CE34F6">
      <w:pPr>
        <w:ind w:left="227" w:right="0" w:firstLine="0"/>
      </w:pPr>
      <w:r>
        <w:t>E rendelet alkalmazásában:</w:t>
      </w:r>
    </w:p>
    <w:p w:rsidR="001130A8" w:rsidRPr="00D95431" w:rsidRDefault="00CE34F6" w:rsidP="0005296C">
      <w:pPr>
        <w:numPr>
          <w:ilvl w:val="0"/>
          <w:numId w:val="1"/>
        </w:numPr>
        <w:tabs>
          <w:tab w:val="left" w:pos="540"/>
        </w:tabs>
        <w:ind w:right="0"/>
      </w:pPr>
      <w:r>
        <w:t xml:space="preserve">a </w:t>
      </w:r>
      <w:r>
        <w:rPr>
          <w:i/>
        </w:rPr>
        <w:t>csatlakoztatott tömeg</w:t>
      </w:r>
      <w:r>
        <w:t xml:space="preserve"> az összekapcsolt vontatott jármű megengedett valódi tömegét jelenti, kivéve a félpótkocsit, </w:t>
      </w:r>
      <w:proofErr w:type="spellStart"/>
      <w:r>
        <w:t>traktorpótkocsit</w:t>
      </w:r>
      <w:proofErr w:type="spellEnd"/>
      <w:r>
        <w:t xml:space="preserve"> vagy középtengelyes pótkocsit vontató jármű nyeregkapcsolóit vagy vonórúdkapcsolóit terhelő tömeget;</w:t>
      </w:r>
    </w:p>
    <w:p w:rsidR="005D4B84" w:rsidRPr="00D95431" w:rsidRDefault="00CE34F6" w:rsidP="0005296C">
      <w:pPr>
        <w:numPr>
          <w:ilvl w:val="0"/>
          <w:numId w:val="1"/>
        </w:numPr>
        <w:tabs>
          <w:tab w:val="left" w:pos="540"/>
        </w:tabs>
        <w:spacing w:after="34"/>
        <w:ind w:right="0"/>
      </w:pPr>
      <w:proofErr w:type="gramStart"/>
      <w:r>
        <w:rPr>
          <w:i/>
        </w:rPr>
        <w:t>oszthatatlan rakomány</w:t>
      </w:r>
      <w:r>
        <w:t xml:space="preserve">: olyan rakomány, amely közúti fuvarozás céljából, aránytalanul nagy költségráfordítás vagy sérülés kockázata nélkül nem osztható két vagy több részre, és amely tömege vagy méretei miatt nem fuvarozható járművön vagy járműszerelvényen az úttal kapcsolatos, általánosan megengedett tömeg- vagy méretkorlátok túllépése nélkül; az oszthatatlan rakomány olyan, tengeri fuvarozásra kialakított tartályt is jelent, amelynek kivitele vagy behozatala – üresen vagy rakománnyal együtt – az indulás helyén történik, magassága meghaladja a 2,80, hosszúsága a </w:t>
      </w:r>
      <w:r>
        <w:lastRenderedPageBreak/>
        <w:t>12,30 métert; ha az itt említett</w:t>
      </w:r>
      <w:proofErr w:type="gramEnd"/>
      <w:r>
        <w:t xml:space="preserve"> tartály szállítása 4,40 méternél nagyobb magasságot, ill. megfelelő módon 23,00 méternél nagyobb hosszúságot, illetőleg az úton a tömegre általánosan megengedett határértéket meghaladóan történik egy csuklós járművön, akkor a tartály csakis akkor számít oszthatatlan egységnek, ha oszthatatlan egység csomagolását képezi, illetve akkor, ha a tartály szállítása üresen történik;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A Tanács 96/53/EY irányelve, HL L 235, 1996.9.17</w:t>
      </w:r>
      <w:proofErr w:type="gramStart"/>
      <w:r>
        <w:rPr>
          <w:sz w:val="17"/>
        </w:rPr>
        <w:t>.,</w:t>
      </w:r>
      <w:proofErr w:type="gramEnd"/>
      <w:r>
        <w:rPr>
          <w:sz w:val="17"/>
        </w:rPr>
        <w:t xml:space="preserve"> 59. o.</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t xml:space="preserve">a </w:t>
      </w:r>
      <w:r>
        <w:rPr>
          <w:i/>
        </w:rPr>
        <w:t>Minisztérium</w:t>
      </w:r>
      <w:r>
        <w:t xml:space="preserve"> a Közlekedési és Távközlési Minisztériumot jelenti;</w:t>
      </w:r>
    </w:p>
    <w:p w:rsidR="001130A8" w:rsidRPr="00D95431" w:rsidRDefault="00CE34F6" w:rsidP="0005296C">
      <w:pPr>
        <w:numPr>
          <w:ilvl w:val="0"/>
          <w:numId w:val="1"/>
        </w:numPr>
        <w:tabs>
          <w:tab w:val="left" w:pos="540"/>
        </w:tabs>
        <w:ind w:right="0"/>
      </w:pPr>
      <w:r>
        <w:t xml:space="preserve">a </w:t>
      </w:r>
      <w:r>
        <w:rPr>
          <w:i/>
        </w:rPr>
        <w:t>munkaeszközök</w:t>
      </w:r>
      <w:r>
        <w:t xml:space="preserve"> megnevezés olyan kapcsolható gépre utal, amely a közúti szállítás során egy a talajról teljesen elemelkedő </w:t>
      </w:r>
      <w:proofErr w:type="spellStart"/>
      <w:r>
        <w:t>járműhöz</w:t>
      </w:r>
      <w:proofErr w:type="spellEnd"/>
      <w:r>
        <w:t xml:space="preserve"> csatlakozik, és amely a függőleges tengelye körül nem képes elfordulni a </w:t>
      </w:r>
      <w:proofErr w:type="spellStart"/>
      <w:r>
        <w:t>járműhöz</w:t>
      </w:r>
      <w:proofErr w:type="spellEnd"/>
      <w:r>
        <w:t xml:space="preserve"> képest a közúti szállítás során;</w:t>
      </w:r>
    </w:p>
    <w:p w:rsidR="001130A8" w:rsidRPr="00D95431" w:rsidRDefault="00CE34F6" w:rsidP="0005296C">
      <w:pPr>
        <w:numPr>
          <w:ilvl w:val="0"/>
          <w:numId w:val="1"/>
        </w:numPr>
        <w:tabs>
          <w:tab w:val="left" w:pos="540"/>
        </w:tabs>
        <w:ind w:right="0"/>
      </w:pPr>
      <w:r>
        <w:t xml:space="preserve">a </w:t>
      </w:r>
      <w:r>
        <w:rPr>
          <w:i/>
        </w:rPr>
        <w:t>méretet és tömeget szabályozó irányelv</w:t>
      </w:r>
      <w:r>
        <w:t xml:space="preserve"> a legutóbb az (EU) 2015/719 európai parlamenti és tanácsi irányelvvel módosított, a Közösségen belül közlekedő egyes közúti járművek nemzeti és a nemzetközi forgalomban megengedett legnagyobb méreteinek, valamint a nemzetközi forgalomban megengedett legnagyobb össztömegének megállapításáról szóló 96/53/EK tanácsi irányelvet jelenti;</w:t>
      </w:r>
    </w:p>
    <w:p w:rsidR="001130A8" w:rsidRPr="00D95431" w:rsidRDefault="00CE34F6" w:rsidP="0005296C">
      <w:pPr>
        <w:numPr>
          <w:ilvl w:val="0"/>
          <w:numId w:val="1"/>
        </w:numPr>
        <w:tabs>
          <w:tab w:val="left" w:pos="540"/>
        </w:tabs>
        <w:ind w:right="0"/>
      </w:pPr>
      <w:r>
        <w:t xml:space="preserve">az </w:t>
      </w:r>
      <w:r>
        <w:rPr>
          <w:i/>
        </w:rPr>
        <w:t>alternatív üzemanyagok</w:t>
      </w:r>
      <w:r>
        <w:t xml:space="preserve"> a méretet és tömeget szabályozó irányelv 2. cikkében említett alternatív üzemanyagokat jelentik;</w:t>
      </w:r>
    </w:p>
    <w:p w:rsidR="001130A8" w:rsidRPr="00D95431" w:rsidRDefault="00CE34F6" w:rsidP="0005296C">
      <w:pPr>
        <w:numPr>
          <w:ilvl w:val="0"/>
          <w:numId w:val="1"/>
        </w:numPr>
        <w:tabs>
          <w:tab w:val="left" w:pos="540"/>
        </w:tabs>
        <w:ind w:right="0"/>
      </w:pPr>
      <w:r>
        <w:rPr>
          <w:i/>
        </w:rPr>
        <w:t>kormánytengely</w:t>
      </w:r>
      <w:r>
        <w:t>: az a tengely, amelyre szerelt kerekek a jármű hosszirányú tengelyéhez képest közvetlenül vagy közvetve elforgathatók a jármű mozgási irányának meghatározása érdekében;</w:t>
      </w:r>
    </w:p>
    <w:p w:rsidR="001130A8" w:rsidRPr="00D95431" w:rsidRDefault="00CE34F6" w:rsidP="0005296C">
      <w:pPr>
        <w:numPr>
          <w:ilvl w:val="0"/>
          <w:numId w:val="1"/>
        </w:numPr>
        <w:tabs>
          <w:tab w:val="left" w:pos="540"/>
        </w:tabs>
        <w:spacing w:after="224"/>
        <w:ind w:right="0"/>
      </w:pPr>
      <w:r>
        <w:rPr>
          <w:i/>
        </w:rPr>
        <w:t>kormányzott tengely</w:t>
      </w:r>
      <w:r>
        <w:t>: az a tengely, amelynek esetében a kerekek kormányzási szöge csak akkor változik, ha a kerekek és az útfelület között kölcsönható erők ezt előidézik; ugyanakkor az a tengely, melynek kormányzási szöge a tengelyfelfüggesztés rugalmassága miatt kis mértékben megváltozik, nem tekinthető kormányzott tengelynek.</w:t>
      </w:r>
    </w:p>
    <w:p w:rsidR="001130A8" w:rsidRPr="00D95431" w:rsidRDefault="00CE34F6" w:rsidP="00791F05">
      <w:pPr>
        <w:keepNext/>
        <w:spacing w:after="86" w:line="265" w:lineRule="auto"/>
        <w:ind w:left="127" w:right="120" w:hanging="10"/>
        <w:jc w:val="center"/>
      </w:pPr>
      <w:r>
        <w:t>13. §</w:t>
      </w:r>
    </w:p>
    <w:p w:rsidR="001130A8" w:rsidRPr="00D95431" w:rsidRDefault="00CE34F6">
      <w:pPr>
        <w:pStyle w:val="Cmsor2"/>
        <w:ind w:right="1"/>
      </w:pPr>
      <w:r>
        <w:t>Kormányzott tengely</w:t>
      </w:r>
    </w:p>
    <w:p w:rsidR="001130A8" w:rsidRPr="00D95431" w:rsidRDefault="00CE34F6">
      <w:pPr>
        <w:ind w:left="-15" w:right="0"/>
      </w:pPr>
      <w:r>
        <w:t xml:space="preserve">Ha egy jármű vagy pótkocsi, amelynek esetében nem írtak elő vagy állapítottak meg a vezérlőberendezésre vonatkozó műszaki követelményeket, egy vezetőülésből kezelhető berendezéssel vagy a kormányszerkezetet közvetlenül reteszelő </w:t>
      </w:r>
      <w:proofErr w:type="gramStart"/>
      <w:r>
        <w:t>automatikus</w:t>
      </w:r>
      <w:proofErr w:type="gramEnd"/>
      <w:r>
        <w:t xml:space="preserve"> berendezéssel felszerelt kormányzott tengellyel rendelkezik, a tengelyt 40 kilométer/óránál nagyobb sebességgel történő haladásnál rögzített állapotban kell tartani.</w:t>
      </w:r>
    </w:p>
    <w:p w:rsidR="001130A8" w:rsidRPr="00D95431" w:rsidRDefault="00CE34F6">
      <w:pPr>
        <w:spacing w:after="224"/>
        <w:ind w:left="-15" w:right="0"/>
      </w:pPr>
      <w:r>
        <w:t xml:space="preserve">Ha a jármű összes tengelye kormánytengely, akkor a jármű haladási </w:t>
      </w:r>
      <w:proofErr w:type="gramStart"/>
      <w:r>
        <w:t>pozíciójának</w:t>
      </w:r>
      <w:proofErr w:type="gramEnd"/>
      <w:r>
        <w:t xml:space="preserve"> normál közlekedési helyzetben párhuzamosnak kell lennie az úttesttel.</w:t>
      </w:r>
    </w:p>
    <w:p w:rsidR="001130A8" w:rsidRPr="00D95431" w:rsidRDefault="00CE34F6" w:rsidP="00791F05">
      <w:pPr>
        <w:keepNext/>
        <w:spacing w:after="86" w:line="265" w:lineRule="auto"/>
        <w:ind w:left="127" w:right="120" w:hanging="10"/>
        <w:jc w:val="center"/>
      </w:pPr>
      <w:r>
        <w:t>17. §</w:t>
      </w:r>
    </w:p>
    <w:p w:rsidR="001130A8" w:rsidRPr="00D95431" w:rsidRDefault="00CE34F6">
      <w:pPr>
        <w:pStyle w:val="Cmsor2"/>
        <w:ind w:right="3"/>
      </w:pPr>
      <w:r>
        <w:t>Csúszásgátló eszközök használata járművek és a hozzájuk csatlakoztatott vontatmányok gumiabroncsain</w:t>
      </w:r>
    </w:p>
    <w:p w:rsidR="001130A8" w:rsidRPr="00D95431" w:rsidRDefault="00CE34F6">
      <w:pPr>
        <w:ind w:left="-15" w:right="0"/>
      </w:pPr>
      <w:r>
        <w:t xml:space="preserve">A jármű és az azzal összekapcsolt vontatott jármű gumiabroncsai felszerelhetőek fogazással, hólánccal vagy egyéb egyenértékű csúszásgátló eszközökkel, amelyek nem károsítják számottevően az út felületét. Fogazott gumiabroncsok november 1-jétől március 31-ig vagy a húsvéthétfőt követő első hétfőig használhatók, attól függően, hogy a kettő közül melyik időpont esik későbbre. Ezen az időszakon kívül fogazott gumiabroncsok sürgősségi járműveken, terepjáró járműveken és a védelmi erők által használt pótkocsikon, útkarbantartó járműveken és pótkocsikon, valamint teherszállító járműveken használhatók. A fent említett időszakon kívül fogazott gumiabroncsok használhatók továbbá járművek vagy vontatott járművek kereskedelemmel, javítással </w:t>
      </w:r>
      <w:r>
        <w:lastRenderedPageBreak/>
        <w:t>vagy időszakos műszaki vizsgálattal kapcsolatban történő ideiglenes átvitele esetén, valamint minden járművön és vontatott járművön, ha azt az időjárási vagy útviszonyok szükségessé teszik.</w:t>
      </w:r>
    </w:p>
    <w:p w:rsidR="001130A8" w:rsidRPr="00D95431" w:rsidRDefault="00CE34F6">
      <w:pPr>
        <w:ind w:left="-15" w:right="0"/>
      </w:pPr>
      <w:r>
        <w:t>0,75 tonna feletti, de legfeljebb 3,5 tonna össztömegű pótkocsik esetében (O</w:t>
      </w:r>
      <w:r>
        <w:rPr>
          <w:vertAlign w:val="subscript"/>
        </w:rPr>
        <w:t>2</w:t>
      </w:r>
      <w:r>
        <w:t> </w:t>
      </w:r>
      <w:proofErr w:type="gramStart"/>
      <w:r>
        <w:t>kategória</w:t>
      </w:r>
      <w:proofErr w:type="gramEnd"/>
      <w:r>
        <w:t>) fogazott gumiabroncsokat kell használni, ha a vontató jármű fogazott gumiabroncsokkal van felszerelve.</w:t>
      </w:r>
    </w:p>
    <w:p w:rsidR="001130A8" w:rsidRPr="00D95431" w:rsidRDefault="00CE34F6">
      <w:pPr>
        <w:ind w:left="-15" w:right="0"/>
      </w:pPr>
      <w:r>
        <w:t>Fogazott gumiabroncsok személygépkocsikban, könnyű haszongépjárművekben (M</w:t>
      </w:r>
      <w:r>
        <w:rPr>
          <w:vertAlign w:val="subscript"/>
        </w:rPr>
        <w:t>1</w:t>
      </w:r>
      <w:r>
        <w:t xml:space="preserve"> és N</w:t>
      </w:r>
      <w:r>
        <w:rPr>
          <w:vertAlign w:val="subscript"/>
        </w:rPr>
        <w:t>1</w:t>
      </w:r>
      <w:r>
        <w:t> </w:t>
      </w:r>
      <w:proofErr w:type="gramStart"/>
      <w:r>
        <w:t>kategória</w:t>
      </w:r>
      <w:proofErr w:type="gramEnd"/>
      <w:r>
        <w:t>), illetve 3,5 tonnát meg nem haladó össztömegű pótkocsiban (O</w:t>
      </w:r>
      <w:r>
        <w:rPr>
          <w:vertAlign w:val="subscript"/>
        </w:rPr>
        <w:t>1</w:t>
      </w:r>
      <w:r>
        <w:t xml:space="preserve"> és O</w:t>
      </w:r>
      <w:r>
        <w:rPr>
          <w:vertAlign w:val="subscript"/>
        </w:rPr>
        <w:t>2</w:t>
      </w:r>
      <w:r>
        <w:t> kategória) történő használata esetén a gumiabroncsokat minden kerékre fel kell szerelni, kivéve a két ikerkereket. A különböző gumiabroncsokon lévő fogazások száma legfeljebb 25%-kal térhet el a legtöbb fogazással rendelkező gumiabroncson lévő fogazások számától.</w:t>
      </w:r>
    </w:p>
    <w:p w:rsidR="001130A8" w:rsidRPr="00D95431" w:rsidRDefault="00CE34F6">
      <w:pPr>
        <w:ind w:left="-15" w:right="0"/>
      </w:pPr>
      <w:r>
        <w:t>Ha valamely gumiabroncs károsodása miatt tartalék gumiabroncsot kell használni a járművön vagy az azzal összekapcsolt vontatott járművön, arra nem vonatkoznak az e szakaszban foglalt rendelkezések. Ilyen esetben a járművet különleges odafigyeléssel kell vezetni.</w:t>
      </w:r>
    </w:p>
    <w:p w:rsidR="001130A8" w:rsidRPr="00D95431" w:rsidRDefault="00CE34F6">
      <w:pPr>
        <w:ind w:left="-15" w:right="0"/>
      </w:pPr>
      <w:proofErr w:type="gramStart"/>
      <w:r>
        <w:t>személyszállító</w:t>
      </w:r>
      <w:proofErr w:type="gramEnd"/>
      <w:r>
        <w:t xml:space="preserve"> gépjárműben vagy könnyű tehergépkocsiban használt fogazott gumiabroncsok esetében a fogazás mérete nem haladhatja meg a 2,0 millimétert. A fogazás legfeljebb 2,5 mm-re emelkedhet ki tehergépjárművek gumiabroncsai esetében.</w:t>
      </w:r>
    </w:p>
    <w:p w:rsidR="001130A8" w:rsidRPr="00D95431" w:rsidRDefault="00CE34F6">
      <w:pPr>
        <w:ind w:left="-15" w:right="0"/>
      </w:pPr>
      <w:r>
        <w:t>A Finn Közlekedési és Távközlési Ügynökség eltérést engedélyezhet az egyedi járművekre az 1. bekezdésben meghatározott fogazott gumiabroncsok megengedett használati időtartamát illetően.</w:t>
      </w:r>
    </w:p>
    <w:p w:rsidR="001130A8" w:rsidRPr="00D95431" w:rsidRDefault="00CE34F6">
      <w:pPr>
        <w:ind w:left="-15" w:right="0"/>
      </w:pPr>
      <w:r>
        <w:t>Ha a hajtótengelyre vagy a hajtótengelyekre nehezedő teljes tömeg kisebb, mint egy 44 tonnát meghaladó tömegű vagy 18,75 métert meghaladó hosszúságú járműszerelvény össztömegének 18%-</w:t>
      </w:r>
      <w:proofErr w:type="gramStart"/>
      <w:r>
        <w:t>a</w:t>
      </w:r>
      <w:proofErr w:type="gramEnd"/>
      <w:r>
        <w:t>, a vontatójárművet a 16. § (2) bekezdésben rögzített időszak során olyan eszközzel kell felszerelni, amely csúszós útfelületeken történő elinduláskor javíthatja a jármű tapadását. Az egyetlen hajtótengelyen lévő differenciálmű működését befolyásoló szerkezet nem tekinthető ilyen eszköznek.</w:t>
      </w:r>
    </w:p>
    <w:p w:rsidR="001130A8" w:rsidRPr="00D95431" w:rsidRDefault="00CE34F6">
      <w:pPr>
        <w:spacing w:after="224"/>
        <w:ind w:left="-15" w:right="0"/>
      </w:pPr>
      <w:r>
        <w:t>Amennyiben a 28 méternél hosszabb járműszerelvény hajtótengelyeinek össztömege a járműszerelvény tömegének 25%-</w:t>
      </w:r>
      <w:proofErr w:type="gramStart"/>
      <w:r>
        <w:t>a</w:t>
      </w:r>
      <w:proofErr w:type="gramEnd"/>
      <w:r>
        <w:t xml:space="preserve"> alá esik, a 16. § 2. bekezdésében megállapított időtartam alatt a járműszerelvény csúszós útfelületen való indulási kapacitása növelésének jegyében a vontatójárművet csiszolókkal vagy automata hólánccal kell felszerelni legalább egy hajtótengely vagy hajtótengelyként használt tengely vontatási kapacitásának kis sebességnél megvalósítandó növelése érdekében.</w:t>
      </w:r>
    </w:p>
    <w:p w:rsidR="001130A8" w:rsidRPr="00D95431" w:rsidRDefault="00CE34F6" w:rsidP="00791F05">
      <w:pPr>
        <w:keepNext/>
        <w:spacing w:after="86" w:line="265" w:lineRule="auto"/>
        <w:ind w:left="127" w:right="121" w:hanging="10"/>
        <w:jc w:val="center"/>
      </w:pPr>
      <w:r>
        <w:t xml:space="preserve">19 </w:t>
      </w:r>
      <w:proofErr w:type="gramStart"/>
      <w:r>
        <w:t>a.</w:t>
      </w:r>
      <w:proofErr w:type="gramEnd"/>
      <w:r>
        <w:t> §</w:t>
      </w:r>
    </w:p>
    <w:p w:rsidR="001130A8" w:rsidRPr="00D95431" w:rsidRDefault="00CE34F6">
      <w:pPr>
        <w:pStyle w:val="Cmsor2"/>
        <w:ind w:right="0"/>
      </w:pPr>
      <w:r>
        <w:t>Jármű vagy járműszerelvény tengelyeire vagy forgóvázaira nehezedő legnagyobb tömegek</w:t>
      </w:r>
    </w:p>
    <w:p w:rsidR="001130A8" w:rsidRPr="00D95431" w:rsidRDefault="00CE34F6">
      <w:pPr>
        <w:ind w:left="-15" w:right="0"/>
      </w:pPr>
      <w:r>
        <w:t>Jármű vagy járműszerelvény közúti közlekedése során a tengelyre vagy forgóvázra nehezedő tömeg, illetve a jármű teljes tömege nem haladhatja meg a közlekedési nyilvántartásba bejegyzett értéket. A járműszerelvény teljes tömege nem haladhatja meg a vontatójármű és a vontatmány közlekedési nyilvántartásba bejegyzett tömegének összegét, sem pedig a járműszerelvény megengedett teljes tömegét, ha az alacsonyabb, mint a fent említett össztömeg.</w:t>
      </w:r>
    </w:p>
    <w:p w:rsidR="001130A8" w:rsidRPr="00D95431" w:rsidRDefault="00CE34F6">
      <w:pPr>
        <w:ind w:left="-15" w:right="0"/>
      </w:pPr>
      <w:r>
        <w:t xml:space="preserve">Csúszós útfelületen való közlekedés során a jármű tengelyére vagy forgóvázára nehezedő tömeg tengelyemelő berendezés vagy tengelykönnyítés </w:t>
      </w:r>
      <w:proofErr w:type="gramStart"/>
      <w:r>
        <w:t>funkció</w:t>
      </w:r>
      <w:proofErr w:type="gramEnd"/>
      <w:r>
        <w:t xml:space="preserve"> használatakor ideiglenesen meghaladhatja a közúton megengedett, a tengelyre vagy a forgóvázra nehezedő maximális tömeget, ha az a kellő vontatási tapadás elérése érdekében szükséges, és nem károsítja a közutat.</w:t>
      </w:r>
    </w:p>
    <w:p w:rsidR="001130A8" w:rsidRPr="00D95431" w:rsidRDefault="00CE34F6">
      <w:pPr>
        <w:spacing w:after="224"/>
        <w:ind w:left="-15" w:right="0"/>
      </w:pPr>
      <w:r>
        <w:t xml:space="preserve">A jármű tengelyére vagy forgóvázára nehezedő tömeg tengelyemelő berendezés vagy tengelykönnyítés </w:t>
      </w:r>
      <w:proofErr w:type="gramStart"/>
      <w:r>
        <w:t>funkció</w:t>
      </w:r>
      <w:proofErr w:type="gramEnd"/>
      <w:r>
        <w:t xml:space="preserve"> használatakor ideiglenesen meghaladhatja a közúton megengedett maximális tömeget, ha az a megfelelő </w:t>
      </w:r>
      <w:proofErr w:type="spellStart"/>
      <w:r>
        <w:t>fordulékonyság</w:t>
      </w:r>
      <w:proofErr w:type="spellEnd"/>
      <w:r>
        <w:t xml:space="preserve"> elérése érdekében </w:t>
      </w:r>
      <w:r>
        <w:lastRenderedPageBreak/>
        <w:t xml:space="preserve">szükséges. Ilyenkor a sebesség nem haladhatja meg a 30 kilométer/órát, illetve a tengelyre nehezedő tömeg a 12 tonnát. A 32b. § kívánt </w:t>
      </w:r>
      <w:proofErr w:type="gramStart"/>
      <w:r>
        <w:t>stabilitásra</w:t>
      </w:r>
      <w:proofErr w:type="gramEnd"/>
      <w:r>
        <w:t xml:space="preserve"> vonatkozó rendelkezései nem alkalmazandók a járműszerelvényekre, ha 30 kilométer/óránál kisebb sebesség mellett tengelyemelésre kerül sor.</w:t>
      </w:r>
    </w:p>
    <w:p w:rsidR="001130A8" w:rsidRPr="00D95431" w:rsidRDefault="00CE34F6" w:rsidP="00791F05">
      <w:pPr>
        <w:keepNext/>
        <w:spacing w:after="86" w:line="265" w:lineRule="auto"/>
        <w:ind w:left="127" w:right="121" w:hanging="10"/>
        <w:jc w:val="center"/>
      </w:pPr>
      <w:r>
        <w:t>19b. §</w:t>
      </w:r>
    </w:p>
    <w:p w:rsidR="001130A8" w:rsidRPr="00D95431" w:rsidRDefault="00CE34F6">
      <w:pPr>
        <w:pStyle w:val="Cmsor2"/>
        <w:ind w:right="3"/>
      </w:pPr>
      <w:r>
        <w:t xml:space="preserve">A valamely </w:t>
      </w:r>
      <w:proofErr w:type="spellStart"/>
      <w:r>
        <w:t>EGT-államban</w:t>
      </w:r>
      <w:proofErr w:type="spellEnd"/>
      <w:r>
        <w:t xml:space="preserve"> bejegyzett vagy forgalomba helyezett jármű Finnországban történő használata</w:t>
      </w:r>
    </w:p>
    <w:p w:rsidR="001130A8" w:rsidRPr="00D95431" w:rsidRDefault="00CE34F6">
      <w:pPr>
        <w:ind w:left="-15" w:right="0"/>
      </w:pPr>
      <w:r>
        <w:t xml:space="preserve">Az Európai Gazdasági Térség valamely tagállamában (a továbbiakban: </w:t>
      </w:r>
      <w:proofErr w:type="spellStart"/>
      <w:r>
        <w:rPr>
          <w:i/>
        </w:rPr>
        <w:t>EGT-állam</w:t>
      </w:r>
      <w:proofErr w:type="spellEnd"/>
      <w:r>
        <w:t>) nyilvántartásba vett vagy forgalomba helyezett jármű Finnországban történő használata során e fejezet rendelkezései alkalmazandók.</w:t>
      </w:r>
    </w:p>
    <w:p w:rsidR="001130A8" w:rsidRPr="00D95431" w:rsidRDefault="00CE34F6">
      <w:pPr>
        <w:ind w:left="-15" w:right="0"/>
      </w:pPr>
      <w:r>
        <w:t>Ha valamely 1993-ban vagy azt követően forgalomba helyezett jármű általában megengedett tömege meghaladja a tömegekről és méretekről szóló irányelvben előírt maximális értékeket:</w:t>
      </w:r>
    </w:p>
    <w:p w:rsidR="001130A8" w:rsidRPr="00D95431" w:rsidRDefault="00CE34F6" w:rsidP="0005296C">
      <w:pPr>
        <w:numPr>
          <w:ilvl w:val="0"/>
          <w:numId w:val="2"/>
        </w:numPr>
        <w:tabs>
          <w:tab w:val="left" w:pos="540"/>
        </w:tabs>
        <w:ind w:right="0"/>
      </w:pPr>
      <w:r>
        <w:t xml:space="preserve">a három- vagy többtengelyes forgóváz legalább egy tengelyének kormánytengelynek kell lennie; kormánytengely helyett a menetiránynak közvetlenül megfelelő </w:t>
      </w:r>
      <w:proofErr w:type="gramStart"/>
      <w:r>
        <w:t>pozícióba</w:t>
      </w:r>
      <w:proofErr w:type="gramEnd"/>
      <w:r>
        <w:t xml:space="preserve"> zárt kormányzott tengely is használható legalább 30 kilométer/óra sebességnél;</w:t>
      </w:r>
    </w:p>
    <w:p w:rsidR="001130A8" w:rsidRPr="00D95431" w:rsidRDefault="00CE34F6" w:rsidP="0005296C">
      <w:pPr>
        <w:numPr>
          <w:ilvl w:val="0"/>
          <w:numId w:val="2"/>
        </w:numPr>
        <w:tabs>
          <w:tab w:val="left" w:pos="540"/>
        </w:tabs>
        <w:ind w:right="0"/>
      </w:pPr>
      <w:r>
        <w:t xml:space="preserve">vontatott jármű esetén legalább egy </w:t>
      </w:r>
      <w:proofErr w:type="spellStart"/>
      <w:r>
        <w:t>forgóváztengelynek</w:t>
      </w:r>
      <w:proofErr w:type="spellEnd"/>
      <w:r>
        <w:t xml:space="preserve"> kormányzott vagy kormánytengelynek kell lennie, ha a forgóváz legkülső tengelyei közötti távolság</w:t>
      </w:r>
    </w:p>
    <w:p w:rsidR="001130A8" w:rsidRPr="00D95431" w:rsidRDefault="00CE34F6" w:rsidP="0005296C">
      <w:pPr>
        <w:tabs>
          <w:tab w:val="left" w:pos="540"/>
        </w:tabs>
        <w:ind w:left="-15" w:right="0" w:firstLine="0"/>
      </w:pPr>
      <w:proofErr w:type="gramStart"/>
      <w:r>
        <w:t>kéttengelyes</w:t>
      </w:r>
      <w:proofErr w:type="gramEnd"/>
      <w:r>
        <w:t xml:space="preserve"> forgóváz esetén meghaladja a 2,4, míg három- vagy többtengelyes forgóváz esetén a 2,8 métert;</w:t>
      </w:r>
    </w:p>
    <w:p w:rsidR="001130A8" w:rsidRPr="00D95431" w:rsidRDefault="00CE34F6" w:rsidP="0005296C">
      <w:pPr>
        <w:numPr>
          <w:ilvl w:val="0"/>
          <w:numId w:val="2"/>
        </w:numPr>
        <w:tabs>
          <w:tab w:val="left" w:pos="540"/>
        </w:tabs>
        <w:ind w:right="0"/>
      </w:pPr>
      <w:r>
        <w:t xml:space="preserve">a teljes pótkocsi kéttengelyes forgóvázának leghátsó tengelye csak kormányzott tengely lehet, ha a jármű megfelel a 79. számú ENSZ </w:t>
      </w:r>
      <w:proofErr w:type="spellStart"/>
      <w:r>
        <w:t>EGB-előírásban</w:t>
      </w:r>
      <w:proofErr w:type="spellEnd"/>
      <w:r>
        <w:t xml:space="preserve"> meghatározott műszaki követelményeknek;</w:t>
      </w:r>
    </w:p>
    <w:p w:rsidR="001130A8" w:rsidRPr="00D95431" w:rsidRDefault="00CE34F6" w:rsidP="0005296C">
      <w:pPr>
        <w:numPr>
          <w:ilvl w:val="0"/>
          <w:numId w:val="2"/>
        </w:numPr>
        <w:tabs>
          <w:tab w:val="left" w:pos="540"/>
        </w:tabs>
        <w:ind w:right="0"/>
      </w:pPr>
      <w:r>
        <w:t>az utánfutó-átalakítóval összekapcsolt forgóvázas félpótkocsinak legalább két nem kormányzott tengellyel kell rendelkeznie.</w:t>
      </w:r>
    </w:p>
    <w:p w:rsidR="001130A8" w:rsidRPr="00D95431" w:rsidRDefault="00CE34F6">
      <w:pPr>
        <w:ind w:left="-15" w:right="0"/>
      </w:pPr>
      <w:r>
        <w:t xml:space="preserve">A fenti 2) bekezdésben említett jármű három- vagy többtengelyes forgóvázának nem kormányzott tengelyeit terhelő össztömegnek legalább a kormányzott tengelyeket terhelő tömeg 1,6-szeresének kell lennie. Ez a követelmény nem vonatkozik azokra a járművekre, amelyek megfelelnek a 79. számú ENSZ </w:t>
      </w:r>
      <w:proofErr w:type="spellStart"/>
      <w:r>
        <w:t>EGB-előírásban</w:t>
      </w:r>
      <w:proofErr w:type="spellEnd"/>
      <w:r>
        <w:t xml:space="preserve"> meghatározott műszaki követelményeknek.</w:t>
      </w:r>
    </w:p>
    <w:p w:rsidR="001130A8" w:rsidRPr="00D95431" w:rsidRDefault="00CE34F6">
      <w:pPr>
        <w:spacing w:after="224"/>
        <w:ind w:left="-15" w:right="0"/>
      </w:pPr>
      <w:r>
        <w:t>A 2) és 3) bekezdésben megállapított rendelkezések nem vonatkoznak azokra a járművekre, amelyek legnagyobb megengedett sebessége nem haladja meg a 40 kilométer/órát.</w:t>
      </w:r>
    </w:p>
    <w:p w:rsidR="001130A8" w:rsidRPr="00D95431" w:rsidRDefault="00CE34F6" w:rsidP="00791F05">
      <w:pPr>
        <w:keepNext/>
        <w:spacing w:after="86" w:line="265" w:lineRule="auto"/>
        <w:ind w:left="127" w:right="120" w:hanging="10"/>
        <w:jc w:val="center"/>
      </w:pPr>
      <w:r>
        <w:t>20. §</w:t>
      </w:r>
    </w:p>
    <w:p w:rsidR="001130A8" w:rsidRPr="00D95431" w:rsidRDefault="00CE34F6">
      <w:pPr>
        <w:pStyle w:val="Cmsor2"/>
        <w:ind w:right="0"/>
      </w:pPr>
      <w:r>
        <w:t>A tengelyeket és a forgóvázakat terhelő tömegek</w:t>
      </w:r>
    </w:p>
    <w:p w:rsidR="001130A8" w:rsidRPr="00D95431" w:rsidRDefault="00CE34F6" w:rsidP="00791F05">
      <w:pPr>
        <w:keepNext/>
        <w:spacing w:after="67"/>
        <w:ind w:left="-15" w:right="0"/>
      </w:pPr>
      <w:r>
        <w:t xml:space="preserve">Egy gépjármű vagy pótkocsi közúton történő vezetése </w:t>
      </w:r>
      <w:proofErr w:type="gramStart"/>
      <w:r>
        <w:t>esetén</w:t>
      </w:r>
      <w:proofErr w:type="gramEnd"/>
      <w:r>
        <w:t xml:space="preserve"> a tengelyén lévő tömeg nem haladhatja meg az alábbi értékeket:</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nem hajtótengely</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hajtótengely</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Egy gépjármű közúton történő vezetése </w:t>
      </w:r>
      <w:proofErr w:type="gramStart"/>
      <w:r>
        <w:t>esetén</w:t>
      </w:r>
      <w:proofErr w:type="gramEnd"/>
      <w:r>
        <w:t xml:space="preserve"> a forgóvázon lévő tömeg nem haladhatja meg az alábbi értékeket:</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kéttengelyes forgóváz, amelynél a tengelytávolság kisebb, mint 1,0 méter</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kéttengelyes forgóváz, amelynél a tengelytávolság legalább 1,0 méter, és kisebb, mint 1,3 méter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lastRenderedPageBreak/>
              <w:t>3) kéttengelyes forgóváz, amelynél a tengelytávolság legalább 1,3 méter, és kisebb, mint 1,8 méter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kéttengelyes forgóváz, amelynél a tengelytávolság legalább 1,3 méter, és kisebb, mint 1,8 méter, és minden hajtótengely ikerkerekekkel van felszerelve, és az egyes tengelyekre nehezedő tömeg nem haladja meg a 9,5 tonnát</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kéttengelyes forgóváz, amelynél a tengelytávolság legalább 1,3 méter, és kisebb, mint 1,8 méter, és a hajtótengely ikerkerekekkel és levegőrugózással vagy annak megfelelő rugózással van felszerelve</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kéttengelyes forgóváz, amelynél a tengelytávolság legalább 1,3 méter, és kisebb, mint 1,8 méter, és a hajtótengely ikerkerekekkel és levegőrugózással vagy annak megfelelő rugózással van felszerelve, illetve a forgóváz mindkét tengelye ikerkerekekkel van felszerelve, és az egyes tengelyekre nehezedő tömeg nem haladja meg a 10,5 tonnát</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háromtengelyes forgóváz, amelynél a szomszédos tengelyek távolsága kisebb, mint 1,3 méter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háromtengelyes forgóváz, amelynél a szomszédos tengelyek távolsága legalább 1,3 méter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háromtengelyes forgóváz, amelynél a szomszédos tengelyek távolsága legalább 1,3 méter, és a forgóváz legalább két tengelye ikerkerekekkel van felszerelve</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Pótkocsi közúton történő szállítása esetén, a forgóvázat terhelő tömeg nem haladhatja meg a következő értékeket:</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kéttengelyes forgóváz, amelynél a tengelytávolság kisebb, mint 1,0 méter</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kéttengelyes forgóváz, amelynél a tengelytávolság legalább 1,0 méter, és kisebb, mint 1,3 méter</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kéttengelyes forgóváz, amelynél a tengelytávolság legalább 1,3 méter, és kisebb, mint 1,8 méter</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kéttengelyes forgóváz, amelynél a tengelytávolság legalább 1,8 méter</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háromtengelyes forgóváz, amelynél a szomszédos tengelyek távolsága kisebb, mint 1,3 méter</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háromtengelyes forgóváz, amelynél a szomszédos tengelyek távolsága legalább 1,3 méter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legalább négytengelyes forgóváz</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legalább négytengelyes forgóváz, amelynél a szomszédos tengelyek távolsága legalább 1,3 méter</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legalább négytengelyes forgóváz, amelynél a szomszédos tengelyek távolsága legalább 1,3 méter, és a legkülső tengelyek távolsága legalább 4,7 méter</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legalább öttengelyes forgóváz, amelynél a szomszédos tengelyek távolsága legalább 1,3 méter, és a legkülső tengelyek távolsága legalább 6,7 méter</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 xml:space="preserve">A három- vagy többtengelyes forgóváz szomszédos tengelyeit terhelő tömeg nem haladhatja meg a 2. vagy 3. bekezdésben a megfelelő tengelyszámra vonatkozóan meghatározott legnagyobb megengedett tömeget. A forgóváz tengelyeit terhelő tömeg </w:t>
      </w:r>
      <w:r>
        <w:lastRenderedPageBreak/>
        <w:t>nem haladhatja meg a tengelyekre az 1. bekezdésben megállapított legnagyobb megengedett tömeget.</w:t>
      </w:r>
    </w:p>
    <w:p w:rsidR="001130A8" w:rsidRPr="00D95431" w:rsidRDefault="00CE34F6" w:rsidP="00791F05">
      <w:pPr>
        <w:keepNext/>
        <w:spacing w:after="86" w:line="265" w:lineRule="auto"/>
        <w:ind w:left="127" w:right="120" w:hanging="10"/>
        <w:jc w:val="center"/>
      </w:pPr>
      <w:r>
        <w:t>21. §</w:t>
      </w:r>
    </w:p>
    <w:p w:rsidR="001130A8" w:rsidRPr="00D95431" w:rsidRDefault="00CE34F6">
      <w:pPr>
        <w:pStyle w:val="Cmsor2"/>
        <w:ind w:right="6"/>
      </w:pPr>
      <w:r>
        <w:t>Járműtömeg</w:t>
      </w:r>
    </w:p>
    <w:p w:rsidR="001130A8" w:rsidRPr="00D95431" w:rsidRDefault="00CE34F6" w:rsidP="008513F4">
      <w:pPr>
        <w:keepNext/>
        <w:spacing w:after="68"/>
        <w:ind w:left="-15" w:right="0"/>
      </w:pPr>
      <w:r>
        <w:t>A közúti tartózkodás során a jármű tömege nem haladhatja meg a következő értékeket:</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kéttengelyes jármű, amely nem autóbusz, ill. távolsági busz</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háromtengelyes jármű</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háromtengelyes gépjármű, amennyiben annak hajtótengelye ikerkerekekkel és levegőrugózással vagy annak megfelelő rugózással van felszerelve, illetve, ha minden egyes hátsó hajtótengely ikerkerekekkel van felszerelve, és egyik tengely tömege sem haladja meg a 10,5 tonnát</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háromtengelyes gépjármű, amelynek két tengelye ikerkerekekkel vagy egy kormányzó vagy kormányzott hátsó tengellyel, valamint legalább 385 milliméter névleges szélességű abroncsokkal van felszerelve; a kormánytengely ikerkerekekkel, továbbá levegőrugózással vagy annak megfelelő rugózással van felszerelve</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háromtengelyes csuklós busz</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négytengelyes jármű</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négytengelyes gépjármű, amennyiben annak hajtótengelye ikerkerekekkel és levegőrugózással vagy annak megfelelő rugózással van felszerelve, illetve, ha minden egyes hátsó hajtótengely ikerkerekekkel van felszerelve, és egyik tengely tömege sem haladja meg a 10,5 tonnát</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öttengelyes jármű</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kéttengelyes autóbusz vagy távolsági busz</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Egy gépjármű tömege azonban nem haladhatja meg azt a tömeget, amelyet úgy kapunk, ha a következőt minden egyes 0,10 méter olyan távolságonként 20 tonnához hozzáadjuk, amely távolsággal a jármű legkülső tengelyei meghaladják az 1,80 métert:</w:t>
      </w:r>
    </w:p>
    <w:p w:rsidR="00791F05" w:rsidRPr="00D95431" w:rsidRDefault="00CE34F6">
      <w:pPr>
        <w:ind w:left="227" w:right="3228" w:firstLine="0"/>
      </w:pPr>
      <w:r>
        <w:t xml:space="preserve">1) 320 kilogramm, ha a jármű négytengelyes, </w:t>
      </w:r>
    </w:p>
    <w:p w:rsidR="001130A8" w:rsidRPr="00D95431" w:rsidRDefault="00CE34F6">
      <w:pPr>
        <w:ind w:left="227" w:right="3228" w:firstLine="0"/>
      </w:pPr>
      <w:r>
        <w:t>2) 350 kilogramm, ha a jármű öttengelyes,</w:t>
      </w:r>
    </w:p>
    <w:p w:rsidR="001130A8" w:rsidRPr="00D95431" w:rsidRDefault="00CE34F6">
      <w:pPr>
        <w:ind w:left="-15" w:right="0"/>
      </w:pPr>
      <w:r>
        <w:t xml:space="preserve">A gépjármű tömege legalább 20%-át a </w:t>
      </w:r>
      <w:proofErr w:type="gramStart"/>
      <w:r>
        <w:t>kormánytengely(</w:t>
      </w:r>
      <w:proofErr w:type="spellStart"/>
      <w:proofErr w:type="gramEnd"/>
      <w:r>
        <w:t>ek</w:t>
      </w:r>
      <w:proofErr w:type="spellEnd"/>
      <w:r>
        <w:t>)</w:t>
      </w:r>
      <w:proofErr w:type="spellStart"/>
      <w:r>
        <w:t>nek</w:t>
      </w:r>
      <w:proofErr w:type="spellEnd"/>
      <w:r>
        <w:t xml:space="preserve"> kell viselniük. Egy olyan személygépkocsi esetében, amely a megengedhető, nyilvántartás szerinti/forgalmi tömegéig terhelt és a hátsó tengely által viselt teljes engedélyezett tömeggel, legalább a jármű bruttó tömege 30%-át az első tengelynek kell viselnie.</w:t>
      </w:r>
    </w:p>
    <w:p w:rsidR="001130A8" w:rsidRPr="00D95431" w:rsidRDefault="00CE34F6">
      <w:pPr>
        <w:ind w:left="-15" w:right="0"/>
      </w:pPr>
      <w:r>
        <w:t>Az M</w:t>
      </w:r>
      <w:r>
        <w:rPr>
          <w:vertAlign w:val="subscript"/>
        </w:rPr>
        <w:t>2</w:t>
      </w:r>
      <w:r>
        <w:t>, M</w:t>
      </w:r>
      <w:r>
        <w:rPr>
          <w:vertAlign w:val="subscript"/>
        </w:rPr>
        <w:t>3</w:t>
      </w:r>
      <w:r>
        <w:t xml:space="preserve"> és N </w:t>
      </w:r>
      <w:proofErr w:type="gramStart"/>
      <w:r>
        <w:t>kategóriába</w:t>
      </w:r>
      <w:proofErr w:type="gramEnd"/>
      <w:r>
        <w:t xml:space="preserve"> tartozó járművek tömegének legalább 25%-át a hajtótengely(</w:t>
      </w:r>
      <w:proofErr w:type="spellStart"/>
      <w:r>
        <w:t>ek</w:t>
      </w:r>
      <w:proofErr w:type="spellEnd"/>
      <w:r>
        <w:t>)</w:t>
      </w:r>
      <w:proofErr w:type="spellStart"/>
      <w:r>
        <w:t>nek</w:t>
      </w:r>
      <w:proofErr w:type="spellEnd"/>
      <w:r>
        <w:t xml:space="preserve"> kell viselnie/viselniük.</w:t>
      </w:r>
    </w:p>
    <w:p w:rsidR="001130A8" w:rsidRPr="00D95431" w:rsidRDefault="00CE34F6">
      <w:pPr>
        <w:spacing w:after="225"/>
        <w:ind w:left="-15" w:right="0"/>
      </w:pPr>
      <w:r>
        <w:t>Az alternatív üzemanyagot felhasználó gépjárművek tömege olyan mértékben meghaladhatja az 1. bekezdés 1)–8) pontjaiban meghatározott legnagyobb megengedett értéket, hogy a gyártó a tömegnövekedést az alternatív üzemanyagnál megkívánt súlytöbbletnek tudhatja be. A súlytöbblet nem haladhatja meg az egy tonnát.</w:t>
      </w:r>
    </w:p>
    <w:p w:rsidR="001130A8" w:rsidRPr="00D95431" w:rsidRDefault="00CE34F6" w:rsidP="00791F05">
      <w:pPr>
        <w:keepNext/>
        <w:spacing w:after="86" w:line="265" w:lineRule="auto"/>
        <w:ind w:left="127" w:right="120" w:hanging="10"/>
        <w:jc w:val="center"/>
      </w:pPr>
      <w:r>
        <w:lastRenderedPageBreak/>
        <w:t>22. §</w:t>
      </w:r>
    </w:p>
    <w:p w:rsidR="001130A8" w:rsidRPr="00D95431" w:rsidRDefault="00CE34F6">
      <w:pPr>
        <w:pStyle w:val="Cmsor2"/>
        <w:ind w:right="2"/>
      </w:pPr>
      <w:r>
        <w:t>Pótkocsi tömege</w:t>
      </w:r>
    </w:p>
    <w:p w:rsidR="001130A8" w:rsidRPr="00D95431" w:rsidRDefault="00CE34F6">
      <w:pPr>
        <w:spacing w:after="224"/>
        <w:ind w:left="-15" w:right="0"/>
      </w:pPr>
      <w:r>
        <w:t>A teljes pótkocsi tömege nem haladhatja meg azt az értéket, amelyet úgy kapunk, hogy 20 tonnához hozzáadunk 350 kilogrammot minden olyan 0,10 méteres hossz esetén, amellyel a pótkocsi legszélső tengelyei közötti távolság meghaladja az 1,80 métert.</w:t>
      </w:r>
    </w:p>
    <w:p w:rsidR="001130A8" w:rsidRPr="00D95431" w:rsidRDefault="00CE34F6" w:rsidP="00791F05">
      <w:pPr>
        <w:keepNext/>
        <w:spacing w:after="86" w:line="265" w:lineRule="auto"/>
        <w:ind w:left="127" w:right="120" w:hanging="10"/>
        <w:jc w:val="center"/>
      </w:pPr>
      <w:r>
        <w:t>23. §</w:t>
      </w:r>
    </w:p>
    <w:p w:rsidR="001130A8" w:rsidRPr="00D95431" w:rsidRDefault="00CE34F6">
      <w:pPr>
        <w:pStyle w:val="Cmsor2"/>
        <w:ind w:right="2"/>
      </w:pPr>
      <w:r>
        <w:t>Jármű és pótkocsi alkotta járműszerelvény tömege</w:t>
      </w:r>
    </w:p>
    <w:p w:rsidR="001130A8" w:rsidRPr="00D95431" w:rsidRDefault="00CE34F6" w:rsidP="003326CC">
      <w:pPr>
        <w:keepNext/>
        <w:spacing w:after="68"/>
        <w:ind w:left="-15" w:right="0"/>
      </w:pPr>
      <w:r>
        <w:t>A közúton közlekedő járműszerelvény tömege nem haladhatja meg a következő értékeket:</w:t>
      </w:r>
    </w:p>
    <w:p w:rsidR="001130A8" w:rsidRPr="00D95431" w:rsidRDefault="00CE34F6" w:rsidP="003326CC">
      <w:pPr>
        <w:numPr>
          <w:ilvl w:val="0"/>
          <w:numId w:val="3"/>
        </w:numPr>
        <w:tabs>
          <w:tab w:val="left" w:pos="720"/>
        </w:tabs>
        <w:spacing w:after="0" w:line="240" w:lineRule="auto"/>
        <w:ind w:right="0"/>
      </w:pPr>
      <w:r>
        <w:t xml:space="preserve">egy gépjárműből és középtengelyes pótkocsiból álló szerelvény </w:t>
      </w:r>
      <w:r>
        <w:tab/>
        <w:t>50 t</w:t>
      </w:r>
    </w:p>
    <w:p w:rsidR="001130A8" w:rsidRPr="00D95431" w:rsidRDefault="00CE34F6" w:rsidP="003326CC">
      <w:pPr>
        <w:numPr>
          <w:ilvl w:val="0"/>
          <w:numId w:val="3"/>
        </w:numPr>
        <w:tabs>
          <w:tab w:val="left" w:pos="720"/>
        </w:tabs>
        <w:spacing w:after="0" w:line="240" w:lineRule="auto"/>
        <w:ind w:right="0"/>
      </w:pPr>
      <w:r>
        <w:t>egy gépjárműből és félpótkocsiból álló szerelvény, egy gépjárműből és teljes pótkocsiból álló szerelvény, illetve egy gépjárműből és több pótkocsiból álló szerelvény:</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négy tengely</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öt tengely</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hat tengely</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hét tengely</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nyolc tengely</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nyolc tengely, ha a pótkocsi tömegének vagy a pótkocsik össztömegének legalább 65%-</w:t>
            </w:r>
            <w:proofErr w:type="gramStart"/>
            <w:r>
              <w:t>a</w:t>
            </w:r>
            <w:proofErr w:type="gramEnd"/>
            <w:r>
              <w:t xml:space="preserve"> ikerkerekekkel felszerelt tengelyeket terhel</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kilenc tengely</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legalább kilenc tengely, ha a pótkocsi tömegének vagy a pótkocsik össztömegének legalább 65%-</w:t>
            </w:r>
            <w:proofErr w:type="gramStart"/>
            <w:r>
              <w:t>a</w:t>
            </w:r>
            <w:proofErr w:type="gramEnd"/>
            <w:r>
              <w:t xml:space="preserve"> ikerkerekekkel felszerelt tengelyeket terhel</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tíz tengely</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legalább tizenegy tengely</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Az 1. bekezdésben meghatározott tengelyszám kiszámításakor a hat- vagy többtengelyes járműszerelvényeknél nem kell figyelembe venni a talajról felemelt tengelyt, valamint azt a tengelyt, amelyet öt tonnánál kisebb tömeg terhel.</w:t>
      </w:r>
    </w:p>
    <w:p w:rsidR="001130A8" w:rsidRPr="00D95431" w:rsidRDefault="00CE34F6">
      <w:pPr>
        <w:ind w:left="-15" w:right="0"/>
      </w:pPr>
      <w:r>
        <w:t>A vontatójármű leghátsó forgóvázát és a pótkocsi első forgóvázát terhelő tömeg összege nem haladhatja meg azt az értéket, amelyet úgy kapunk, hogy 20 tonnához hozzáadunk 350 kilogrammot minden olyan 0,10 méteres hossz esetén, amellyel a forgóvázak legszélső tengelyei közötti távolság meghaladja az 1,80 métert.</w:t>
      </w:r>
    </w:p>
    <w:p w:rsidR="001130A8" w:rsidRPr="00D95431" w:rsidRDefault="00CE34F6">
      <w:pPr>
        <w:ind w:left="-15" w:right="0"/>
      </w:pPr>
      <w:r>
        <w:t>A 44 tonnát meghaladó tömegű járműszerelvény tömege nem haladhatja meg azt az értéket, amelyet úgy kapunk, hogy 20 tonnához hozzáadunk 320 kilogrammot minden olyan 0,10 méteres hossz esetén, amellyel a pótkocsi legszélső tengelyei közötti távolság meghaladja az 1,80 métert. Az adott bekezdésben megállapított rendelkezéseket a járműből és olyan félpótkocsiból álló járműszerelvényekre is alkalmazni kell, amely része az 1. bekezdés 2. pontjában említett járműszerelvénynek, amennyiben tömege meghaladja a 44 tonnát.</w:t>
      </w:r>
    </w:p>
    <w:p w:rsidR="001130A8" w:rsidRPr="00D95431" w:rsidRDefault="00CE34F6">
      <w:pPr>
        <w:ind w:left="-15" w:right="0"/>
      </w:pPr>
      <w:r>
        <w:t>40 tonnát meghaladó tömegű járműszerelvény esetén, a jármű hátsó tengelye és a 10 tonnát meghaladó tömegű pótkocsi első tengelye közötti távolságnak legalább 3,00 méternek kell lennie.</w:t>
      </w:r>
    </w:p>
    <w:p w:rsidR="001130A8" w:rsidRPr="00D95431" w:rsidRDefault="00CE34F6">
      <w:pPr>
        <w:ind w:left="-15" w:right="0"/>
      </w:pPr>
      <w:r>
        <w:t>A járműszerelvény tömege legalább 15%-ának egy járműből és több pótkocsiból álló járműszerelvény hajtótengelyeire kell jutnia. Amennyiben a járműszerelvény tömege meghaladja a 68 tonnát, a járműszerelvény tömege legalább 20%-ának a hajtótengelyekre, míg legalább 9%-ának a vontatójármű kormánytengelyére kell jutnia.</w:t>
      </w:r>
    </w:p>
    <w:p w:rsidR="001130A8" w:rsidRPr="00D95431" w:rsidRDefault="00CE34F6">
      <w:pPr>
        <w:ind w:left="-15" w:right="0"/>
      </w:pPr>
      <w:r>
        <w:lastRenderedPageBreak/>
        <w:t>A 44 tonnát meghaladó tömegű járműszerelvény motorteljesítményének legalább 5 kilowattnak kell lennie a járműszerelvény tonnánkénti tömegére vetítve.</w:t>
      </w:r>
    </w:p>
    <w:p w:rsidR="001130A8" w:rsidRPr="00D95431" w:rsidRDefault="00CE34F6">
      <w:pPr>
        <w:spacing w:after="196"/>
        <w:ind w:left="-15" w:right="0"/>
      </w:pPr>
      <w:r>
        <w:t>A járműszerelvény tömege meghaladhatja az 1. bekezdésben meghatározott legnagyobb megengedett értéket, amennyiben a 21. § 5. bekezdésében rögzített feltételek teljesülnek, feltéve, hogy az említett bekezdésben hivatkozott, alternatív üzemanyagot felhasználó gépjármű a járműszerelvény része.</w:t>
      </w:r>
    </w:p>
    <w:p w:rsidR="001130A8" w:rsidRPr="00D95431" w:rsidRDefault="00CE34F6" w:rsidP="00791F05">
      <w:pPr>
        <w:keepNext/>
        <w:spacing w:after="86" w:line="265" w:lineRule="auto"/>
        <w:ind w:left="127" w:right="121" w:hanging="10"/>
        <w:jc w:val="center"/>
      </w:pPr>
      <w:r>
        <w:t xml:space="preserve">23 </w:t>
      </w:r>
      <w:proofErr w:type="gramStart"/>
      <w:r>
        <w:t>a.</w:t>
      </w:r>
      <w:proofErr w:type="gramEnd"/>
      <w:r>
        <w:t> §</w:t>
      </w:r>
    </w:p>
    <w:p w:rsidR="001130A8" w:rsidRPr="00D95431" w:rsidRDefault="00CE34F6" w:rsidP="00791F05">
      <w:pPr>
        <w:keepNext/>
        <w:spacing w:after="123" w:line="252" w:lineRule="auto"/>
        <w:ind w:left="97" w:right="0" w:firstLine="0"/>
        <w:jc w:val="left"/>
      </w:pPr>
      <w:r>
        <w:rPr>
          <w:i/>
        </w:rPr>
        <w:t>Veszélyes árukat szállító járműszerelvény tömegére vonatkozó eltérések</w:t>
      </w:r>
    </w:p>
    <w:p w:rsidR="001130A8" w:rsidRPr="00D95431" w:rsidRDefault="00CE34F6">
      <w:pPr>
        <w:ind w:left="-15" w:right="0"/>
      </w:pPr>
      <w:r>
        <w:t>A 23. § 1. bekezdésének 2. pontjától eltérően, ha a szállításra a veszélyes áruk szállításáról szóló, 719/1994. sz. törvény vonatkozik, a járműszerelvény legnagyobb megengedett tömege</w:t>
      </w:r>
    </w:p>
    <w:p w:rsidR="001130A8" w:rsidRPr="00D95431" w:rsidRDefault="00CE34F6" w:rsidP="0005296C">
      <w:pPr>
        <w:numPr>
          <w:ilvl w:val="0"/>
          <w:numId w:val="4"/>
        </w:numPr>
        <w:tabs>
          <w:tab w:val="left" w:pos="720"/>
        </w:tabs>
        <w:ind w:right="0"/>
      </w:pPr>
      <w:r>
        <w:t>60 tonna, ha a tengelyek száma legalább hét;</w:t>
      </w:r>
    </w:p>
    <w:p w:rsidR="003326CC" w:rsidRPr="00D95431" w:rsidRDefault="00CE34F6" w:rsidP="0005296C">
      <w:pPr>
        <w:numPr>
          <w:ilvl w:val="0"/>
          <w:numId w:val="4"/>
        </w:numPr>
        <w:tabs>
          <w:tab w:val="left" w:pos="720"/>
        </w:tabs>
        <w:ind w:right="0"/>
      </w:pPr>
      <w:r>
        <w:t xml:space="preserve">64 tonna legalább háromtengelyes vontatójárműből és legalább öttengelyes félpótkocsiból álló járműszerelvény esetén; </w:t>
      </w:r>
    </w:p>
    <w:p w:rsidR="001130A8" w:rsidRPr="00D95431" w:rsidRDefault="00CE34F6" w:rsidP="0005296C">
      <w:pPr>
        <w:numPr>
          <w:ilvl w:val="0"/>
          <w:numId w:val="4"/>
        </w:numPr>
        <w:tabs>
          <w:tab w:val="left" w:pos="720"/>
        </w:tabs>
        <w:ind w:right="0"/>
      </w:pPr>
      <w:r>
        <w:t xml:space="preserve">68 tonna, ha </w:t>
      </w:r>
    </w:p>
    <w:p w:rsidR="001130A8" w:rsidRPr="00D95431" w:rsidRDefault="00CE34F6" w:rsidP="001C7212">
      <w:pPr>
        <w:numPr>
          <w:ilvl w:val="0"/>
          <w:numId w:val="5"/>
        </w:numPr>
        <w:tabs>
          <w:tab w:val="left" w:pos="720"/>
        </w:tabs>
        <w:ind w:right="-6" w:firstLine="324"/>
      </w:pPr>
      <w:r>
        <w:t>a járműszerelvény legalább nyolctengelyes, és a szerelvény vontatójárműve legalább négytengelyes; vagy</w:t>
      </w:r>
    </w:p>
    <w:p w:rsidR="001130A8" w:rsidRPr="00D95431" w:rsidRDefault="00CE34F6" w:rsidP="000D6F4A">
      <w:pPr>
        <w:numPr>
          <w:ilvl w:val="0"/>
          <w:numId w:val="5"/>
        </w:numPr>
        <w:tabs>
          <w:tab w:val="left" w:pos="720"/>
        </w:tabs>
        <w:ind w:right="-6" w:firstLine="324"/>
      </w:pPr>
      <w:r>
        <w:t>a járműszerelvény vontatójárműve legalább háromtengelyes, és az érintett járműszerelvény egy legalább nyolc tengellyel és két félpótkocsival rendelkező gépjárműből áll.</w:t>
      </w:r>
    </w:p>
    <w:p w:rsidR="001130A8" w:rsidRPr="00D95431" w:rsidRDefault="00CE34F6">
      <w:pPr>
        <w:ind w:left="-15" w:right="0"/>
      </w:pPr>
      <w:r>
        <w:t>A legfeljebb nyolctengelyes, több mint 64 tonna tömegű járműszerelvényeknél a pótkocsi tömegének vagy a pótkocsik össztömegének legalább 65 százalékát ikerkerekekkel ellátott tengelyek szállítják. A követelmény azonban nem vonatkozik veszélyes anyagok tartályban való szállítására, ha a szállított veszélyes anyagok mennyisége meghaladja az 5 tonnát.</w:t>
      </w:r>
    </w:p>
    <w:p w:rsidR="001130A8" w:rsidRPr="00D95431" w:rsidRDefault="00CE34F6">
      <w:pPr>
        <w:spacing w:after="224"/>
        <w:ind w:left="-15" w:right="0"/>
      </w:pPr>
      <w:r>
        <w:t>A fenti 1. és 2. bekezdés rendelkezései nem vonatkoznak a csomagolt áruk szállítására, amennyiben a szállított veszélyes anyagok mennyisége nem haladja meg a szállítási egységben szállított mennyiséggel kapcsolatos mentességeket tárgyaló 1. bekezdésben említett, a törvény szerint meghatározott határértéket.</w:t>
      </w:r>
    </w:p>
    <w:p w:rsidR="001130A8" w:rsidRPr="00D95431" w:rsidRDefault="00CE34F6" w:rsidP="00791F05">
      <w:pPr>
        <w:keepNext/>
        <w:spacing w:after="86" w:line="265" w:lineRule="auto"/>
        <w:ind w:left="127" w:right="120" w:hanging="10"/>
        <w:jc w:val="center"/>
      </w:pPr>
      <w:r>
        <w:t>24. §</w:t>
      </w:r>
    </w:p>
    <w:p w:rsidR="001130A8" w:rsidRPr="00D95431" w:rsidRDefault="00CE34F6">
      <w:pPr>
        <w:pStyle w:val="Cmsor2"/>
        <w:ind w:right="3"/>
      </w:pPr>
      <w:r>
        <w:t>A jármű, a pótkocsi vagy azok szerelvényeinek hossza</w:t>
      </w:r>
    </w:p>
    <w:p w:rsidR="001130A8" w:rsidRPr="00D95431" w:rsidRDefault="00CE34F6" w:rsidP="00D95431">
      <w:pPr>
        <w:keepNext/>
        <w:spacing w:after="68"/>
        <w:ind w:left="-15" w:right="0"/>
      </w:pPr>
      <w:r>
        <w:t>A jármű hossza nem haladhatja meg a következő értékeket:</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autóbusz vagy távolsági busz (M</w:t>
            </w:r>
            <w:r>
              <w:rPr>
                <w:vertAlign w:val="subscript"/>
              </w:rPr>
              <w:t>2</w:t>
            </w:r>
            <w:r>
              <w:t xml:space="preserve"> és M</w:t>
            </w:r>
            <w:r>
              <w:rPr>
                <w:vertAlign w:val="subscript"/>
              </w:rPr>
              <w:t>3</w:t>
            </w:r>
            <w:r>
              <w:t> </w:t>
            </w:r>
            <w:proofErr w:type="gramStart"/>
            <w:r>
              <w:t>kategóriák</w:t>
            </w:r>
            <w:proofErr w:type="gramEnd"/>
            <w:r>
              <w:t xml:space="preserve">) </w:t>
            </w:r>
          </w:p>
          <w:p w:rsidR="0005296C" w:rsidRPr="00D95431" w:rsidRDefault="00CE34F6" w:rsidP="00791F05">
            <w:pPr>
              <w:spacing w:after="0" w:line="240" w:lineRule="auto"/>
              <w:ind w:right="0" w:firstLine="0"/>
              <w:jc w:val="left"/>
            </w:pPr>
            <w:r>
              <w:t xml:space="preserve">azonban legalább három tengely esetén </w:t>
            </w:r>
          </w:p>
          <w:p w:rsidR="0005296C" w:rsidRPr="00D95431" w:rsidRDefault="00CE34F6" w:rsidP="00791F05">
            <w:pPr>
              <w:spacing w:after="0" w:line="240" w:lineRule="auto"/>
              <w:ind w:right="0" w:firstLine="0"/>
              <w:jc w:val="left"/>
            </w:pPr>
            <w:r>
              <w:t xml:space="preserve">azonban csuklós autóbusz esetén </w:t>
            </w:r>
          </w:p>
          <w:p w:rsidR="001130A8" w:rsidRPr="00D95431" w:rsidRDefault="00CE34F6" w:rsidP="00791F05">
            <w:pPr>
              <w:spacing w:after="0" w:line="240" w:lineRule="auto"/>
              <w:ind w:right="0" w:firstLine="0"/>
              <w:jc w:val="left"/>
            </w:pPr>
            <w:r>
              <w:t>azonban, ha a csuklós járműnek egynél több csuklós szakasza van</w:t>
            </w:r>
          </w:p>
          <w:p w:rsidR="0005296C" w:rsidRPr="00D95431" w:rsidRDefault="00CE34F6" w:rsidP="00791F05">
            <w:pPr>
              <w:numPr>
                <w:ilvl w:val="0"/>
                <w:numId w:val="11"/>
              </w:numPr>
              <w:tabs>
                <w:tab w:val="left" w:pos="493"/>
              </w:tabs>
              <w:spacing w:after="0" w:line="240" w:lineRule="auto"/>
              <w:ind w:left="0" w:right="0" w:firstLine="0"/>
              <w:jc w:val="left"/>
            </w:pPr>
            <w:r>
              <w:t>az 1. pontban említett, autóbusztól és távolsági busztól eltérő jármű</w:t>
            </w:r>
          </w:p>
          <w:p w:rsidR="00D95431" w:rsidRPr="00D95431" w:rsidRDefault="00D95431" w:rsidP="00D95431">
            <w:pPr>
              <w:keepNext/>
              <w:spacing w:after="68"/>
              <w:ind w:left="-15" w:right="0"/>
            </w:pPr>
          </w:p>
          <w:p w:rsidR="001130A8" w:rsidRPr="00D95431" w:rsidRDefault="00CE34F6" w:rsidP="00D95431">
            <w:pPr>
              <w:keepNext/>
              <w:spacing w:after="68"/>
              <w:ind w:left="-15" w:right="0"/>
            </w:pPr>
            <w:r>
              <w:t>A pótkocsi hossza nem haladhatja meg a következő értékeket:</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w:t>
            </w:r>
            <w:proofErr w:type="spellStart"/>
            <w:r>
              <w:t>25</w:t>
            </w:r>
            <w:proofErr w:type="spellEnd"/>
            <w:r>
              <w:t>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a félpótkocsi királycsapjának függőleges tengelye és a pótkocsi leghátsó pontjának távolsága</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22,00 méternél hosszabb járműszerelvény részét képező teljes pótkocsi használata esetén az elülső tengelyek fordulópontjának és a pótkocsi leghátsó pontjának távolsága</w:t>
            </w:r>
          </w:p>
          <w:p w:rsidR="001130A8" w:rsidRPr="00D95431" w:rsidRDefault="00CE34F6" w:rsidP="00791F05">
            <w:pPr>
              <w:numPr>
                <w:ilvl w:val="0"/>
                <w:numId w:val="13"/>
              </w:numPr>
              <w:tabs>
                <w:tab w:val="left" w:pos="493"/>
              </w:tabs>
              <w:spacing w:after="0" w:line="240" w:lineRule="auto"/>
              <w:ind w:left="0" w:right="0"/>
              <w:jc w:val="left"/>
            </w:pPr>
            <w:r>
              <w:t>a királycsap függőleges tengelyétől, ill. az 1. és 2. bekezdésben említett elülső tengelyek fordulópontjától az érintett pont elejének bármely pontjáig terjedő távolság, a vonórúd kivételével</w:t>
            </w:r>
          </w:p>
          <w:p w:rsidR="001130A8" w:rsidRPr="00D95431" w:rsidRDefault="00CE34F6" w:rsidP="00791F05">
            <w:pPr>
              <w:numPr>
                <w:ilvl w:val="0"/>
                <w:numId w:val="13"/>
              </w:numPr>
              <w:tabs>
                <w:tab w:val="left" w:pos="493"/>
              </w:tabs>
              <w:spacing w:after="0" w:line="240" w:lineRule="auto"/>
              <w:ind w:left="0" w:right="0"/>
              <w:jc w:val="left"/>
            </w:pPr>
            <w:r>
              <w:lastRenderedPageBreak/>
              <w:t>az 1. vagy 2. bekezdésben említettől eltérő pótkocsi, a vonórúd kivételével</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A járműszerelvény hossza nem haladhatja meg a következő értékeket:</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lastRenderedPageBreak/>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lastRenderedPageBreak/>
              <w:t>1) egy személyszállító gépjárműből vagy autóbuszból (M </w:t>
            </w:r>
            <w:proofErr w:type="gramStart"/>
            <w:r>
              <w:t>kategória</w:t>
            </w:r>
            <w:proofErr w:type="gramEnd"/>
            <w:r>
              <w:t>) és egy félpótkocsitól eltérő pótkocsiból álló szerelvény, valamint egy kisteherautó (N</w:t>
            </w:r>
            <w:r>
              <w:rPr>
                <w:vertAlign w:val="subscript"/>
              </w:rPr>
              <w:t>1</w:t>
            </w:r>
            <w:r>
              <w:t> kategória) és egy félpótkocsitól eltérő pótkocsiból álló járműszerelvény</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egy személyszállító gépjárműből (M</w:t>
            </w:r>
            <w:r>
              <w:rPr>
                <w:vertAlign w:val="subscript"/>
              </w:rPr>
              <w:t>1</w:t>
            </w:r>
            <w:r>
              <w:t> </w:t>
            </w:r>
            <w:proofErr w:type="gramStart"/>
            <w:r>
              <w:t>kategória</w:t>
            </w:r>
            <w:proofErr w:type="gramEnd"/>
            <w:r>
              <w:t>) vagy egy kisteherautóból (N</w:t>
            </w:r>
            <w:r>
              <w:rPr>
                <w:vertAlign w:val="subscript"/>
              </w:rPr>
              <w:t>1</w:t>
            </w:r>
            <w:r>
              <w:t> kategória), illetve egy N</w:t>
            </w:r>
            <w:r>
              <w:rPr>
                <w:vertAlign w:val="subscript"/>
              </w:rPr>
              <w:t>2</w:t>
            </w:r>
            <w:r>
              <w:t> kategóriájú tehergépjárműből és egy félpótkocsiból álló szerelvény, valamint egy, az 1., 3., 4. vagy 5. pontban említett járműszerelvénytől eltérő járműszerelvény</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egy N</w:t>
            </w:r>
            <w:r>
              <w:rPr>
                <w:vertAlign w:val="subscript"/>
              </w:rPr>
              <w:t>3</w:t>
            </w:r>
            <w:r>
              <w:t> </w:t>
            </w:r>
            <w:proofErr w:type="gramStart"/>
            <w:r>
              <w:t>kategóriájú</w:t>
            </w:r>
            <w:proofErr w:type="gramEnd"/>
            <w:r>
              <w:t xml:space="preserve"> tehergépjármű és egy félpótkocsi alkotta járműszerelvény</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az 1. pontban említett gépjárműtől eltérő gépjárműből és egy középtengelyes pótkocsiból álló járműszerelvény</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7E0680" w:rsidP="00791F05">
            <w:pPr>
              <w:spacing w:after="0" w:line="240" w:lineRule="auto"/>
              <w:ind w:right="0" w:firstLine="0"/>
              <w:jc w:val="left"/>
            </w:pPr>
            <w:r>
              <w:t>5) egy, a 2., 3. vagy 4. </w:t>
            </w:r>
            <w:r w:rsidR="00CE34F6">
              <w:t>pontban említett tehergépjárműtől (N</w:t>
            </w:r>
            <w:r w:rsidR="00CE34F6">
              <w:rPr>
                <w:vertAlign w:val="subscript"/>
              </w:rPr>
              <w:t>2</w:t>
            </w:r>
            <w:r w:rsidR="00CE34F6">
              <w:t xml:space="preserve"> és N</w:t>
            </w:r>
            <w:r w:rsidR="00CE34F6">
              <w:rPr>
                <w:vertAlign w:val="subscript"/>
              </w:rPr>
              <w:t>3</w:t>
            </w:r>
            <w:r w:rsidR="00CE34F6">
              <w:t> </w:t>
            </w:r>
            <w:proofErr w:type="gramStart"/>
            <w:r w:rsidR="00CE34F6">
              <w:t>kategória</w:t>
            </w:r>
            <w:proofErr w:type="gramEnd"/>
            <w:r w:rsidR="00CE34F6">
              <w:t>) eltérő tehergépjárműből és egy vagy több pótkocsiból álló járműszerelvény</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amelyből a vontatójármű vezetőfülkéje mögötti rakfelület belső hosszainak összege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Ha az autóbusz vagy távolsági busz síléctartóval vagy egyéb oldható berendezéssel van felszerelve, akkor az autóbusz vagy távolsági busz, valamint a csatolt berendezés hossza nem haladhatja meg az e szakaszban meghatározott méreteket.</w:t>
      </w:r>
    </w:p>
    <w:p w:rsidR="001130A8" w:rsidRPr="00D95431" w:rsidRDefault="00CE34F6">
      <w:pPr>
        <w:ind w:left="-15" w:right="0"/>
      </w:pPr>
      <w:r>
        <w:t>A méretet és tömeget szabályozó irányelv 8b. cikkében említett aerodinamikai berendezéssel felszerelt járművek vagy járműszerelvények mérete meghaladhatja az e szakaszban foglalt méreteket, kivéve a raktér belső hosszát, feltéve, hogy az irányelvben meghatározott követelmények teljesülnek. A mérettúllépés csakis akkor engedélyezett, ha ez az adott berendezésnek a jármű vagy járműszerelvény hátsó részéhez való csatlakoztatás érdekében szükséges, és nem jár a raktér méretének növekedésével.</w:t>
      </w:r>
    </w:p>
    <w:p w:rsidR="001130A8" w:rsidRPr="00D95431" w:rsidRDefault="00CE34F6">
      <w:pPr>
        <w:ind w:left="-15" w:right="0"/>
      </w:pPr>
      <w:r>
        <w:t>A méretet és tömeget szabályozó irányelv 9a. cikkében említett fülkékkel felszerelt járművek vagy járműszerelvények mérete meghaladhatja az e szakaszban foglalt méreteket, kivéve a raktér belső hosszát, feltéve, hogy az irányelvben meghatározott követelmények teljesülnek. A mérettúllépés nem jár a raktér méretének növekedésével.</w:t>
      </w:r>
    </w:p>
    <w:p w:rsidR="001130A8" w:rsidRPr="00D95431" w:rsidRDefault="00CE34F6">
      <w:pPr>
        <w:ind w:left="-15" w:right="0"/>
      </w:pPr>
      <w:r>
        <w:t xml:space="preserve">Az e szakaszban meghatározott méreteket 15 cm-rel lépheti túl a pótkocsi vagy egy 45 láb hosszúságú tartály, ill. 45 láb hosszúságú cserélhető felépítmény szállítására használt járműszerelvény a méretet és tömeget szabályozó irányelv 2. cikkében említett </w:t>
      </w:r>
      <w:proofErr w:type="spellStart"/>
      <w:r>
        <w:t>intermodális</w:t>
      </w:r>
      <w:proofErr w:type="spellEnd"/>
      <w:r>
        <w:t xml:space="preserve"> szállítás részeként.</w:t>
      </w:r>
    </w:p>
    <w:p w:rsidR="001130A8" w:rsidRPr="00D95431" w:rsidRDefault="00CE34F6">
      <w:pPr>
        <w:ind w:left="-15" w:right="0"/>
      </w:pPr>
      <w:r>
        <w:t>A rakodáshoz használt járművek vagy azokhoz rögzített elemek az áruszállításhoz használt járművek rakodási területe mögött csatlakoztathatók annak ellenére, hogy az érintett jármű vagy járműszerelvény meghaladja a legnagyobb megengedett hosszúságot, amennyiben:</w:t>
      </w:r>
    </w:p>
    <w:p w:rsidR="001130A8" w:rsidRPr="00D95431" w:rsidRDefault="00CE34F6" w:rsidP="00916DE5">
      <w:pPr>
        <w:numPr>
          <w:ilvl w:val="0"/>
          <w:numId w:val="6"/>
        </w:numPr>
        <w:tabs>
          <w:tab w:val="left" w:pos="720"/>
        </w:tabs>
        <w:ind w:right="0"/>
      </w:pPr>
      <w:r>
        <w:t>az áruszállításhoz használt terület nem nő;</w:t>
      </w:r>
    </w:p>
    <w:p w:rsidR="001130A8" w:rsidRPr="00D95431" w:rsidRDefault="00CE34F6" w:rsidP="00916DE5">
      <w:pPr>
        <w:numPr>
          <w:ilvl w:val="0"/>
          <w:numId w:val="6"/>
        </w:numPr>
        <w:tabs>
          <w:tab w:val="left" w:pos="720"/>
        </w:tabs>
        <w:ind w:right="0"/>
      </w:pPr>
      <w:r>
        <w:t xml:space="preserve">a hossztól </w:t>
      </w:r>
      <w:proofErr w:type="gramStart"/>
      <w:r>
        <w:t>eltér</w:t>
      </w:r>
      <w:proofErr w:type="gramEnd"/>
      <w:r>
        <w:t xml:space="preserve"> egyéb általánosan engedélyezett méretek túllépésére nem kerül sor;</w:t>
      </w:r>
    </w:p>
    <w:p w:rsidR="001130A8" w:rsidRPr="00D95431" w:rsidRDefault="00CE34F6" w:rsidP="00916DE5">
      <w:pPr>
        <w:numPr>
          <w:ilvl w:val="0"/>
          <w:numId w:val="6"/>
        </w:numPr>
        <w:tabs>
          <w:tab w:val="left" w:pos="720"/>
        </w:tabs>
        <w:ind w:right="0"/>
      </w:pPr>
      <w:r>
        <w:t>az áruszállításhoz használt jármű szélessége nem lesz túllépve;</w:t>
      </w:r>
    </w:p>
    <w:p w:rsidR="001130A8" w:rsidRPr="00D95431" w:rsidRDefault="00CE34F6" w:rsidP="00916DE5">
      <w:pPr>
        <w:numPr>
          <w:ilvl w:val="0"/>
          <w:numId w:val="6"/>
        </w:numPr>
        <w:tabs>
          <w:tab w:val="left" w:pos="720"/>
        </w:tabs>
        <w:ind w:right="0"/>
      </w:pPr>
      <w:r>
        <w:t>a jármű, amelyhez az itt hivatkozott járművet vagy csatlakoztatható egységet csatolják, teljesíti a hátsó aláfutás elleni védelem tekintetében megállapított vagy rögzített követelményeket;</w:t>
      </w:r>
    </w:p>
    <w:p w:rsidR="001130A8" w:rsidRPr="00D95431" w:rsidRDefault="00CE34F6" w:rsidP="00916DE5">
      <w:pPr>
        <w:numPr>
          <w:ilvl w:val="0"/>
          <w:numId w:val="6"/>
        </w:numPr>
        <w:tabs>
          <w:tab w:val="left" w:pos="720"/>
        </w:tabs>
        <w:ind w:right="0"/>
      </w:pPr>
      <w:r>
        <w:lastRenderedPageBreak/>
        <w:t>a láthatóságra, valamint a lámpák és a hátsó rendszámtábla láthatósági szögére vonatkozó követelményeket a jármű saját lámpái és rendszámtáblája, illetve további, az adott célból a járműre rögzített lámpák vagy rendszámtábla teljesíti; és</w:t>
      </w:r>
    </w:p>
    <w:p w:rsidR="001130A8" w:rsidRPr="00D95431" w:rsidRDefault="00CE34F6" w:rsidP="00916DE5">
      <w:pPr>
        <w:numPr>
          <w:ilvl w:val="0"/>
          <w:numId w:val="6"/>
        </w:numPr>
        <w:tabs>
          <w:tab w:val="left" w:pos="720"/>
        </w:tabs>
        <w:spacing w:after="226"/>
        <w:ind w:right="0"/>
      </w:pPr>
      <w:r>
        <w:t>a jármű vagy a jármű mögött csatlakoztatott szerelvény nem jelent veszélyt.</w:t>
      </w:r>
    </w:p>
    <w:p w:rsidR="001130A8" w:rsidRPr="00D95431" w:rsidRDefault="00CE34F6" w:rsidP="00791F05">
      <w:pPr>
        <w:keepNext/>
        <w:spacing w:after="86" w:line="265" w:lineRule="auto"/>
        <w:ind w:left="127" w:right="120" w:hanging="10"/>
        <w:jc w:val="center"/>
      </w:pPr>
      <w:r>
        <w:t>26. §</w:t>
      </w:r>
    </w:p>
    <w:p w:rsidR="001130A8" w:rsidRPr="00D95431" w:rsidRDefault="00CE34F6">
      <w:pPr>
        <w:pStyle w:val="Cmsor2"/>
        <w:ind w:right="2"/>
      </w:pPr>
      <w:r>
        <w:t xml:space="preserve">Járműszerelvények </w:t>
      </w:r>
      <w:proofErr w:type="spellStart"/>
      <w:r>
        <w:t>fordulékonysága</w:t>
      </w:r>
      <w:proofErr w:type="spellEnd"/>
    </w:p>
    <w:p w:rsidR="001130A8" w:rsidRPr="00D95431" w:rsidRDefault="00CE34F6">
      <w:pPr>
        <w:ind w:left="-15" w:right="0"/>
      </w:pPr>
      <w:proofErr w:type="gramStart"/>
      <w:r>
        <w:t>A jármű és félpótkocsi alkotta, 16,50 métert meg nem haladó hosszúságú járműszerelvénynek, a 18,75 métert meg nem haladó hosszúságú teljes pótkocsi vagy középtengelyes pótkocsi és egy jármű alkotta járműszerelvénynek, illetve a 24. § 5–7. bekezdésében említett járműszerelvénynek képesnek kell lennie arra, hogy két, 12,50 méter, illetve 5,30 méter sugarú koncentrikus kör által határolt gyűrűfelületen belül maradva mindkét irányban meg tudjon tenni egy teljes, 360°-os körívet.</w:t>
      </w:r>
      <w:proofErr w:type="gramEnd"/>
      <w:r>
        <w:t xml:space="preserve"> Egy félpótkocsi akkor tekinthető úgy, hogy megfelel e követelménynek, ha a félpótkocsi királycsapja és a nem kormányzott tengelyegység középvonala közti távolság nem nagyobb, mint:</w:t>
      </w:r>
    </w:p>
    <w:p w:rsidR="001130A8" w:rsidRPr="00D95431" w:rsidRDefault="00CE34F6">
      <w:pPr>
        <w:spacing w:after="275" w:line="259" w:lineRule="auto"/>
        <w:ind w:left="10" w:right="0" w:firstLine="0"/>
        <w:jc w:val="left"/>
      </w:pPr>
      <w:bookmarkStart w:id="0" w:name="_GoBack"/>
      <w:r>
        <w:rPr>
          <w:noProof/>
          <w:lang w:eastAsia="hu-HU"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bookmarkEnd w:id="0"/>
    </w:p>
    <w:p w:rsidR="001130A8" w:rsidRPr="00D95431" w:rsidRDefault="00CE34F6">
      <w:pPr>
        <w:ind w:left="227" w:right="0" w:firstLine="0"/>
      </w:pPr>
      <w:proofErr w:type="gramStart"/>
      <w:r>
        <w:t>ahol</w:t>
      </w:r>
      <w:proofErr w:type="gramEnd"/>
      <w:r>
        <w:t xml:space="preserve"> L a félpótkocsi szélessége.</w:t>
      </w:r>
    </w:p>
    <w:p w:rsidR="001130A8" w:rsidRPr="00D95431" w:rsidRDefault="00CE34F6">
      <w:pPr>
        <w:ind w:left="-15" w:right="0"/>
      </w:pPr>
      <w:r>
        <w:t xml:space="preserve">A jármű és egy vagy két pótkocsi alkotta, 18,75 métert meghaladó hosszúságú járműszerelvénynek képesnek kell lennie olyan körgyűrűn belül haladni, amelynek külső sugara 12,50 méter, belső sugara pedig 2,00 méter. Az ilyen járműszerelvényekben használt félpótkocsi vagy teljes pótkocsi esetében a királycsap vagy az első tengelycsoport forgáspontja és az egytengelyes pótkocsi hátsó tengelye vagy a többtengelyes pótkocsi nem kormányzott hátsó tengelycsoportjának középvonala közötti távolság nem haladhatja meg a 8,15 m-t. Ha egy pótkocsi valamennyi hátsó tengelye kormányzott tengely, vagy ha néhány tengely kormányzott tengely, illetve, ha a nyeregszerkezettel felszerelt hátsó tengelyek hátrafelé elmozdíthatók egy második félpótkocsihoz való kapcsolás céljából, akkor a fent említett méretek meghaladhatják az e bekezdésben a </w:t>
      </w:r>
      <w:proofErr w:type="spellStart"/>
      <w:r>
        <w:t>fordulékonyságra</w:t>
      </w:r>
      <w:proofErr w:type="spellEnd"/>
      <w:r>
        <w:t xml:space="preserve"> vonatkozó rendelkezésben megállapított méreteket.</w:t>
      </w:r>
    </w:p>
    <w:p w:rsidR="001130A8" w:rsidRPr="00D95431" w:rsidRDefault="00CE34F6">
      <w:pPr>
        <w:ind w:left="-15" w:right="0"/>
      </w:pPr>
      <w:proofErr w:type="gramStart"/>
      <w:r>
        <w:t>A 2. bekezdés rendelkezéseitől eltérve, egy gépjármű és egy vagy két pótkocsi alkotta, 18,75 métert meghaladó hosszúságú járműszerelvény, illetve egy gépjármű és egy félpótkocsi alkotta, 16,50 métert meghaladó hosszúságú járműszerelvény elfordítható oly módon, hogyha a külső pereme 12,50 méter külső sugárral 120°-kal elfordul egy körvonal mentén, és a járműszerelvény egyenesen halad tovább, akkor a járműszerelvény belső pereme legalább 4,00 méter sugarú ívet jár be.</w:t>
      </w:r>
      <w:proofErr w:type="gramEnd"/>
      <w:r>
        <w:t xml:space="preserve"> A pótkocsi bármely hátsó sarka legfeljebb 0,80 méterrel mozdulhat el a külső ív irányában, miután a forgás megkezdődött. Ha a pótkocsi fent említett oldalirányú mozgása kevesebb, mint 0,80 méter, akkor a járműszerelvény belső pereme legalább 4,00 méternél kisebb sugarú ívet járhat be. E különbség alapján a hátsó sarok oldalirányú elmozdulása kevesebb, mint 0,80 méter. Mindazonáltal a járműszerelvény belső peremének legalább 3,7 méter sugarú ívet kell bejárnia. A járműre és a járműszerelvényre vonatkozó, a </w:t>
      </w:r>
      <w:proofErr w:type="gramStart"/>
      <w:r>
        <w:t>manőverezési</w:t>
      </w:r>
      <w:proofErr w:type="gramEnd"/>
      <w:r>
        <w:t xml:space="preserve"> követelményeknek való megfelelőséget igazoló műszaki információknak rendelkezésre kell állniuk a szállítás során. Az e bekezdés alapján forduló szállítmány esetében a fuvarozónak és a járművezetőnek gondoskodnia kell arról, hogy a közlekedésre használt útvonalon ne álljon fenn az úttest oldalán elhelyezkedő </w:t>
      </w:r>
      <w:proofErr w:type="gramStart"/>
      <w:r>
        <w:t>objektumokkal</w:t>
      </w:r>
      <w:proofErr w:type="gramEnd"/>
      <w:r>
        <w:t xml:space="preserve"> való ütközés kockázata.</w:t>
      </w:r>
    </w:p>
    <w:p w:rsidR="001130A8" w:rsidRPr="00D95431" w:rsidRDefault="00CE34F6">
      <w:pPr>
        <w:ind w:left="-15" w:right="0"/>
      </w:pPr>
      <w:r>
        <w:t>A fenti 1–3. bekezdésekben említett járműszerelvény 16,50 és 18,75 méteres mérete nem veszi számításba a 24. § 5. és 6. bekezdésében említett megengedett legnagyobb méretek túllépését.</w:t>
      </w:r>
    </w:p>
    <w:p w:rsidR="001130A8" w:rsidRPr="00D95431" w:rsidRDefault="00CE34F6">
      <w:pPr>
        <w:spacing w:after="225"/>
        <w:ind w:left="-15" w:right="0"/>
      </w:pPr>
      <w:r>
        <w:t xml:space="preserve">Ha egy vagy több nem kormányzó és nem kormányzott tengelyegység felemelhető, akkor a tengelyemelő berendezések helyzetét – amely kis sebességnél javítja a </w:t>
      </w:r>
      <w:proofErr w:type="spellStart"/>
      <w:r>
        <w:lastRenderedPageBreak/>
        <w:t>fordulókörsugarat</w:t>
      </w:r>
      <w:proofErr w:type="spellEnd"/>
      <w:r>
        <w:t xml:space="preserve"> – figyelembe kell venni az 1–3. bekezdésben meghatározott követelmények alkalmazásakor.</w:t>
      </w:r>
    </w:p>
    <w:p w:rsidR="001130A8" w:rsidRPr="00D95431" w:rsidRDefault="00CE34F6" w:rsidP="00791F05">
      <w:pPr>
        <w:keepNext/>
        <w:spacing w:after="86" w:line="265" w:lineRule="auto"/>
        <w:ind w:left="127" w:right="120" w:hanging="10"/>
        <w:jc w:val="center"/>
      </w:pPr>
      <w:r>
        <w:t>27. §</w:t>
      </w:r>
    </w:p>
    <w:p w:rsidR="001130A8" w:rsidRPr="00D95431" w:rsidRDefault="00CE34F6">
      <w:pPr>
        <w:pStyle w:val="Cmsor2"/>
        <w:ind w:right="3"/>
      </w:pPr>
      <w:r>
        <w:t>A tömegekre és egyéb járművek méreteire vonatkozó előírások alkalmazhatósága</w:t>
      </w:r>
    </w:p>
    <w:p w:rsidR="001130A8" w:rsidRPr="00D95431" w:rsidRDefault="00CE34F6">
      <w:pPr>
        <w:ind w:left="-15" w:right="0"/>
      </w:pPr>
      <w:r>
        <w:t>A 20–23., 23a., 24. és 25. §</w:t>
      </w:r>
      <w:proofErr w:type="spellStart"/>
      <w:r>
        <w:t>-ban</w:t>
      </w:r>
      <w:proofErr w:type="spellEnd"/>
      <w:r>
        <w:t xml:space="preserve"> említettektől eltérő járművek vagy a járműszerelvények tömegére és méretére – a 27a. és 28–30 §</w:t>
      </w:r>
      <w:proofErr w:type="spellStart"/>
      <w:r>
        <w:t>-okban</w:t>
      </w:r>
      <w:proofErr w:type="spellEnd"/>
      <w:r>
        <w:t xml:space="preserve"> foglalt eltérések kivételével – a 19a., 20–23., 23a., 24., 25. és 27a. § rendelkezései vonatkoznak, ami a </w:t>
      </w:r>
      <w:proofErr w:type="gramStart"/>
      <w:r>
        <w:t>minimálisan</w:t>
      </w:r>
      <w:proofErr w:type="gramEnd"/>
      <w:r>
        <w:t xml:space="preserve"> eltérő szerkezetű járműveket illeti. Ugyanakkor a 27a. § rögzíti a motorkerékpárok, mopedek, triciklik, négykerekű és könnyű négykerekű kerékpárok főbb méreteit. A 24. § 3. bekezdésének 1</w:t>
      </w:r>
      <w:proofErr w:type="gramStart"/>
      <w:r>
        <w:t>.,</w:t>
      </w:r>
      <w:proofErr w:type="gramEnd"/>
      <w:r>
        <w:t xml:space="preserve"> valamint 3–5. pontjai nem alkalmazhatók traktorból és pótkocsiból álló járműszerelvényekre.</w:t>
      </w:r>
    </w:p>
    <w:p w:rsidR="001130A8" w:rsidRPr="00D95431" w:rsidRDefault="00CE34F6">
      <w:pPr>
        <w:spacing w:after="219"/>
        <w:ind w:left="227" w:right="0" w:firstLine="0"/>
      </w:pPr>
      <w:r>
        <w:t>A fémsínekkel ellátott járművek legnagyobb megengedett tömege 20 tonna.</w:t>
      </w:r>
    </w:p>
    <w:p w:rsidR="001130A8" w:rsidRPr="00D95431" w:rsidRDefault="00CE34F6" w:rsidP="00791F05">
      <w:pPr>
        <w:keepNext/>
        <w:spacing w:after="86" w:line="265" w:lineRule="auto"/>
        <w:ind w:left="127" w:right="120" w:hanging="10"/>
        <w:jc w:val="center"/>
      </w:pPr>
      <w:r>
        <w:t>32. §</w:t>
      </w:r>
    </w:p>
    <w:p w:rsidR="001130A8" w:rsidRPr="00D95431" w:rsidRDefault="00CE34F6">
      <w:pPr>
        <w:pStyle w:val="Cmsor2"/>
        <w:ind w:right="0"/>
      </w:pPr>
      <w:proofErr w:type="spellStart"/>
      <w:r>
        <w:t>Járműhöz</w:t>
      </w:r>
      <w:proofErr w:type="spellEnd"/>
      <w:r>
        <w:t xml:space="preserve"> </w:t>
      </w:r>
      <w:proofErr w:type="spellStart"/>
      <w:r>
        <w:t>csatlakoztatandó</w:t>
      </w:r>
      <w:proofErr w:type="spellEnd"/>
      <w:r>
        <w:t xml:space="preserve"> vontatmányok</w:t>
      </w:r>
    </w:p>
    <w:p w:rsidR="001130A8" w:rsidRPr="00D95431" w:rsidRDefault="00CE34F6">
      <w:pPr>
        <w:ind w:left="-15" w:right="0"/>
      </w:pPr>
      <w:r>
        <w:t>Középtengelyes pótkocsi (O</w:t>
      </w:r>
      <w:r>
        <w:rPr>
          <w:vertAlign w:val="subscript"/>
        </w:rPr>
        <w:t>1</w:t>
      </w:r>
      <w:r>
        <w:t xml:space="preserve"> vagy O</w:t>
      </w:r>
      <w:r>
        <w:rPr>
          <w:vertAlign w:val="subscript"/>
        </w:rPr>
        <w:t>2</w:t>
      </w:r>
      <w:r>
        <w:t> </w:t>
      </w:r>
      <w:proofErr w:type="gramStart"/>
      <w:r>
        <w:t>kategória</w:t>
      </w:r>
      <w:proofErr w:type="gramEnd"/>
      <w:r>
        <w:t>), félpótkocsi (O</w:t>
      </w:r>
      <w:r>
        <w:rPr>
          <w:vertAlign w:val="subscript"/>
        </w:rPr>
        <w:t>2</w:t>
      </w:r>
      <w:r>
        <w:t> kategória) vagy teljes pótkocsi (O</w:t>
      </w:r>
      <w:r>
        <w:rPr>
          <w:vertAlign w:val="subscript"/>
        </w:rPr>
        <w:t>2</w:t>
      </w:r>
      <w:r>
        <w:t> kategória) csatlakoztatható a személyszállító gépjárműre vagy kisteherautóra (M</w:t>
      </w:r>
      <w:r>
        <w:rPr>
          <w:vertAlign w:val="subscript"/>
        </w:rPr>
        <w:t>1</w:t>
      </w:r>
      <w:r>
        <w:t xml:space="preserve"> és N</w:t>
      </w:r>
      <w:r>
        <w:rPr>
          <w:vertAlign w:val="subscript"/>
        </w:rPr>
        <w:t>1</w:t>
      </w:r>
      <w:r>
        <w:t xml:space="preserve"> kategória). Egy személygépkocsihoz vagy teherautóhoz csatlakoztatott félpótkocsi vagy pótkocsi fékrendszerének alkalmasnak kell lennie a csatlakozásra, és meg kell felelnie a pótkocsi első használatba vétele idején vagy egy későbbi időpontban hatályos műszaki követelményeknek. Egy személygépkocsihoz vagy teherautóhoz csatlakoztatott félpótkocsinak vagy pótkocsinak, amelyet 2011. január 1. előtt helyeztek használatba, meg kell felelnie a 2011. január 1-jén vagy egy későbbi </w:t>
      </w:r>
      <w:proofErr w:type="gramStart"/>
      <w:r>
        <w:t>időpontban hatályban</w:t>
      </w:r>
      <w:proofErr w:type="gramEnd"/>
      <w:r>
        <w:t xml:space="preserve"> lévő, fékrendszerekre vonatkozó műszaki követelményeknek.</w:t>
      </w:r>
    </w:p>
    <w:p w:rsidR="001130A8" w:rsidRPr="00D95431" w:rsidRDefault="00CE34F6">
      <w:pPr>
        <w:ind w:left="-15" w:right="0"/>
      </w:pPr>
      <w:r>
        <w:t>Egy középtengelyes pótkocsi vagy kéttengelyes teljes pótkocsi csatlakoztatható autóbuszhoz és távolsági buszhoz (M</w:t>
      </w:r>
      <w:r>
        <w:rPr>
          <w:vertAlign w:val="subscript"/>
        </w:rPr>
        <w:t>2</w:t>
      </w:r>
      <w:r>
        <w:t xml:space="preserve"> és M</w:t>
      </w:r>
      <w:r>
        <w:rPr>
          <w:vertAlign w:val="subscript"/>
        </w:rPr>
        <w:t>3</w:t>
      </w:r>
      <w:r>
        <w:t> </w:t>
      </w:r>
      <w:proofErr w:type="gramStart"/>
      <w:r>
        <w:t>kategória</w:t>
      </w:r>
      <w:proofErr w:type="gramEnd"/>
      <w:r>
        <w:t>).</w:t>
      </w:r>
    </w:p>
    <w:p w:rsidR="001130A8" w:rsidRPr="00D95431" w:rsidRDefault="00CE34F6">
      <w:pPr>
        <w:ind w:left="227" w:right="0" w:firstLine="0"/>
      </w:pPr>
      <w:proofErr w:type="spellStart"/>
      <w:r>
        <w:t>Tehergépjárműhöz</w:t>
      </w:r>
      <w:proofErr w:type="spellEnd"/>
      <w:r>
        <w:t xml:space="preserve"> az alábbi egységek csatlakoztathatók (N2 és N3 </w:t>
      </w:r>
      <w:proofErr w:type="gramStart"/>
      <w:r>
        <w:t>kategória</w:t>
      </w:r>
      <w:proofErr w:type="gramEnd"/>
      <w:r>
        <w:t>):</w:t>
      </w:r>
    </w:p>
    <w:p w:rsidR="001130A8" w:rsidRPr="00D95431" w:rsidRDefault="00CE34F6" w:rsidP="00916DE5">
      <w:pPr>
        <w:numPr>
          <w:ilvl w:val="0"/>
          <w:numId w:val="7"/>
        </w:numPr>
        <w:tabs>
          <w:tab w:val="left" w:pos="810"/>
        </w:tabs>
        <w:ind w:right="0"/>
      </w:pPr>
      <w:r>
        <w:t>félpótkocsi;</w:t>
      </w:r>
    </w:p>
    <w:p w:rsidR="001130A8" w:rsidRPr="00D95431" w:rsidRDefault="00CE34F6" w:rsidP="00916DE5">
      <w:pPr>
        <w:numPr>
          <w:ilvl w:val="0"/>
          <w:numId w:val="7"/>
        </w:numPr>
        <w:tabs>
          <w:tab w:val="left" w:pos="810"/>
        </w:tabs>
        <w:ind w:right="0"/>
      </w:pPr>
      <w:r>
        <w:t>középtengelyes pótkocsi;</w:t>
      </w:r>
    </w:p>
    <w:p w:rsidR="001130A8" w:rsidRPr="00D95431" w:rsidRDefault="00CE34F6" w:rsidP="00916DE5">
      <w:pPr>
        <w:numPr>
          <w:ilvl w:val="0"/>
          <w:numId w:val="7"/>
        </w:numPr>
        <w:tabs>
          <w:tab w:val="left" w:pos="810"/>
        </w:tabs>
        <w:ind w:right="0"/>
      </w:pPr>
      <w:r>
        <w:t>teljes pótkocsi;</w:t>
      </w:r>
    </w:p>
    <w:p w:rsidR="001130A8" w:rsidRPr="00D95431" w:rsidRDefault="00CE34F6" w:rsidP="00916DE5">
      <w:pPr>
        <w:numPr>
          <w:ilvl w:val="0"/>
          <w:numId w:val="7"/>
        </w:numPr>
        <w:tabs>
          <w:tab w:val="left" w:pos="810"/>
        </w:tabs>
        <w:ind w:right="0"/>
      </w:pPr>
      <w:r>
        <w:t>utánfutó-átalakító rákapcsolt félpótkocsival;</w:t>
      </w:r>
    </w:p>
    <w:p w:rsidR="001130A8" w:rsidRPr="00D95431" w:rsidRDefault="00CE34F6" w:rsidP="00916DE5">
      <w:pPr>
        <w:numPr>
          <w:ilvl w:val="0"/>
          <w:numId w:val="7"/>
        </w:numPr>
        <w:tabs>
          <w:tab w:val="left" w:pos="810"/>
        </w:tabs>
        <w:ind w:right="0"/>
      </w:pPr>
      <w:r>
        <w:t>félpótkocsi rákapcsolt félpótkocsival;</w:t>
      </w:r>
    </w:p>
    <w:p w:rsidR="001130A8" w:rsidRPr="00D95431" w:rsidRDefault="00CE34F6" w:rsidP="00916DE5">
      <w:pPr>
        <w:numPr>
          <w:ilvl w:val="0"/>
          <w:numId w:val="7"/>
        </w:numPr>
        <w:tabs>
          <w:tab w:val="left" w:pos="810"/>
        </w:tabs>
        <w:ind w:right="0"/>
      </w:pPr>
      <w:r>
        <w:t>félpótkocsi rákapcsolt középtengelyes pótkocsival;</w:t>
      </w:r>
    </w:p>
    <w:p w:rsidR="001130A8" w:rsidRPr="00D95431" w:rsidRDefault="00CE34F6" w:rsidP="00916DE5">
      <w:pPr>
        <w:numPr>
          <w:ilvl w:val="0"/>
          <w:numId w:val="7"/>
        </w:numPr>
        <w:tabs>
          <w:tab w:val="left" w:pos="810"/>
        </w:tabs>
        <w:ind w:right="0"/>
      </w:pPr>
      <w:r>
        <w:t>félpótkocsi rákapcsolt teljes pótkocsival;</w:t>
      </w:r>
    </w:p>
    <w:p w:rsidR="001130A8" w:rsidRPr="00D95431" w:rsidRDefault="00CE34F6" w:rsidP="00916DE5">
      <w:pPr>
        <w:numPr>
          <w:ilvl w:val="0"/>
          <w:numId w:val="7"/>
        </w:numPr>
        <w:tabs>
          <w:tab w:val="left" w:pos="810"/>
        </w:tabs>
        <w:ind w:right="0"/>
      </w:pPr>
      <w:r>
        <w:t>utánfutó-átalakítóval felszerelt, félpótkocsira kapcsolt félpótkocsi;</w:t>
      </w:r>
    </w:p>
    <w:p w:rsidR="001130A8" w:rsidRPr="00D95431" w:rsidRDefault="00CE34F6" w:rsidP="00916DE5">
      <w:pPr>
        <w:numPr>
          <w:ilvl w:val="0"/>
          <w:numId w:val="7"/>
        </w:numPr>
        <w:tabs>
          <w:tab w:val="left" w:pos="810"/>
        </w:tabs>
        <w:ind w:right="0"/>
      </w:pPr>
      <w:r>
        <w:t>félpótkocsival felszerelt, félpótkocsira kapcsolt utánfutó-átalakító;</w:t>
      </w:r>
    </w:p>
    <w:p w:rsidR="001130A8" w:rsidRPr="00D95431" w:rsidRDefault="00CE34F6" w:rsidP="00916DE5">
      <w:pPr>
        <w:numPr>
          <w:ilvl w:val="0"/>
          <w:numId w:val="7"/>
        </w:numPr>
        <w:tabs>
          <w:tab w:val="left" w:pos="810"/>
        </w:tabs>
        <w:ind w:right="0"/>
      </w:pPr>
      <w:r>
        <w:t>teljes pótkocsi rákapcsolt félpótkocsival;</w:t>
      </w:r>
    </w:p>
    <w:p w:rsidR="001130A8" w:rsidRPr="00D95431" w:rsidRDefault="00CE34F6" w:rsidP="00916DE5">
      <w:pPr>
        <w:numPr>
          <w:ilvl w:val="0"/>
          <w:numId w:val="7"/>
        </w:numPr>
        <w:tabs>
          <w:tab w:val="left" w:pos="810"/>
        </w:tabs>
        <w:ind w:right="0"/>
      </w:pPr>
      <w:r>
        <w:t>félpótkocsival felszerelt, félpótkocsira kapcsolt félpótkocsi;</w:t>
      </w:r>
    </w:p>
    <w:p w:rsidR="001130A8" w:rsidRPr="00D95431" w:rsidRDefault="00CE34F6">
      <w:pPr>
        <w:ind w:left="-15" w:right="0"/>
      </w:pPr>
      <w:r>
        <w:t>Ha a fenti (3) bekezdésben említett terheletlen járműszerelvény hossza meghaladja a 22,00 m-t, a szerelvényt alkotó valamennyi járműnek blokkolásgátló fékrendszerrel kell rendelkeznie.</w:t>
      </w:r>
    </w:p>
    <w:p w:rsidR="001130A8" w:rsidRPr="00D95431" w:rsidRDefault="00CE34F6" w:rsidP="00791F05">
      <w:pPr>
        <w:keepNext/>
        <w:spacing w:after="86" w:line="265" w:lineRule="auto"/>
        <w:ind w:left="127" w:right="121" w:hanging="10"/>
        <w:jc w:val="center"/>
      </w:pPr>
      <w:r>
        <w:t>32a. §</w:t>
      </w:r>
    </w:p>
    <w:p w:rsidR="001130A8" w:rsidRPr="00D95431" w:rsidRDefault="00CE34F6">
      <w:pPr>
        <w:pStyle w:val="Cmsor2"/>
        <w:ind w:right="3"/>
      </w:pPr>
      <w:r>
        <w:t>Vontatmány kapcsolási tömege</w:t>
      </w:r>
    </w:p>
    <w:p w:rsidR="001130A8" w:rsidRPr="00D95431" w:rsidRDefault="00CE34F6">
      <w:pPr>
        <w:ind w:left="-15" w:right="0"/>
      </w:pPr>
      <w:r>
        <w:t>Olyan vontatmányok csatlakozási tömege, amely nem szerepel a 34. §</w:t>
      </w:r>
      <w:proofErr w:type="spellStart"/>
      <w:r>
        <w:t>-ban</w:t>
      </w:r>
      <w:proofErr w:type="spellEnd"/>
      <w:r>
        <w:t xml:space="preserve">, nem lehet </w:t>
      </w:r>
      <w:proofErr w:type="gramStart"/>
      <w:r>
        <w:t>több, mint</w:t>
      </w:r>
      <w:proofErr w:type="gramEnd"/>
      <w:r>
        <w:t xml:space="preserve"> az alábbi értékek közül a legalacsonyabb:</w:t>
      </w:r>
    </w:p>
    <w:p w:rsidR="001130A8" w:rsidRPr="00D95431" w:rsidRDefault="00CE34F6" w:rsidP="00916DE5">
      <w:pPr>
        <w:numPr>
          <w:ilvl w:val="0"/>
          <w:numId w:val="8"/>
        </w:numPr>
        <w:tabs>
          <w:tab w:val="left" w:pos="720"/>
        </w:tabs>
        <w:ind w:right="0"/>
      </w:pPr>
      <w:r>
        <w:t xml:space="preserve">a műszakilag megengedhető maximális vontatott tömeg a jármű </w:t>
      </w:r>
      <w:proofErr w:type="gramStart"/>
      <w:r>
        <w:t>struktúrája</w:t>
      </w:r>
      <w:proofErr w:type="gramEnd"/>
      <w:r>
        <w:t xml:space="preserve"> és kapacitása, valamint a kapcsolókészülék teherbírása alapján;</w:t>
      </w:r>
    </w:p>
    <w:p w:rsidR="001130A8" w:rsidRPr="00D95431" w:rsidRDefault="00CE34F6" w:rsidP="00916DE5">
      <w:pPr>
        <w:numPr>
          <w:ilvl w:val="0"/>
          <w:numId w:val="8"/>
        </w:numPr>
        <w:tabs>
          <w:tab w:val="left" w:pos="720"/>
        </w:tabs>
        <w:ind w:right="0"/>
      </w:pPr>
      <w:r>
        <w:lastRenderedPageBreak/>
        <w:t>ha a vontatmány nincs ellátva fékekkel, a vontatójármű tömegének fele, de 0,75 tonnánál nem több, vagy vontatott berendezés esetén az N</w:t>
      </w:r>
      <w:r>
        <w:rPr>
          <w:vertAlign w:val="subscript"/>
        </w:rPr>
        <w:t>2</w:t>
      </w:r>
      <w:r>
        <w:t xml:space="preserve"> vagy N</w:t>
      </w:r>
      <w:r>
        <w:rPr>
          <w:vertAlign w:val="subscript"/>
        </w:rPr>
        <w:t>3</w:t>
      </w:r>
      <w:r>
        <w:t> </w:t>
      </w:r>
      <w:proofErr w:type="gramStart"/>
      <w:r>
        <w:t>kategóriába</w:t>
      </w:r>
      <w:proofErr w:type="gramEnd"/>
      <w:r>
        <w:t xml:space="preserve"> tartozó vontatójármű tényleges össztömegének legfeljebb a fele;</w:t>
      </w:r>
    </w:p>
    <w:p w:rsidR="001130A8" w:rsidRPr="00D95431" w:rsidRDefault="00CE34F6" w:rsidP="00916DE5">
      <w:pPr>
        <w:numPr>
          <w:ilvl w:val="0"/>
          <w:numId w:val="8"/>
        </w:numPr>
        <w:tabs>
          <w:tab w:val="left" w:pos="720"/>
        </w:tabs>
        <w:ind w:right="0"/>
      </w:pPr>
      <w:r>
        <w:t xml:space="preserve">ha a járműre </w:t>
      </w:r>
      <w:proofErr w:type="spellStart"/>
      <w:r>
        <w:t>csatlakoztatandó</w:t>
      </w:r>
      <w:proofErr w:type="spellEnd"/>
      <w:r>
        <w:t xml:space="preserve"> vontatmány 3,5 tonnát meg nem haladó megengedett legnagyobb nyilvántartásba vételi/forgalomba helyezési tömegű gépkocsihoz van csatlakoztatva, ráfutó fékberendezéssel van ellátva, a vontatójármű megengedett nyilvántartásba vételi/forgalomba helyezési össztömege, vagy ha a vontatójármű M</w:t>
      </w:r>
      <w:r>
        <w:rPr>
          <w:vertAlign w:val="subscript"/>
        </w:rPr>
        <w:t>1</w:t>
      </w:r>
      <w:r>
        <w:t>G vagy N</w:t>
      </w:r>
      <w:r>
        <w:rPr>
          <w:vertAlign w:val="subscript"/>
        </w:rPr>
        <w:t>1</w:t>
      </w:r>
      <w:r>
        <w:t>G </w:t>
      </w:r>
      <w:proofErr w:type="gramStart"/>
      <w:r>
        <w:t>kategóriába</w:t>
      </w:r>
      <w:proofErr w:type="gramEnd"/>
      <w:r>
        <w:t xml:space="preserve"> tartozik, a vontatójármű megengedett nyilvántartásba vételi/forgalomba helyezési tömegének 1,5-szerese, de legfeljebb 3,5 tonna;</w:t>
      </w:r>
    </w:p>
    <w:p w:rsidR="001130A8" w:rsidRPr="00D95431" w:rsidRDefault="00CE34F6" w:rsidP="00916DE5">
      <w:pPr>
        <w:numPr>
          <w:ilvl w:val="0"/>
          <w:numId w:val="8"/>
        </w:numPr>
        <w:tabs>
          <w:tab w:val="left" w:pos="720"/>
        </w:tabs>
        <w:ind w:right="0"/>
      </w:pPr>
      <w:r>
        <w:t xml:space="preserve">ha a járműre </w:t>
      </w:r>
      <w:proofErr w:type="spellStart"/>
      <w:r>
        <w:t>csatlakoztatandó</w:t>
      </w:r>
      <w:proofErr w:type="spellEnd"/>
      <w:r>
        <w:t xml:space="preserve"> pótkocsi 3,5 tonnát meghaladó megengedett legnagyobb nyilvántartásba vételi/forgalomba helyezési tömegű gépkocsihoz van csatlakoztatva, ráfutó fékberendezéssel van ellátva, 3,5 tonna;</w:t>
      </w:r>
    </w:p>
    <w:p w:rsidR="001130A8" w:rsidRPr="00D95431" w:rsidRDefault="00CE34F6" w:rsidP="00916DE5">
      <w:pPr>
        <w:numPr>
          <w:ilvl w:val="0"/>
          <w:numId w:val="8"/>
        </w:numPr>
        <w:tabs>
          <w:tab w:val="left" w:pos="720"/>
        </w:tabs>
        <w:ind w:right="0"/>
      </w:pPr>
      <w:r>
        <w:t xml:space="preserve">ha a járműre </w:t>
      </w:r>
      <w:proofErr w:type="spellStart"/>
      <w:r>
        <w:t>csatlakoztatandó</w:t>
      </w:r>
      <w:proofErr w:type="spellEnd"/>
      <w:r>
        <w:t xml:space="preserve"> vontatmányt – amely nem félpótkocsi vagy ezzel egyenértékű vontatott berendezés – folyamatos fékrendszerrel szerelik fel, a vontatójármű megengedett nyilvántartásba vételi/forgalomba helyezési tömegének 1,7 szerese;</w:t>
      </w:r>
    </w:p>
    <w:p w:rsidR="001130A8" w:rsidRPr="00D95431" w:rsidRDefault="00CE34F6" w:rsidP="00916DE5">
      <w:pPr>
        <w:numPr>
          <w:ilvl w:val="0"/>
          <w:numId w:val="8"/>
        </w:numPr>
        <w:tabs>
          <w:tab w:val="left" w:pos="720"/>
        </w:tabs>
        <w:ind w:right="0"/>
      </w:pPr>
      <w:r>
        <w:t xml:space="preserve">3,5 tonnát meghaladó megengedett legnagyobb nyilvántartásba vételi/forgalomba helyezési tömegű </w:t>
      </w:r>
      <w:proofErr w:type="spellStart"/>
      <w:r>
        <w:t>járműhöz</w:t>
      </w:r>
      <w:proofErr w:type="spellEnd"/>
      <w:r>
        <w:t xml:space="preserve"> csatlakoztatott terheletlen </w:t>
      </w:r>
      <w:proofErr w:type="gramStart"/>
      <w:r>
        <w:t>pótkocsi(</w:t>
      </w:r>
      <w:proofErr w:type="gramEnd"/>
      <w:r>
        <w:t>k) esetében – amikor a kialakuló szerelvény 22,00 méter hosszú – a vontatójármű megengedett nyilvántartásba vételi/forgalomba helyezési tömegének 2,5 szerese.</w:t>
      </w:r>
    </w:p>
    <w:p w:rsidR="001130A8" w:rsidRPr="00D95431" w:rsidRDefault="00CE34F6">
      <w:pPr>
        <w:spacing w:after="225"/>
        <w:ind w:left="-15" w:right="0"/>
      </w:pPr>
      <w:r>
        <w:t>A félpótkocsi forgóvázát terhelő tömeg a vontatójármű általában megengedett tömegének legfeljebb 1,7-szerese lehet.</w:t>
      </w:r>
    </w:p>
    <w:p w:rsidR="001130A8" w:rsidRPr="00D95431" w:rsidRDefault="00CE34F6" w:rsidP="00791F05">
      <w:pPr>
        <w:keepNext/>
        <w:spacing w:after="86" w:line="265" w:lineRule="auto"/>
        <w:ind w:left="127" w:right="121" w:hanging="10"/>
        <w:jc w:val="center"/>
      </w:pPr>
      <w:r>
        <w:t>32b. §</w:t>
      </w:r>
    </w:p>
    <w:p w:rsidR="001130A8" w:rsidRPr="00D95431" w:rsidRDefault="00CE34F6">
      <w:pPr>
        <w:pStyle w:val="Cmsor2"/>
        <w:ind w:right="2"/>
      </w:pPr>
      <w:r>
        <w:t xml:space="preserve">A járműszerelvények </w:t>
      </w:r>
      <w:proofErr w:type="gramStart"/>
      <w:r>
        <w:t>stabilitására</w:t>
      </w:r>
      <w:proofErr w:type="gramEnd"/>
      <w:r>
        <w:t xml:space="preserve"> vonatkozó követelmény</w:t>
      </w:r>
    </w:p>
    <w:p w:rsidR="001130A8" w:rsidRPr="00D95431" w:rsidRDefault="00CE34F6">
      <w:pPr>
        <w:ind w:left="-15" w:right="0"/>
      </w:pPr>
      <w:proofErr w:type="gramStart"/>
      <w:r>
        <w:t>A 32. § fenti (3) és (7)–(11) bekezdésében említett legnagyobb, általánosan megengedett tömegre feltöltött járműszerelvényeknek méretüket illetően egyenértékűnek kell lenniük a vertikális szögelfordulási sebesség tekintetében 1,90-es legnagyobb növekedést, a raktér padlója felett 1,3 méterrel elhelyezett teher tömegközéppontjában mért oldalirányú gyorsulás tekintetében 4,00-s növekedést mutató járműszerelvényekkel, 80 kilométer/óra sebességnél a 14791-es ISO-szabvány vagy egyenértékű szimulációk alapján indított vezetési teszteknél.</w:t>
      </w:r>
      <w:proofErr w:type="gramEnd"/>
    </w:p>
    <w:p w:rsidR="001130A8" w:rsidRPr="00D95431" w:rsidRDefault="00CE34F6">
      <w:pPr>
        <w:spacing w:after="225"/>
        <w:ind w:left="-15" w:right="0"/>
      </w:pPr>
      <w:r>
        <w:t xml:space="preserve">Közlekedés </w:t>
      </w:r>
      <w:proofErr w:type="gramStart"/>
      <w:r>
        <w:t>során</w:t>
      </w:r>
      <w:proofErr w:type="gramEnd"/>
      <w:r>
        <w:t xml:space="preserve"> a járművön fel kell tüntetni az előírt műszaki jellemzőket annak igazolására, hogy a jármű megfelel a stabilitásra vonatkozóan az (1) bekezdésben megállapított követelménynek.</w:t>
      </w:r>
    </w:p>
    <w:p w:rsidR="001130A8" w:rsidRPr="00D95431" w:rsidRDefault="00CE34F6" w:rsidP="00791F05">
      <w:pPr>
        <w:keepNext/>
        <w:spacing w:after="86" w:line="265" w:lineRule="auto"/>
        <w:ind w:left="127" w:right="120" w:hanging="10"/>
        <w:jc w:val="center"/>
      </w:pPr>
      <w:r>
        <w:t>33. §</w:t>
      </w:r>
    </w:p>
    <w:p w:rsidR="001130A8" w:rsidRPr="00D95431" w:rsidRDefault="00CE34F6">
      <w:pPr>
        <w:pStyle w:val="Cmsor2"/>
        <w:ind w:right="4"/>
      </w:pPr>
      <w:r>
        <w:t>Járművek és pótkocsik összekapcsolása</w:t>
      </w:r>
    </w:p>
    <w:p w:rsidR="001130A8" w:rsidRPr="00D95431" w:rsidRDefault="00CE34F6">
      <w:pPr>
        <w:ind w:left="227" w:right="0" w:firstLine="0"/>
      </w:pPr>
      <w:r>
        <w:t xml:space="preserve">A pótkocsinak a </w:t>
      </w:r>
      <w:proofErr w:type="spellStart"/>
      <w:r>
        <w:t>vontatójárműhöz</w:t>
      </w:r>
      <w:proofErr w:type="spellEnd"/>
      <w:r>
        <w:t xml:space="preserve"> történő kapcsolása során biztosítani kell, hogy:</w:t>
      </w:r>
    </w:p>
    <w:p w:rsidR="001130A8" w:rsidRPr="00D95431" w:rsidRDefault="00CE34F6" w:rsidP="00916DE5">
      <w:pPr>
        <w:numPr>
          <w:ilvl w:val="0"/>
          <w:numId w:val="9"/>
        </w:numPr>
        <w:tabs>
          <w:tab w:val="left" w:pos="720"/>
        </w:tabs>
        <w:ind w:right="0"/>
      </w:pPr>
      <w:r>
        <w:t>a vontatójármű és a vontatmány szerkezete szokásos közlekedési körülmények között ne érintkezzen;</w:t>
      </w:r>
    </w:p>
    <w:p w:rsidR="001130A8" w:rsidRPr="00D95431" w:rsidRDefault="00CE34F6" w:rsidP="00916DE5">
      <w:pPr>
        <w:numPr>
          <w:ilvl w:val="0"/>
          <w:numId w:val="9"/>
        </w:numPr>
        <w:tabs>
          <w:tab w:val="left" w:pos="720"/>
        </w:tabs>
        <w:ind w:right="0"/>
      </w:pPr>
      <w:r>
        <w:t xml:space="preserve">a vezető tiszta rálátással rendelkezzen a gépjármű és a </w:t>
      </w:r>
      <w:proofErr w:type="gramStart"/>
      <w:r>
        <w:t>pótkocsi(</w:t>
      </w:r>
      <w:proofErr w:type="gramEnd"/>
      <w:r>
        <w:t>k) oldalaira, és megfigyelhesse a mögöttük lévő forgalmat;</w:t>
      </w:r>
    </w:p>
    <w:p w:rsidR="001130A8" w:rsidRPr="00D95431" w:rsidRDefault="00CE34F6" w:rsidP="00916DE5">
      <w:pPr>
        <w:numPr>
          <w:ilvl w:val="0"/>
          <w:numId w:val="9"/>
        </w:numPr>
        <w:tabs>
          <w:tab w:val="left" w:pos="720"/>
        </w:tabs>
        <w:ind w:right="0"/>
      </w:pPr>
      <w:r>
        <w:t xml:space="preserve">A </w:t>
      </w:r>
      <w:proofErr w:type="gramStart"/>
      <w:r>
        <w:t>pótkocsi(</w:t>
      </w:r>
      <w:proofErr w:type="gramEnd"/>
      <w:r>
        <w:t>k) fékjei és lámpái az előírásoknak megfelelően működjenek;</w:t>
      </w:r>
    </w:p>
    <w:p w:rsidR="001130A8" w:rsidRPr="00D95431" w:rsidRDefault="00CE34F6" w:rsidP="00916DE5">
      <w:pPr>
        <w:numPr>
          <w:ilvl w:val="0"/>
          <w:numId w:val="9"/>
        </w:numPr>
        <w:tabs>
          <w:tab w:val="left" w:pos="720"/>
        </w:tabs>
        <w:ind w:right="0"/>
      </w:pPr>
      <w:r>
        <w:t xml:space="preserve">A gépjármű és a pótkocsi(k) pneumatikus fékjei az előírásoknak megfelelően, az egymáshoz viszonyított </w:t>
      </w:r>
      <w:proofErr w:type="gramStart"/>
      <w:r>
        <w:t>kompatibilitást</w:t>
      </w:r>
      <w:proofErr w:type="gramEnd"/>
      <w:r>
        <w:t xml:space="preserve"> biztosító módon legyenek beállítva.</w:t>
      </w:r>
    </w:p>
    <w:p w:rsidR="001130A8" w:rsidRPr="00D95431" w:rsidRDefault="00CE34F6">
      <w:pPr>
        <w:ind w:left="-15" w:right="0"/>
      </w:pPr>
      <w:r>
        <w:t>A fenti 1. bekezdésben megállapított rendelkezéseken kívül az egy jármű és egy félpótkocsi alkotta, 20,00 métert meghaladó hosszúságú járműszerelvényeknek és a 28,00 métert meghaladó hosszúságú egyéb járműszerelvényeknek a következőkkel kell rendelkezniük:</w:t>
      </w:r>
    </w:p>
    <w:p w:rsidR="001130A8" w:rsidRPr="00D95431" w:rsidRDefault="00CE34F6" w:rsidP="00916DE5">
      <w:pPr>
        <w:numPr>
          <w:ilvl w:val="0"/>
          <w:numId w:val="10"/>
        </w:numPr>
        <w:tabs>
          <w:tab w:val="left" w:pos="720"/>
        </w:tabs>
        <w:spacing w:after="24" w:line="229" w:lineRule="auto"/>
        <w:ind w:right="0"/>
      </w:pPr>
      <w:r>
        <w:lastRenderedPageBreak/>
        <w:t xml:space="preserve">a közvetett látást biztosító eszközök, amelyek lehetővé teszik a vezető számára a járműszerelvény teljes belső görbe oldalának és a szomszédos </w:t>
      </w:r>
      <w:proofErr w:type="gramStart"/>
      <w:r>
        <w:t>zóna</w:t>
      </w:r>
      <w:proofErr w:type="gramEnd"/>
      <w:r>
        <w:t xml:space="preserve"> figyelemmel kísérését a 26. § 2. vagy 3. bekezdésében hivatkozott, bármely oldalra történő forgás során;</w:t>
      </w:r>
    </w:p>
    <w:p w:rsidR="001130A8" w:rsidRPr="00D95431" w:rsidRDefault="00CE34F6" w:rsidP="00916DE5">
      <w:pPr>
        <w:numPr>
          <w:ilvl w:val="0"/>
          <w:numId w:val="10"/>
        </w:numPr>
        <w:tabs>
          <w:tab w:val="left" w:pos="720"/>
        </w:tabs>
        <w:ind w:right="0"/>
      </w:pPr>
      <w:r>
        <w:t>kifinomult vészfékező rendszer és sávelhagyásra figyelmeztető rendszer a vontatójárműben;</w:t>
      </w:r>
    </w:p>
    <w:p w:rsidR="001130A8" w:rsidRPr="00D95431" w:rsidRDefault="00CE34F6" w:rsidP="00916DE5">
      <w:pPr>
        <w:numPr>
          <w:ilvl w:val="0"/>
          <w:numId w:val="10"/>
        </w:numPr>
        <w:tabs>
          <w:tab w:val="left" w:pos="720"/>
        </w:tabs>
        <w:ind w:right="0"/>
      </w:pPr>
      <w:r>
        <w:t xml:space="preserve">elektronikus </w:t>
      </w:r>
      <w:proofErr w:type="gramStart"/>
      <w:r>
        <w:t>stabilitás</w:t>
      </w:r>
      <w:proofErr w:type="gramEnd"/>
      <w:r>
        <w:t>-ellenőrzés és elektromos működtetésű fékek a járműszerelvény valamennyi járművében;</w:t>
      </w:r>
    </w:p>
    <w:p w:rsidR="001130A8" w:rsidRPr="00D95431" w:rsidRDefault="00CE34F6" w:rsidP="00916DE5">
      <w:pPr>
        <w:numPr>
          <w:ilvl w:val="0"/>
          <w:numId w:val="10"/>
        </w:numPr>
        <w:tabs>
          <w:tab w:val="left" w:pos="720"/>
        </w:tabs>
        <w:ind w:right="0"/>
      </w:pPr>
      <w:r>
        <w:t>minden tengely és forgóváz (a vezetővel) tömeggel kapcsolatos adatai; az adatokra kizárólag a vontatójármű elülső tengelye kapcsán van szükség, ha a tengely levegőrugózással van ellátva.</w:t>
      </w:r>
    </w:p>
    <w:p w:rsidR="001130A8" w:rsidRPr="00D95431" w:rsidRDefault="00CE34F6">
      <w:pPr>
        <w:ind w:left="-15" w:right="0"/>
      </w:pPr>
      <w:r>
        <w:t>A négy- vagy többtengelyes gépjárműveket, az N</w:t>
      </w:r>
      <w:r>
        <w:rPr>
          <w:vertAlign w:val="subscript"/>
        </w:rPr>
        <w:t>3</w:t>
      </w:r>
      <w:r>
        <w:t xml:space="preserve">G </w:t>
      </w:r>
      <w:proofErr w:type="gramStart"/>
      <w:r>
        <w:t>kategóriába</w:t>
      </w:r>
      <w:proofErr w:type="gramEnd"/>
      <w:r>
        <w:t xml:space="preserve"> sorolt járműveket, valamint a tehergépjárműből és két félpótkocsiból álló járműszerelvényeket a fenti 2. szakasz 2. bekezdése alapján kifinomult vészfékező rendszerrel és sávelhagyásra figyelmeztető rendszerrel, illetve a 3. szakaszban említett elektronikus stabilitás-ellenőrzéssel kell ellátni.</w:t>
      </w:r>
    </w:p>
    <w:p w:rsidR="001130A8" w:rsidRPr="00D95431" w:rsidRDefault="00CE34F6">
      <w:pPr>
        <w:spacing w:after="224"/>
        <w:ind w:left="-15" w:right="0"/>
      </w:pPr>
      <w:r>
        <w:t xml:space="preserve">Közlekedés </w:t>
      </w:r>
      <w:proofErr w:type="gramStart"/>
      <w:r>
        <w:t>során</w:t>
      </w:r>
      <w:proofErr w:type="gramEnd"/>
      <w:r>
        <w:t xml:space="preserve"> a járművön fel kell tüntetni az előírt műszaki jellemzőket annak igazolására, hogy a jármű megfelel a 2. bekezdésben megállapított követelménynek.</w:t>
      </w:r>
    </w:p>
    <w:p w:rsidR="001130A8" w:rsidRPr="00D95431" w:rsidRDefault="00CE34F6" w:rsidP="00791F05">
      <w:pPr>
        <w:keepNext/>
        <w:spacing w:after="86" w:line="265" w:lineRule="auto"/>
        <w:ind w:left="127" w:right="120" w:hanging="10"/>
        <w:jc w:val="center"/>
      </w:pPr>
      <w:r>
        <w:t>36. §</w:t>
      </w:r>
    </w:p>
    <w:p w:rsidR="001130A8" w:rsidRPr="00D95431" w:rsidRDefault="00CE34F6">
      <w:pPr>
        <w:pStyle w:val="Cmsor2"/>
        <w:ind w:right="3"/>
      </w:pPr>
      <w:r>
        <w:t>Vontatmányok motorizált munkagépekhez és terepjáró járművekhez kapcsolása</w:t>
      </w:r>
    </w:p>
    <w:p w:rsidR="001130A8" w:rsidRPr="00D95431" w:rsidRDefault="00CE34F6">
      <w:pPr>
        <w:ind w:left="-15" w:right="0"/>
      </w:pPr>
      <w:r>
        <w:t>A vontatmány, a lakókocsi vagy azzal egyenértékű vontatott eszköz motoros munkagéphez csatlakoztatható, amennyiben a vontatmány a munkagép, illetve a munkához kapcsolódó berendezések és tartozékok üzemanyagának és kenőanyagának szállítására használatos. A vontatmány csatlakoztatott tömege nem haladhatja meg a motoros munkagép terheletlen tömegét.</w:t>
      </w:r>
    </w:p>
    <w:p w:rsidR="001130A8" w:rsidRPr="00D95431" w:rsidRDefault="00CE34F6">
      <w:pPr>
        <w:ind w:left="-15" w:right="0"/>
      </w:pPr>
      <w:r>
        <w:t xml:space="preserve">A vontató traktorként használt motorizált munkagép vontatmány(ok)hoz kapcsolható terheletlen vagy terhelt pótkocsik vagy </w:t>
      </w:r>
      <w:proofErr w:type="gramStart"/>
      <w:r>
        <w:t>konténerek</w:t>
      </w:r>
      <w:proofErr w:type="gramEnd"/>
      <w:r>
        <w:t xml:space="preserve"> szállítása céljából, kikötő- vagy terminálterületen történő használat során.</w:t>
      </w:r>
    </w:p>
    <w:p w:rsidR="001130A8" w:rsidRPr="00D95431" w:rsidRDefault="00CE34F6">
      <w:pPr>
        <w:spacing w:after="224"/>
        <w:ind w:left="-15" w:right="0"/>
      </w:pPr>
      <w:r>
        <w:t xml:space="preserve">A pótkocsi a terepjáró </w:t>
      </w:r>
      <w:proofErr w:type="spellStart"/>
      <w:r>
        <w:t>járműhöz</w:t>
      </w:r>
      <w:proofErr w:type="spellEnd"/>
      <w:r>
        <w:t xml:space="preserve"> kapcsolható, ha csatlakoztatott tömege nem nagyobb, mint a terepjáró jármű terheletlen tömegének 1,5-szerese.</w:t>
      </w:r>
    </w:p>
    <w:p w:rsidR="001130A8" w:rsidRPr="00D95431" w:rsidRDefault="00CE34F6" w:rsidP="00791F05">
      <w:pPr>
        <w:keepNext/>
        <w:spacing w:after="86" w:line="265" w:lineRule="auto"/>
        <w:ind w:left="127" w:right="120" w:hanging="10"/>
        <w:jc w:val="center"/>
      </w:pPr>
      <w:r>
        <w:t>45. §</w:t>
      </w:r>
    </w:p>
    <w:p w:rsidR="001130A8" w:rsidRPr="00D95431" w:rsidRDefault="00CE34F6">
      <w:pPr>
        <w:pStyle w:val="Cmsor2"/>
        <w:ind w:right="1"/>
      </w:pPr>
      <w:r>
        <w:t>Áruszállítás</w:t>
      </w:r>
    </w:p>
    <w:p w:rsidR="001130A8" w:rsidRPr="00D95431" w:rsidRDefault="00CE34F6">
      <w:pPr>
        <w:ind w:left="-15" w:right="0"/>
      </w:pPr>
      <w:r>
        <w:t>Tilos a járművet olyan módon megterhelni, hogy a rakomány oldalirányban túlnyúljon a karosszérián vagy a jármű rakterén. Ha a jármű nem rendelkezik karosszériával, a raktérben lévő rakomány legfeljebb 0,35 méterrel nyúlhat túl a jármű első tengelynél mért szélességén. A korlátozás azonban nem vonatkozik hajó szállítására.</w:t>
      </w:r>
    </w:p>
    <w:p w:rsidR="001130A8" w:rsidRPr="00D95431" w:rsidRDefault="00CE34F6">
      <w:pPr>
        <w:ind w:left="-15" w:right="0"/>
      </w:pPr>
      <w:r>
        <w:t>A járművek vagy a járműszerelvények hosszúság</w:t>
      </w:r>
      <w:proofErr w:type="gramStart"/>
      <w:r>
        <w:t>ára</w:t>
      </w:r>
      <w:proofErr w:type="gramEnd"/>
      <w:r>
        <w:t xml:space="preserve"> vonatkozó megengedett határértékek mellett a rakomány a jármű elejétől legfeljebb egy méterre nyúlhat előre, a jármű leghátsó pontjához képest pedig legfeljebb két méterre nyúlhat hátra. Ha azonban a járműszerelvény nem felel meg a </w:t>
      </w:r>
      <w:proofErr w:type="spellStart"/>
      <w:r>
        <w:t>fordulékonyságra</w:t>
      </w:r>
      <w:proofErr w:type="spellEnd"/>
      <w:r>
        <w:t xml:space="preserve"> vonatkozóan a 26. § (1) vagy (2) bekezdésében megállapított követelménynek, a rakomány a jármű leghátsó pontjához képest legfeljebb egy méterre nyúlhat hátra. Ugyanakkor a járműn lévő rakomány hátrafelé meghaladhatja a legnagyobb megengedett hosszúságot, ha a </w:t>
      </w:r>
      <w:proofErr w:type="spellStart"/>
      <w:r>
        <w:t>járműhöz</w:t>
      </w:r>
      <w:proofErr w:type="spellEnd"/>
      <w:r>
        <w:t xml:space="preserve"> egy pótkocsi kapcsolódik. </w:t>
      </w:r>
      <w:proofErr w:type="gramStart"/>
      <w:r>
        <w:t>Ezenkívül</w:t>
      </w:r>
      <w:proofErr w:type="gramEnd"/>
      <w:r>
        <w:t xml:space="preserve"> a rakomány a be- és kirakodáshoz kapcsolódó rövid szállítások során is meghaladhatja a vontatójárműre vonatkozó legnagyobb megengedett hosszúságot. A legnagyobb megengedett hosszúság túllépésére vonatkozó követelmény szerint a rakodást oly módon kell elvégezni, hogy az ne járjon annak a veszélyével, hogy a vontatójárművön lévő rakomány nekiütődik a pótkocsinak vagy a pótkocsin lévő rakománynak. A rakodás egyéb tekintetben nem jelenthet veszélyt a közlekedés biztonságára sem.</w:t>
      </w:r>
    </w:p>
    <w:p w:rsidR="001130A8" w:rsidRPr="00D95431" w:rsidRDefault="00CE34F6">
      <w:pPr>
        <w:ind w:left="-15" w:right="0"/>
      </w:pPr>
      <w:r>
        <w:lastRenderedPageBreak/>
        <w:t>A személygépkocsi (M</w:t>
      </w:r>
      <w:r>
        <w:rPr>
          <w:vertAlign w:val="subscript"/>
        </w:rPr>
        <w:t>1</w:t>
      </w:r>
      <w:r>
        <w:t> </w:t>
      </w:r>
      <w:proofErr w:type="gramStart"/>
      <w:r>
        <w:t>kategória</w:t>
      </w:r>
      <w:proofErr w:type="gramEnd"/>
      <w:r>
        <w:t>) tetején szállított áruk tömege – a járműre vonatkozóan engedélyezett tömegkorlátozáson belül – nem haladhatja meg a jármű terheletlen tömegének 10%-át.</w:t>
      </w:r>
    </w:p>
    <w:p w:rsidR="001130A8" w:rsidRPr="00D95431" w:rsidRDefault="00CE34F6">
      <w:pPr>
        <w:ind w:left="-15" w:right="0"/>
      </w:pPr>
      <w:r>
        <w:t>Kétkerekű kerékpár legfeljebb 50 kg tömegű áru szállítására használható, és legalább három kerékkel rendelkező kerékpár 100 kg tömegű áru szállítására használható. Áruszállításra szánt kerékpár esetében azonban a személyek és áruk együttes tömege – a gyártó által engedélyezett össztömegnek megfelelően – nem haladhatja meg a 250 kilogrammot, ha az áruszállításra szánt kerékpár és pótkocsija irányíthatóságát plusz kerekek és fékberendezések vagy a gyártó által biztosított más megoldások biztosítják.</w:t>
      </w:r>
    </w:p>
    <w:p w:rsidR="001130A8" w:rsidRPr="00D95431" w:rsidRDefault="00CE34F6">
      <w:pPr>
        <w:ind w:left="-15" w:right="0"/>
      </w:pPr>
      <w:r>
        <w:t>A 36. § (1) bekezdésében leírt pótkocsival történő szállítás kivételével motoros munkagép kizárólag a munkaterületen végzett szállításra használható, a munkagép tulajdonképpeni rendeltetésével összhangban.</w:t>
      </w:r>
    </w:p>
    <w:p w:rsidR="001130A8" w:rsidRPr="00D95431" w:rsidRDefault="00CE34F6">
      <w:pPr>
        <w:ind w:left="-15" w:right="0"/>
      </w:pPr>
      <w:r>
        <w:t>Könnyű elektromos jármű esetében a személyek és áruk együttes tömegének meg kell felelnie a gyártó által feltüntetett maximális engedélyezett tehernek, amely nem haladhatja meg a 250 kilogrammot.</w:t>
      </w:r>
    </w:p>
    <w:p w:rsidR="001130A8" w:rsidRPr="00D95431" w:rsidRDefault="00CE34F6">
      <w:pPr>
        <w:ind w:left="-15" w:right="0"/>
      </w:pPr>
      <w:r>
        <w:t>A személyek és áruk együttes tömege nem haladhatja meg a gyártó által feltüntetett megengedett maximális tömeget. Nem áruszállításra szánt járművön azonban a személyek és áruk együttes tömege nem haladhatja meg a következő értékeket:</w:t>
      </w:r>
    </w:p>
    <w:p w:rsidR="001130A8" w:rsidRPr="00D95431" w:rsidRDefault="00CE34F6">
      <w:pPr>
        <w:ind w:left="227" w:right="711" w:firstLine="0"/>
      </w:pPr>
      <w:r>
        <w:t xml:space="preserve">1) 375 kilogramm üzleti hasznosításra tervezett háromkerekű könnyű motorkerékpárok vagy üzleti hasznosításra tervezett könnyű </w:t>
      </w:r>
      <w:proofErr w:type="spellStart"/>
      <w:r>
        <w:t>kvadok</w:t>
      </w:r>
      <w:proofErr w:type="spellEnd"/>
      <w:r>
        <w:t xml:space="preserve"> esetében; 2) 675 kilogramm közúti vagy terepi </w:t>
      </w:r>
      <w:proofErr w:type="spellStart"/>
      <w:r>
        <w:t>kvadok</w:t>
      </w:r>
      <w:proofErr w:type="spellEnd"/>
      <w:r>
        <w:t xml:space="preserve"> esetében;</w:t>
      </w:r>
    </w:p>
    <w:p w:rsidR="001130A8" w:rsidRPr="00D95431" w:rsidRDefault="00CE34F6">
      <w:pPr>
        <w:spacing w:after="225"/>
        <w:ind w:left="227" w:right="0" w:firstLine="0"/>
      </w:pPr>
      <w:r>
        <w:t xml:space="preserve">3) 1075 kilogramm üzleti hasznosításra szánt háromkerekű motorkerékpárok vagy nehéz </w:t>
      </w:r>
      <w:proofErr w:type="spellStart"/>
      <w:r>
        <w:t>kvadok</w:t>
      </w:r>
      <w:proofErr w:type="spellEnd"/>
      <w:r>
        <w:t xml:space="preserve"> esetében.</w:t>
      </w:r>
    </w:p>
    <w:p w:rsidR="001130A8" w:rsidRPr="00D95431" w:rsidRDefault="00CE34F6" w:rsidP="00791F05">
      <w:pPr>
        <w:keepNext/>
        <w:spacing w:after="86" w:line="265" w:lineRule="auto"/>
        <w:ind w:left="127" w:right="120" w:hanging="10"/>
        <w:jc w:val="center"/>
      </w:pPr>
      <w:r>
        <w:t>46. §</w:t>
      </w:r>
    </w:p>
    <w:p w:rsidR="001130A8" w:rsidRPr="00D95431" w:rsidRDefault="00CE34F6">
      <w:pPr>
        <w:pStyle w:val="Cmsor2"/>
        <w:ind w:right="3"/>
      </w:pPr>
      <w:r>
        <w:t>A rakomány elhelyezése</w:t>
      </w:r>
    </w:p>
    <w:p w:rsidR="001130A8" w:rsidRPr="00D95431" w:rsidRDefault="00CE34F6">
      <w:pPr>
        <w:ind w:left="-15" w:right="0"/>
      </w:pPr>
      <w:r>
        <w:t xml:space="preserve">A rakománynak </w:t>
      </w:r>
      <w:proofErr w:type="gramStart"/>
      <w:r>
        <w:t>konzisztens</w:t>
      </w:r>
      <w:proofErr w:type="gramEnd"/>
      <w:r>
        <w:t xml:space="preserve"> egységnek kell lennie és a lehető legalacsonyabban kell elhelyezni. A rakomány középpontjának a lehető legalacsonyabban kell lennie és a jármű hosszirányú középvonalához közel kell elhelyezkednie. Az egy jármű és több pótkocsi alkotta járműszerelvény esetében a </w:t>
      </w:r>
      <w:proofErr w:type="gramStart"/>
      <w:r>
        <w:t>rakományt</w:t>
      </w:r>
      <w:proofErr w:type="gramEnd"/>
      <w:r>
        <w:t xml:space="preserve"> a teljes szerelvényt figyelembe véve az elülső részhez a lehető legközelebb kell elhelyezni. A jármű nem lehet oly módon megterhelve, hogy a tömegközéppontja magasabban legyen, mint ahogy az a jármű esetében műszakilag megengedett.</w:t>
      </w:r>
    </w:p>
    <w:p w:rsidR="001130A8" w:rsidRPr="00D95431" w:rsidRDefault="00CE34F6">
      <w:pPr>
        <w:ind w:left="-15" w:right="0"/>
      </w:pPr>
      <w:r>
        <w:t>A rakományt lehetőség szerint a raktér elülső hozzáféréséhez kell lehelyezni. A cikkek éles részeinek hátrafelé kell mutatniuk.</w:t>
      </w:r>
    </w:p>
    <w:p w:rsidR="001130A8" w:rsidRPr="00D95431" w:rsidRDefault="00CE34F6">
      <w:pPr>
        <w:spacing w:after="224"/>
        <w:ind w:left="-15" w:right="0"/>
      </w:pPr>
      <w:r>
        <w:t xml:space="preserve">A középtengelyes pótkocsit annyira kell megrakodni, hogy lefelé mutató erőt fejtsen ki a vontatójármű kapcsolókészülékére. A lefelé irányuló nyomóerő nem haladhatja meg a </w:t>
      </w:r>
      <w:proofErr w:type="spellStart"/>
      <w:r>
        <w:t>pótkocsitengelyekre</w:t>
      </w:r>
      <w:proofErr w:type="spellEnd"/>
      <w:r>
        <w:t xml:space="preserve"> vonatkozóan megengedett érték 10 százalékát, illetve az 1000 kilogramm tömeggel egyenértékű erőt attól függően, hogy melyik erő a kisebb. A lefelé irányuló nyomóerő nem haladhatja meg a kapcsolt járművekre, ill. a kapcsolókészülékekre engedélyezett erőt.</w:t>
      </w:r>
    </w:p>
    <w:p w:rsidR="001130A8" w:rsidRPr="00D95431" w:rsidRDefault="00CE34F6" w:rsidP="00791F05">
      <w:pPr>
        <w:keepNext/>
        <w:spacing w:after="86" w:line="265" w:lineRule="auto"/>
        <w:ind w:left="127" w:right="121" w:hanging="10"/>
        <w:jc w:val="center"/>
      </w:pPr>
      <w:r>
        <w:t>51b. §</w:t>
      </w:r>
    </w:p>
    <w:p w:rsidR="001130A8" w:rsidRPr="00D95431" w:rsidRDefault="00CE34F6">
      <w:pPr>
        <w:pStyle w:val="Cmsor2"/>
        <w:ind w:right="1"/>
      </w:pPr>
      <w:r>
        <w:t>Hosszú járműszerelvények jelölése</w:t>
      </w:r>
    </w:p>
    <w:p w:rsidR="001130A8" w:rsidRPr="00D95431" w:rsidRDefault="00CE34F6">
      <w:pPr>
        <w:ind w:left="-15" w:right="0"/>
      </w:pPr>
      <w:r>
        <w:t xml:space="preserve">A 15,5 métert meghaladó hosszúságú, egy tehergépjármű és egy pótkocsi/pótkocsik alkotta járműszerelvénynek olyan figyelmeztető táblával kell rendelkeznie, amely megfelel a legutóbbi módosításcsomagokkal módosított 70. számú ENSZ </w:t>
      </w:r>
      <w:proofErr w:type="spellStart"/>
      <w:r>
        <w:t>EGB-előírás</w:t>
      </w:r>
      <w:proofErr w:type="spellEnd"/>
      <w:r>
        <w:t xml:space="preserve"> első változatának. Alternatív megoldásként figyelmeztető táblát lehet a járműszerelvényre erősíteni. Az említett figyelmeztető táblának legalább 0,30 m x 0,80 méter méretűnek kell lennie, 25 milliméter széles, piros fluoreszkáló vagy fényvisszaverő szegélyű sárga </w:t>
      </w:r>
      <w:r>
        <w:lastRenderedPageBreak/>
        <w:t>fényvisszaverő háttér előtt fekete járműszerelvényt kell ábrázolnia, amely alatt feltüntethető a járműszerelvény hossza.</w:t>
      </w:r>
    </w:p>
    <w:p w:rsidR="001130A8" w:rsidRPr="00D95431" w:rsidRDefault="00CE34F6">
      <w:pPr>
        <w:ind w:left="-15" w:right="0"/>
      </w:pPr>
      <w:r>
        <w:t>A fenti 1. bekezdésben megállapított rendelkezéseken kívül, a tehergépjármű és félpótkocsi alkotta, 18,75 métert meghaladó hosszúságú járműszerelvénynek és a 25,</w:t>
      </w:r>
      <w:proofErr w:type="spellStart"/>
      <w:r>
        <w:t>25</w:t>
      </w:r>
      <w:proofErr w:type="spellEnd"/>
      <w:r>
        <w:t xml:space="preserve"> métert meghaladó hosszúságú egyéb járműszerelvénynek a jármű oldalán fényvisszaverő körvonaljelzéssel és opcionálisan az utolsó pótkocsira felszerelt, a 48. számú ENSZ </w:t>
      </w:r>
      <w:proofErr w:type="spellStart"/>
      <w:r>
        <w:t>EGB-előírás</w:t>
      </w:r>
      <w:proofErr w:type="spellEnd"/>
      <w:r>
        <w:t xml:space="preserve"> 6.13. bekezdésében meghatározott méretjelző lámpával kell rendelkeznie.</w:t>
      </w:r>
    </w:p>
    <w:p w:rsidR="001130A8" w:rsidRPr="00D95431" w:rsidRDefault="00CE34F6">
      <w:pPr>
        <w:spacing w:after="230"/>
        <w:ind w:left="-15" w:right="0"/>
      </w:pPr>
      <w:r>
        <w:t>A 25,</w:t>
      </w:r>
      <w:proofErr w:type="spellStart"/>
      <w:r>
        <w:t>25</w:t>
      </w:r>
      <w:proofErr w:type="spellEnd"/>
      <w:r>
        <w:t> métert meghaladó hosszúságú járműszerelvénynek legalább 0,45 m</w:t>
      </w:r>
      <w:r>
        <w:rPr>
          <w:vertAlign w:val="superscript"/>
        </w:rPr>
        <w:t>2</w:t>
      </w:r>
      <w:r>
        <w:t xml:space="preserve">felületű figyelmeztető táblával kell rendelkeznie. A figyelmeztető tábla színének és fényvisszaverő jellemzőinek meg kell felelniük a 70. számú ENSZ </w:t>
      </w:r>
      <w:proofErr w:type="spellStart"/>
      <w:r>
        <w:t>EGB-előírásnak</w:t>
      </w:r>
      <w:proofErr w:type="spellEnd"/>
      <w:r>
        <w:t>, és a táblán legalább 200 mm magas nagybetűkkel szerepelnie kell a finn „PITKÄ” szónak, illetve annak svéd vagy angol nyelvű megfelelőjének. Továbbá a táblán fel lehet tüntetni a járműszerelvény képét fekete színnel, alatta a szerelvény hosszának megadásával. Az e bekezdésben hivatkozott tábla kicserélhető az 1. bekezdésben megadott táblára.</w:t>
      </w:r>
    </w:p>
    <w:p w:rsidR="001130A8" w:rsidRPr="00D95431" w:rsidRDefault="00CE34F6" w:rsidP="00791F05">
      <w:pPr>
        <w:keepNext/>
        <w:spacing w:after="86" w:line="265" w:lineRule="auto"/>
        <w:ind w:left="127" w:right="120" w:hanging="10"/>
        <w:jc w:val="center"/>
      </w:pPr>
      <w:r>
        <w:t>52. §</w:t>
      </w:r>
    </w:p>
    <w:p w:rsidR="001130A8" w:rsidRPr="00D95431" w:rsidRDefault="00CE34F6" w:rsidP="00791F05">
      <w:pPr>
        <w:keepNext/>
        <w:spacing w:after="123" w:line="252" w:lineRule="auto"/>
        <w:ind w:left="2461" w:right="0" w:hanging="2476"/>
        <w:jc w:val="left"/>
      </w:pPr>
      <w:r>
        <w:rPr>
          <w:i/>
        </w:rPr>
        <w:t>A méretekre vagy tömegekre vonatkozó rendelkezésektől eltérő járművek és járműkombinációk forgalomba helyezésének jóváhagyása</w:t>
      </w:r>
    </w:p>
    <w:p w:rsidR="001130A8" w:rsidRPr="00D95431" w:rsidRDefault="00CE34F6">
      <w:pPr>
        <w:spacing w:after="225"/>
        <w:ind w:left="-15" w:right="0"/>
      </w:pPr>
      <w:proofErr w:type="gramStart"/>
      <w:r>
        <w:t>A Finn Közlekedési és Távközlési Ügynökség egyedi gépjárműre vagy járműszerelvényre vonatkozó mentességet adhat a 20. §, a 21. §, a 23. §, a 23a. §, a 24–26. §, a 31. §, a 32. §, a 32a. és a 32b.§ rendelkezései alól, ha az új technológia tesztelése és termékfejlesztés céljából vagy más különleges okból szükséges.</w:t>
      </w:r>
      <w:proofErr w:type="gramEnd"/>
      <w:r>
        <w:t xml:space="preserve"> </w:t>
      </w:r>
      <w:proofErr w:type="gramStart"/>
      <w:r>
        <w:t>Ezenkívül</w:t>
      </w:r>
      <w:proofErr w:type="gramEnd"/>
      <w:r>
        <w:t xml:space="preserve"> a mentesség nem veszélyeztetheti a közlekedésbiztonságot és nem torzíthatja a versenyt. A mentesség határozott időtartamra adható és feltételekhez köthető.</w:t>
      </w:r>
    </w:p>
    <w:p w:rsidR="001130A8" w:rsidRPr="00D95431" w:rsidRDefault="00CE34F6" w:rsidP="00791F05">
      <w:pPr>
        <w:keepNext/>
        <w:spacing w:after="86" w:line="265" w:lineRule="auto"/>
        <w:ind w:left="127" w:right="120" w:hanging="10"/>
        <w:jc w:val="center"/>
      </w:pPr>
      <w:r>
        <w:t>57. §</w:t>
      </w:r>
    </w:p>
    <w:p w:rsidR="001130A8" w:rsidRPr="00D95431" w:rsidRDefault="00CE34F6">
      <w:pPr>
        <w:pStyle w:val="Cmsor2"/>
        <w:ind w:right="2"/>
      </w:pPr>
      <w:r>
        <w:t>Átmeneti rendelkezések</w:t>
      </w:r>
    </w:p>
    <w:p w:rsidR="001130A8" w:rsidRPr="00D95431" w:rsidRDefault="00CE34F6">
      <w:pPr>
        <w:ind w:left="-15" w:right="0"/>
      </w:pPr>
      <w:r>
        <w:t>A rendelet 5. §</w:t>
      </w:r>
      <w:proofErr w:type="spellStart"/>
      <w:r>
        <w:t>-ában</w:t>
      </w:r>
      <w:proofErr w:type="spellEnd"/>
      <w:r>
        <w:t xml:space="preserve"> említett üresjárati tilalom sürgősségi járművekre és 1993. október 1-jétől engedélyköteles szállítás által érintett gépjárművekre alkalmazandó.</w:t>
      </w:r>
    </w:p>
    <w:p w:rsidR="001130A8" w:rsidRPr="00D95431" w:rsidRDefault="00CE34F6">
      <w:pPr>
        <w:ind w:left="-15" w:right="0"/>
      </w:pPr>
      <w:r>
        <w:t>A rendelet 21. §</w:t>
      </w:r>
      <w:proofErr w:type="spellStart"/>
      <w:r>
        <w:t>-a</w:t>
      </w:r>
      <w:proofErr w:type="spellEnd"/>
      <w:r>
        <w:t xml:space="preserve"> 1. bekezdésének 6. pontjában hivatkozott, 1994. január </w:t>
      </w:r>
      <w:proofErr w:type="gramStart"/>
      <w:r>
        <w:t>1-je előtt</w:t>
      </w:r>
      <w:proofErr w:type="gramEnd"/>
      <w:r>
        <w:t xml:space="preserve"> először forgalomba helyezett négytengelyes járművekre a járművek tömegére vonatkozó, 1993. december 31-től hatályos rendelkezések alkalmazandók. A fenti időpont előtt forgalomba helyezett járműveknek is meg kell felelniük a gépjármű legkülső tengelyei közé felfüggesztett össztömegre vonatkozó, 1993. december 31-től hatályban lévő rendelkezéseknek.</w:t>
      </w:r>
    </w:p>
    <w:p w:rsidR="001130A8" w:rsidRPr="00D95431" w:rsidRDefault="00CE34F6">
      <w:pPr>
        <w:ind w:left="-15" w:right="0"/>
      </w:pPr>
      <w:r>
        <w:t>A forgalomban elfogadott, az e rendelet hatályba lépése előtt szállításra használt jármű (ha külön elfogadás nem szükséges) továbbra is használható szállításra az e rendelet hatályba lépésétől érvényes rendelkezésekben és előírásokban rögzített feltételek alapján.</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Ez a rendelet 2019. január 21-én lép hatályba.</w:t>
      </w:r>
    </w:p>
    <w:p w:rsidR="001130A8" w:rsidRPr="00D95431" w:rsidRDefault="00CE34F6">
      <w:pPr>
        <w:ind w:left="-15" w:right="0"/>
      </w:pPr>
      <w:r>
        <w:t>A 2019. január </w:t>
      </w:r>
      <w:proofErr w:type="gramStart"/>
      <w:r>
        <w:t>1-je előtt</w:t>
      </w:r>
      <w:proofErr w:type="gramEnd"/>
      <w:r>
        <w:t xml:space="preserve"> forgalomba helyezett pótkocsik esetében a rendelet 22. §</w:t>
      </w:r>
      <w:proofErr w:type="spellStart"/>
      <w:r>
        <w:t>-a</w:t>
      </w:r>
      <w:proofErr w:type="spellEnd"/>
      <w:r>
        <w:t xml:space="preserve"> 2024. január 1-jétől alkalmazandó.</w:t>
      </w:r>
    </w:p>
    <w:p w:rsidR="001130A8" w:rsidRPr="00D95431" w:rsidRDefault="00CE34F6">
      <w:pPr>
        <w:ind w:left="-15" w:right="0"/>
      </w:pPr>
      <w:r>
        <w:t>Ha a pótkocsit 2019. január 1-je előtt helyezték üzembe, a rendelet 33. §</w:t>
      </w:r>
      <w:proofErr w:type="spellStart"/>
      <w:r>
        <w:t>-a</w:t>
      </w:r>
      <w:proofErr w:type="spellEnd"/>
      <w:r>
        <w:t xml:space="preserve"> 2. bekezdésének 3. pontjában rögzített, elektronikus </w:t>
      </w:r>
      <w:proofErr w:type="gramStart"/>
      <w:r>
        <w:t>stabilitási</w:t>
      </w:r>
      <w:proofErr w:type="gramEnd"/>
      <w:r>
        <w:t xml:space="preserve"> programra vonatkozó követelmények 2024. január 1-jétől lépnek hatályba.</w:t>
      </w:r>
    </w:p>
    <w:p w:rsidR="001130A8" w:rsidRPr="00D95431" w:rsidRDefault="00CE34F6">
      <w:pPr>
        <w:ind w:left="-15" w:right="0"/>
      </w:pPr>
      <w:r>
        <w:t>A 23. § 1. bekezdésének a jármű és félpótkocsi alkotta járműszerelvényre vonatkozó rendelkezéseitől eltérve, a jármű és félpótkocsi alkotta járműszerelvény tömegére vonatkozóan e rendelet hatálybalépésekor hatályos rendelkezések 2023. december 31-ig alkalmazhatók a jármű és félpótkocsi alkotta járműszerelvényre, ha a pótkocsit 2019. január 1-jét megelőzően helyezték forgalomba.</w:t>
      </w:r>
    </w:p>
    <w:p w:rsidR="001130A8" w:rsidRPr="00D95431" w:rsidRDefault="00CE34F6">
      <w:pPr>
        <w:ind w:left="-15" w:right="0"/>
      </w:pPr>
      <w:r>
        <w:lastRenderedPageBreak/>
        <w:t>A 2019. április 1-jét megelőzően forgalomba helyezett vontatójárművek és vontatmányok esetében a jármű és egy vagy több pótkocsi alkotta szerelvénynek 2024. január 1-jétől kell megfelelnie a 23. § 3. bekezdésében a vontatójármű leghátsó forgóvázát és a pótkocsi legelső forgóvázát terhelő tömeg összegére vonatkozóan megállapított követelménynek.</w:t>
      </w:r>
    </w:p>
    <w:p w:rsidR="001130A8" w:rsidRPr="00D95431" w:rsidRDefault="00CE34F6">
      <w:pPr>
        <w:spacing w:after="397"/>
        <w:ind w:left="-15" w:right="0" w:firstLine="0"/>
      </w:pPr>
      <w:r>
        <w:t>Helsinki, 2019. január 10.</w:t>
      </w:r>
    </w:p>
    <w:p w:rsidR="001130A8" w:rsidRPr="00D95431" w:rsidRDefault="00CE34F6">
      <w:pPr>
        <w:spacing w:after="760" w:line="265" w:lineRule="auto"/>
        <w:ind w:left="127" w:right="120" w:hanging="10"/>
        <w:jc w:val="center"/>
      </w:pPr>
      <w:r>
        <w:t xml:space="preserve">Anne </w:t>
      </w:r>
      <w:proofErr w:type="spellStart"/>
      <w:r>
        <w:t>Berner</w:t>
      </w:r>
      <w:proofErr w:type="spellEnd"/>
      <w:r>
        <w:t>, közlekedési és hírközlési miniszter</w:t>
      </w:r>
    </w:p>
    <w:p w:rsidR="001130A8" w:rsidRPr="00D95431" w:rsidRDefault="00CE34F6" w:rsidP="00916DE5">
      <w:pPr>
        <w:spacing w:after="0" w:line="264" w:lineRule="auto"/>
        <w:ind w:left="14" w:right="-14" w:hanging="14"/>
        <w:jc w:val="right"/>
      </w:pPr>
      <w:r>
        <w:t xml:space="preserve">Szakértő: </w:t>
      </w:r>
      <w:proofErr w:type="spellStart"/>
      <w:r>
        <w:t>Aino</w:t>
      </w:r>
      <w:proofErr w:type="spellEnd"/>
      <w:r>
        <w:t xml:space="preserve"> </w:t>
      </w:r>
      <w:proofErr w:type="spellStart"/>
      <w:r>
        <w:t>Still</w:t>
      </w:r>
      <w:proofErr w:type="spellEnd"/>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noProof/>
          <w:lang w:eastAsia="hu-HU"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KIADTA: IGAZSÁGÜGYI MINISZTÉRIUM</w:t>
      </w:r>
      <w:r>
        <w:tab/>
      </w:r>
      <w:r>
        <w:rPr>
          <w:color w:val="221F1F"/>
          <w:sz w:val="13"/>
        </w:rPr>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EF" w:rsidRDefault="008A26EF">
      <w:pPr>
        <w:spacing w:after="0" w:line="240" w:lineRule="auto"/>
      </w:pPr>
      <w:r>
        <w:separator/>
      </w:r>
    </w:p>
  </w:endnote>
  <w:endnote w:type="continuationSeparator" w:id="0">
    <w:p w:rsidR="008A26EF" w:rsidRDefault="008A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等线">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7E0680">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7E068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EF" w:rsidRDefault="008A26EF">
      <w:pPr>
        <w:spacing w:after="0" w:line="240" w:lineRule="auto"/>
      </w:pPr>
      <w:r>
        <w:separator/>
      </w:r>
    </w:p>
  </w:footnote>
  <w:footnote w:type="continuationSeparator" w:id="0">
    <w:p w:rsidR="008A26EF" w:rsidRDefault="008A2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C6627"/>
    <w:rsid w:val="000D6F4A"/>
    <w:rsid w:val="001130A8"/>
    <w:rsid w:val="001C7212"/>
    <w:rsid w:val="00232923"/>
    <w:rsid w:val="003253AF"/>
    <w:rsid w:val="003326CC"/>
    <w:rsid w:val="004F76F5"/>
    <w:rsid w:val="005D4B84"/>
    <w:rsid w:val="00765C85"/>
    <w:rsid w:val="00791F05"/>
    <w:rsid w:val="007E0680"/>
    <w:rsid w:val="008513F4"/>
    <w:rsid w:val="00887D99"/>
    <w:rsid w:val="008A26EF"/>
    <w:rsid w:val="00916DE5"/>
    <w:rsid w:val="009D4CA1"/>
    <w:rsid w:val="00A26239"/>
    <w:rsid w:val="00A30239"/>
    <w:rsid w:val="00A44FC7"/>
    <w:rsid w:val="00A50086"/>
    <w:rsid w:val="00BA5752"/>
    <w:rsid w:val="00C52B0D"/>
    <w:rsid w:val="00CE34F6"/>
    <w:rsid w:val="00D57B11"/>
    <w:rsid w:val="00D95431"/>
    <w:rsid w:val="00EE69B2"/>
    <w:rsid w:val="00EF0542"/>
    <w:rsid w:val="00FF719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4" w:line="235" w:lineRule="auto"/>
      <w:ind w:right="2" w:firstLine="217"/>
      <w:jc w:val="both"/>
    </w:pPr>
    <w:rPr>
      <w:rFonts w:ascii="Times New Roman" w:eastAsia="Times New Roman" w:hAnsi="Times New Roman" w:cs="Times New Roman"/>
      <w:color w:val="000000"/>
    </w:rPr>
  </w:style>
  <w:style w:type="paragraph" w:styleId="Cmsor1">
    <w:name w:val="heading 1"/>
    <w:next w:val="Norml"/>
    <w:link w:val="Cmsor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Cmsor2">
    <w:name w:val="heading 2"/>
    <w:next w:val="Norml"/>
    <w:link w:val="Cmsor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2"/>
    </w:rPr>
  </w:style>
  <w:style w:type="character" w:customStyle="1" w:styleId="Cmsor2Char">
    <w:name w:val="Címsor 2 Char"/>
    <w:link w:val="Cmsor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sakszveg">
    <w:name w:val="Plain Text"/>
    <w:basedOn w:val="Norml"/>
    <w:link w:val="Csakszveg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CsakszvegChar">
    <w:name w:val="Csak szöveg Char"/>
    <w:basedOn w:val="Bekezdsalapbettpusa"/>
    <w:link w:val="Csakszveg"/>
    <w:uiPriority w:val="99"/>
    <w:rsid w:val="00C52B0D"/>
    <w:rPr>
      <w:rFonts w:ascii="Consolas" w:eastAsia="Times New Roman" w:hAnsi="Consolas" w:cs="Times New Roman"/>
      <w:sz w:val="21"/>
      <w:szCs w:val="21"/>
      <w:lang w:val="hu-H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5842</Words>
  <Characters>40316</Characters>
  <Application>Microsoft Office Word</Application>
  <DocSecurity>0</DocSecurity>
  <Lines>335</Lines>
  <Paragraphs>92</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User1</cp:lastModifiedBy>
  <cp:revision>20</cp:revision>
  <dcterms:created xsi:type="dcterms:W3CDTF">2019-04-15T13:27:00Z</dcterms:created>
  <dcterms:modified xsi:type="dcterms:W3CDTF">2019-12-23T16:04:00Z</dcterms:modified>
</cp:coreProperties>
</file>