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228E" w14:textId="4C5C5123" w:rsidR="004D4E99" w:rsidRPr="000B4DE0" w:rsidRDefault="004D4E99" w:rsidP="000B4DE0">
      <w:pPr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------IND- 2020 0111 D- HU- ------ 20200318 --- --- PROJET</w:t>
      </w:r>
    </w:p>
    <w:p w14:paraId="73350666" w14:textId="72AFED94" w:rsidR="00AB116C" w:rsidRPr="004D4E99" w:rsidRDefault="00AB116C" w:rsidP="004D4E99">
      <w:pPr>
        <w:pStyle w:val="VorblattDokumentstatus"/>
        <w:keepNext/>
        <w:keepLines/>
      </w:pPr>
      <w:r>
        <w:t>Véleményezési tervezet -Szövetségi Élelmezésügyi és Mezőgazdasági Minisztérium</w:t>
      </w:r>
    </w:p>
    <w:p w14:paraId="54437F0C" w14:textId="77777777" w:rsidR="00DB61EB" w:rsidRPr="004D4E99" w:rsidRDefault="00DB61EB" w:rsidP="004D4E99">
      <w:pPr>
        <w:pStyle w:val="VorblattBezeichnung"/>
        <w:keepNext/>
        <w:keepLines/>
      </w:pPr>
    </w:p>
    <w:p w14:paraId="3C6DE346" w14:textId="77777777" w:rsidR="00AB116C" w:rsidRPr="004D4E99" w:rsidRDefault="00AB116C" w:rsidP="004D4E99">
      <w:pPr>
        <w:pStyle w:val="VorblattBezeichnung"/>
        <w:keepNext/>
        <w:keepLines/>
      </w:pPr>
      <w:r>
        <w:t xml:space="preserve">Első rendelet az élelmiszer-információs végrehajtási rendelet módosításáról </w:t>
      </w:r>
    </w:p>
    <w:p w14:paraId="5EB4CE31" w14:textId="77777777" w:rsidR="00AB116C" w:rsidRPr="004D4E99" w:rsidRDefault="00AB116C" w:rsidP="004D4E99">
      <w:pPr>
        <w:pStyle w:val="VorblattTitelProblemundZiel"/>
        <w:keepNext/>
        <w:keepLines/>
      </w:pPr>
      <w:r>
        <w:t>A. Probléma- és célmeghatározás</w:t>
      </w:r>
    </w:p>
    <w:p w14:paraId="59571EDE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>Németországban a nők 47, a férfiak 62, míg a gyermekek és fiatalkorúak 15 százaléka túlsúlyos. Ennek egyik oka a táplálkozásfiziológiailag kedvezőtlen élelmiszerek túlzott fogyasztása.</w:t>
      </w:r>
    </w:p>
    <w:p w14:paraId="7E480828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Ennek fényében a szövetségi kormány célul tűzte ki a németországi tápértékjelölés továbbfejlesztését annak érdekében, hogy a fogyasztók egyszerűen és érthető formában tájékozódhassanak az élelmiszerek táplálkozásfiziológiai sajátosságairól. </w:t>
      </w:r>
    </w:p>
    <w:p w14:paraId="2C6DDABF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Átfogó vizsgálatok (a Max Rubner Intézet korábbi jelentése: a kiválasztott, a csomagolás elején feltüntetett tápértékjelölésre vonatkozó modellek értékelése; kiterjesztett tápértékjelölési modellek értékelése: az INFO GmbH-nak a reprezentatív felmérés és fókuszcsoportos interjúk eredményeiről szóló jelentése) támasztják alá, hogy a Nutri-Score-azonosító tudományosan hiteles, és a fogyasztók számára a legjobban észrevehető és érthető paraméter. </w:t>
      </w:r>
    </w:p>
    <w:p w14:paraId="0D6DA0BD" w14:textId="77777777" w:rsidR="00AB116C" w:rsidRPr="00366009" w:rsidRDefault="00AB116C" w:rsidP="004D4E99">
      <w:pPr>
        <w:pStyle w:val="Text"/>
        <w:rPr>
          <w:spacing w:val="-4"/>
        </w:rPr>
      </w:pPr>
      <w:r w:rsidRPr="00366009">
        <w:rPr>
          <w:spacing w:val="-4"/>
        </w:rPr>
        <w:t>A Nutri-Score a francia Agence nationale de la santé publique (Santé publique France – Nemzeti Közegészségügyi Hivatal, a francia Egészségügyi Minisztérium szervezete) szervezetnek mint védjegyjogosultnak az Európai Unió Szellemi Tulajdoni Hivatalánál (EUIPO) bejegyzett együttes közösségi védjegye. A Nutri-Score védjegy harmadik személyek általi használatához ezért elsődlegesen a vonatkozó védjegyjogi követelményeket – ideértve a védjegyjogosult által meghatározott feltételeket – kell figyelembe venni.</w:t>
      </w:r>
    </w:p>
    <w:p w14:paraId="41BC33D9" w14:textId="77777777" w:rsidR="004E3C6A" w:rsidRPr="004D4E99" w:rsidRDefault="004E3C6A" w:rsidP="004D4E99">
      <w:pPr>
        <w:pStyle w:val="Text"/>
      </w:pPr>
      <w:r>
        <w:t xml:space="preserve">A Nutri-Score esetében egy A-tól E-ig terjedő, ötfokozatú skála mutatja a termékek tápértékére vonatkozó összértéket. Ehhez a kalória számértékét és a különböző tápértékeket egymáshoz képest kell számításba venni. </w:t>
      </w:r>
    </w:p>
    <w:p w14:paraId="6C1DE6B8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 bevezető rendelkezés révén meg kell teremteni az élelmiszer-címkézésnek a </w:t>
      </w:r>
      <w:r>
        <w:t xml:space="preserve">Nutri-Score-azonosító használatához kapcsolódó jogi feltételeit. </w:t>
      </w:r>
    </w:p>
    <w:p w14:paraId="52290758" w14:textId="77777777" w:rsidR="00AB116C" w:rsidRPr="004D4E99" w:rsidRDefault="00AB116C" w:rsidP="004D4E99">
      <w:pPr>
        <w:pStyle w:val="VorblattTitelLsung"/>
        <w:keepNext/>
        <w:keepLines/>
      </w:pPr>
      <w:r>
        <w:t>B. Megoldás</w:t>
      </w:r>
    </w:p>
    <w:p w14:paraId="0B0BA765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A Nutri-Score-azonosító németországi önkéntes használatának jogalapja. </w:t>
      </w:r>
    </w:p>
    <w:p w14:paraId="59217ACC" w14:textId="77777777" w:rsidR="00AB116C" w:rsidRPr="004D4E99" w:rsidRDefault="00AB116C" w:rsidP="004D4E99">
      <w:pPr>
        <w:pStyle w:val="VorblattTitelAlternativen"/>
        <w:keepNext/>
        <w:keepLines/>
      </w:pPr>
      <w:r>
        <w:t>C. Alternatívák</w:t>
      </w:r>
    </w:p>
    <w:p w14:paraId="550B39B1" w14:textId="1C85B5AF" w:rsidR="00F047E3" w:rsidRPr="004D4E99" w:rsidRDefault="00F047E3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Az A. pontban említett vizsgálatok számos kiterjesztett tápértékjelölési modellt (pl. Keyhole® élelmiszer-gazdasági modell, a Max Rubner Intézet modellje) vizsgáltak. A vizsgálatok alátámasztják, hogy a Nutri-Score-azonosító tudományosan hiteles, és a fogyasztók számára a legjobban észrevehető és érthető paraméter. </w:t>
      </w:r>
    </w:p>
    <w:p w14:paraId="26338DEE" w14:textId="77777777" w:rsidR="00AB116C" w:rsidRPr="004D4E99" w:rsidRDefault="00AB116C" w:rsidP="004D4E99">
      <w:pPr>
        <w:pStyle w:val="VorblattTitelHaushaltsausgabenohneErfllungsaufwand"/>
        <w:keepNext/>
        <w:keepLines/>
      </w:pPr>
      <w:r>
        <w:lastRenderedPageBreak/>
        <w:t>D. Költségvetési kiadások végrehajtási ráfordítások nélkül</w:t>
      </w:r>
    </w:p>
    <w:p w14:paraId="22D8B835" w14:textId="77777777" w:rsidR="00AB116C" w:rsidRPr="004D4E99" w:rsidRDefault="00AB116C" w:rsidP="004D4E99">
      <w:pPr>
        <w:pStyle w:val="VorblattTitelErfllungsaufwand"/>
        <w:keepNext/>
        <w:keepLines/>
      </w:pPr>
      <w:r>
        <w:t>E. Végrehajtási ráfordítások</w:t>
      </w:r>
    </w:p>
    <w:p w14:paraId="6F1F8D70" w14:textId="77777777" w:rsidR="00AB116C" w:rsidRPr="004D4E99" w:rsidRDefault="00AB116C" w:rsidP="004D4E99">
      <w:pPr>
        <w:pStyle w:val="VorblattTitelErfllungsaufwandBrgerinnenundBrger"/>
        <w:keepNext/>
        <w:keepLines/>
      </w:pPr>
      <w:r>
        <w:t>E.1. A polgárokat terhelő végrehajtási ráfordítások</w:t>
      </w:r>
    </w:p>
    <w:p w14:paraId="2881E6C4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A polgárokat nem terhelik végrehajtási ráfordítások. </w:t>
      </w:r>
    </w:p>
    <w:p w14:paraId="1A7EC865" w14:textId="77777777" w:rsidR="00AB116C" w:rsidRPr="004D4E99" w:rsidRDefault="00AB116C" w:rsidP="004D4E99">
      <w:pPr>
        <w:pStyle w:val="VorblattTitelErfllungsaufwandWirtschaft"/>
        <w:keepNext/>
        <w:keepLines/>
      </w:pPr>
      <w:r>
        <w:t>E.2. A gazdasági szereplőket terhelő végrehajtási ráfordítások</w:t>
      </w:r>
    </w:p>
    <w:p w14:paraId="357A658B" w14:textId="74D68949" w:rsidR="00AB116C" w:rsidRPr="004D4E99" w:rsidRDefault="002F0011" w:rsidP="004D4E99">
      <w:pPr>
        <w:pStyle w:val="Text"/>
      </w:pPr>
      <w:r>
        <w:t xml:space="preserve">A gazdasági szereplőket nem terheli további végrehajtási ráfordítás. </w:t>
      </w:r>
    </w:p>
    <w:p w14:paraId="33965A77" w14:textId="77777777" w:rsidR="00AB116C" w:rsidRPr="004D4E99" w:rsidRDefault="00AB116C" w:rsidP="004D4E99">
      <w:pPr>
        <w:pStyle w:val="VorblattTitelErfllungsaufwandVerwaltung"/>
        <w:keepNext/>
        <w:keepLines/>
      </w:pPr>
      <w:r>
        <w:t>E.3. Végrehajtási ráfordítások a közigazgatás részéről</w:t>
      </w:r>
    </w:p>
    <w:p w14:paraId="2A196052" w14:textId="015D0325" w:rsidR="00AB116C" w:rsidRPr="004D4E99" w:rsidRDefault="002F0011" w:rsidP="004D4E99">
      <w:pPr>
        <w:pStyle w:val="Text"/>
      </w:pPr>
      <w:r>
        <w:rPr>
          <w:rStyle w:val="Marker"/>
          <w:color w:val="auto"/>
        </w:rPr>
        <w:t xml:space="preserve">A közigazgatást nem terheli további végrehajtási ráfordítás. </w:t>
      </w:r>
    </w:p>
    <w:p w14:paraId="2A910281" w14:textId="77777777" w:rsidR="00AB116C" w:rsidRPr="004D4E99" w:rsidRDefault="00AB116C" w:rsidP="004D4E99">
      <w:pPr>
        <w:pStyle w:val="VorblattTitelWeitereKosten"/>
        <w:keepNext/>
        <w:keepLines/>
      </w:pPr>
      <w:r>
        <w:t>F. További költségek</w:t>
      </w:r>
    </w:p>
    <w:p w14:paraId="1819EB1A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Az egységárakra gyakorolt kisebb hatásokat nem lehet teljesen kizárni. Az általános árszintre, különösen a fogyasztói árszintre nézve azonban nem várhatók hatások. </w:t>
      </w:r>
    </w:p>
    <w:p w14:paraId="355D0EED" w14:textId="44C49E7F" w:rsidR="002F0011" w:rsidRPr="004D4E99" w:rsidRDefault="002F0011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 Nutri-Score-azonosító használatával a vállalatoknak további költségei keletkezhetnek, amelyek azonban összességében csekélynek minősülnek. </w:t>
      </w:r>
    </w:p>
    <w:p w14:paraId="5EB6A175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</w:p>
    <w:p w14:paraId="4B8906C4" w14:textId="492393B7" w:rsidR="00AB116C" w:rsidRPr="004D4E99" w:rsidRDefault="00AB116C" w:rsidP="004D4E99">
      <w:pPr>
        <w:pStyle w:val="Dokumentstatus"/>
        <w:keepNext/>
        <w:keepLines/>
        <w:pageBreakBefore/>
      </w:pPr>
      <w:r>
        <w:lastRenderedPageBreak/>
        <w:t>Véleményezési tervezet -Szövetségi Élelmezésügyi és Mezőgazdasági Minisztérium</w:t>
      </w:r>
    </w:p>
    <w:p w14:paraId="62D56DB5" w14:textId="77777777" w:rsidR="00AB116C" w:rsidRPr="004D4E99" w:rsidRDefault="00AB116C" w:rsidP="004D4E99">
      <w:pPr>
        <w:pStyle w:val="Bezeichnungnderungsdokument"/>
        <w:keepNext/>
        <w:keepLines/>
      </w:pPr>
      <w:r>
        <w:t>Első rendelet az élelmiszer-információs végrehajtási rendelet módosításáról</w:t>
      </w:r>
      <w:r>
        <w:rPr>
          <w:rStyle w:val="FootnoteReference"/>
        </w:rPr>
        <w:footnoteReference w:customMarkFollows="1" w:id="1"/>
        <w:t>)</w:t>
      </w:r>
    </w:p>
    <w:p w14:paraId="30DEB729" w14:textId="77777777" w:rsidR="00AB116C" w:rsidRPr="004D4E99" w:rsidRDefault="00AB116C" w:rsidP="004D4E99">
      <w:pPr>
        <w:pStyle w:val="Ausfertigungsdatumnderungsdokument"/>
      </w:pPr>
      <w:r>
        <w:t>Dátum: ...</w:t>
      </w:r>
    </w:p>
    <w:p w14:paraId="6B2563C7" w14:textId="33BC6EDA" w:rsidR="00AB116C" w:rsidRPr="004D4E99" w:rsidRDefault="00AB116C" w:rsidP="004D4E99">
      <w:pPr>
        <w:pStyle w:val="EingangsformelStandardnderungsdokument"/>
      </w:pPr>
      <w:r>
        <w:t>Az élelmiszer- és takarmánytörvénynek a legutóbb a 2015. augusztus 31-i rendelet 67. cikkének 6. pontjával (BGBI. I., 1474. oldal) módosított, 2013. június 3-án közzétett szövegváltozata (BGBl. I 1426. o.) 35. §-ának 1. pontja értelmében a Táplálkozási és Mezőgazdasági Szövetségi Minisztérium és a Gazdasági és Energetikai Szövetségi Minisztérium elrendeli a következőket:</w:t>
      </w:r>
    </w:p>
    <w:p w14:paraId="4FB86449" w14:textId="6FEC2D31" w:rsidR="004D4E99" w:rsidRPr="004D4E99" w:rsidRDefault="004D4E99" w:rsidP="004D4E99">
      <w:pPr>
        <w:pStyle w:val="Artikelberschrift"/>
        <w:keepLines/>
        <w:spacing w:before="480"/>
      </w:pPr>
      <w:r>
        <w:t>1. cikk</w:t>
      </w:r>
    </w:p>
    <w:p w14:paraId="69CDBB97" w14:textId="77777777" w:rsidR="00AB116C" w:rsidRPr="004D4E99" w:rsidRDefault="00AB116C" w:rsidP="004D4E99">
      <w:pPr>
        <w:pStyle w:val="Artikelberschrift"/>
        <w:keepLines/>
      </w:pPr>
      <w:bookmarkStart w:id="0" w:name="_Toc20911408"/>
      <w:r>
        <w:t>Az élelmiszer-információs végrehajtási rendelet módosítása</w:t>
      </w:r>
      <w:bookmarkEnd w:id="0"/>
    </w:p>
    <w:p w14:paraId="14A290BC" w14:textId="77777777" w:rsidR="00AB116C" w:rsidRPr="004D4E99" w:rsidRDefault="00AB116C" w:rsidP="004D4E99">
      <w:pPr>
        <w:pStyle w:val="JuristischerAbsatznichtnummeriert"/>
        <w:rPr>
          <w:rStyle w:val="Marker"/>
          <w:b/>
          <w:color w:val="auto"/>
          <w:sz w:val="28"/>
        </w:rPr>
      </w:pPr>
      <w:r>
        <w:rPr>
          <w:rStyle w:val="Marker"/>
          <w:color w:val="auto"/>
        </w:rPr>
        <w:t xml:space="preserve">A 2017. július 5-i élelmiszer-információs végrehajtási rendelet (BGBl. I., 2272. o.) a következőképpen módosul: </w:t>
      </w:r>
    </w:p>
    <w:p w14:paraId="3B973FF5" w14:textId="77777777" w:rsidR="00AB116C" w:rsidRPr="004D4E99" w:rsidRDefault="00AB116C" w:rsidP="004D4E99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>A 4. § után a következő 4a. § kerül beillesztésre:</w:t>
      </w:r>
    </w:p>
    <w:p w14:paraId="347D74AB" w14:textId="77777777" w:rsidR="00AB116C" w:rsidRPr="004D4E99" w:rsidRDefault="00AB116C" w:rsidP="004D4E99">
      <w:pPr>
        <w:pStyle w:val="RevisionParagraphBezeichnermanuell"/>
        <w:keepLines/>
        <w:ind w:left="432" w:hanging="75"/>
        <w:rPr>
          <w:color w:val="auto"/>
        </w:rPr>
      </w:pPr>
      <w:r>
        <w:t>„4a. §</w:t>
      </w:r>
    </w:p>
    <w:p w14:paraId="4BF195B8" w14:textId="77777777" w:rsidR="00AB116C" w:rsidRPr="004D4E99" w:rsidRDefault="00AB116C" w:rsidP="004D4E99">
      <w:pPr>
        <w:pStyle w:val="RevisionParagraphberschrift"/>
        <w:keepLines/>
        <w:ind w:left="432"/>
        <w:rPr>
          <w:color w:val="auto"/>
        </w:rPr>
      </w:pPr>
      <w:r>
        <w:rPr>
          <w:rStyle w:val="Marker"/>
          <w:color w:val="auto"/>
        </w:rPr>
        <w:t>Kiterjesztett tápértékjelölés</w:t>
      </w:r>
    </w:p>
    <w:p w14:paraId="0E098645" w14:textId="77777777" w:rsidR="00AB116C" w:rsidRPr="004D4E99" w:rsidRDefault="00AB116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>A felelős személy az 1169/2011/EU rendelet 8. cikkének (1) bekezdése vagy (4) bekezdésének 2. mondata értelmében az élelmiszert a mellékletben közölt Nutri-Score-azonosítóval az Európai Unió Szellemi Tulajdoni Hivatalánál (EUIPO) bejegyzett együttes közösségi védjegyként hozhatja forgalomba.</w:t>
      </w:r>
    </w:p>
    <w:p w14:paraId="1E70B10D" w14:textId="77777777" w:rsidR="00AB116C" w:rsidRPr="004D4E99" w:rsidRDefault="00AB116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A Nutri-Score-azonosító használata önkéntes. </w:t>
      </w:r>
    </w:p>
    <w:p w14:paraId="64450B19" w14:textId="77777777" w:rsidR="00AB116C" w:rsidRPr="004D4E99" w:rsidRDefault="009E1F4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A Nutri-Score-azonosító használata feltételezi, hogy a felelős személy az 1169/2011/EU rendelet 8. cikkének (1) bekezdése vagy (4) bekezdésének 2. mondata értelmében kiváltképpen </w:t>
      </w:r>
    </w:p>
    <w:p w14:paraId="47C7B3F2" w14:textId="77777777" w:rsidR="00AB116C" w:rsidRPr="004D4E99" w:rsidRDefault="00AB116C" w:rsidP="004D4E99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megszerezte a védjegyjogosult szükséges beleegyezését, és</w:t>
      </w:r>
    </w:p>
    <w:p w14:paraId="534F1A0A" w14:textId="77777777" w:rsidR="00AB116C" w:rsidRPr="004D4E99" w:rsidRDefault="00AB116C" w:rsidP="004D4E99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betartja a védjegyjogosult védjegyhasználati feltételeit.</w:t>
      </w:r>
    </w:p>
    <w:p w14:paraId="1CA6C448" w14:textId="7093041E" w:rsidR="004E3C6A" w:rsidRPr="004D4E99" w:rsidRDefault="004E3C6A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>A (3) bekezdés 1. pontja szerinti beleegyezések megszerzéséért a Táplálkozási és Mezőgazdasági Szövetségi Minisztérium a következőket teheti közzé a Szövetségi Közlönyben:</w:t>
      </w:r>
    </w:p>
    <w:p w14:paraId="44C4BF0B" w14:textId="77777777" w:rsidR="004E3C6A" w:rsidRPr="004D4E99" w:rsidRDefault="004E3C6A" w:rsidP="004D4E99">
      <w:pPr>
        <w:pStyle w:val="RevisionNummerierungStufe2"/>
        <w:numPr>
          <w:ilvl w:val="0"/>
          <w:numId w:val="0"/>
        </w:numPr>
        <w:ind w:left="425"/>
        <w:rPr>
          <w:color w:val="auto"/>
        </w:rPr>
      </w:pPr>
      <w:r>
        <w:rPr>
          <w:color w:val="auto"/>
        </w:rPr>
        <w:t xml:space="preserve">1. </w:t>
      </w:r>
      <w:r>
        <w:rPr>
          <w:color w:val="auto"/>
        </w:rPr>
        <w:tab/>
        <w:t>német nyelvű mintaűrlapok,</w:t>
      </w:r>
    </w:p>
    <w:p w14:paraId="4AE1EE60" w14:textId="77777777" w:rsidR="004E3C6A" w:rsidRDefault="004E3C6A" w:rsidP="004D4E99">
      <w:pPr>
        <w:pStyle w:val="RevisionNummerierungStufe2"/>
        <w:numPr>
          <w:ilvl w:val="0"/>
          <w:numId w:val="0"/>
        </w:numPr>
        <w:ind w:left="425"/>
        <w:rPr>
          <w:color w:val="auto"/>
        </w:rPr>
      </w:pPr>
      <w:r>
        <w:rPr>
          <w:color w:val="auto"/>
        </w:rPr>
        <w:t>2. német nyelvű beviteli adatok és egy úgy beállított e-mail-cím, hogy az arra beérkezett e-mailek automatikusan továbbíthatók legyenek a védjegyjogosult felé.”</w:t>
      </w:r>
    </w:p>
    <w:p w14:paraId="4CE137F5" w14:textId="77777777" w:rsidR="004D4E99" w:rsidRPr="004D4E99" w:rsidRDefault="004D4E99" w:rsidP="004D4E99">
      <w:pPr>
        <w:pStyle w:val="RevisionNummerierungStufe2"/>
        <w:numPr>
          <w:ilvl w:val="0"/>
          <w:numId w:val="0"/>
        </w:numPr>
        <w:ind w:left="425"/>
        <w:rPr>
          <w:color w:val="auto"/>
        </w:rPr>
      </w:pPr>
    </w:p>
    <w:p w14:paraId="7784283B" w14:textId="77777777" w:rsidR="00C74E1B" w:rsidRPr="004D4E99" w:rsidRDefault="000604EE" w:rsidP="004D4E99">
      <w:pPr>
        <w:pStyle w:val="NummerierungStufe1"/>
        <w:keepNext/>
        <w:keepLines/>
        <w:rPr>
          <w:rStyle w:val="Marker"/>
          <w:color w:val="auto"/>
        </w:rPr>
      </w:pPr>
      <w:r>
        <w:rPr>
          <w:rStyle w:val="Marker"/>
          <w:color w:val="auto"/>
        </w:rPr>
        <w:lastRenderedPageBreak/>
        <w:t>A szöveg a következő melléklettel egészül ki:</w:t>
      </w:r>
    </w:p>
    <w:p w14:paraId="24085CB7" w14:textId="77777777" w:rsidR="00C74E1B" w:rsidRPr="004D4E99" w:rsidRDefault="00C74E1B" w:rsidP="004D4E99">
      <w:pPr>
        <w:keepNext/>
        <w:keepLines/>
      </w:pPr>
    </w:p>
    <w:p w14:paraId="6FD9A6EE" w14:textId="77777777" w:rsidR="00AB116C" w:rsidRPr="004D4E99" w:rsidRDefault="00AB116C" w:rsidP="004D4E99">
      <w:pPr>
        <w:pStyle w:val="RevisionAnlageBezeichner"/>
        <w:keepNext/>
        <w:keepLines/>
        <w:rPr>
          <w:color w:val="auto"/>
        </w:rPr>
      </w:pPr>
      <w:r>
        <w:rPr>
          <w:color w:val="auto"/>
        </w:rPr>
        <w:t>„Melléklet</w:t>
      </w:r>
    </w:p>
    <w:p w14:paraId="0BE5D91F" w14:textId="77777777" w:rsidR="00AB116C" w:rsidRPr="004D4E99" w:rsidRDefault="00AB116C" w:rsidP="004D4E99">
      <w:pPr>
        <w:pStyle w:val="RevisionAnlageVerweis"/>
        <w:keepNext/>
        <w:keepLines/>
        <w:rPr>
          <w:color w:val="auto"/>
        </w:rPr>
      </w:pPr>
      <w:r>
        <w:rPr>
          <w:color w:val="auto"/>
        </w:rPr>
        <w:t>(a 4a. § (1) bekezdéséhez)</w:t>
      </w:r>
    </w:p>
    <w:p w14:paraId="0BC73A07" w14:textId="77777777" w:rsidR="00AB116C" w:rsidRPr="004D4E99" w:rsidRDefault="00AB116C" w:rsidP="004D4E99">
      <w:pPr>
        <w:pStyle w:val="RevisionAnlageberschrift"/>
        <w:keepNext/>
        <w:keepLines/>
        <w:rPr>
          <w:color w:val="auto"/>
        </w:rPr>
      </w:pPr>
      <w:r>
        <w:rPr>
          <w:color w:val="auto"/>
        </w:rPr>
        <w:t>A Nutri-Score-azonosító ábrázolása</w:t>
      </w:r>
    </w:p>
    <w:p w14:paraId="7509E81F" w14:textId="77777777" w:rsidR="00AB116C" w:rsidRDefault="00AB116C" w:rsidP="004D4E99">
      <w:pPr>
        <w:pStyle w:val="RevisionAnlageberschrift"/>
        <w:rPr>
          <w:rStyle w:val="RevisionText"/>
          <w:color w:val="auto"/>
        </w:rPr>
      </w:pPr>
      <w:r>
        <w:rPr>
          <w:noProof/>
          <w:color w:val="auto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visionText"/>
          <w:color w:val="auto"/>
        </w:rPr>
        <w:t>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03"/>
      </w:tblGrid>
      <w:tr w:rsidR="004D4E99" w:rsidRPr="00366009" w14:paraId="60D3C697" w14:textId="77777777" w:rsidTr="004D4E99">
        <w:tc>
          <w:tcPr>
            <w:tcW w:w="4502" w:type="dxa"/>
          </w:tcPr>
          <w:p w14:paraId="519728B4" w14:textId="1ED52059" w:rsidR="004D4E99" w:rsidRPr="00366009" w:rsidRDefault="004D4E99" w:rsidP="004D4E99">
            <w:pPr>
              <w:spacing w:before="0" w:after="0"/>
            </w:pPr>
            <w:r w:rsidRPr="00366009">
              <w:t>NUTRI-SCORE</w:t>
            </w:r>
          </w:p>
        </w:tc>
        <w:tc>
          <w:tcPr>
            <w:tcW w:w="4503" w:type="dxa"/>
          </w:tcPr>
          <w:p w14:paraId="2F0152D7" w14:textId="3F3DB840" w:rsidR="004D4E99" w:rsidRDefault="004D4E99" w:rsidP="004D4E99">
            <w:pPr>
              <w:spacing w:before="0" w:after="0"/>
            </w:pPr>
            <w:r>
              <w:t>NUTRI-SCORE</w:t>
            </w:r>
          </w:p>
        </w:tc>
      </w:tr>
    </w:tbl>
    <w:p w14:paraId="4124E883" w14:textId="77777777" w:rsidR="004D4E99" w:rsidRPr="004D4E99" w:rsidRDefault="004D4E99" w:rsidP="004D4E99"/>
    <w:p w14:paraId="181AD557" w14:textId="0348CC8A" w:rsidR="00AB116C" w:rsidRPr="004D4E99" w:rsidRDefault="004D4E99" w:rsidP="004D4E99">
      <w:pPr>
        <w:pStyle w:val="Artikelberschrift"/>
        <w:keepLines/>
        <w:spacing w:before="480"/>
      </w:pPr>
      <w:r>
        <w:t>2. cikk</w:t>
      </w:r>
    </w:p>
    <w:p w14:paraId="5877299E" w14:textId="77777777" w:rsidR="00AB116C" w:rsidRPr="004D4E99" w:rsidRDefault="00AB116C" w:rsidP="004D4E99">
      <w:pPr>
        <w:pStyle w:val="Artikelberschrift"/>
        <w:keepLines/>
      </w:pPr>
      <w:bookmarkStart w:id="1" w:name="_Toc20911410"/>
      <w:r>
        <w:rPr>
          <w:rStyle w:val="Marker"/>
          <w:color w:val="auto"/>
        </w:rPr>
        <w:t>Hatálybalépés</w:t>
      </w:r>
      <w:bookmarkEnd w:id="1"/>
    </w:p>
    <w:p w14:paraId="6E848962" w14:textId="77777777" w:rsidR="00AB116C" w:rsidRPr="004D4E99" w:rsidRDefault="00AB116C" w:rsidP="004D4E99">
      <w:pPr>
        <w:pStyle w:val="JuristischerAbsatznichtnummeriert"/>
      </w:pPr>
      <w:r>
        <w:rPr>
          <w:rStyle w:val="Marker"/>
          <w:color w:val="auto"/>
        </w:rPr>
        <w:t xml:space="preserve">Ez a rendelet a kihirdetését követő napon lép hatályba. </w:t>
      </w:r>
    </w:p>
    <w:p w14:paraId="6D975F86" w14:textId="77777777" w:rsidR="00AB116C" w:rsidRPr="004D4E99" w:rsidRDefault="00AB116C" w:rsidP="004D4E99">
      <w:pPr>
        <w:pStyle w:val="Hinweistext"/>
        <w:rPr>
          <w:color w:val="auto"/>
        </w:rPr>
      </w:pPr>
    </w:p>
    <w:p w14:paraId="6338794F" w14:textId="77777777" w:rsidR="00AB116C" w:rsidRPr="004D4E99" w:rsidRDefault="00AB116C" w:rsidP="004D4E99">
      <w:pPr>
        <w:pStyle w:val="Schlussformel"/>
        <w:rPr>
          <w:rStyle w:val="Marker"/>
          <w:color w:val="auto"/>
        </w:rPr>
      </w:pPr>
      <w:r>
        <w:rPr>
          <w:rStyle w:val="Marker"/>
          <w:color w:val="auto"/>
        </w:rPr>
        <w:t>A Szövetségi Tanács hozzájárulását adta.</w:t>
      </w:r>
    </w:p>
    <w:p w14:paraId="00CDC3CE" w14:textId="77777777" w:rsidR="00AB116C" w:rsidRPr="004D4E99" w:rsidRDefault="00AB116C" w:rsidP="004D4E99">
      <w:pPr>
        <w:pStyle w:val="BegrndungTitel"/>
        <w:keepLines/>
        <w:pageBreakBefore/>
      </w:pPr>
      <w:r>
        <w:lastRenderedPageBreak/>
        <w:t>Indoklás</w:t>
      </w:r>
    </w:p>
    <w:p w14:paraId="70DD5A2C" w14:textId="77777777" w:rsidR="00AB116C" w:rsidRPr="004D4E99" w:rsidRDefault="00AB116C" w:rsidP="004D4E99">
      <w:pPr>
        <w:pStyle w:val="BegrndungAllgemeinerTeil"/>
        <w:keepLines/>
      </w:pPr>
      <w:r>
        <w:t>A. Általános rész</w:t>
      </w:r>
    </w:p>
    <w:p w14:paraId="76D94DDB" w14:textId="77777777" w:rsidR="00AB116C" w:rsidRPr="004D4E99" w:rsidRDefault="00AB116C" w:rsidP="004D4E99">
      <w:pPr>
        <w:pStyle w:val="berschriftrmischBegrndung"/>
        <w:keepLines/>
      </w:pPr>
      <w:r>
        <w:t>A szabályozás célja és szükségessége</w:t>
      </w:r>
    </w:p>
    <w:p w14:paraId="098CCA51" w14:textId="5B7F5C28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>Németországban a nők 47, a férfiak 62, míg a gyermekek és fiatalkorúak 15 százaléka túlsúlyos. Ennek egyik oka a táplálkozásfiziológiailag kedvezőtlen élelmiszerek túlzott fogyasztása.</w:t>
      </w:r>
    </w:p>
    <w:p w14:paraId="793A2D5C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>Ennek fényében a szövetségi kormány célul tűzte ki a németországi tápértékjelölés továbbfejlesztését annak érdekében, hogy a fogyasztók egyszerűen és érthető formában tájékozódhassanak az élelmiszerek táplálkozásfiziológiai sajátosságairól. Átfogó vizsgálatok alapján – amelyek keretében a táplálkozástudományi kérdéseket, a fogyasztók általi érthetőséget és a fogyasztói megítélést is vizsgálták – engedélyezni kell a Nutri-Score-azonosító önkéntes használatát Németországban.</w:t>
      </w:r>
    </w:p>
    <w:p w14:paraId="47EB1B81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Az élelmiszereken alkalmazott, tápanyag-összetételre és egészségre vonatkozó állításokról szóló 1924/2006/EK rendelet általános tilalmat fogalmaz meg az élelmiszereken alkalmazott, tápanyag-összetételre és egészségre vonatkozó állításokra vonatkozó engedélyezés lehetőségének fenntartásával. A Nutri-Score-azonosító elterjedt jogi vélemény alapján a HCVO 2. cikke (2) bekezdésének 4. pontja értelmében tápanyag-összetételre vonatkozó állításnak tekintendő. A Nutri-Score európai szinten nem biztosított, speciális engedélyezést igényel. A HCVO 23. cikkének (1) bekezdése alapján az Európai Unió tagállama, amely a HCVO alkalmazási körén belül új jogszabályokat kíván bevezetni, köteles azokat bejelenteni a Bizottságnak és a többi tagállamnak. A tisztánlátás érdekében emellett a jelen rendelettel, adott esetben az 1169/2011/EU rendeletből következő, az önkéntes tápértékjelölés bizonyos formáira vonatkozó „zároló hatásként” megjelenő akadályt meg kell szüntetni. </w:t>
      </w:r>
    </w:p>
    <w:p w14:paraId="218B1216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A Nutri-Score a francia Santé publique France szervezetnek mint védjegyjogosultnak az Európai Unió Szellemi Tulajdoni Hivatalánál (EUIPO) bejegyzett együttes közösségi védjegye. A Nutri-Score védjegy magánszemélynek minősülő harmadik fél általi használatához </w:t>
      </w:r>
      <w:r>
        <w:t xml:space="preserve">ezért elsődlegesen a vonatkozó védjegyjogi követelmények – ideértve a védjegyjogosult által az ún. jogosult személyek általi védjegyhasználat kapcsán meghatározott feltételeket – tekintendők irányadónak. A Nutri-Score-nak a szellemi magántulajdonra vonatkozó jogba való beágyazottsága okán még a Nutri-Score védjegy harmadik fél általi, előírásszerű használatának biztosítása esetén is figyelembe kell venni az általános, védjegyoltalmi céllal megvizsgálandó védjegyjogi, tisztességtelen versennyel kapcsolatos jogi és büntetőjogi rendelkezéseket. </w:t>
      </w:r>
    </w:p>
    <w:p w14:paraId="6F4190E2" w14:textId="77777777" w:rsidR="00AB116C" w:rsidRPr="004D4E99" w:rsidRDefault="00AB116C" w:rsidP="004D4E99">
      <w:pPr>
        <w:pStyle w:val="Text"/>
      </w:pPr>
      <w:r>
        <w:t xml:space="preserve">A Nutri-Score esetében egy A-tól E-ig terjedő, ötfokozatú skála mutatja a termékek tápértékére vonatkozó összértéket. Ehhez a kalória számértékét és a különböző tápértékeket egymáshoz képest kell számításba venni. </w:t>
      </w:r>
    </w:p>
    <w:p w14:paraId="41602576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t xml:space="preserve">A bevezető rendelkezés révén meg kell teremteni az élelmiszer-címkézésnek a Nutri-Score-azonosító használatához kapcsolódó jogi alapjait. </w:t>
      </w:r>
    </w:p>
    <w:p w14:paraId="208A0758" w14:textId="77777777" w:rsidR="00AB116C" w:rsidRPr="004D4E99" w:rsidRDefault="00AB116C" w:rsidP="004D4E99">
      <w:pPr>
        <w:pStyle w:val="berschriftrmischBegrndung"/>
        <w:keepLines/>
        <w:ind w:left="706" w:hanging="706"/>
      </w:pPr>
      <w:r>
        <w:t>A tervezet lényegi tartalma</w:t>
      </w:r>
    </w:p>
    <w:p w14:paraId="6A488EE3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A jelen rendelet a Nutri-Score-azonosító önkéntes használatát engedélyezi az élelmiszerek címkézése során. </w:t>
      </w:r>
    </w:p>
    <w:p w14:paraId="7C9E8516" w14:textId="77777777" w:rsidR="00AB116C" w:rsidRPr="004D4E99" w:rsidRDefault="00AB116C" w:rsidP="004D4E99">
      <w:pPr>
        <w:pStyle w:val="berschriftrmischBegrndung"/>
        <w:keepLines/>
        <w:ind w:left="706" w:hanging="706"/>
      </w:pPr>
      <w:r>
        <w:t>Alternatívák</w:t>
      </w:r>
    </w:p>
    <w:p w14:paraId="58DEC597" w14:textId="3907BAA9" w:rsidR="00F047E3" w:rsidRPr="004D4E99" w:rsidRDefault="00F047E3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Az A. pontban említett vizsgálatok számos kiterjesztett tápértékjelölési modellt (pl. Keyhole® élelmiszer-gazdasági modell, a Max Rubner Intézet modellje) vizsgáltak. A </w:t>
      </w:r>
      <w:r>
        <w:rPr>
          <w:rStyle w:val="Marker"/>
          <w:color w:val="auto"/>
        </w:rPr>
        <w:lastRenderedPageBreak/>
        <w:t xml:space="preserve">vizsgálatok alátámasztják, hogy a Nutri-Score-azonosító tudományosan hiteles, és a fogyasztók számára a legjobban észrevehető és érthető paraméter. </w:t>
      </w:r>
    </w:p>
    <w:p w14:paraId="73EA1BC6" w14:textId="77777777" w:rsidR="00AB116C" w:rsidRPr="004D4E99" w:rsidRDefault="00AB116C" w:rsidP="004D4E99">
      <w:pPr>
        <w:pStyle w:val="berschriftrmischBegrndung"/>
        <w:keepLines/>
        <w:ind w:left="706" w:hanging="706"/>
      </w:pPr>
      <w:r>
        <w:t>Rendelethozatali kompetencia</w:t>
      </w:r>
    </w:p>
    <w:p w14:paraId="77385E48" w14:textId="77777777" w:rsidR="00AB116C" w:rsidRPr="000B4DE0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 Szövetségi Élelmezésügyi és Mezőgazdasági Minisztérium rendelethozatali kompetenciáját az élelmiszer- és takarmánytörvény 35. §-ának 1. pontja határozza meg, amely az alaptörvény 74. cikke (1) bekezdésének 20. pontján alapul. </w:t>
      </w:r>
    </w:p>
    <w:p w14:paraId="4885EAF7" w14:textId="77777777" w:rsidR="00AB116C" w:rsidRPr="004D4E99" w:rsidRDefault="00AB116C" w:rsidP="004D4E99">
      <w:pPr>
        <w:pStyle w:val="berschriftrmischBegrndung"/>
        <w:keepLines/>
        <w:ind w:left="706" w:hanging="706"/>
      </w:pPr>
      <w:r>
        <w:t>Összeegyeztethetőség az Európai Unió jogával és a nemzetközi szerződésekkel</w:t>
      </w:r>
    </w:p>
    <w:p w14:paraId="5493D47B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Az Európai Unió jogával való összeegyeztethetőség adott. Az előírások megfelelnek az 1169/2011/EU rendelet kiterjesztett tápértékjelölésre vonatkozó követelményeinek és az 1924/2006/EK rendelet tagállami szintű szabályozásának. </w:t>
      </w:r>
    </w:p>
    <w:p w14:paraId="464B48DA" w14:textId="77777777" w:rsidR="00AB116C" w:rsidRPr="004D4E99" w:rsidRDefault="00AB116C" w:rsidP="004D4E99">
      <w:pPr>
        <w:pStyle w:val="berschriftrmischBegrndung"/>
        <w:keepLines/>
      </w:pPr>
      <w:r>
        <w:t>A törvényalkotás következményei</w:t>
      </w:r>
    </w:p>
    <w:p w14:paraId="5136A8B0" w14:textId="77777777" w:rsidR="00AB116C" w:rsidRPr="004D4E99" w:rsidRDefault="00AB116C" w:rsidP="004D4E99">
      <w:pPr>
        <w:pStyle w:val="berschriftarabischBegrndung"/>
        <w:keepLines/>
      </w:pPr>
      <w:r>
        <w:t>Jogi és közigazgatási egyszerűsítés</w:t>
      </w:r>
    </w:p>
    <w:p w14:paraId="38F24B71" w14:textId="2F2206B6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 jelen rendelet előírásainak lehetővé kell tenniük az élelmiszerek Nutri-Score-azonosítóval való önkéntes címkézését. </w:t>
      </w:r>
    </w:p>
    <w:p w14:paraId="47684DE2" w14:textId="77777777" w:rsidR="0090263F" w:rsidRPr="004D4E99" w:rsidRDefault="0090263F" w:rsidP="004D4E99">
      <w:pPr>
        <w:pStyle w:val="Text"/>
      </w:pPr>
    </w:p>
    <w:p w14:paraId="42451048" w14:textId="77777777" w:rsidR="00AB116C" w:rsidRPr="004D4E99" w:rsidRDefault="00AB116C" w:rsidP="004D4E99">
      <w:pPr>
        <w:pStyle w:val="berschriftarabischBegrndung"/>
        <w:keepLines/>
      </w:pPr>
      <w:r>
        <w:t>Fenntarthatósági szempontok</w:t>
      </w:r>
    </w:p>
    <w:p w14:paraId="6E8E7903" w14:textId="2A18BA1C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Az előírások különösen a szövetségi kormány jobb táplálkozásra vonatkozó 2. és a 3. fenntarthatósági célkitűzését – „Az egészséges életmód biztosítása és a jólét ösztönzése mindenki számára, minden életkorban” – támogatják oly módon, hogy az élelmiszerek táplálkozásfiziológiai sajátosságaival kapcsolatos, könnyen értelmezhető és vizuálisan jól érzékelhető információval megkönnyítik a tudatos döntést. A táplálkozásfiziológiai szempontból előnyösebb élelmiszerek egyszerű összehasonlítással gyorsabban azonosíthatók. A címkézés ezáltal hozzájárul az egészséges táplálkozáshoz, és összhangban áll a 4. c pontban megfogalmazott fenntartható fejlődés elvével, amely a fogyasztók egészségvédelmét célozza. </w:t>
      </w:r>
    </w:p>
    <w:p w14:paraId="11A88643" w14:textId="77777777" w:rsidR="0090263F" w:rsidRPr="004D4E99" w:rsidRDefault="0090263F" w:rsidP="004D4E99">
      <w:pPr>
        <w:pStyle w:val="Text"/>
      </w:pPr>
    </w:p>
    <w:p w14:paraId="6AC566A4" w14:textId="0AAF4A83" w:rsidR="00AB116C" w:rsidRPr="004D4E99" w:rsidRDefault="00AB116C" w:rsidP="004D4E99">
      <w:pPr>
        <w:pStyle w:val="berschriftarabischBegrndung"/>
        <w:keepLines/>
      </w:pPr>
      <w:r>
        <w:t>Költségvetési kiadások végrehajtási ráfordítások nélkül</w:t>
      </w:r>
    </w:p>
    <w:p w14:paraId="01CA2DC7" w14:textId="77777777" w:rsidR="0090263F" w:rsidRPr="004D4E99" w:rsidRDefault="0090263F" w:rsidP="004D4E99">
      <w:pPr>
        <w:pStyle w:val="Text"/>
      </w:pPr>
    </w:p>
    <w:p w14:paraId="31FF99D7" w14:textId="77777777" w:rsidR="00AB116C" w:rsidRPr="004D4E99" w:rsidRDefault="00AB116C" w:rsidP="004D4E99">
      <w:pPr>
        <w:pStyle w:val="berschriftarabischBegrndung"/>
        <w:keepLines/>
      </w:pPr>
      <w:r>
        <w:t>Végrehajtási ráfordítás</w:t>
      </w:r>
    </w:p>
    <w:p w14:paraId="35BD951D" w14:textId="77777777" w:rsidR="00AB116C" w:rsidRPr="004D4E99" w:rsidRDefault="00AB116C" w:rsidP="004D4E99">
      <w:pPr>
        <w:pStyle w:val="Text"/>
        <w:keepNext/>
        <w:keepLines/>
        <w:rPr>
          <w:b/>
        </w:rPr>
      </w:pPr>
      <w:r>
        <w:rPr>
          <w:b/>
        </w:rPr>
        <w:t>a) A polgárokat terhelő végrehajtási ráfordítások</w:t>
      </w:r>
    </w:p>
    <w:p w14:paraId="450E425E" w14:textId="643304CD" w:rsidR="00AB116C" w:rsidRPr="004D4E99" w:rsidRDefault="00AB116C" w:rsidP="004D4E99">
      <w:pPr>
        <w:pStyle w:val="Text"/>
      </w:pPr>
      <w:r>
        <w:rPr>
          <w:rStyle w:val="Marker"/>
          <w:color w:val="auto"/>
        </w:rPr>
        <w:t>A polgárokat nem terhelik végrehajtási ráfordítások.</w:t>
      </w:r>
    </w:p>
    <w:p w14:paraId="4F14D8E7" w14:textId="77777777" w:rsidR="00AB116C" w:rsidRPr="004D4E99" w:rsidRDefault="00AB116C" w:rsidP="004D4E99">
      <w:pPr>
        <w:pStyle w:val="Text"/>
        <w:keepNext/>
        <w:keepLines/>
        <w:rPr>
          <w:b/>
        </w:rPr>
      </w:pPr>
      <w:r>
        <w:rPr>
          <w:b/>
        </w:rPr>
        <w:t>b) A gazdasági szereplőket terhelő végrehajtási ráfordítások</w:t>
      </w:r>
    </w:p>
    <w:p w14:paraId="6DD1FE11" w14:textId="6939DEE8" w:rsidR="002F0011" w:rsidRPr="004D4E99" w:rsidRDefault="002F0011" w:rsidP="004D4E99">
      <w:pPr>
        <w:pStyle w:val="Text"/>
      </w:pPr>
      <w:r>
        <w:t>Mivel az előírás csupán azt teszi lehetővé, hogy a gazdaság a Nutri-Score-azonosítót használja – amelynek védjegyjogi feltételei szabályozás alatt állnak –, a gazdaságnak végrehajtási ráfordítással nem kell számolnia.</w:t>
      </w:r>
    </w:p>
    <w:p w14:paraId="296F30FD" w14:textId="77777777" w:rsidR="00AB116C" w:rsidRPr="004D4E99" w:rsidRDefault="00AB116C" w:rsidP="004D4E99">
      <w:pPr>
        <w:pStyle w:val="Text"/>
        <w:rPr>
          <w:b/>
        </w:rPr>
      </w:pPr>
      <w:r>
        <w:rPr>
          <w:b/>
        </w:rPr>
        <w:t>c) A közigazgatás végrehajtási ráfordításai</w:t>
      </w:r>
    </w:p>
    <w:p w14:paraId="29B73373" w14:textId="32175B75" w:rsidR="002F0011" w:rsidRPr="004D4E99" w:rsidRDefault="002F0011" w:rsidP="004D4E99">
      <w:pPr>
        <w:pStyle w:val="Text"/>
      </w:pPr>
      <w:r>
        <w:t xml:space="preserve">A közigazgatásnak, a tartományoknak, illetve az önkormányzatoknak az azonosító használatához kötődő engedély kapcsán egyéb ráfordítással nem kell számolniuk. </w:t>
      </w:r>
    </w:p>
    <w:p w14:paraId="7B07470F" w14:textId="77777777" w:rsidR="00AB116C" w:rsidRPr="004D4E99" w:rsidRDefault="00AB116C" w:rsidP="004D4E99">
      <w:pPr>
        <w:pStyle w:val="Text"/>
      </w:pPr>
    </w:p>
    <w:p w14:paraId="613DFD9D" w14:textId="77777777" w:rsidR="00AB116C" w:rsidRPr="004D4E99" w:rsidRDefault="00AB116C" w:rsidP="004D4E99">
      <w:pPr>
        <w:pStyle w:val="berschriftarabischBegrndung"/>
        <w:keepLines/>
      </w:pPr>
      <w:r>
        <w:t>További költségek</w:t>
      </w:r>
    </w:p>
    <w:p w14:paraId="223750EB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Az egységárakra gyakorolt kisebb hatásokat nem lehet teljesen kizárni; az általános árszintre, különösen a fogyasztói árszintre nézve azonban nem várhatók hatások. </w:t>
      </w:r>
    </w:p>
    <w:p w14:paraId="3F281BE4" w14:textId="11971AB7" w:rsidR="0091346C" w:rsidRPr="004D4E99" w:rsidRDefault="009134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lastRenderedPageBreak/>
        <w:t xml:space="preserve">Az önkéntes címkézési rendszerben való részvétellel a vállalatokat legfeljebb csekély költségek terhelik az azonosító számításához szükséges információk regisztrálásának és meghatározásának tekintetében. A digitális kérelmezési eljárás az azonosítót használók és a termékek megállapításával kapcsolatos kérdésekre korlátozódik, és összességében nem jár költséggel, azaz a regisztrációt és az azonosító vezetését nem terhelik díjak. A konkrétan számításba jövő címkézéshez kapcsolódó számítás a már létező tápértékjelölésben és a receptúrában foglalt adatokon alapul. Új adatok gyűjtéséhez erre sincs szükség. A számításhoz online számítógépek állnak rendelkezésre. </w:t>
      </w:r>
    </w:p>
    <w:p w14:paraId="00C2CF7A" w14:textId="43AC0F46" w:rsidR="00DE7B3A" w:rsidRPr="004D4E99" w:rsidRDefault="00125614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 gazdaság számára akkor keletkezhetnek egyszeri többletköltségek, ha a csomagolásra nyomtatott feliratot ki kell egészíteni. Az élelmiszer-gazdaság egy szektora itt nem számol költségekkel. A gazdaság egy másik szektora szerint számítani kell többletköltségekre, de nem nevez meg átlátható összegeket, ill. számítási alapot. Az élelmiszerek címkézésével kapcsolatos tapasztalat azt mutatja, hogy a nyomtatási mintákra való egyszeri átállás költsége rendszerint csekély. </w:t>
      </w:r>
    </w:p>
    <w:p w14:paraId="4C9E2009" w14:textId="77777777" w:rsidR="0091346C" w:rsidRPr="004D4E99" w:rsidRDefault="0091346C" w:rsidP="004D4E99">
      <w:pPr>
        <w:pStyle w:val="Text"/>
        <w:rPr>
          <w:rStyle w:val="Marker"/>
          <w:color w:val="auto"/>
        </w:rPr>
      </w:pPr>
    </w:p>
    <w:p w14:paraId="693FD342" w14:textId="77777777" w:rsidR="00AB116C" w:rsidRPr="004D4E99" w:rsidRDefault="00AB116C" w:rsidP="004D4E99">
      <w:pPr>
        <w:pStyle w:val="berschriftarabischBegrndung"/>
        <w:keepLines/>
      </w:pPr>
      <w:r>
        <w:t>A törvény megalkotásának további következményei</w:t>
      </w:r>
    </w:p>
    <w:p w14:paraId="5098760C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 rendelet demográfiai hatásait és kockázatait a szövetségi belügyminisztérium által közzétett demográfiai ellenőrzés keretében vizsgálták. A rendelkezés nincs közvetlen hatással a demográfiai helyzetre. </w:t>
      </w:r>
    </w:p>
    <w:p w14:paraId="03F599DB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A rendeletnek nincs hatása a nők és férfiak közötti egyenlőségre. </w:t>
      </w:r>
    </w:p>
    <w:p w14:paraId="001C24D4" w14:textId="77777777" w:rsidR="00AB116C" w:rsidRPr="004D4E99" w:rsidRDefault="00AB116C" w:rsidP="004D4E99">
      <w:pPr>
        <w:pStyle w:val="BegrndungBesondererTeil"/>
        <w:keepLines/>
      </w:pPr>
      <w:r>
        <w:t>B. Részletes indoklás</w:t>
      </w:r>
    </w:p>
    <w:p w14:paraId="52BD8A51" w14:textId="77777777" w:rsidR="00AB116C" w:rsidRPr="004D4E99" w:rsidRDefault="00AB116C" w:rsidP="004D4E99">
      <w:pPr>
        <w:pStyle w:val="Text"/>
        <w:keepNext/>
        <w:keepLines/>
        <w:rPr>
          <w:rStyle w:val="Marker"/>
          <w:b/>
          <w:color w:val="auto"/>
        </w:rPr>
      </w:pPr>
      <w:r>
        <w:rPr>
          <w:rStyle w:val="Marker"/>
          <w:b/>
          <w:color w:val="auto"/>
        </w:rPr>
        <w:t xml:space="preserve">4a. § </w:t>
      </w:r>
    </w:p>
    <w:p w14:paraId="4C703332" w14:textId="57443956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Az új 4a. § megteremti az élelmiszerek Nutri-Score-azonosítóval való önkéntes jelölésének jogalapját, és rámutat a Nutri-Score együttes közösségi védjegy használatának védjegyjogi feltételeire. </w:t>
      </w:r>
    </w:p>
    <w:p w14:paraId="0768F15D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A (3) bekezdés tisztázza, hogy az azonosító használata esetén figyelembe kell venni az Európai Unió vagy valamely tagállamának fennálló iparjogvédelmi jogait, szerzői jogait vagy egyéb tulajdonjogait. </w:t>
      </w:r>
    </w:p>
    <w:p w14:paraId="60003B59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>A védjegyjogosult a Santé publique France. Használati feltételei alapján többek között regisztrációra is szükség van. Ezenfelül figyelembe kell venni a védjegyjogosult által meghatározott, az azonosító felhaszn</w:t>
      </w:r>
      <w:bookmarkStart w:id="2" w:name="_GoBack"/>
      <w:bookmarkEnd w:id="2"/>
      <w:r>
        <w:rPr>
          <w:rStyle w:val="Marker"/>
          <w:color w:val="auto"/>
        </w:rPr>
        <w:t xml:space="preserve">álójára vonatkozó egyes használati feltételeket. </w:t>
      </w:r>
    </w:p>
    <w:p w14:paraId="5AC32D02" w14:textId="63AB5856" w:rsidR="002728DE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Jelenleg a védjegyjogosultnak a védjegy használatára vonatkozó feltételei francia és/vagy angol nyelven érhetők el. A címkézés megkönnyítése és a kis- és középvállalkozások támogatása érdekében lehetővé kell tenni a francia védjegyjogosulttal való elektronikus kapcsolatfelvételt és például a beviteli minták vagy adatok német fordításainak a Szövetségi Közlönyben való közzétételét. </w:t>
      </w:r>
    </w:p>
    <w:sectPr w:rsidR="002728DE" w:rsidRPr="004D4E99" w:rsidSect="00EC2DB4">
      <w:headerReference w:type="default" r:id="rId9"/>
      <w:headerReference w:type="first" r:id="rId10"/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5FBE" w14:textId="77777777" w:rsidR="005516BA" w:rsidRDefault="005516BA" w:rsidP="00AB116C">
      <w:pPr>
        <w:spacing w:before="0" w:after="0"/>
      </w:pPr>
      <w:r>
        <w:separator/>
      </w:r>
    </w:p>
  </w:endnote>
  <w:endnote w:type="continuationSeparator" w:id="0">
    <w:p w14:paraId="03CB2880" w14:textId="77777777" w:rsidR="005516BA" w:rsidRDefault="005516BA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24315" w14:textId="77777777" w:rsidR="005516BA" w:rsidRDefault="005516BA" w:rsidP="00AB116C">
      <w:pPr>
        <w:spacing w:before="0" w:after="0"/>
      </w:pPr>
      <w:r>
        <w:separator/>
      </w:r>
    </w:p>
  </w:footnote>
  <w:footnote w:type="continuationSeparator" w:id="0">
    <w:p w14:paraId="60736775" w14:textId="77777777" w:rsidR="005516BA" w:rsidRDefault="005516BA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4D4E99">
      <w:r>
        <w:rPr>
          <w:sz w:val="18"/>
          <w:szCs w:val="20"/>
        </w:rPr>
        <w:t>*</w:t>
      </w:r>
      <w:r>
        <w:rPr>
          <w:rStyle w:val="FootnoteReference"/>
          <w:sz w:val="18"/>
          <w:szCs w:val="20"/>
        </w:rPr>
        <w:t>)</w:t>
      </w:r>
      <w:r>
        <w:tab/>
        <w:t>Ez a dokumentum a műszaki szabályokkal és az információs társadalom szolgáltatásaira vonatkozó szabályokkal kapcsolatos információszolgáltatási eljárás megállapításáról szóló, 2015. szeptember 9-i 2015/1535/EU európai parlamenti és tanácsi irányelvben (HL L 241., 2015.9.17., 1. o.) foglaltak szerint bejelentés tárgyát képezte.</w:t>
      </w:r>
      <w:r>
        <w:rPr>
          <w:sz w:val="18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14C6E43C" w:rsidR="00125614" w:rsidRPr="0060589F" w:rsidRDefault="00125614" w:rsidP="00EC2DB4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B4DE0">
      <w:t>6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5663A" w14:textId="5C688BB0" w:rsidR="00125614" w:rsidRPr="0060589F" w:rsidRDefault="00125614" w:rsidP="00EC2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75700"/>
    <w:rsid w:val="00075D4F"/>
    <w:rsid w:val="000B4DE0"/>
    <w:rsid w:val="000C061F"/>
    <w:rsid w:val="000E69F9"/>
    <w:rsid w:val="00125614"/>
    <w:rsid w:val="00135744"/>
    <w:rsid w:val="0014044E"/>
    <w:rsid w:val="00145758"/>
    <w:rsid w:val="00204E45"/>
    <w:rsid w:val="00224676"/>
    <w:rsid w:val="002728DE"/>
    <w:rsid w:val="0027698D"/>
    <w:rsid w:val="002C480F"/>
    <w:rsid w:val="002E328D"/>
    <w:rsid w:val="002F0011"/>
    <w:rsid w:val="002F7D9D"/>
    <w:rsid w:val="00304112"/>
    <w:rsid w:val="00323493"/>
    <w:rsid w:val="00331564"/>
    <w:rsid w:val="00366009"/>
    <w:rsid w:val="00387CDE"/>
    <w:rsid w:val="004468FA"/>
    <w:rsid w:val="0048631C"/>
    <w:rsid w:val="00497C8E"/>
    <w:rsid w:val="004B48FD"/>
    <w:rsid w:val="004D4E99"/>
    <w:rsid w:val="004E3C6A"/>
    <w:rsid w:val="00550951"/>
    <w:rsid w:val="005516BA"/>
    <w:rsid w:val="0062554A"/>
    <w:rsid w:val="00637F7A"/>
    <w:rsid w:val="006F22F2"/>
    <w:rsid w:val="00701CB5"/>
    <w:rsid w:val="00723676"/>
    <w:rsid w:val="00753EBE"/>
    <w:rsid w:val="007673ED"/>
    <w:rsid w:val="007C7D2E"/>
    <w:rsid w:val="007F3147"/>
    <w:rsid w:val="0085346C"/>
    <w:rsid w:val="00854AA7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A011B"/>
    <w:rsid w:val="00AA6602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DB61EB"/>
    <w:rsid w:val="00DC4889"/>
    <w:rsid w:val="00DE7B3A"/>
    <w:rsid w:val="00E76883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9358"/>
  <w15:docId w15:val="{7EA019E1-4E18-4346-BD94-919A6C8F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Huck, Uta</dc:creator>
  <cp:lastModifiedBy>Diana STOICA</cp:lastModifiedBy>
  <cp:revision>3</cp:revision>
  <cp:lastPrinted>2020-03-04T10:36:00Z</cp:lastPrinted>
  <dcterms:created xsi:type="dcterms:W3CDTF">2020-03-10T09:45:00Z</dcterms:created>
  <dcterms:modified xsi:type="dcterms:W3CDTF">2020-03-18T12:31:00Z</dcterms:modified>
</cp:coreProperties>
</file>