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93EAE78" w14:textId="776B8299" w:rsidR="0056336D" w:rsidRDefault="0056336D"/>
    <w:tbl>
      <w:tblPr>
        <w:tblW w:w="3982" w:type="dxa"/>
        <w:tblInd w:w="57" w:type="dxa"/>
        <w:tblCellMar>
          <w:top w:w="57" w:type="dxa"/>
          <w:left w:w="57" w:type="dxa"/>
          <w:bottom w:w="57" w:type="dxa"/>
          <w:right w:w="57" w:type="dxa"/>
        </w:tblCellMar>
        <w:tblLook w:val="0000" w:firstRow="0" w:lastRow="0" w:firstColumn="0" w:lastColumn="0" w:noHBand="0" w:noVBand="0"/>
      </w:tblPr>
      <w:tblGrid>
        <w:gridCol w:w="1527"/>
        <w:gridCol w:w="968"/>
        <w:gridCol w:w="1487"/>
      </w:tblGrid>
      <w:tr w:rsidR="00A0611F" w:rsidRPr="00C16AC7" w14:paraId="779E3D90" w14:textId="77777777" w:rsidTr="00E86B51">
        <w:trPr>
          <w:cantSplit/>
        </w:trPr>
        <w:tc>
          <w:tcPr>
            <w:tcW w:w="3982" w:type="dxa"/>
            <w:gridSpan w:val="3"/>
            <w:shd w:val="clear" w:color="auto" w:fill="auto"/>
          </w:tcPr>
          <w:p w14:paraId="7AD279F9" w14:textId="542C7984" w:rsidR="00A0611F" w:rsidRPr="00C16AC7" w:rsidRDefault="00A0611F" w:rsidP="00E86B51">
            <w:pPr>
              <w:pStyle w:val="SNREPUBLIQUE"/>
            </w:pPr>
            <w:r w:rsidRPr="00C16AC7">
              <w:t>RÉPUBLIQUE FRANÇAISE</w:t>
            </w:r>
          </w:p>
        </w:tc>
      </w:tr>
      <w:tr w:rsidR="00A0611F" w:rsidRPr="00C16AC7" w14:paraId="7DEA0AE9" w14:textId="77777777" w:rsidTr="00E86B51">
        <w:trPr>
          <w:cantSplit/>
          <w:trHeight w:hRule="exact" w:val="113"/>
        </w:trPr>
        <w:tc>
          <w:tcPr>
            <w:tcW w:w="1527" w:type="dxa"/>
            <w:shd w:val="clear" w:color="auto" w:fill="auto"/>
          </w:tcPr>
          <w:p w14:paraId="0CACC41D" w14:textId="77777777" w:rsidR="00A0611F" w:rsidRPr="00C16AC7" w:rsidRDefault="00A0611F" w:rsidP="00E86B51">
            <w:pPr>
              <w:snapToGrid w:val="0"/>
              <w:rPr>
                <w:rFonts w:cs="Tahoma"/>
              </w:rPr>
            </w:pPr>
          </w:p>
        </w:tc>
        <w:tc>
          <w:tcPr>
            <w:tcW w:w="968" w:type="dxa"/>
            <w:shd w:val="clear" w:color="auto" w:fill="auto"/>
          </w:tcPr>
          <w:p w14:paraId="5AEC3751" w14:textId="77777777" w:rsidR="00A0611F" w:rsidRPr="00C16AC7" w:rsidRDefault="00A0611F" w:rsidP="00E86B51">
            <w:pPr>
              <w:snapToGrid w:val="0"/>
              <w:rPr>
                <w:rFonts w:cs="Tahoma"/>
              </w:rPr>
            </w:pPr>
          </w:p>
        </w:tc>
        <w:tc>
          <w:tcPr>
            <w:tcW w:w="1487" w:type="dxa"/>
            <w:shd w:val="clear" w:color="auto" w:fill="auto"/>
          </w:tcPr>
          <w:p w14:paraId="331313C4" w14:textId="77777777" w:rsidR="00A0611F" w:rsidRPr="00C16AC7" w:rsidRDefault="00A0611F" w:rsidP="00E86B51">
            <w:pPr>
              <w:snapToGrid w:val="0"/>
              <w:rPr>
                <w:rFonts w:cs="Tahoma"/>
              </w:rPr>
            </w:pPr>
          </w:p>
        </w:tc>
      </w:tr>
      <w:tr w:rsidR="00A0611F" w:rsidRPr="00C16AC7" w14:paraId="7FC91AA2" w14:textId="77777777" w:rsidTr="00E86B51">
        <w:trPr>
          <w:cantSplit/>
        </w:trPr>
        <w:tc>
          <w:tcPr>
            <w:tcW w:w="3982" w:type="dxa"/>
            <w:gridSpan w:val="3"/>
            <w:shd w:val="clear" w:color="auto" w:fill="auto"/>
          </w:tcPr>
          <w:p w14:paraId="16B17C24" w14:textId="77777777" w:rsidR="00A0611F" w:rsidRPr="00C16AC7" w:rsidRDefault="00A0611F" w:rsidP="00E86B51">
            <w:pPr>
              <w:pStyle w:val="SNTimbre"/>
            </w:pPr>
            <w:r w:rsidRPr="00C16AC7">
              <w:t>Ministère de la transition écologique</w:t>
            </w:r>
          </w:p>
          <w:p w14:paraId="31F42F58" w14:textId="77777777" w:rsidR="00A0611F" w:rsidRPr="00C16AC7" w:rsidRDefault="00A0611F" w:rsidP="00E86B51">
            <w:pPr>
              <w:pStyle w:val="SNTimbre"/>
            </w:pPr>
          </w:p>
        </w:tc>
      </w:tr>
      <w:tr w:rsidR="00A0611F" w:rsidRPr="00C16AC7" w14:paraId="758A20E1" w14:textId="77777777" w:rsidTr="00E86B51">
        <w:trPr>
          <w:cantSplit/>
          <w:trHeight w:hRule="exact" w:val="227"/>
        </w:trPr>
        <w:tc>
          <w:tcPr>
            <w:tcW w:w="1527" w:type="dxa"/>
            <w:shd w:val="clear" w:color="auto" w:fill="auto"/>
          </w:tcPr>
          <w:p w14:paraId="610FA69F" w14:textId="77777777" w:rsidR="00A0611F" w:rsidRPr="00C16AC7" w:rsidRDefault="00A0611F" w:rsidP="00E86B51">
            <w:pPr>
              <w:snapToGrid w:val="0"/>
            </w:pPr>
          </w:p>
        </w:tc>
        <w:tc>
          <w:tcPr>
            <w:tcW w:w="968" w:type="dxa"/>
            <w:shd w:val="clear" w:color="auto" w:fill="auto"/>
          </w:tcPr>
          <w:p w14:paraId="3077FFA6" w14:textId="77777777" w:rsidR="00A0611F" w:rsidRPr="00C16AC7" w:rsidRDefault="00A0611F" w:rsidP="00E86B51">
            <w:pPr>
              <w:snapToGrid w:val="0"/>
            </w:pPr>
          </w:p>
        </w:tc>
        <w:tc>
          <w:tcPr>
            <w:tcW w:w="1487" w:type="dxa"/>
            <w:shd w:val="clear" w:color="auto" w:fill="auto"/>
          </w:tcPr>
          <w:p w14:paraId="06974DA3" w14:textId="77777777" w:rsidR="00A0611F" w:rsidRPr="00C16AC7" w:rsidRDefault="00A0611F" w:rsidP="00E86B51">
            <w:pPr>
              <w:snapToGrid w:val="0"/>
            </w:pPr>
          </w:p>
        </w:tc>
      </w:tr>
      <w:tr w:rsidR="00A0611F" w:rsidRPr="00C16AC7" w14:paraId="25E71669" w14:textId="77777777" w:rsidTr="00E86B51">
        <w:trPr>
          <w:cantSplit/>
          <w:trHeight w:hRule="exact" w:val="227"/>
        </w:trPr>
        <w:tc>
          <w:tcPr>
            <w:tcW w:w="1527" w:type="dxa"/>
            <w:shd w:val="clear" w:color="auto" w:fill="auto"/>
          </w:tcPr>
          <w:p w14:paraId="4F1C608F" w14:textId="77777777" w:rsidR="00A0611F" w:rsidRPr="00C16AC7" w:rsidRDefault="00A0611F" w:rsidP="00E86B51">
            <w:pPr>
              <w:snapToGrid w:val="0"/>
            </w:pPr>
          </w:p>
        </w:tc>
        <w:tc>
          <w:tcPr>
            <w:tcW w:w="968" w:type="dxa"/>
            <w:shd w:val="clear" w:color="auto" w:fill="auto"/>
          </w:tcPr>
          <w:p w14:paraId="0EB11B81" w14:textId="77777777" w:rsidR="00A0611F" w:rsidRPr="00C16AC7" w:rsidRDefault="00A0611F" w:rsidP="00E86B51">
            <w:pPr>
              <w:snapToGrid w:val="0"/>
            </w:pPr>
          </w:p>
        </w:tc>
        <w:tc>
          <w:tcPr>
            <w:tcW w:w="1487" w:type="dxa"/>
            <w:shd w:val="clear" w:color="auto" w:fill="auto"/>
          </w:tcPr>
          <w:p w14:paraId="3B78D744" w14:textId="77777777" w:rsidR="00A0611F" w:rsidRPr="00C16AC7" w:rsidRDefault="00A0611F" w:rsidP="00E86B51">
            <w:pPr>
              <w:snapToGrid w:val="0"/>
            </w:pPr>
          </w:p>
        </w:tc>
      </w:tr>
    </w:tbl>
    <w:p w14:paraId="2D53714B" w14:textId="02565373" w:rsidR="00A0611F" w:rsidRPr="00C16AC7" w:rsidRDefault="00A0611F" w:rsidP="00A0611F">
      <w:pPr>
        <w:pStyle w:val="SNNature"/>
      </w:pPr>
      <w:r w:rsidRPr="00C16AC7">
        <w:t>Décret n°</w:t>
      </w:r>
      <w:r w:rsidRPr="00C16AC7">
        <w:br/>
        <w:t xml:space="preserve">relatif </w:t>
      </w:r>
      <w:r>
        <w:t>à l’information du consommateur sur les qualités et caractéristiques environnementales des produits</w:t>
      </w:r>
      <w:r w:rsidR="00A761D3">
        <w:t xml:space="preserve"> générateurs de déchets</w:t>
      </w:r>
      <w:r w:rsidRPr="00C16AC7">
        <w:t xml:space="preserve">  </w:t>
      </w:r>
    </w:p>
    <w:p w14:paraId="752E1818" w14:textId="77777777" w:rsidR="00A0611F" w:rsidRPr="00C16AC7" w:rsidRDefault="00A0611F" w:rsidP="00A0611F">
      <w:pPr>
        <w:pStyle w:val="SNNORCentr"/>
        <w:rPr>
          <w:i/>
        </w:rPr>
      </w:pPr>
      <w:r w:rsidRPr="00C16AC7">
        <w:t xml:space="preserve">NOR : </w:t>
      </w:r>
    </w:p>
    <w:p w14:paraId="045F465C" w14:textId="598F1059" w:rsidR="00A0611F" w:rsidRDefault="00A0611F" w:rsidP="00D51CEF">
      <w:pPr>
        <w:pStyle w:val="SNAutorit"/>
        <w:ind w:firstLine="709"/>
        <w:jc w:val="both"/>
        <w:rPr>
          <w:b w:val="0"/>
          <w:i/>
        </w:rPr>
      </w:pPr>
      <w:r w:rsidRPr="00C16AC7">
        <w:rPr>
          <w:i/>
        </w:rPr>
        <w:t xml:space="preserve"> Publics concernés : </w:t>
      </w:r>
      <w:r w:rsidRPr="00C16AC7">
        <w:rPr>
          <w:b w:val="0"/>
          <w:i/>
        </w:rPr>
        <w:t xml:space="preserve">les producteurs, importateurs, distributeurs ou autres metteurs sur le marché </w:t>
      </w:r>
      <w:r>
        <w:rPr>
          <w:b w:val="0"/>
          <w:i/>
        </w:rPr>
        <w:t>de produits générateurs de déchets</w:t>
      </w:r>
      <w:r w:rsidRPr="00C16AC7">
        <w:rPr>
          <w:b w:val="0"/>
          <w:i/>
        </w:rPr>
        <w:t xml:space="preserve"> </w:t>
      </w:r>
      <w:r w:rsidR="00BF3CAD">
        <w:rPr>
          <w:b w:val="0"/>
          <w:i/>
        </w:rPr>
        <w:t>destinés aux consommateurs, y compris</w:t>
      </w:r>
      <w:r w:rsidRPr="00C16AC7">
        <w:rPr>
          <w:b w:val="0"/>
          <w:i/>
        </w:rPr>
        <w:t xml:space="preserve"> ceux utilisant un site internet, une plateforme ou toute autre voie de distribution en ligne dans le </w:t>
      </w:r>
      <w:r w:rsidRPr="003410B1">
        <w:rPr>
          <w:b w:val="0"/>
          <w:i/>
        </w:rPr>
        <w:t xml:space="preserve">cadre de leur activité </w:t>
      </w:r>
      <w:proofErr w:type="gramStart"/>
      <w:r w:rsidRPr="003410B1">
        <w:rPr>
          <w:b w:val="0"/>
          <w:i/>
        </w:rPr>
        <w:t>commerciale</w:t>
      </w:r>
      <w:proofErr w:type="gramEnd"/>
      <w:r w:rsidRPr="003410B1">
        <w:rPr>
          <w:b w:val="0"/>
          <w:i/>
        </w:rPr>
        <w:t xml:space="preserve"> en </w:t>
      </w:r>
      <w:r>
        <w:rPr>
          <w:b w:val="0"/>
          <w:i/>
        </w:rPr>
        <w:t xml:space="preserve">France, et </w:t>
      </w:r>
      <w:r w:rsidRPr="003410B1">
        <w:rPr>
          <w:b w:val="0"/>
          <w:i/>
        </w:rPr>
        <w:t>les consommateurs de ces produits.</w:t>
      </w:r>
    </w:p>
    <w:p w14:paraId="561AF1CA" w14:textId="77777777" w:rsidR="00A0611F" w:rsidRPr="00C16AC7" w:rsidRDefault="00A0611F" w:rsidP="00A0611F">
      <w:pPr>
        <w:pStyle w:val="SNAutorit"/>
        <w:spacing w:before="120"/>
        <w:jc w:val="both"/>
        <w:rPr>
          <w:i/>
        </w:rPr>
      </w:pPr>
      <w:r w:rsidRPr="00C16AC7">
        <w:rPr>
          <w:i/>
        </w:rPr>
        <w:t xml:space="preserve">Objet : </w:t>
      </w:r>
      <w:r>
        <w:rPr>
          <w:b w:val="0"/>
          <w:i/>
        </w:rPr>
        <w:t>mise en œuvre</w:t>
      </w:r>
      <w:r w:rsidRPr="005D3ABB">
        <w:rPr>
          <w:b w:val="0"/>
          <w:i/>
        </w:rPr>
        <w:t xml:space="preserve"> de l’</w:t>
      </w:r>
      <w:r>
        <w:rPr>
          <w:b w:val="0"/>
          <w:i/>
        </w:rPr>
        <w:t>obl</w:t>
      </w:r>
      <w:r w:rsidRPr="005D3ABB">
        <w:rPr>
          <w:b w:val="0"/>
          <w:i/>
        </w:rPr>
        <w:t xml:space="preserve">igation </w:t>
      </w:r>
      <w:r>
        <w:rPr>
          <w:b w:val="0"/>
          <w:i/>
        </w:rPr>
        <w:t>prévue par l’article L. 541-9-1 du code de l’environnement relative à l</w:t>
      </w:r>
      <w:r w:rsidRPr="005D3ABB">
        <w:rPr>
          <w:b w:val="0"/>
          <w:i/>
        </w:rPr>
        <w:t>’information du consommateur</w:t>
      </w:r>
      <w:r>
        <w:rPr>
          <w:i/>
        </w:rPr>
        <w:t xml:space="preserve"> </w:t>
      </w:r>
      <w:r w:rsidRPr="005D3ABB">
        <w:rPr>
          <w:b w:val="0"/>
          <w:i/>
        </w:rPr>
        <w:t>sur les qualités et caractéristiques</w:t>
      </w:r>
      <w:r>
        <w:rPr>
          <w:i/>
        </w:rPr>
        <w:t xml:space="preserve"> </w:t>
      </w:r>
      <w:r>
        <w:rPr>
          <w:b w:val="0"/>
          <w:i/>
        </w:rPr>
        <w:t xml:space="preserve">environnementales des produits générateurs de déchets. </w:t>
      </w:r>
    </w:p>
    <w:p w14:paraId="62BABF54" w14:textId="77777777" w:rsidR="00A0611F" w:rsidRPr="00C16AC7" w:rsidRDefault="00A0611F" w:rsidP="00A0611F">
      <w:pPr>
        <w:pStyle w:val="SNAutorit"/>
        <w:spacing w:before="120"/>
        <w:rPr>
          <w:i/>
        </w:rPr>
      </w:pPr>
      <w:r w:rsidRPr="00C16AC7">
        <w:rPr>
          <w:i/>
        </w:rPr>
        <w:t xml:space="preserve">Entrée en vigueur : </w:t>
      </w:r>
      <w:r w:rsidRPr="00C16AC7">
        <w:rPr>
          <w:b w:val="0"/>
          <w:i/>
        </w:rPr>
        <w:t>le texte entre en vigueur le 1</w:t>
      </w:r>
      <w:r w:rsidRPr="00C16AC7">
        <w:rPr>
          <w:b w:val="0"/>
          <w:i/>
          <w:vertAlign w:val="superscript"/>
        </w:rPr>
        <w:t>er</w:t>
      </w:r>
      <w:r w:rsidRPr="00C16AC7">
        <w:rPr>
          <w:b w:val="0"/>
          <w:i/>
        </w:rPr>
        <w:t xml:space="preserve"> janvier 202</w:t>
      </w:r>
      <w:r>
        <w:rPr>
          <w:b w:val="0"/>
          <w:i/>
        </w:rPr>
        <w:t>2</w:t>
      </w:r>
      <w:r w:rsidRPr="00C16AC7">
        <w:rPr>
          <w:b w:val="0"/>
          <w:i/>
        </w:rPr>
        <w:t>.</w:t>
      </w:r>
    </w:p>
    <w:p w14:paraId="314AD767" w14:textId="5FEC2270" w:rsidR="00A0611F" w:rsidRPr="000A37F2" w:rsidRDefault="00A0611F" w:rsidP="00A0611F">
      <w:pPr>
        <w:pStyle w:val="SNAutorit"/>
        <w:spacing w:before="120"/>
        <w:jc w:val="both"/>
        <w:rPr>
          <w:b w:val="0"/>
        </w:rPr>
      </w:pPr>
      <w:r w:rsidRPr="007C5D74">
        <w:t xml:space="preserve">Notice : </w:t>
      </w:r>
      <w:r w:rsidRPr="007C5D74">
        <w:rPr>
          <w:b w:val="0"/>
        </w:rPr>
        <w:t xml:space="preserve">le décret </w:t>
      </w:r>
      <w:r>
        <w:rPr>
          <w:b w:val="0"/>
        </w:rPr>
        <w:t>définit les modalités d’</w:t>
      </w:r>
      <w:r w:rsidRPr="007C5D74">
        <w:rPr>
          <w:b w:val="0"/>
        </w:rPr>
        <w:t>application de l’article L</w:t>
      </w:r>
      <w:r>
        <w:rPr>
          <w:b w:val="0"/>
        </w:rPr>
        <w:t>.</w:t>
      </w:r>
      <w:r w:rsidRPr="007C5D74">
        <w:rPr>
          <w:b w:val="0"/>
        </w:rPr>
        <w:t xml:space="preserve"> 541-9-1 du </w:t>
      </w:r>
      <w:r>
        <w:rPr>
          <w:b w:val="0"/>
        </w:rPr>
        <w:t>c</w:t>
      </w:r>
      <w:r w:rsidRPr="007C5D74">
        <w:rPr>
          <w:b w:val="0"/>
        </w:rPr>
        <w:t>ode de l’</w:t>
      </w:r>
      <w:r>
        <w:rPr>
          <w:b w:val="0"/>
        </w:rPr>
        <w:t>e</w:t>
      </w:r>
      <w:r w:rsidRPr="007C5D74">
        <w:rPr>
          <w:b w:val="0"/>
        </w:rPr>
        <w:t>nvironnement, qui prévoi</w:t>
      </w:r>
      <w:r>
        <w:rPr>
          <w:b w:val="0"/>
        </w:rPr>
        <w:t>t la bonne information des consommateurs, par les producteurs et importateurs, sur les qualités et caractéristiques environnementales des produits</w:t>
      </w:r>
      <w:r w:rsidR="00A761D3">
        <w:rPr>
          <w:b w:val="0"/>
        </w:rPr>
        <w:t xml:space="preserve"> générateurs de déchets</w:t>
      </w:r>
      <w:r>
        <w:rPr>
          <w:b w:val="0"/>
        </w:rPr>
        <w:t xml:space="preserve"> – notions définies dans le présent texte. Cette information est réalisée par</w:t>
      </w:r>
      <w:r w:rsidR="00A761D3">
        <w:rPr>
          <w:b w:val="0"/>
        </w:rPr>
        <w:t xml:space="preserve"> la</w:t>
      </w:r>
      <w:r>
        <w:rPr>
          <w:b w:val="0"/>
        </w:rPr>
        <w:t xml:space="preserve"> mise à disposition des données par voie électronique et, le cas échéant, selon des modalités définies par arrêté, par affichage, étiquetage ou tout autre dispositif lisible et compréhensible, au moment de l’acte d’achat</w:t>
      </w:r>
      <w:r>
        <w:rPr>
          <w:b w:val="0"/>
          <w:bCs/>
        </w:rPr>
        <w:t>. Ces qualités et caractéristiques environnementales sont</w:t>
      </w:r>
      <w:r w:rsidR="00A761D3">
        <w:rPr>
          <w:b w:val="0"/>
          <w:bCs/>
        </w:rPr>
        <w:t xml:space="preserve"> notamment</w:t>
      </w:r>
      <w:r>
        <w:rPr>
          <w:b w:val="0"/>
          <w:bCs/>
        </w:rPr>
        <w:t>, selon les catégories de produits concernées,</w:t>
      </w:r>
      <w:r w:rsidRPr="007C5D74">
        <w:rPr>
          <w:b w:val="0"/>
          <w:bCs/>
        </w:rPr>
        <w:t xml:space="preserve"> l’incorporation de matière recyclée, l’emploi de ressources renouvelables, la durabilité, la </w:t>
      </w:r>
      <w:proofErr w:type="spellStart"/>
      <w:r w:rsidRPr="007C5D74">
        <w:rPr>
          <w:b w:val="0"/>
          <w:bCs/>
        </w:rPr>
        <w:t>compostabilité</w:t>
      </w:r>
      <w:proofErr w:type="spellEnd"/>
      <w:r w:rsidRPr="007C5D74">
        <w:rPr>
          <w:b w:val="0"/>
          <w:bCs/>
        </w:rPr>
        <w:t xml:space="preserve">, la réparabilité, les possibilités de réemploi, la </w:t>
      </w:r>
      <w:proofErr w:type="spellStart"/>
      <w:r w:rsidRPr="007C5D74">
        <w:rPr>
          <w:b w:val="0"/>
          <w:bCs/>
        </w:rPr>
        <w:t>recyclabilité</w:t>
      </w:r>
      <w:proofErr w:type="spellEnd"/>
      <w:r>
        <w:rPr>
          <w:b w:val="0"/>
          <w:bCs/>
        </w:rPr>
        <w:t>,</w:t>
      </w:r>
      <w:r w:rsidRPr="007C5D74">
        <w:rPr>
          <w:b w:val="0"/>
          <w:bCs/>
        </w:rPr>
        <w:t xml:space="preserve"> la présence de substances dangereuses, de métaux précieux ou de terres rares</w:t>
      </w:r>
      <w:r>
        <w:rPr>
          <w:b w:val="0"/>
          <w:bCs/>
        </w:rPr>
        <w:t>, la traçabilité et la présence de microfibres plastiques</w:t>
      </w:r>
      <w:r w:rsidRPr="007C5D74">
        <w:rPr>
          <w:b w:val="0"/>
          <w:bCs/>
        </w:rPr>
        <w:t xml:space="preserve">. </w:t>
      </w:r>
      <w:r>
        <w:rPr>
          <w:b w:val="0"/>
          <w:bCs/>
        </w:rPr>
        <w:t xml:space="preserve">Le format de mise à disposition des données relatives à ces qualités et caractéristiques environnementales auprès des consommateurs doit être </w:t>
      </w:r>
      <w:r w:rsidRPr="007C5D74">
        <w:rPr>
          <w:b w:val="0"/>
          <w:bCs/>
        </w:rPr>
        <w:t>aisément réutilisable et exploitable par un système de traitement automatisé sous une forme agrégée.</w:t>
      </w:r>
      <w:r>
        <w:rPr>
          <w:b w:val="0"/>
          <w:bCs/>
        </w:rPr>
        <w:t xml:space="preserve"> </w:t>
      </w:r>
    </w:p>
    <w:p w14:paraId="1F3654C0" w14:textId="77777777" w:rsidR="00A0611F" w:rsidRPr="00C16AC7" w:rsidRDefault="00A0611F" w:rsidP="00A0611F">
      <w:pPr>
        <w:pStyle w:val="SNAutorit"/>
        <w:spacing w:before="120"/>
        <w:jc w:val="both"/>
      </w:pPr>
      <w:r w:rsidRPr="00C16AC7">
        <w:rPr>
          <w:i/>
        </w:rPr>
        <w:t xml:space="preserve">Références : </w:t>
      </w:r>
      <w:r w:rsidRPr="00C16AC7">
        <w:rPr>
          <w:b w:val="0"/>
          <w:i/>
        </w:rPr>
        <w:t>le présent décret pourra être consulté sur le site Légifrance (</w:t>
      </w:r>
      <w:hyperlink r:id="rId8">
        <w:r w:rsidRPr="00C16AC7">
          <w:rPr>
            <w:rStyle w:val="LienInternet"/>
            <w:b w:val="0"/>
            <w:i/>
            <w:color w:val="auto"/>
          </w:rPr>
          <w:t>http://www.legifrance.gouv.fr</w:t>
        </w:r>
      </w:hyperlink>
      <w:r w:rsidRPr="00C16AC7">
        <w:rPr>
          <w:b w:val="0"/>
          <w:i/>
        </w:rPr>
        <w:t>).]</w:t>
      </w:r>
    </w:p>
    <w:p w14:paraId="025E046C" w14:textId="77777777" w:rsidR="00A0611F" w:rsidRPr="00C16AC7" w:rsidRDefault="00A0611F" w:rsidP="00A0611F">
      <w:pPr>
        <w:pStyle w:val="SNAutorit"/>
        <w:spacing w:before="120"/>
        <w:jc w:val="both"/>
      </w:pPr>
      <w:r w:rsidRPr="00C16AC7">
        <w:br w:type="page"/>
      </w:r>
      <w:r w:rsidRPr="00C16AC7">
        <w:lastRenderedPageBreak/>
        <w:t>Le Premier ministre,</w:t>
      </w:r>
    </w:p>
    <w:p w14:paraId="6BDC5F53" w14:textId="77777777" w:rsidR="00A0611F" w:rsidRDefault="00A0611F" w:rsidP="00A0611F">
      <w:pPr>
        <w:pStyle w:val="SNConsultation"/>
      </w:pPr>
      <w:r w:rsidRPr="00C16AC7">
        <w:t>Sur le rapport de la ministre de la transition écologique et du ministre de l'économie</w:t>
      </w:r>
      <w:r>
        <w:t>,</w:t>
      </w:r>
      <w:r w:rsidRPr="00C16AC7">
        <w:t xml:space="preserve"> des finances </w:t>
      </w:r>
      <w:r>
        <w:t xml:space="preserve">et de la relance </w:t>
      </w:r>
      <w:r w:rsidRPr="00C16AC7">
        <w:t>;</w:t>
      </w:r>
    </w:p>
    <w:p w14:paraId="0041E6EC" w14:textId="5BE41CC7" w:rsidR="00A0611F" w:rsidRDefault="00A0611F" w:rsidP="00A0611F">
      <w:pPr>
        <w:pStyle w:val="SNConsultation"/>
      </w:pPr>
      <w:r w:rsidRPr="005F6702">
        <w:t>Vu le règlement</w:t>
      </w:r>
      <w:r w:rsidRPr="00A9381C">
        <w:t xml:space="preserve"> (CE) n°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91/155/CEE, 93/67/CEE, 93/105/CE et 2000/21/CE de la Commission ;</w:t>
      </w:r>
    </w:p>
    <w:p w14:paraId="5930E205" w14:textId="701290A8" w:rsidR="00A761D3" w:rsidRPr="00C16AC7" w:rsidRDefault="00A761D3" w:rsidP="00A0611F">
      <w:pPr>
        <w:pStyle w:val="SNConsultation"/>
      </w:pPr>
      <w:r w:rsidRPr="004212E5">
        <w:t xml:space="preserve">Vu la directive 94/62/CE du Parlement européen et du Conseil du 20 décembre 1994 </w:t>
      </w:r>
      <w:r>
        <w:t xml:space="preserve">modifiée </w:t>
      </w:r>
      <w:r w:rsidRPr="004212E5">
        <w:t>relative aux emballages et aux déchets d'emballages</w:t>
      </w:r>
      <w:r>
        <w:t> ;</w:t>
      </w:r>
    </w:p>
    <w:p w14:paraId="7B44A833" w14:textId="7A5E5858" w:rsidR="00A0611F" w:rsidRPr="00C16AC7" w:rsidRDefault="00A0611F" w:rsidP="00A0611F">
      <w:pPr>
        <w:pStyle w:val="SNConsultation"/>
      </w:pPr>
      <w:r w:rsidRPr="00C16AC7">
        <w:t xml:space="preserve">Vu la </w:t>
      </w:r>
      <w:r w:rsidR="008533F9">
        <w:t>d</w:t>
      </w:r>
      <w:r w:rsidR="008533F9" w:rsidRPr="008533F9">
        <w:t>irective (UE) 2018/851 du Parlement européen et du Conseil du 30 mai 2018 modifiant la directive 2008/98/CE relative aux déchets</w:t>
      </w:r>
      <w:r w:rsidRPr="00C16AC7">
        <w:t xml:space="preserve"> ;</w:t>
      </w:r>
    </w:p>
    <w:p w14:paraId="13F59CC6" w14:textId="3A902BF1" w:rsidR="00A0611F" w:rsidRDefault="00A0611F" w:rsidP="00A0611F">
      <w:pPr>
        <w:pStyle w:val="SNConsultation"/>
      </w:pPr>
      <w:r w:rsidRPr="00C16AC7">
        <w:t xml:space="preserve">Vu la directive (UE) </w:t>
      </w:r>
      <w:bookmarkStart w:id="0" w:name="_GoBack"/>
      <w:r w:rsidRPr="00C16AC7">
        <w:t>2015/1535 du Parlement européen et du Conseil du 9 septembre 2015 prévoyant une procédure d'information dans le domaine des réglementations techniques et des règles relatives aux services de la société de l'information </w:t>
      </w:r>
      <w:bookmarkEnd w:id="0"/>
      <w:r w:rsidRPr="00C16AC7">
        <w:t>;</w:t>
      </w:r>
    </w:p>
    <w:p w14:paraId="47F284B5" w14:textId="5839C8F9" w:rsidR="008B2B99" w:rsidRDefault="008B2B99" w:rsidP="00A0611F">
      <w:pPr>
        <w:pStyle w:val="SNConsultation"/>
      </w:pPr>
      <w:r>
        <w:t>Vu le code de la consommation</w:t>
      </w:r>
      <w:r w:rsidR="00EE525A">
        <w:t>, notamment son article liminaire</w:t>
      </w:r>
      <w:r>
        <w:t> ;</w:t>
      </w:r>
    </w:p>
    <w:p w14:paraId="508C1D8A" w14:textId="512931AA" w:rsidR="00A0611F" w:rsidRPr="00C16AC7" w:rsidRDefault="00A0611F" w:rsidP="00A0611F">
      <w:pPr>
        <w:pStyle w:val="SNConsultation"/>
      </w:pPr>
      <w:r>
        <w:t>Vu le code de la construction et de l’habitation</w:t>
      </w:r>
      <w:r w:rsidR="00BF3CAD">
        <w:t>, notamment son article L. 111-9-2</w:t>
      </w:r>
      <w:r>
        <w:t> ;</w:t>
      </w:r>
    </w:p>
    <w:p w14:paraId="2A560728" w14:textId="77777777" w:rsidR="00A0611F" w:rsidRDefault="00A0611F" w:rsidP="00A0611F">
      <w:pPr>
        <w:pStyle w:val="SNConsultation"/>
      </w:pPr>
      <w:r w:rsidRPr="00C16AC7">
        <w:t>Vu le code de l’environnement ;</w:t>
      </w:r>
    </w:p>
    <w:p w14:paraId="415D6312" w14:textId="385EEBF1" w:rsidR="00A0611F" w:rsidRDefault="00A0611F" w:rsidP="00A0611F">
      <w:pPr>
        <w:pStyle w:val="SNConsultation"/>
      </w:pPr>
      <w:r>
        <w:t>Vu l’avis rendu</w:t>
      </w:r>
      <w:r w:rsidR="003F7B2A">
        <w:t xml:space="preserve"> le [X]</w:t>
      </w:r>
      <w:r>
        <w:t xml:space="preserve"> par le Conseil supérieur de la construction et de l’efficacité énergétique ;</w:t>
      </w:r>
    </w:p>
    <w:p w14:paraId="36AE85B4" w14:textId="77777777" w:rsidR="00A0611F" w:rsidRPr="00C16AC7" w:rsidRDefault="00A0611F" w:rsidP="00A0611F">
      <w:pPr>
        <w:pStyle w:val="SNConsultation"/>
      </w:pPr>
      <w:r>
        <w:t>Vu les observations formulées lors de la consultation du public réalisée du XX au XX, en application de l’article L. 123-19-1 du code de l’environnement ;</w:t>
      </w:r>
    </w:p>
    <w:p w14:paraId="604C0DE6" w14:textId="43974623" w:rsidR="00A0611F" w:rsidRPr="00C16AC7" w:rsidRDefault="00A0611F" w:rsidP="00A0611F">
      <w:pPr>
        <w:pStyle w:val="SNConsultation"/>
      </w:pPr>
      <w:r w:rsidRPr="00C16AC7">
        <w:t>Vu la notification adressée</w:t>
      </w:r>
      <w:r>
        <w:t xml:space="preserve"> le XX </w:t>
      </w:r>
      <w:r w:rsidRPr="00C16AC7">
        <w:t>à la Commission européenne en application de la directive (UE) 2015/1535</w:t>
      </w:r>
      <w:r w:rsidR="008533F9">
        <w:t xml:space="preserve"> et de la directive</w:t>
      </w:r>
      <w:r w:rsidRPr="00C16AC7">
        <w:t> </w:t>
      </w:r>
      <w:r w:rsidR="008533F9" w:rsidRPr="008533F9">
        <w:t xml:space="preserve">(UE) </w:t>
      </w:r>
      <w:r w:rsidR="004902C5">
        <w:t>94/62/CE</w:t>
      </w:r>
      <w:r w:rsidR="008533F9">
        <w:t xml:space="preserve"> </w:t>
      </w:r>
      <w:r w:rsidRPr="00C16AC7">
        <w:t>;</w:t>
      </w:r>
    </w:p>
    <w:p w14:paraId="60BE23A5" w14:textId="77777777" w:rsidR="00A0611F" w:rsidRDefault="00A0611F" w:rsidP="00A0611F">
      <w:pPr>
        <w:pStyle w:val="SNConsultation"/>
      </w:pPr>
      <w:r w:rsidRPr="00C16AC7">
        <w:t>Le Conseil d’Etat (section des travaux publics) entendu,</w:t>
      </w:r>
    </w:p>
    <w:p w14:paraId="56B6EC0E" w14:textId="77777777" w:rsidR="00A0611F" w:rsidRDefault="00A0611F" w:rsidP="00A0611F">
      <w:pPr>
        <w:pStyle w:val="Corpsdetexte"/>
        <w:keepNext/>
        <w:keepLines/>
        <w:jc w:val="center"/>
        <w:rPr>
          <w:b/>
          <w:lang w:val="fr-FR"/>
        </w:rPr>
      </w:pPr>
      <w:r>
        <w:rPr>
          <w:b/>
          <w:lang w:val="fr-FR"/>
        </w:rPr>
        <w:lastRenderedPageBreak/>
        <w:t>Décrète :</w:t>
      </w:r>
    </w:p>
    <w:p w14:paraId="428AB153" w14:textId="77777777" w:rsidR="00A0611F" w:rsidRDefault="00A0611F" w:rsidP="00A0611F">
      <w:pPr>
        <w:pStyle w:val="Corpsdetexte"/>
        <w:keepNext/>
        <w:keepLines/>
        <w:jc w:val="center"/>
        <w:rPr>
          <w:b/>
          <w:lang w:val="fr-FR"/>
        </w:rPr>
      </w:pPr>
      <w:r w:rsidRPr="00C16AC7">
        <w:rPr>
          <w:b/>
          <w:lang w:val="fr-FR"/>
        </w:rPr>
        <w:t>Article 1</w:t>
      </w:r>
      <w:r w:rsidRPr="00C16AC7">
        <w:rPr>
          <w:b/>
          <w:vertAlign w:val="superscript"/>
          <w:lang w:val="fr-FR"/>
        </w:rPr>
        <w:t>er</w:t>
      </w:r>
    </w:p>
    <w:p w14:paraId="5DC187A1" w14:textId="313CD2F5" w:rsidR="00A0611F" w:rsidRDefault="00A0611F" w:rsidP="00A0611F">
      <w:pPr>
        <w:keepNext/>
        <w:keepLines/>
        <w:pBdr>
          <w:top w:val="nil"/>
          <w:left w:val="nil"/>
          <w:bottom w:val="nil"/>
          <w:right w:val="nil"/>
          <w:between w:val="nil"/>
        </w:pBdr>
        <w:spacing w:after="120"/>
        <w:jc w:val="both"/>
        <w:rPr>
          <w:color w:val="000000"/>
        </w:rPr>
      </w:pPr>
      <w:r>
        <w:rPr>
          <w:color w:val="000000"/>
        </w:rPr>
        <w:t>La section 9 du</w:t>
      </w:r>
      <w:r w:rsidRPr="00246797">
        <w:rPr>
          <w:color w:val="000000"/>
        </w:rPr>
        <w:t xml:space="preserve"> chapitre Ier du titre IV du livre V de la partie réglementaire du code de l'environnement est complété par une </w:t>
      </w:r>
      <w:r>
        <w:rPr>
          <w:color w:val="000000"/>
        </w:rPr>
        <w:t xml:space="preserve">sous-section </w:t>
      </w:r>
      <w:r w:rsidR="00D75CCE">
        <w:rPr>
          <w:color w:val="000000"/>
        </w:rPr>
        <w:t>3</w:t>
      </w:r>
      <w:r w:rsidRPr="00246797">
        <w:rPr>
          <w:color w:val="000000"/>
        </w:rPr>
        <w:t xml:space="preserve"> ainsi rédigée :</w:t>
      </w:r>
    </w:p>
    <w:p w14:paraId="647D1A75" w14:textId="254D6A26" w:rsidR="00A0611F" w:rsidRDefault="00A0611F" w:rsidP="00A0611F">
      <w:pPr>
        <w:keepNext/>
        <w:keepLines/>
        <w:pBdr>
          <w:top w:val="nil"/>
          <w:left w:val="nil"/>
          <w:bottom w:val="nil"/>
          <w:right w:val="nil"/>
          <w:between w:val="nil"/>
        </w:pBdr>
        <w:spacing w:after="120"/>
        <w:jc w:val="both"/>
        <w:rPr>
          <w:color w:val="000000"/>
        </w:rPr>
      </w:pPr>
      <w:r>
        <w:rPr>
          <w:color w:val="000000"/>
        </w:rPr>
        <w:t xml:space="preserve"> « Sous-section </w:t>
      </w:r>
      <w:r w:rsidR="00D75CCE">
        <w:rPr>
          <w:color w:val="000000"/>
        </w:rPr>
        <w:t>3</w:t>
      </w:r>
    </w:p>
    <w:p w14:paraId="2E6CD4B8" w14:textId="23850E9E" w:rsidR="00A0611F" w:rsidRDefault="00A0611F" w:rsidP="00A0611F">
      <w:pPr>
        <w:keepNext/>
        <w:keepLines/>
        <w:pBdr>
          <w:top w:val="nil"/>
          <w:left w:val="nil"/>
          <w:bottom w:val="nil"/>
          <w:right w:val="nil"/>
          <w:between w:val="nil"/>
        </w:pBdr>
        <w:spacing w:after="120"/>
        <w:jc w:val="both"/>
        <w:rPr>
          <w:color w:val="000000"/>
        </w:rPr>
      </w:pPr>
      <w:r>
        <w:rPr>
          <w:color w:val="000000"/>
        </w:rPr>
        <w:t xml:space="preserve">« </w:t>
      </w:r>
      <w:r w:rsidRPr="003410B1">
        <w:rPr>
          <w:color w:val="000000"/>
        </w:rPr>
        <w:t>Information du consommateur sur les qualités et caractéristiques environnementales des produits</w:t>
      </w:r>
      <w:r>
        <w:rPr>
          <w:color w:val="000000"/>
        </w:rPr>
        <w:t xml:space="preserve"> </w:t>
      </w:r>
      <w:r w:rsidR="00A761D3">
        <w:rPr>
          <w:color w:val="000000"/>
        </w:rPr>
        <w:t>générateurs de déchets</w:t>
      </w:r>
    </w:p>
    <w:p w14:paraId="202964FF" w14:textId="77777777" w:rsidR="00A0611F" w:rsidRDefault="00A0611F" w:rsidP="00A0611F">
      <w:pPr>
        <w:keepNext/>
        <w:keepLines/>
        <w:pBdr>
          <w:top w:val="nil"/>
          <w:left w:val="nil"/>
          <w:bottom w:val="nil"/>
          <w:right w:val="nil"/>
          <w:between w:val="nil"/>
        </w:pBdr>
        <w:spacing w:after="120"/>
        <w:jc w:val="both"/>
        <w:rPr>
          <w:color w:val="000000"/>
        </w:rPr>
      </w:pPr>
    </w:p>
    <w:p w14:paraId="6F144F6B" w14:textId="2DFFB193" w:rsidR="00A0611F" w:rsidRDefault="00A0611F" w:rsidP="00A0611F">
      <w:pPr>
        <w:pStyle w:val="Corpsdetexte"/>
        <w:keepNext/>
        <w:keepLines/>
        <w:rPr>
          <w:lang w:val="fr-FR"/>
        </w:rPr>
      </w:pPr>
      <w:bookmarkStart w:id="1" w:name="_heading=h.gjdgxs" w:colFirst="0" w:colLast="0"/>
      <w:bookmarkEnd w:id="1"/>
      <w:r>
        <w:t>« Art. R. 541-2</w:t>
      </w:r>
      <w:r w:rsidR="00D75CCE">
        <w:rPr>
          <w:lang w:val="fr-FR"/>
        </w:rPr>
        <w:t>20</w:t>
      </w:r>
      <w:r>
        <w:rPr>
          <w:lang w:val="fr-FR"/>
        </w:rPr>
        <w:t>.-</w:t>
      </w:r>
      <w:r w:rsidRPr="00246797">
        <w:rPr>
          <w:lang w:val="fr-FR"/>
        </w:rPr>
        <w:t xml:space="preserve"> </w:t>
      </w:r>
      <w:r>
        <w:rPr>
          <w:lang w:val="fr-FR"/>
        </w:rPr>
        <w:t>Les qualités et caractéristiques environnementales des produits générateurs de déchets s’entendent comme les caractéristiques destinées à informer le consommateur sur les conditions relatives à une meilleure prévention et gestion des déchets.</w:t>
      </w:r>
      <w:r w:rsidDel="00230831">
        <w:rPr>
          <w:lang w:val="fr-FR"/>
        </w:rPr>
        <w:t xml:space="preserve"> </w:t>
      </w:r>
    </w:p>
    <w:p w14:paraId="5F88AAEC" w14:textId="396A898B" w:rsidR="000C090F" w:rsidRDefault="000C090F" w:rsidP="000C090F">
      <w:pPr>
        <w:pStyle w:val="Corpsdetexte"/>
        <w:keepNext/>
        <w:keepLines/>
        <w:rPr>
          <w:lang w:val="fr-FR"/>
        </w:rPr>
      </w:pPr>
      <w:r>
        <w:rPr>
          <w:lang w:val="fr-FR"/>
        </w:rPr>
        <w:t xml:space="preserve">Relèvent de l’information </w:t>
      </w:r>
      <w:r w:rsidR="000B1542">
        <w:rPr>
          <w:lang w:val="fr-FR"/>
        </w:rPr>
        <w:t xml:space="preserve">sur les qualités et caractéristiques environnementales </w:t>
      </w:r>
      <w:r>
        <w:rPr>
          <w:lang w:val="fr-FR"/>
        </w:rPr>
        <w:t xml:space="preserve">au titre de la présente sous-section, les produits </w:t>
      </w:r>
      <w:r w:rsidR="000B1542">
        <w:rPr>
          <w:lang w:val="fr-FR"/>
        </w:rPr>
        <w:t>mis sur le marché, visés à l’article R. 541-</w:t>
      </w:r>
      <w:r w:rsidR="00DD38A6">
        <w:rPr>
          <w:lang w:val="fr-FR"/>
        </w:rPr>
        <w:t>221</w:t>
      </w:r>
      <w:r w:rsidR="000B1542">
        <w:rPr>
          <w:lang w:val="fr-FR"/>
        </w:rPr>
        <w:t xml:space="preserve">, </w:t>
      </w:r>
      <w:r>
        <w:rPr>
          <w:lang w:val="fr-FR"/>
        </w:rPr>
        <w:t xml:space="preserve">destinés au consommateur. </w:t>
      </w:r>
    </w:p>
    <w:p w14:paraId="286C1C3E" w14:textId="77777777" w:rsidR="000C090F" w:rsidRDefault="000C090F" w:rsidP="000C090F">
      <w:pPr>
        <w:pStyle w:val="Corpsdetexte"/>
        <w:keepNext/>
        <w:keepLines/>
      </w:pPr>
    </w:p>
    <w:p w14:paraId="68C14776" w14:textId="124BA328" w:rsidR="00A0611F" w:rsidRPr="00246797" w:rsidRDefault="00A0611F" w:rsidP="00A0611F">
      <w:pPr>
        <w:pStyle w:val="Corpsdetexte"/>
        <w:keepNext/>
        <w:keepLines/>
        <w:rPr>
          <w:lang w:val="fr-FR"/>
        </w:rPr>
      </w:pPr>
      <w:r>
        <w:t>« Art. R. 541-2</w:t>
      </w:r>
      <w:r w:rsidR="00D75CCE">
        <w:rPr>
          <w:lang w:val="fr-FR"/>
        </w:rPr>
        <w:t>21</w:t>
      </w:r>
      <w:r>
        <w:rPr>
          <w:lang w:val="fr-FR"/>
        </w:rPr>
        <w:t>.- I.-</w:t>
      </w:r>
      <w:r>
        <w:t xml:space="preserve"> </w:t>
      </w:r>
      <w:r w:rsidRPr="00246797">
        <w:rPr>
          <w:lang w:val="fr-FR"/>
        </w:rPr>
        <w:t xml:space="preserve">Relèvent de l’information du consommateur sur la </w:t>
      </w:r>
      <w:r w:rsidRPr="001F5614">
        <w:rPr>
          <w:b/>
          <w:lang w:val="fr-FR"/>
        </w:rPr>
        <w:t>réparabilité</w:t>
      </w:r>
      <w:r w:rsidRPr="00246797">
        <w:rPr>
          <w:lang w:val="fr-FR"/>
        </w:rPr>
        <w:t xml:space="preserve"> et la </w:t>
      </w:r>
      <w:r w:rsidRPr="001F5614">
        <w:rPr>
          <w:b/>
          <w:lang w:val="fr-FR"/>
        </w:rPr>
        <w:t>durabilité</w:t>
      </w:r>
      <w:r w:rsidRPr="00246797">
        <w:rPr>
          <w:lang w:val="fr-FR"/>
        </w:rPr>
        <w:t xml:space="preserve">, les équipements électriques ou électroniques auxquels </w:t>
      </w:r>
      <w:r w:rsidR="00A761D3">
        <w:rPr>
          <w:lang w:val="fr-FR"/>
        </w:rPr>
        <w:t>sont</w:t>
      </w:r>
      <w:r w:rsidR="00A761D3" w:rsidRPr="00246797">
        <w:rPr>
          <w:lang w:val="fr-FR"/>
        </w:rPr>
        <w:t xml:space="preserve"> </w:t>
      </w:r>
      <w:r w:rsidRPr="00246797">
        <w:rPr>
          <w:lang w:val="fr-FR"/>
        </w:rPr>
        <w:t>applicable</w:t>
      </w:r>
      <w:r w:rsidR="00A761D3">
        <w:rPr>
          <w:lang w:val="fr-FR"/>
        </w:rPr>
        <w:t>s</w:t>
      </w:r>
      <w:r w:rsidRPr="00246797">
        <w:rPr>
          <w:lang w:val="fr-FR"/>
        </w:rPr>
        <w:t xml:space="preserve"> l’indice de réparabilité </w:t>
      </w:r>
      <w:r w:rsidR="00A761D3">
        <w:rPr>
          <w:lang w:val="fr-FR"/>
        </w:rPr>
        <w:t>et</w:t>
      </w:r>
      <w:r w:rsidR="00A761D3" w:rsidRPr="00246797">
        <w:rPr>
          <w:lang w:val="fr-FR"/>
        </w:rPr>
        <w:t xml:space="preserve"> </w:t>
      </w:r>
      <w:r w:rsidRPr="00246797">
        <w:rPr>
          <w:lang w:val="fr-FR"/>
        </w:rPr>
        <w:t>l’indice de durabilité définis en application de l’article L. 541-9-2.</w:t>
      </w:r>
    </w:p>
    <w:p w14:paraId="59DF58F3" w14:textId="60685F35" w:rsidR="00A0611F" w:rsidRDefault="00A0611F" w:rsidP="00A0611F">
      <w:pPr>
        <w:pStyle w:val="Corpsdetexte"/>
        <w:keepNext/>
        <w:keepLines/>
        <w:rPr>
          <w:lang w:val="fr-FR"/>
        </w:rPr>
      </w:pPr>
      <w:r w:rsidRPr="00246797">
        <w:rPr>
          <w:lang w:val="fr-FR"/>
        </w:rPr>
        <w:t xml:space="preserve">Cette information est exprimée sous la forme de l’affichage d’un indice de réparabilité et, à </w:t>
      </w:r>
      <w:r w:rsidR="002915F2">
        <w:rPr>
          <w:lang w:val="fr-FR"/>
        </w:rPr>
        <w:t>compter</w:t>
      </w:r>
      <w:r w:rsidR="002915F2" w:rsidRPr="00246797">
        <w:rPr>
          <w:lang w:val="fr-FR"/>
        </w:rPr>
        <w:t xml:space="preserve"> </w:t>
      </w:r>
      <w:r w:rsidR="002915F2">
        <w:rPr>
          <w:lang w:val="fr-FR"/>
        </w:rPr>
        <w:t>du 1</w:t>
      </w:r>
      <w:r w:rsidR="002915F2" w:rsidRPr="00BC1F94">
        <w:rPr>
          <w:vertAlign w:val="superscript"/>
          <w:lang w:val="fr-FR"/>
        </w:rPr>
        <w:t>er</w:t>
      </w:r>
      <w:r w:rsidR="002915F2">
        <w:rPr>
          <w:lang w:val="fr-FR"/>
        </w:rPr>
        <w:t xml:space="preserve"> janvier</w:t>
      </w:r>
      <w:r w:rsidRPr="00246797">
        <w:rPr>
          <w:lang w:val="fr-FR"/>
        </w:rPr>
        <w:t xml:space="preserve"> 2024, d’un indice de durabilité.</w:t>
      </w:r>
    </w:p>
    <w:p w14:paraId="68644F5F" w14:textId="43B22F85" w:rsidR="00A0611F" w:rsidRPr="00613C5F" w:rsidRDefault="00A0611F" w:rsidP="00A0611F">
      <w:pPr>
        <w:pStyle w:val="Corpsdetexte"/>
        <w:keepNext/>
        <w:keepLines/>
        <w:rPr>
          <w:color w:val="000000" w:themeColor="text1"/>
        </w:rPr>
      </w:pPr>
      <w:r w:rsidRPr="001F5614">
        <w:rPr>
          <w:lang w:val="fr-FR"/>
        </w:rPr>
        <w:t xml:space="preserve">« II.- Relèvent de l’information du consommateur sur la </w:t>
      </w:r>
      <w:proofErr w:type="spellStart"/>
      <w:r w:rsidRPr="001F5614">
        <w:rPr>
          <w:b/>
          <w:lang w:val="fr-FR"/>
        </w:rPr>
        <w:t>compostabilité</w:t>
      </w:r>
      <w:proofErr w:type="spellEnd"/>
      <w:r w:rsidRPr="001F5614">
        <w:rPr>
          <w:lang w:val="fr-FR"/>
        </w:rPr>
        <w:t xml:space="preserve">, </w:t>
      </w:r>
      <w:r w:rsidRPr="00613C5F">
        <w:rPr>
          <w:color w:val="000000" w:themeColor="text1"/>
        </w:rPr>
        <w:t xml:space="preserve">les types et catégories d'emballages </w:t>
      </w:r>
      <w:proofErr w:type="spellStart"/>
      <w:r w:rsidRPr="00613C5F">
        <w:rPr>
          <w:color w:val="000000" w:themeColor="text1"/>
        </w:rPr>
        <w:t>compostables</w:t>
      </w:r>
      <w:proofErr w:type="spellEnd"/>
      <w:r w:rsidRPr="00613C5F">
        <w:rPr>
          <w:color w:val="000000" w:themeColor="text1"/>
        </w:rPr>
        <w:t xml:space="preserve"> au sens du </w:t>
      </w:r>
      <w:r w:rsidR="00D76667">
        <w:rPr>
          <w:color w:val="000000" w:themeColor="text1"/>
          <w:lang w:val="fr-FR"/>
        </w:rPr>
        <w:t>quatrième</w:t>
      </w:r>
      <w:r w:rsidR="00D76667" w:rsidRPr="00613C5F">
        <w:rPr>
          <w:color w:val="000000" w:themeColor="text1"/>
        </w:rPr>
        <w:t xml:space="preserve"> </w:t>
      </w:r>
      <w:r w:rsidRPr="00613C5F">
        <w:rPr>
          <w:color w:val="000000" w:themeColor="text1"/>
        </w:rPr>
        <w:t xml:space="preserve">alinéa de l’article </w:t>
      </w:r>
      <w:r>
        <w:rPr>
          <w:color w:val="000000" w:themeColor="text1"/>
          <w:lang w:val="fr-FR"/>
        </w:rPr>
        <w:t>R</w:t>
      </w:r>
      <w:r w:rsidRPr="00613C5F">
        <w:rPr>
          <w:color w:val="000000" w:themeColor="text1"/>
        </w:rPr>
        <w:t>. 543-226</w:t>
      </w:r>
      <w:r w:rsidR="00A761D3">
        <w:rPr>
          <w:color w:val="000000" w:themeColor="text1"/>
          <w:lang w:val="fr-FR"/>
        </w:rPr>
        <w:t>, tels que définis par</w:t>
      </w:r>
      <w:r>
        <w:rPr>
          <w:color w:val="000000" w:themeColor="text1"/>
          <w:lang w:val="fr-FR"/>
        </w:rPr>
        <w:t xml:space="preserve"> l’arrêté </w:t>
      </w:r>
      <w:r w:rsidR="00A761D3">
        <w:rPr>
          <w:color w:val="000000" w:themeColor="text1"/>
          <w:lang w:val="fr-FR"/>
        </w:rPr>
        <w:t xml:space="preserve">du </w:t>
      </w:r>
      <w:r w:rsidR="00CC3388">
        <w:rPr>
          <w:color w:val="000000" w:themeColor="text1"/>
          <w:lang w:val="fr-FR"/>
        </w:rPr>
        <w:t>XX</w:t>
      </w:r>
      <w:r w:rsidR="00A761D3">
        <w:rPr>
          <w:color w:val="000000" w:themeColor="text1"/>
          <w:lang w:val="fr-FR"/>
        </w:rPr>
        <w:t xml:space="preserve"> </w:t>
      </w:r>
      <w:r w:rsidR="00A761D3" w:rsidRPr="00A761D3">
        <w:rPr>
          <w:color w:val="000000" w:themeColor="text1"/>
          <w:lang w:val="fr-FR"/>
        </w:rPr>
        <w:t xml:space="preserve">listant les emballages </w:t>
      </w:r>
      <w:proofErr w:type="spellStart"/>
      <w:r w:rsidR="00A761D3" w:rsidRPr="00A761D3">
        <w:rPr>
          <w:color w:val="000000" w:themeColor="text1"/>
          <w:lang w:val="fr-FR"/>
        </w:rPr>
        <w:t>compostables</w:t>
      </w:r>
      <w:proofErr w:type="spellEnd"/>
      <w:r w:rsidR="00A761D3" w:rsidRPr="00A761D3">
        <w:rPr>
          <w:color w:val="000000" w:themeColor="text1"/>
          <w:lang w:val="fr-FR"/>
        </w:rPr>
        <w:t xml:space="preserve">, </w:t>
      </w:r>
      <w:proofErr w:type="spellStart"/>
      <w:r w:rsidR="00A761D3" w:rsidRPr="00A761D3">
        <w:rPr>
          <w:color w:val="000000" w:themeColor="text1"/>
          <w:lang w:val="fr-FR"/>
        </w:rPr>
        <w:t>méthanisables</w:t>
      </w:r>
      <w:proofErr w:type="spellEnd"/>
      <w:r w:rsidR="00A761D3" w:rsidRPr="00A761D3">
        <w:rPr>
          <w:color w:val="000000" w:themeColor="text1"/>
          <w:lang w:val="fr-FR"/>
        </w:rPr>
        <w:t xml:space="preserve"> et biodégradables pouvant faire l'objet d'une collecte conjointe avec des </w:t>
      </w:r>
      <w:proofErr w:type="spellStart"/>
      <w:r w:rsidR="00A761D3" w:rsidRPr="00A761D3">
        <w:rPr>
          <w:color w:val="000000" w:themeColor="text1"/>
          <w:lang w:val="fr-FR"/>
        </w:rPr>
        <w:t>biodéchets</w:t>
      </w:r>
      <w:proofErr w:type="spellEnd"/>
      <w:r w:rsidR="00A761D3" w:rsidRPr="00A761D3">
        <w:rPr>
          <w:color w:val="000000" w:themeColor="text1"/>
          <w:lang w:val="fr-FR"/>
        </w:rPr>
        <w:t xml:space="preserve"> ayant fait l'objet d'un tri à la source</w:t>
      </w:r>
      <w:r w:rsidRPr="00613C5F">
        <w:rPr>
          <w:color w:val="000000" w:themeColor="text1"/>
        </w:rPr>
        <w:t>.</w:t>
      </w:r>
    </w:p>
    <w:p w14:paraId="6B45DB55" w14:textId="0F71581A" w:rsidR="00A0611F" w:rsidRDefault="00A0611F" w:rsidP="00A0611F">
      <w:pPr>
        <w:pStyle w:val="Corpsdetexte"/>
        <w:keepNext/>
        <w:keepLines/>
        <w:rPr>
          <w:color w:val="000000" w:themeColor="text1"/>
        </w:rPr>
      </w:pPr>
      <w:r w:rsidRPr="00613C5F">
        <w:rPr>
          <w:color w:val="000000" w:themeColor="text1"/>
          <w:lang w:val="fr-FR"/>
        </w:rPr>
        <w:t>Cette information est exprimée sous la forme de la mention « </w:t>
      </w:r>
      <w:r w:rsidR="002A3909">
        <w:rPr>
          <w:color w:val="000000" w:themeColor="text1"/>
          <w:lang w:val="fr-FR"/>
        </w:rPr>
        <w:t xml:space="preserve">emballage </w:t>
      </w:r>
      <w:proofErr w:type="spellStart"/>
      <w:r w:rsidRPr="00613C5F">
        <w:rPr>
          <w:color w:val="000000" w:themeColor="text1"/>
          <w:lang w:val="fr-FR"/>
        </w:rPr>
        <w:t>compostable</w:t>
      </w:r>
      <w:proofErr w:type="spellEnd"/>
      <w:r w:rsidRPr="00613C5F">
        <w:rPr>
          <w:color w:val="000000" w:themeColor="text1"/>
          <w:lang w:val="fr-FR"/>
        </w:rPr>
        <w:t> </w:t>
      </w:r>
      <w:r w:rsidRPr="001B5BAE">
        <w:rPr>
          <w:color w:val="000000" w:themeColor="text1"/>
          <w:lang w:val="fr-FR"/>
        </w:rPr>
        <w:t>»</w:t>
      </w:r>
      <w:r w:rsidRPr="00613C5F">
        <w:rPr>
          <w:color w:val="000000" w:themeColor="text1"/>
        </w:rPr>
        <w:t>.</w:t>
      </w:r>
    </w:p>
    <w:p w14:paraId="61E2D05B" w14:textId="651D147C" w:rsidR="008B2B99" w:rsidRPr="00A92A15" w:rsidRDefault="008B2B99" w:rsidP="00A0611F">
      <w:pPr>
        <w:pStyle w:val="Corpsdetexte"/>
        <w:keepNext/>
        <w:keepLines/>
        <w:rPr>
          <w:color w:val="000000" w:themeColor="text1"/>
        </w:rPr>
      </w:pPr>
      <w:r>
        <w:t xml:space="preserve">Les produits et emballages en matière plastique dont la </w:t>
      </w:r>
      <w:proofErr w:type="spellStart"/>
      <w:r>
        <w:t>compostabilité</w:t>
      </w:r>
      <w:proofErr w:type="spellEnd"/>
      <w:r>
        <w:t xml:space="preserve"> ne peut être obtenue qu'en unité industrielle ne peuvent porter la mention </w:t>
      </w:r>
      <w:r>
        <w:rPr>
          <w:lang w:val="fr-FR"/>
        </w:rPr>
        <w:t>« </w:t>
      </w:r>
      <w:proofErr w:type="spellStart"/>
      <w:r>
        <w:t>compostable</w:t>
      </w:r>
      <w:proofErr w:type="spellEnd"/>
      <w:r>
        <w:rPr>
          <w:lang w:val="fr-FR"/>
        </w:rPr>
        <w:t> »</w:t>
      </w:r>
      <w:r>
        <w:t xml:space="preserve">. </w:t>
      </w:r>
      <w:r>
        <w:rPr>
          <w:lang w:val="fr-FR"/>
        </w:rPr>
        <w:t>Ceux qui sont</w:t>
      </w:r>
      <w:r>
        <w:t xml:space="preserve"> </w:t>
      </w:r>
      <w:proofErr w:type="spellStart"/>
      <w:r>
        <w:t>compostables</w:t>
      </w:r>
      <w:proofErr w:type="spellEnd"/>
      <w:r>
        <w:t xml:space="preserve"> en compostage domestique ou industriel portent la mention </w:t>
      </w:r>
      <w:r>
        <w:rPr>
          <w:lang w:val="fr-FR"/>
        </w:rPr>
        <w:t>«</w:t>
      </w:r>
      <w:r>
        <w:t xml:space="preserve"> Ne pas jeter dans la nature</w:t>
      </w:r>
      <w:r>
        <w:rPr>
          <w:lang w:val="fr-FR"/>
        </w:rPr>
        <w:t> »</w:t>
      </w:r>
      <w:r>
        <w:t>.</w:t>
      </w:r>
    </w:p>
    <w:p w14:paraId="71FC3454" w14:textId="010DA849" w:rsidR="00A0611F" w:rsidRPr="00613C5F" w:rsidRDefault="00A0611F" w:rsidP="00A0611F">
      <w:pPr>
        <w:pStyle w:val="SNConsultation"/>
        <w:ind w:firstLine="0"/>
        <w:rPr>
          <w:color w:val="000000" w:themeColor="text1"/>
        </w:rPr>
      </w:pPr>
      <w:r w:rsidRPr="00613C5F">
        <w:rPr>
          <w:color w:val="000000" w:themeColor="text1"/>
        </w:rPr>
        <w:t>« </w:t>
      </w:r>
      <w:proofErr w:type="spellStart"/>
      <w:r w:rsidRPr="00613C5F">
        <w:rPr>
          <w:color w:val="000000" w:themeColor="text1"/>
        </w:rPr>
        <w:t>III.-</w:t>
      </w:r>
      <w:r w:rsidRPr="00613C5F">
        <w:rPr>
          <w:b/>
          <w:color w:val="000000" w:themeColor="text1"/>
        </w:rPr>
        <w:t>L’incorporation</w:t>
      </w:r>
      <w:proofErr w:type="spellEnd"/>
      <w:r w:rsidRPr="00613C5F">
        <w:rPr>
          <w:b/>
          <w:color w:val="000000" w:themeColor="text1"/>
        </w:rPr>
        <w:t xml:space="preserve"> de matière recyclée</w:t>
      </w:r>
      <w:r w:rsidRPr="00613C5F">
        <w:rPr>
          <w:color w:val="000000" w:themeColor="text1"/>
        </w:rPr>
        <w:t xml:space="preserve"> est mesurée comme la proportion globale en masse de matériaux issus du recyclage au sens de l’article L. 541-1-1.</w:t>
      </w:r>
    </w:p>
    <w:p w14:paraId="73705C72" w14:textId="19067C16" w:rsidR="00A0611F" w:rsidRDefault="00A0611F" w:rsidP="00A0611F">
      <w:pPr>
        <w:pStyle w:val="SNConsultation"/>
        <w:ind w:firstLine="0"/>
        <w:rPr>
          <w:highlight w:val="yellow"/>
        </w:rPr>
      </w:pPr>
      <w:r>
        <w:t xml:space="preserve">Relèvent de l’information du consommateur sur l’incorporation de matière recyclée, </w:t>
      </w:r>
      <w:r w:rsidRPr="00BC64DA">
        <w:t>les catégories de produits mentionnées au</w:t>
      </w:r>
      <w:r w:rsidR="00D92208">
        <w:t>x</w:t>
      </w:r>
      <w:r w:rsidRPr="00BC64DA">
        <w:t xml:space="preserve">  3° [</w:t>
      </w:r>
      <w:r>
        <w:t xml:space="preserve">imprimés papiers, à l'exception des livres et </w:t>
      </w:r>
      <w:r w:rsidRPr="00BC64DA">
        <w:t>papier à usage graphique], 5° [</w:t>
      </w:r>
      <w:r w:rsidRPr="00BC64DA">
        <w:rPr>
          <w:rFonts w:ascii="Times New Roman ,serif" w:hAnsi="Times New Roman ,serif"/>
        </w:rPr>
        <w:t xml:space="preserve">équipements </w:t>
      </w:r>
      <w:r w:rsidRPr="00BC64DA">
        <w:t>électriques et électroniques], 6° [piles et accumulateurs], 7° [contenants</w:t>
      </w:r>
      <w:r>
        <w:t xml:space="preserve"> et contenus</w:t>
      </w:r>
      <w:r w:rsidRPr="00BC64DA">
        <w:t xml:space="preserve"> des produits chimiques], 10° [éléments d'ameublement], 11° [produits textiles]</w:t>
      </w:r>
      <w:r w:rsidR="002A3909">
        <w:t xml:space="preserve">, à l’exception des articles </w:t>
      </w:r>
      <w:r w:rsidR="000029F1">
        <w:t>en</w:t>
      </w:r>
      <w:r w:rsidR="002A3909">
        <w:t xml:space="preserve"> cuir</w:t>
      </w:r>
      <w:r>
        <w:t xml:space="preserve">, </w:t>
      </w:r>
      <w:r w:rsidRPr="00BC64DA">
        <w:t>13° [articles de sport et de loisirs], 14° [articles de bricolage et de jardin]</w:t>
      </w:r>
      <w:r w:rsidR="00D76667">
        <w:t xml:space="preserve"> et</w:t>
      </w:r>
      <w:r w:rsidRPr="00BC64DA">
        <w:t xml:space="preserve"> 15° </w:t>
      </w:r>
      <w:r w:rsidR="00CC3388">
        <w:t>[véhicules]</w:t>
      </w:r>
      <w:r w:rsidRPr="00BC64DA">
        <w:t xml:space="preserve"> de l’article L. 541-10-1.</w:t>
      </w:r>
    </w:p>
    <w:p w14:paraId="7A9EF18F" w14:textId="22DE6F1B" w:rsidR="008F2569" w:rsidRDefault="00A0611F" w:rsidP="00A0611F">
      <w:pPr>
        <w:pStyle w:val="SNConsultation"/>
        <w:ind w:firstLine="0"/>
      </w:pPr>
      <w:r w:rsidRPr="004F466A">
        <w:t xml:space="preserve">Cette information est </w:t>
      </w:r>
      <w:r>
        <w:t>exprimée</w:t>
      </w:r>
      <w:r w:rsidR="00CC3388">
        <w:t xml:space="preserve"> pour ces produits </w:t>
      </w:r>
      <w:r w:rsidRPr="000A26C0">
        <w:t>sous la forme de la mention « produit comportant</w:t>
      </w:r>
      <w:r>
        <w:t xml:space="preserve"> au moins</w:t>
      </w:r>
      <w:r w:rsidRPr="000A26C0">
        <w:t xml:space="preserve"> [%] de </w:t>
      </w:r>
      <w:r w:rsidR="00BF3CAD">
        <w:t>matières</w:t>
      </w:r>
      <w:r w:rsidR="00BF3CAD" w:rsidRPr="000A26C0">
        <w:t xml:space="preserve"> </w:t>
      </w:r>
      <w:r w:rsidRPr="000A26C0">
        <w:t>recyclé</w:t>
      </w:r>
      <w:r w:rsidR="00BF3CAD">
        <w:t>e</w:t>
      </w:r>
      <w:r w:rsidR="00CC3388">
        <w:t>s ».</w:t>
      </w:r>
    </w:p>
    <w:p w14:paraId="058FC329" w14:textId="104883FB" w:rsidR="00BD4A74" w:rsidRDefault="00BD4A74" w:rsidP="00A0611F">
      <w:pPr>
        <w:pStyle w:val="SNConsultation"/>
        <w:ind w:firstLine="0"/>
      </w:pPr>
      <w:r>
        <w:t xml:space="preserve">Relèvent de l’information du consommateur sur l’incorporation de matière recyclée, </w:t>
      </w:r>
      <w:r w:rsidRPr="00BC64DA">
        <w:t xml:space="preserve">les </w:t>
      </w:r>
      <w:r>
        <w:t>emballages mentionné</w:t>
      </w:r>
      <w:r w:rsidRPr="00BC64DA">
        <w:t>s au 1°</w:t>
      </w:r>
      <w:r w:rsidR="00CC3388">
        <w:t xml:space="preserve"> </w:t>
      </w:r>
      <w:r>
        <w:t>[emballages servant à commercialiser les produits consommés ou utilisés par les ménages, y compris ceux consommés hors foyer]</w:t>
      </w:r>
      <w:r w:rsidRPr="00BD4A74">
        <w:t xml:space="preserve"> </w:t>
      </w:r>
      <w:r w:rsidRPr="00BC64DA">
        <w:t>de l’article L. 541</w:t>
      </w:r>
      <w:r>
        <w:t>-10-1. C</w:t>
      </w:r>
      <w:r w:rsidRPr="004F466A">
        <w:t xml:space="preserve">ette information est </w:t>
      </w:r>
      <w:r>
        <w:t>exprimée</w:t>
      </w:r>
      <w:r w:rsidR="003F7B2A">
        <w:t xml:space="preserve"> pour ces produits </w:t>
      </w:r>
      <w:r w:rsidRPr="000A26C0">
        <w:t>sous la forme de la mention « </w:t>
      </w:r>
      <w:r>
        <w:t>emballage</w:t>
      </w:r>
      <w:r w:rsidRPr="000A26C0">
        <w:t xml:space="preserve"> comportant</w:t>
      </w:r>
      <w:r>
        <w:t xml:space="preserve"> au moins</w:t>
      </w:r>
      <w:r w:rsidRPr="000A26C0">
        <w:t xml:space="preserve"> [%] de </w:t>
      </w:r>
      <w:r>
        <w:t>matières</w:t>
      </w:r>
      <w:r w:rsidRPr="000A26C0">
        <w:t xml:space="preserve"> recyclé</w:t>
      </w:r>
      <w:r>
        <w:t>e</w:t>
      </w:r>
      <w:r w:rsidRPr="000A26C0">
        <w:t>s ».</w:t>
      </w:r>
    </w:p>
    <w:p w14:paraId="20E447D6" w14:textId="3CD4EEA1" w:rsidR="00D76667" w:rsidRDefault="00A0611F" w:rsidP="00A0611F">
      <w:pPr>
        <w:pStyle w:val="SNConsultation"/>
        <w:ind w:firstLine="0"/>
      </w:pPr>
      <w:r>
        <w:rPr>
          <w:b/>
        </w:rPr>
        <w:lastRenderedPageBreak/>
        <w:t>« </w:t>
      </w:r>
      <w:r w:rsidRPr="004D5172">
        <w:t>IV.</w:t>
      </w:r>
      <w:r w:rsidRPr="00467E8A">
        <w:rPr>
          <w:b/>
        </w:rPr>
        <w:t>-</w:t>
      </w:r>
      <w:r>
        <w:rPr>
          <w:b/>
        </w:rPr>
        <w:t xml:space="preserve"> </w:t>
      </w:r>
      <w:r w:rsidRPr="00A12F93">
        <w:t xml:space="preserve">Relèvent de l’information du consommateur sur </w:t>
      </w:r>
      <w:r>
        <w:rPr>
          <w:b/>
        </w:rPr>
        <w:t xml:space="preserve">l’emploi de ressources renouvelables, </w:t>
      </w:r>
      <w:r>
        <w:t xml:space="preserve">les matériaux de construction </w:t>
      </w:r>
      <w:r w:rsidR="00D76667">
        <w:t xml:space="preserve">visés </w:t>
      </w:r>
      <w:r w:rsidR="00BE6889">
        <w:t>au</w:t>
      </w:r>
      <w:r>
        <w:t xml:space="preserve"> 4° de l’article </w:t>
      </w:r>
      <w:r w:rsidRPr="00762D07">
        <w:t>L. 541-10-1</w:t>
      </w:r>
      <w:r w:rsidR="00D76667">
        <w:t xml:space="preserve"> et</w:t>
      </w:r>
      <w:r>
        <w:t xml:space="preserve"> faisant l’objet de l’affichage volontaire défini au 5</w:t>
      </w:r>
      <w:r w:rsidRPr="006B0E3B">
        <w:rPr>
          <w:vertAlign w:val="superscript"/>
        </w:rPr>
        <w:t>ème</w:t>
      </w:r>
      <w:r>
        <w:t xml:space="preserve"> alinéa de l’article L. 111-9-2 du code de la construction et de l’habitation. </w:t>
      </w:r>
    </w:p>
    <w:p w14:paraId="23EA8376" w14:textId="431C9F30" w:rsidR="00A0611F" w:rsidRPr="00A92A15" w:rsidRDefault="00A0611F" w:rsidP="00A0611F">
      <w:pPr>
        <w:pStyle w:val="SNConsultation"/>
        <w:ind w:firstLine="0"/>
      </w:pPr>
      <w:r>
        <w:t xml:space="preserve">Cette information est exprimée </w:t>
      </w:r>
      <w:r w:rsidR="00D76667">
        <w:t xml:space="preserve">dans les conditions prévues </w:t>
      </w:r>
      <w:r>
        <w:t>au 5</w:t>
      </w:r>
      <w:r w:rsidRPr="001C40F2">
        <w:rPr>
          <w:vertAlign w:val="superscript"/>
        </w:rPr>
        <w:t>ème</w:t>
      </w:r>
      <w:r>
        <w:t xml:space="preserve"> alinéa de l’article L. 111-9-2 du code de la construction et de l’habitation</w:t>
      </w:r>
      <w:r w:rsidR="00A761D3">
        <w:t>.</w:t>
      </w:r>
      <w:r>
        <w:t xml:space="preserve"> </w:t>
      </w:r>
    </w:p>
    <w:p w14:paraId="76C21909" w14:textId="7AF3A523" w:rsidR="00A0611F" w:rsidRPr="00CE42FD" w:rsidRDefault="00A0611F" w:rsidP="00A0611F">
      <w:pPr>
        <w:pStyle w:val="SNConsultation"/>
        <w:ind w:firstLine="0"/>
      </w:pPr>
      <w:r w:rsidRPr="004D5172">
        <w:t>« V</w:t>
      </w:r>
      <w:r w:rsidR="004D5172" w:rsidRPr="004D5172">
        <w:t>.</w:t>
      </w:r>
      <w:r w:rsidRPr="004D5172">
        <w:t>-</w:t>
      </w:r>
      <w:r>
        <w:rPr>
          <w:b/>
        </w:rPr>
        <w:t xml:space="preserve"> L</w:t>
      </w:r>
      <w:r w:rsidRPr="00964A4F">
        <w:rPr>
          <w:b/>
        </w:rPr>
        <w:t>es possibilités de réemploi</w:t>
      </w:r>
      <w:r>
        <w:rPr>
          <w:b/>
        </w:rPr>
        <w:t xml:space="preserve"> </w:t>
      </w:r>
      <w:r>
        <w:t xml:space="preserve">s’entendent comme les possibilités pour un produit d’être </w:t>
      </w:r>
      <w:r w:rsidRPr="00CE42FD">
        <w:t>conçu, créé et mis sur le marché pour être utilisé de nouveau pour un usage identique à celui pour lequel il a été conçu, sans acquérir le statut de déchet</w:t>
      </w:r>
      <w:r>
        <w:t>, conformément aux dispositions de l’article L.</w:t>
      </w:r>
      <w:r w:rsidR="00CC3388">
        <w:t xml:space="preserve"> </w:t>
      </w:r>
      <w:r>
        <w:t>541-1-1.</w:t>
      </w:r>
    </w:p>
    <w:p w14:paraId="0F475FF0" w14:textId="548885AC" w:rsidR="00A0611F" w:rsidRPr="00CE42FD" w:rsidRDefault="00A0611F" w:rsidP="00A0611F">
      <w:pPr>
        <w:pStyle w:val="SNConsultation"/>
        <w:ind w:firstLine="0"/>
      </w:pPr>
      <w:r w:rsidRPr="00CE42FD">
        <w:t>Relèvent de l’information du consommateur sur les possibilités de réemploi</w:t>
      </w:r>
      <w:r>
        <w:t xml:space="preserve">, </w:t>
      </w:r>
      <w:r w:rsidR="00BD4A74">
        <w:t>les emballages mentionnés</w:t>
      </w:r>
      <w:r>
        <w:t xml:space="preserve"> au 1°</w:t>
      </w:r>
      <w:r w:rsidR="00CC3388">
        <w:t xml:space="preserve"> </w:t>
      </w:r>
      <w:r>
        <w:t>[</w:t>
      </w:r>
      <w:r w:rsidRPr="008A2329">
        <w:t>emballages servant à commercialiser les produits consommés ou utilisés par les ménages, y compris ceux consommés hors foyer]</w:t>
      </w:r>
      <w:r w:rsidRPr="00CE42FD">
        <w:t xml:space="preserve"> de l’article L.541-10-1.</w:t>
      </w:r>
    </w:p>
    <w:p w14:paraId="403842CB" w14:textId="50DC367E" w:rsidR="00A0611F" w:rsidRPr="00CE42FD" w:rsidRDefault="00A0611F" w:rsidP="00A0611F">
      <w:pPr>
        <w:pStyle w:val="SNConsultation"/>
        <w:ind w:firstLine="0"/>
      </w:pPr>
      <w:r w:rsidRPr="00762D07">
        <w:t>Cette information est exprimée sous la forme de la mention « </w:t>
      </w:r>
      <w:r w:rsidR="00676242">
        <w:t xml:space="preserve">emballage </w:t>
      </w:r>
      <w:proofErr w:type="spellStart"/>
      <w:r w:rsidRPr="00762D07">
        <w:t>réemployable</w:t>
      </w:r>
      <w:proofErr w:type="spellEnd"/>
      <w:r w:rsidRPr="00762D07">
        <w:t> »</w:t>
      </w:r>
      <w:r w:rsidR="00676242">
        <w:t xml:space="preserve"> ou</w:t>
      </w:r>
      <w:r w:rsidR="00BF3CAD">
        <w:t xml:space="preserve"> « </w:t>
      </w:r>
      <w:r w:rsidR="00676242">
        <w:t xml:space="preserve">emballage </w:t>
      </w:r>
      <w:r w:rsidR="00BF3CAD">
        <w:t>rechargeable »</w:t>
      </w:r>
      <w:r w:rsidRPr="00762D07">
        <w:t>.</w:t>
      </w:r>
    </w:p>
    <w:p w14:paraId="35CCA859" w14:textId="77777777" w:rsidR="00FE3AAB" w:rsidRPr="00217E2F" w:rsidRDefault="00FE3AAB" w:rsidP="00FE3AAB">
      <w:pPr>
        <w:pStyle w:val="SNConsultation"/>
        <w:ind w:firstLine="0"/>
      </w:pPr>
      <w:r w:rsidRPr="00217E2F">
        <w:t xml:space="preserve">« </w:t>
      </w:r>
      <w:proofErr w:type="gramStart"/>
      <w:r w:rsidRPr="00217E2F">
        <w:t>VI.-</w:t>
      </w:r>
      <w:proofErr w:type="gramEnd"/>
      <w:r w:rsidRPr="00217E2F">
        <w:rPr>
          <w:b/>
          <w:bCs/>
        </w:rPr>
        <w:t xml:space="preserve"> La </w:t>
      </w:r>
      <w:proofErr w:type="spellStart"/>
      <w:r w:rsidRPr="00217E2F">
        <w:rPr>
          <w:b/>
          <w:bCs/>
        </w:rPr>
        <w:t>recyclabilité</w:t>
      </w:r>
      <w:proofErr w:type="spellEnd"/>
      <w:r w:rsidRPr="00217E2F">
        <w:rPr>
          <w:b/>
          <w:bCs/>
        </w:rPr>
        <w:t xml:space="preserve"> </w:t>
      </w:r>
      <w:r w:rsidRPr="00217E2F">
        <w:t xml:space="preserve">s’entend comme étant la capacité de recyclage effective des déchets issus de produits identiques ou similaires. La </w:t>
      </w:r>
      <w:proofErr w:type="spellStart"/>
      <w:r w:rsidRPr="00217E2F">
        <w:t>recyclabilité</w:t>
      </w:r>
      <w:proofErr w:type="spellEnd"/>
      <w:r w:rsidRPr="00217E2F">
        <w:t xml:space="preserve"> est caractérisée pour ces déchets par :</w:t>
      </w:r>
    </w:p>
    <w:p w14:paraId="07633EFE" w14:textId="77777777" w:rsidR="00FE3AAB" w:rsidRPr="00217E2F" w:rsidRDefault="00FE3AAB" w:rsidP="00FE3AAB">
      <w:pPr>
        <w:pStyle w:val="SNConsultation"/>
        <w:ind w:firstLine="0"/>
      </w:pPr>
      <w:r w:rsidRPr="00217E2F">
        <w:t>1° la capacité à être efficacement collecté à l’échelle du territoire, via l’accès de la population à des points de collecte de proximité</w:t>
      </w:r>
    </w:p>
    <w:p w14:paraId="057455E4" w14:textId="48F09CE3" w:rsidR="00FE3AAB" w:rsidRPr="00217E2F" w:rsidRDefault="00FE3AAB" w:rsidP="00FE3AAB">
      <w:pPr>
        <w:pStyle w:val="SNConsultation"/>
        <w:ind w:firstLine="0"/>
      </w:pPr>
      <w:r w:rsidRPr="00217E2F">
        <w:t>2° la capacité à être trié, c’est-à-dire orienté vers les filières de recyclage afin d’être recyclé</w:t>
      </w:r>
    </w:p>
    <w:p w14:paraId="5B0FC778" w14:textId="77777777" w:rsidR="00FE3AAB" w:rsidRPr="00217E2F" w:rsidRDefault="00FE3AAB" w:rsidP="00FE3AAB">
      <w:pPr>
        <w:pStyle w:val="SNConsultation"/>
        <w:ind w:firstLine="0"/>
      </w:pPr>
      <w:r w:rsidRPr="00217E2F">
        <w:t>3° l’absence d’éléments ou substances perturbant le tri, le recyclage ou limitant l’utilisation de la matière recyclée</w:t>
      </w:r>
    </w:p>
    <w:p w14:paraId="076436EA" w14:textId="77777777" w:rsidR="00FE3AAB" w:rsidRPr="00217E2F" w:rsidRDefault="00FE3AAB" w:rsidP="00FE3AAB">
      <w:pPr>
        <w:pStyle w:val="SNConsultation"/>
        <w:ind w:firstLine="0"/>
      </w:pPr>
      <w:r w:rsidRPr="00217E2F">
        <w:t>4° la capacité à ce que la matière recyclée produite par les processus de recyclage mis en œuvre représente plus de 50% en masse du déchet collecté</w:t>
      </w:r>
    </w:p>
    <w:p w14:paraId="2A9B6D33" w14:textId="77777777" w:rsidR="00FE3AAB" w:rsidRPr="00217E2F" w:rsidRDefault="00FE3AAB" w:rsidP="00FE3AAB">
      <w:pPr>
        <w:pStyle w:val="SNConsultation"/>
        <w:ind w:firstLine="0"/>
      </w:pPr>
      <w:r w:rsidRPr="00217E2F">
        <w:t xml:space="preserve">5° la capacité à être recyclé à l’échelle industrielle et en pratique, notamment via une garantie que la qualité de la matière recyclée obtenue est suffisante pour garantir la pérennité des débouchés, et que la filière de recyclage puisse justifier d’une bonne capacité de prise en charge des produits pouvant s’y intégrer. </w:t>
      </w:r>
    </w:p>
    <w:p w14:paraId="27B90E3A" w14:textId="589EF154" w:rsidR="00FE3AAB" w:rsidRPr="00217E2F" w:rsidRDefault="00FE3AAB" w:rsidP="00FE3AAB">
      <w:pPr>
        <w:pStyle w:val="SNConsultation"/>
        <w:ind w:firstLine="0"/>
      </w:pPr>
      <w:r w:rsidRPr="00217E2F">
        <w:t xml:space="preserve">L’information sur la </w:t>
      </w:r>
      <w:proofErr w:type="spellStart"/>
      <w:r w:rsidRPr="00217E2F">
        <w:t>recyclabilité</w:t>
      </w:r>
      <w:proofErr w:type="spellEnd"/>
      <w:r w:rsidRPr="00217E2F">
        <w:t xml:space="preserve"> est mise à disposition du consommateur sous la mention « produit recyclable » ou « emballage recyclable », lorsque ces cinq critères sont remplis. </w:t>
      </w:r>
      <w:r w:rsidR="00D66F17" w:rsidRPr="00217E2F">
        <w:t>Si la matière recyclée produite par les processus de recyclage m</w:t>
      </w:r>
      <w:r w:rsidR="00217E2F" w:rsidRPr="00217E2F">
        <w:t xml:space="preserve">is en œuvre représente plus de 95 </w:t>
      </w:r>
      <w:r w:rsidR="00D66F17" w:rsidRPr="00217E2F">
        <w:t>% en masse du déchet collecté, la mention « produit entièrement recyclable » peut être apposée</w:t>
      </w:r>
      <w:r w:rsidR="00217E2F">
        <w:t>.</w:t>
      </w:r>
    </w:p>
    <w:p w14:paraId="0163929A" w14:textId="262CE4D1" w:rsidR="00FE3AAB" w:rsidRPr="00217E2F" w:rsidRDefault="00FE3AAB" w:rsidP="00FE3AAB">
      <w:pPr>
        <w:pStyle w:val="SNConsultation"/>
        <w:ind w:firstLine="0"/>
      </w:pPr>
      <w:r w:rsidRPr="00217E2F">
        <w:t xml:space="preserve">Elle est communiquée au producteur par l’éco-organisme auquel il a transféré son obligation de responsabilité élargie prévue à l’article L. 541-10. Lorsque le producteur a mis en place un système individuel de responsabilité élargie, il détermine </w:t>
      </w:r>
      <w:r w:rsidR="00A87BDC" w:rsidRPr="00217E2F">
        <w:t>cette information</w:t>
      </w:r>
      <w:r w:rsidRPr="00217E2F">
        <w:t xml:space="preserve"> sous sa responsabilité.</w:t>
      </w:r>
    </w:p>
    <w:p w14:paraId="63FBD504" w14:textId="77777777" w:rsidR="00FE3AAB" w:rsidRPr="00217E2F" w:rsidRDefault="00FE3AAB" w:rsidP="00FE3AAB">
      <w:pPr>
        <w:pStyle w:val="SNConsultation"/>
        <w:ind w:firstLine="0"/>
      </w:pPr>
      <w:r w:rsidRPr="00217E2F">
        <w:t xml:space="preserve">Lorsque la capacité à être recyclé correspond à un recyclage de matières majoritairement réincorporées dans des produits de nature équivalente qui répondent à un usage et une destination identiques sans perte fonctionnelle de la matière, le producteur peut compléter l’information sur la </w:t>
      </w:r>
      <w:proofErr w:type="spellStart"/>
      <w:r w:rsidRPr="00217E2F">
        <w:t>recyclabilité</w:t>
      </w:r>
      <w:proofErr w:type="spellEnd"/>
      <w:r w:rsidRPr="00217E2F">
        <w:t xml:space="preserve"> par la mention « produit recyclable en boucle fermée » ou « emballage recyclable en boucle fermée ».</w:t>
      </w:r>
    </w:p>
    <w:p w14:paraId="7E934972" w14:textId="3D73E894" w:rsidR="00BD4A74" w:rsidRPr="00FE3AAB" w:rsidRDefault="00FE3AAB" w:rsidP="00A0611F">
      <w:pPr>
        <w:pStyle w:val="SNConsultation"/>
        <w:ind w:firstLine="0"/>
      </w:pPr>
      <w:r w:rsidRPr="00217E2F">
        <w:t xml:space="preserve">Relèvent de l’information du consommateur sur la </w:t>
      </w:r>
      <w:proofErr w:type="spellStart"/>
      <w:r w:rsidRPr="00217E2F">
        <w:t>recyclabilité</w:t>
      </w:r>
      <w:proofErr w:type="spellEnd"/>
      <w:r w:rsidRPr="00217E2F">
        <w:t xml:space="preserve">, les catégories de produits mentionnées aux 1° [emballages servant à commercialiser les produits consommés ou utilisés par les ménages, y compris ceux consommés hors foyer], 3° [imprimés papiers, à l'exception des livres et papier à usage graphique], 4° [produits ou matériaux de construction] 5° [équipements électriques et électroniques], 6° [piles et accumulateurs], 7° au titre des contenants [contenants des produits chimiques], 10° [éléments d'ameublement], 11° [produits textiles], 12° [jouets hormis ceux qui relèvent du principe de responsabilité élargie du producteur au titre d'une autre catégorie], 13° [articles de sport et de loisirs], </w:t>
      </w:r>
      <w:r w:rsidRPr="00217E2F">
        <w:lastRenderedPageBreak/>
        <w:t>14° [articles de bricolage et de jardin], 15° [véhicules] de l’article L. 541-10-1.</w:t>
      </w:r>
    </w:p>
    <w:p w14:paraId="0718C702" w14:textId="77777777" w:rsidR="00A0611F" w:rsidRDefault="00A0611F" w:rsidP="00A0611F">
      <w:pPr>
        <w:pStyle w:val="SNConsultation"/>
        <w:ind w:firstLine="0"/>
      </w:pPr>
      <w:r w:rsidRPr="004D5172">
        <w:t>« VII.-</w:t>
      </w:r>
      <w:r>
        <w:rPr>
          <w:b/>
        </w:rPr>
        <w:t xml:space="preserve"> </w:t>
      </w:r>
      <w:r w:rsidRPr="00A12F93">
        <w:t>Relèvent de l’information du consommateur sur la</w:t>
      </w:r>
      <w:r w:rsidRPr="00140866">
        <w:rPr>
          <w:b/>
        </w:rPr>
        <w:t xml:space="preserve"> présence de métaux précieux</w:t>
      </w:r>
      <w:r>
        <w:t xml:space="preserve">, les métaux suivants : l’or, l’argent, le platine et le palladium.  </w:t>
      </w:r>
    </w:p>
    <w:p w14:paraId="5C974967" w14:textId="67EF72F5" w:rsidR="00A0611F" w:rsidRPr="00501103" w:rsidRDefault="00A0611F" w:rsidP="00A0611F">
      <w:pPr>
        <w:pStyle w:val="SNConsultation"/>
        <w:ind w:firstLine="0"/>
        <w:rPr>
          <w:b/>
        </w:rPr>
      </w:pPr>
      <w:r>
        <w:t>L’information relative aux métaux précieux</w:t>
      </w:r>
      <w:r w:rsidR="00DC37D8">
        <w:t>, du fait de leur haute valeur environnementale,</w:t>
      </w:r>
      <w:r>
        <w:t xml:space="preserve"> </w:t>
      </w:r>
      <w:r w:rsidRPr="00485A9B">
        <w:t xml:space="preserve">est </w:t>
      </w:r>
      <w:r w:rsidRPr="003410B1">
        <w:t>mise à disposition</w:t>
      </w:r>
      <w:r w:rsidRPr="00485A9B">
        <w:t xml:space="preserve"> pour </w:t>
      </w:r>
      <w:r w:rsidRPr="00762D07">
        <w:t>les catégories de produits mentionnées au</w:t>
      </w:r>
      <w:r>
        <w:t>x</w:t>
      </w:r>
      <w:r w:rsidRPr="00762D07">
        <w:t xml:space="preserve"> 5° [</w:t>
      </w:r>
      <w:r w:rsidRPr="00762D07">
        <w:rPr>
          <w:rFonts w:ascii="Times New Roman ,serif" w:hAnsi="Times New Roman ,serif"/>
        </w:rPr>
        <w:t xml:space="preserve">équipements </w:t>
      </w:r>
      <w:r w:rsidRPr="00762D07">
        <w:t>électriques et électroniques] et 15° [véhicules]</w:t>
      </w:r>
      <w:r>
        <w:t xml:space="preserve"> de l’article L. 541-10-1.</w:t>
      </w:r>
    </w:p>
    <w:p w14:paraId="32E7DEAB" w14:textId="05780FDA" w:rsidR="00A0611F" w:rsidRDefault="00A0611F" w:rsidP="00A0611F">
      <w:pPr>
        <w:pStyle w:val="SNConsultation"/>
        <w:ind w:firstLine="0"/>
      </w:pPr>
      <w:r>
        <w:t xml:space="preserve">Cette information </w:t>
      </w:r>
      <w:r w:rsidRPr="003C2E20">
        <w:t>est exprimée en masse</w:t>
      </w:r>
      <w:r w:rsidRPr="00762D07">
        <w:t xml:space="preserve">, </w:t>
      </w:r>
      <w:r>
        <w:t xml:space="preserve">dès lors que celle-ci est supérieure à 1 milligramme, </w:t>
      </w:r>
      <w:r w:rsidRPr="00762D07">
        <w:t>sous la forme de la mention « contient</w:t>
      </w:r>
      <w:r w:rsidR="00AB13CE">
        <w:t xml:space="preserve"> au moins</w:t>
      </w:r>
      <w:r w:rsidRPr="00762D07">
        <w:t xml:space="preserve"> [</w:t>
      </w:r>
      <w:r>
        <w:t>X milligrammes</w:t>
      </w:r>
      <w:r w:rsidRPr="00762D07">
        <w:t>] de métaux précieux ».</w:t>
      </w:r>
    </w:p>
    <w:p w14:paraId="04560F54" w14:textId="77777777" w:rsidR="00A0611F" w:rsidRPr="003C2E20" w:rsidRDefault="00A0611F" w:rsidP="00A0611F">
      <w:pPr>
        <w:pStyle w:val="SNConsultation"/>
        <w:ind w:firstLine="0"/>
      </w:pPr>
      <w:r w:rsidRPr="004D5172">
        <w:t>« VIII.-</w:t>
      </w:r>
      <w:r w:rsidRPr="003C2E20">
        <w:rPr>
          <w:b/>
        </w:rPr>
        <w:t xml:space="preserve"> </w:t>
      </w:r>
      <w:r w:rsidRPr="004D5172">
        <w:t xml:space="preserve">Relèvent de l’information du consommateur sur la </w:t>
      </w:r>
      <w:r w:rsidRPr="003C2E20">
        <w:rPr>
          <w:b/>
        </w:rPr>
        <w:t>présence de terres rares</w:t>
      </w:r>
      <w:r w:rsidRPr="003C2E20">
        <w:t xml:space="preserve">, les éléments suivants : scandium, yttrium, lanthane, </w:t>
      </w:r>
      <w:r>
        <w:t>c</w:t>
      </w:r>
      <w:r w:rsidRPr="003C2E20">
        <w:t xml:space="preserve">érium, praséodyme, néodyme, prométhium, samarium, europium, gadolinium, terbium, dysprosium, holmium, erbium, thulium, ytterbium, lutécium. </w:t>
      </w:r>
    </w:p>
    <w:p w14:paraId="7496CEBF" w14:textId="4C8FEA67" w:rsidR="00A0611F" w:rsidRDefault="00A0611F" w:rsidP="00A0611F">
      <w:pPr>
        <w:pStyle w:val="SNConsultation"/>
        <w:ind w:firstLine="0"/>
      </w:pPr>
      <w:r>
        <w:t>L’information relative aux terres rares</w:t>
      </w:r>
      <w:r w:rsidR="00DC37D8">
        <w:t>, du fait de leur haute valeur environnementale,</w:t>
      </w:r>
      <w:r>
        <w:t xml:space="preserve"> </w:t>
      </w:r>
      <w:r w:rsidRPr="003410B1">
        <w:t>est mise à disposition pour</w:t>
      </w:r>
      <w:r w:rsidRPr="00485A9B">
        <w:t xml:space="preserve"> les </w:t>
      </w:r>
      <w:r w:rsidRPr="00762D07">
        <w:t>catégories de produits mentionnées au</w:t>
      </w:r>
      <w:r>
        <w:t>x</w:t>
      </w:r>
      <w:r w:rsidRPr="00762D07">
        <w:t xml:space="preserve"> 5° [</w:t>
      </w:r>
      <w:r w:rsidRPr="00762D07">
        <w:rPr>
          <w:rFonts w:ascii="Times New Roman ,serif" w:hAnsi="Times New Roman ,serif"/>
        </w:rPr>
        <w:t xml:space="preserve">équipements </w:t>
      </w:r>
      <w:r w:rsidRPr="00762D07">
        <w:t>électriques et électroniques] et 15° [véhicules]</w:t>
      </w:r>
      <w:r>
        <w:t xml:space="preserve"> de l’article L. 541-10-1. </w:t>
      </w:r>
    </w:p>
    <w:p w14:paraId="58866F4B" w14:textId="33E3BCAF" w:rsidR="00A0611F" w:rsidRDefault="00A0611F" w:rsidP="00A0611F">
      <w:pPr>
        <w:pStyle w:val="SNConsultation"/>
        <w:ind w:firstLine="0"/>
      </w:pPr>
      <w:r>
        <w:t>Cette information</w:t>
      </w:r>
      <w:r w:rsidRPr="003C2E20">
        <w:t xml:space="preserve"> est exprimée en masse</w:t>
      </w:r>
      <w:r>
        <w:t xml:space="preserve">, dès lors que celle-ci est supérieure à 1 milligramme, </w:t>
      </w:r>
      <w:r w:rsidRPr="00762D07">
        <w:t>sous la forme de la mention « contient</w:t>
      </w:r>
      <w:r w:rsidR="00AB13CE">
        <w:t xml:space="preserve"> au moins</w:t>
      </w:r>
      <w:r w:rsidRPr="00762D07">
        <w:t xml:space="preserve"> [</w:t>
      </w:r>
      <w:r>
        <w:t>X milligrammes</w:t>
      </w:r>
      <w:r w:rsidRPr="00762D07">
        <w:t>] de terres rares ».</w:t>
      </w:r>
      <w:r>
        <w:t xml:space="preserve">   </w:t>
      </w:r>
    </w:p>
    <w:p w14:paraId="38687E77" w14:textId="77777777" w:rsidR="00A0611F" w:rsidRPr="00A9381C" w:rsidRDefault="00A0611F" w:rsidP="00A0611F">
      <w:pPr>
        <w:pStyle w:val="SNConsultation"/>
        <w:ind w:firstLine="0"/>
      </w:pPr>
      <w:r w:rsidRPr="004D5172">
        <w:t>« IX.-</w:t>
      </w:r>
      <w:r w:rsidRPr="00A9381C">
        <w:rPr>
          <w:b/>
        </w:rPr>
        <w:t xml:space="preserve"> </w:t>
      </w:r>
      <w:r w:rsidRPr="00A9381C">
        <w:t>L’information du consommateur relative à la présence d</w:t>
      </w:r>
      <w:r>
        <w:t>’une</w:t>
      </w:r>
      <w:r w:rsidRPr="00A9381C">
        <w:rPr>
          <w:b/>
        </w:rPr>
        <w:t xml:space="preserve"> substance dangereuse </w:t>
      </w:r>
      <w:r w:rsidRPr="00A9381C">
        <w:t>s’applique dès lors qu</w:t>
      </w:r>
      <w:r>
        <w:t>e celle-ci</w:t>
      </w:r>
      <w:r w:rsidRPr="00A9381C">
        <w:t xml:space="preserve"> </w:t>
      </w:r>
      <w:r>
        <w:t xml:space="preserve">est </w:t>
      </w:r>
      <w:r w:rsidRPr="00A9381C">
        <w:t xml:space="preserve">présente en concentration supérieure à 0,1 % en pourcentage massique dans </w:t>
      </w:r>
      <w:r w:rsidRPr="004D5172">
        <w:t>une substance, un mélange ou un article au sens des points 1, 2 et 3 de l’article 3 du règlement (CE)</w:t>
      </w:r>
      <w:r w:rsidRPr="00A9381C">
        <w:t xml:space="preserve"> n° 1907/2006 du Parlement européen et du Conseil du 18 décembre 2006 (REACH), à l’exception des médicaments. </w:t>
      </w:r>
    </w:p>
    <w:p w14:paraId="1BC87C7D" w14:textId="48203F58" w:rsidR="00A0611F" w:rsidRDefault="00A0611F" w:rsidP="00A0611F">
      <w:pPr>
        <w:pStyle w:val="SNConsultation"/>
        <w:ind w:firstLine="0"/>
      </w:pPr>
      <w:r w:rsidRPr="00BE0037">
        <w:t xml:space="preserve">A l’alinéa précédent, on entend par substance dangereuse, toute substance </w:t>
      </w:r>
      <w:r>
        <w:t xml:space="preserve">identifiée par le décret </w:t>
      </w:r>
      <w:r w:rsidR="002915F2">
        <w:t xml:space="preserve">pris en application de l’alinéa I de l’article L. 541-9-1, </w:t>
      </w:r>
      <w:r>
        <w:t>relatif à l’identification des substances dangereuses dans les produits générateurs de déchets.</w:t>
      </w:r>
    </w:p>
    <w:p w14:paraId="6AA4D2A5" w14:textId="77777777" w:rsidR="00BE6889" w:rsidRDefault="00EC0018" w:rsidP="00A0611F">
      <w:pPr>
        <w:pStyle w:val="SNConsultation"/>
        <w:ind w:firstLine="0"/>
      </w:pPr>
      <w:r>
        <w:t>Cette information</w:t>
      </w:r>
      <w:r w:rsidRPr="003C2E20">
        <w:t xml:space="preserve"> est exprimée</w:t>
      </w:r>
      <w:r>
        <w:t xml:space="preserve"> </w:t>
      </w:r>
      <w:r w:rsidRPr="00762D07">
        <w:t xml:space="preserve">sous la forme de la mention « contient </w:t>
      </w:r>
      <w:r>
        <w:t xml:space="preserve">une substance dangereuse </w:t>
      </w:r>
      <w:r w:rsidRPr="00762D07">
        <w:t>»</w:t>
      </w:r>
      <w:r>
        <w:t xml:space="preserve"> </w:t>
      </w:r>
      <w:r w:rsidRPr="001F1200">
        <w:t>ou, lorsque la substance dangereuse présente est celle mentionnée au premier paragraphe de l’article R. 541-219, sous la forme de la mention « contient une substance extrêmement préoccupante ». L’information est complétée du nom de chacune des substances dangereuses présentes.</w:t>
      </w:r>
      <w:r w:rsidR="00C666A2" w:rsidRPr="001F1200">
        <w:t xml:space="preserve"> </w:t>
      </w:r>
      <w:r w:rsidR="00C666A2">
        <w:t>Cette modalité de mise à disposition de l’information ne s’applique pas :</w:t>
      </w:r>
    </w:p>
    <w:p w14:paraId="21E4639B" w14:textId="0CCB4572" w:rsidR="00C666A2" w:rsidRDefault="00C666A2" w:rsidP="00A0611F">
      <w:pPr>
        <w:pStyle w:val="SNConsultation"/>
        <w:ind w:firstLine="0"/>
      </w:pPr>
      <w:r>
        <w:t>1° Aux substances présentes qui</w:t>
      </w:r>
      <w:r w:rsidRPr="00037D68">
        <w:t xml:space="preserve"> figure</w:t>
      </w:r>
      <w:r>
        <w:t>nt</w:t>
      </w:r>
      <w:r w:rsidRPr="00037D68">
        <w:t xml:space="preserve"> également sur la liste des substances présentant des propriétés de perturbation endocrinienne avérées et présumées fixée par arrêté mentionné au I de l’article R.</w:t>
      </w:r>
      <w:r w:rsidR="00376681">
        <w:t xml:space="preserve"> </w:t>
      </w:r>
      <w:r w:rsidRPr="00037D68">
        <w:t xml:space="preserve">5232-19 du code de la santé publique, </w:t>
      </w:r>
      <w:r>
        <w:t xml:space="preserve">pour lesquelles </w:t>
      </w:r>
      <w:r w:rsidRPr="00037D68">
        <w:t>les modalités d'information mentionnées à l'article R. 5232-20 du code de la santé publique s’appliquent</w:t>
      </w:r>
      <w:r>
        <w:t>.</w:t>
      </w:r>
    </w:p>
    <w:p w14:paraId="580BC810" w14:textId="47201403" w:rsidR="00C666A2" w:rsidRDefault="00C666A2" w:rsidP="00A0611F">
      <w:pPr>
        <w:pStyle w:val="SNConsultation"/>
        <w:ind w:firstLine="0"/>
      </w:pPr>
      <w:r>
        <w:t>2° Aux substances présentes qui</w:t>
      </w:r>
      <w:r w:rsidRPr="00037D68">
        <w:t xml:space="preserve"> figure</w:t>
      </w:r>
      <w:r>
        <w:t>nt</w:t>
      </w:r>
      <w:r w:rsidRPr="00037D68">
        <w:t xml:space="preserve"> également sur la liste</w:t>
      </w:r>
      <w:r w:rsidRPr="00C666A2">
        <w:t xml:space="preserve"> </w:t>
      </w:r>
      <w:r w:rsidRPr="00037D68">
        <w:t>des substances présentant des propriétés de perturbation endocrinienne suspectées fixée par arrêté mentionné au II de l’article R.</w:t>
      </w:r>
      <w:r w:rsidR="00376681">
        <w:t xml:space="preserve"> </w:t>
      </w:r>
      <w:r w:rsidRPr="00037D68">
        <w:t xml:space="preserve">5232-19 du code de la santé publique, </w:t>
      </w:r>
      <w:r>
        <w:t xml:space="preserve">pour lesquelles </w:t>
      </w:r>
      <w:r w:rsidRPr="00037D68">
        <w:t>les modalités d'information mentionnées à l'article R.</w:t>
      </w:r>
      <w:r w:rsidR="00376681">
        <w:t xml:space="preserve"> </w:t>
      </w:r>
      <w:r w:rsidRPr="00037D68">
        <w:t>5232-20 du code de la santé publique s’appliquent.</w:t>
      </w:r>
    </w:p>
    <w:p w14:paraId="7C4FB52E" w14:textId="3386A922" w:rsidR="00A0611F" w:rsidRDefault="00A0611F" w:rsidP="00A0611F">
      <w:pPr>
        <w:pStyle w:val="SNConsultation"/>
        <w:ind w:firstLine="0"/>
      </w:pPr>
      <w:r w:rsidRPr="00C666A2">
        <w:t xml:space="preserve">La mise </w:t>
      </w:r>
      <w:r>
        <w:t xml:space="preserve">à disposition de l’information est réalisée au plus tard </w:t>
      </w:r>
      <w:r w:rsidR="0044526B">
        <w:t xml:space="preserve">dix-huit </w:t>
      </w:r>
      <w:r>
        <w:t>mois après l’identification de la substance en tant que substance dangereuse.</w:t>
      </w:r>
    </w:p>
    <w:p w14:paraId="5791E55D" w14:textId="5013510C" w:rsidR="00CB77AD" w:rsidRDefault="00A0611F" w:rsidP="00A0611F">
      <w:pPr>
        <w:pStyle w:val="SNConsultation"/>
        <w:ind w:firstLine="0"/>
      </w:pPr>
      <w:r w:rsidRPr="004D5172">
        <w:t>« X.-</w:t>
      </w:r>
      <w:r w:rsidRPr="00517BD3">
        <w:t xml:space="preserve"> L’information du consommateur relative à la </w:t>
      </w:r>
      <w:r w:rsidRPr="00517BD3">
        <w:rPr>
          <w:b/>
        </w:rPr>
        <w:t>traçabilité</w:t>
      </w:r>
      <w:r w:rsidRPr="00517BD3">
        <w:t xml:space="preserve"> pour les produits mentionnés au 11° [produits textiles</w:t>
      </w:r>
      <w:r>
        <w:t>]</w:t>
      </w:r>
      <w:r w:rsidRPr="00517BD3">
        <w:t xml:space="preserve"> de l’article L. 541-10-1 s’entend de l’indication géographique </w:t>
      </w:r>
      <w:r>
        <w:t>du pays où s’effectue principalement chacune des opérations suivantes, lorsqu’elles existent</w:t>
      </w:r>
      <w:r w:rsidRPr="00517BD3">
        <w:t xml:space="preserve"> : </w:t>
      </w:r>
    </w:p>
    <w:p w14:paraId="76495063" w14:textId="10190F15" w:rsidR="00CB77AD" w:rsidRDefault="00CB77AD" w:rsidP="00A0611F">
      <w:pPr>
        <w:pStyle w:val="SNConsultation"/>
        <w:ind w:firstLine="0"/>
      </w:pPr>
      <w:r>
        <w:t xml:space="preserve">1° </w:t>
      </w:r>
      <w:r w:rsidR="00A0611F" w:rsidRPr="00517BD3">
        <w:t>la culture</w:t>
      </w:r>
      <w:r w:rsidR="00A0611F">
        <w:t xml:space="preserve"> ou la production</w:t>
      </w:r>
      <w:r w:rsidR="00A0611F" w:rsidRPr="00517BD3">
        <w:t xml:space="preserve"> de la fibr</w:t>
      </w:r>
      <w:r w:rsidR="00A0611F">
        <w:t>e ou de la matière première</w:t>
      </w:r>
      <w:r>
        <w:t> ;</w:t>
      </w:r>
    </w:p>
    <w:p w14:paraId="4FF5616A" w14:textId="1D9D86EF" w:rsidR="00CB77AD" w:rsidRDefault="00CB77AD" w:rsidP="00A0611F">
      <w:pPr>
        <w:pStyle w:val="SNConsultation"/>
        <w:ind w:firstLine="0"/>
      </w:pPr>
      <w:r>
        <w:t>2°</w:t>
      </w:r>
      <w:r w:rsidR="00A0611F" w:rsidRPr="00517BD3">
        <w:t xml:space="preserve"> le filage</w:t>
      </w:r>
      <w:r>
        <w:t xml:space="preserve"> et</w:t>
      </w:r>
      <w:r w:rsidR="00A0611F" w:rsidRPr="00517BD3">
        <w:t xml:space="preserve"> le tissage</w:t>
      </w:r>
      <w:r>
        <w:t> ;</w:t>
      </w:r>
      <w:r w:rsidR="00A0611F" w:rsidRPr="00517BD3">
        <w:t xml:space="preserve"> </w:t>
      </w:r>
    </w:p>
    <w:p w14:paraId="49D85F28" w14:textId="2432ECDC" w:rsidR="00CB77AD" w:rsidRDefault="00CB77AD" w:rsidP="00A0611F">
      <w:pPr>
        <w:pStyle w:val="SNConsultation"/>
        <w:ind w:firstLine="0"/>
      </w:pPr>
      <w:r>
        <w:lastRenderedPageBreak/>
        <w:t xml:space="preserve">3° </w:t>
      </w:r>
      <w:r w:rsidR="00A0611F" w:rsidRPr="00517BD3">
        <w:t>la teinture</w:t>
      </w:r>
      <w:r w:rsidR="006948E7">
        <w:t xml:space="preserve"> </w:t>
      </w:r>
      <w:r>
        <w:t>et l’</w:t>
      </w:r>
      <w:r w:rsidR="006948E7">
        <w:t>impression</w:t>
      </w:r>
      <w:r>
        <w:t> ;</w:t>
      </w:r>
      <w:r w:rsidRPr="00517BD3">
        <w:t xml:space="preserve"> </w:t>
      </w:r>
    </w:p>
    <w:p w14:paraId="52C3722D" w14:textId="77777777" w:rsidR="00814529" w:rsidRDefault="00CB77AD" w:rsidP="00A0611F">
      <w:pPr>
        <w:pStyle w:val="SNConsultation"/>
        <w:ind w:firstLine="0"/>
      </w:pPr>
      <w:r>
        <w:t xml:space="preserve">4° </w:t>
      </w:r>
      <w:r w:rsidR="00A0611F" w:rsidRPr="00517BD3">
        <w:t>la confection</w:t>
      </w:r>
      <w:r w:rsidR="00A0611F">
        <w:t xml:space="preserve"> </w:t>
      </w:r>
    </w:p>
    <w:p w14:paraId="7CF39C3B" w14:textId="205DCF5E" w:rsidR="00CD3824" w:rsidRDefault="00F851F6" w:rsidP="00A0611F">
      <w:pPr>
        <w:pStyle w:val="SNConsultation"/>
        <w:ind w:firstLine="0"/>
      </w:pPr>
      <w:r>
        <w:t xml:space="preserve"> </w:t>
      </w:r>
      <w:r w:rsidR="00CD3824">
        <w:t>Pour les chaussures</w:t>
      </w:r>
      <w:r>
        <w:t xml:space="preserve"> inclus</w:t>
      </w:r>
      <w:r w:rsidR="00CD3824">
        <w:t xml:space="preserve"> au </w:t>
      </w:r>
      <w:r w:rsidR="00CD3824" w:rsidRPr="00517BD3">
        <w:t>11° [produits textiles</w:t>
      </w:r>
      <w:r w:rsidR="00CD3824">
        <w:t>]</w:t>
      </w:r>
      <w:r w:rsidR="00CD3824" w:rsidRPr="00517BD3">
        <w:t xml:space="preserve"> de l’article L. 541-10-1</w:t>
      </w:r>
      <w:r w:rsidR="00A0611F">
        <w:t>,</w:t>
      </w:r>
      <w:r w:rsidR="00CD3824">
        <w:t xml:space="preserve"> ces opérations sont les suivantes :</w:t>
      </w:r>
    </w:p>
    <w:p w14:paraId="77FBC51D" w14:textId="49E90FBB" w:rsidR="00CD3824" w:rsidRDefault="00CD3824" w:rsidP="00A0611F">
      <w:pPr>
        <w:pStyle w:val="SNConsultation"/>
        <w:ind w:firstLine="0"/>
      </w:pPr>
      <w:r>
        <w:t>1°</w:t>
      </w:r>
      <w:r w:rsidR="00A0611F">
        <w:t xml:space="preserve"> la production de la matière première</w:t>
      </w:r>
      <w:r>
        <w:t> ;</w:t>
      </w:r>
      <w:r w:rsidR="00A0611F">
        <w:t xml:space="preserve"> </w:t>
      </w:r>
    </w:p>
    <w:p w14:paraId="0BEF1ADE" w14:textId="0D0D56D2" w:rsidR="00CD3824" w:rsidRDefault="00CD3824" w:rsidP="00A0611F">
      <w:pPr>
        <w:pStyle w:val="SNConsultation"/>
        <w:ind w:firstLine="0"/>
      </w:pPr>
      <w:r>
        <w:t xml:space="preserve">2° </w:t>
      </w:r>
      <w:r w:rsidR="00A0611F">
        <w:t>la coupe</w:t>
      </w:r>
      <w:r>
        <w:t> ;</w:t>
      </w:r>
      <w:r w:rsidR="00A0611F">
        <w:t xml:space="preserve"> </w:t>
      </w:r>
    </w:p>
    <w:p w14:paraId="2953264B" w14:textId="53C8809E" w:rsidR="00CD3824" w:rsidRDefault="00CD3824" w:rsidP="00A0611F">
      <w:pPr>
        <w:pStyle w:val="SNConsultation"/>
        <w:ind w:firstLine="0"/>
      </w:pPr>
      <w:r>
        <w:t xml:space="preserve">3° </w:t>
      </w:r>
      <w:r w:rsidR="00A0611F">
        <w:t>le piquage</w:t>
      </w:r>
      <w:r>
        <w:t> ;</w:t>
      </w:r>
      <w:r w:rsidR="00A0611F">
        <w:t xml:space="preserve"> </w:t>
      </w:r>
    </w:p>
    <w:p w14:paraId="7C244636" w14:textId="3365746B" w:rsidR="00CD3824" w:rsidRDefault="00CD3824" w:rsidP="00A0611F">
      <w:pPr>
        <w:pStyle w:val="SNConsultation"/>
        <w:ind w:firstLine="0"/>
      </w:pPr>
      <w:r>
        <w:t xml:space="preserve">4° </w:t>
      </w:r>
      <w:r w:rsidR="00A0611F">
        <w:t>le montage</w:t>
      </w:r>
      <w:r>
        <w:t> ;</w:t>
      </w:r>
    </w:p>
    <w:p w14:paraId="61219F8D" w14:textId="562FFA45" w:rsidR="00CD3824" w:rsidRPr="00517BD3" w:rsidRDefault="00CD3824" w:rsidP="00A0611F">
      <w:pPr>
        <w:pStyle w:val="SNConsultation"/>
        <w:ind w:firstLine="0"/>
      </w:pPr>
      <w:r>
        <w:t xml:space="preserve">5° </w:t>
      </w:r>
      <w:r w:rsidR="00A0611F">
        <w:t>la finition.</w:t>
      </w:r>
    </w:p>
    <w:p w14:paraId="618969FF" w14:textId="09A11B43" w:rsidR="00A0611F" w:rsidRPr="00517BD3" w:rsidRDefault="00F851F6" w:rsidP="00A0611F">
      <w:pPr>
        <w:pStyle w:val="snconsultation0"/>
        <w:spacing w:before="120" w:beforeAutospacing="0" w:after="120" w:afterAutospacing="0"/>
        <w:jc w:val="both"/>
        <w:rPr>
          <w:rFonts w:eastAsia="Lucida Sans Unicode"/>
          <w:lang w:eastAsia="zh-CN"/>
        </w:rPr>
      </w:pPr>
      <w:r>
        <w:rPr>
          <w:rFonts w:eastAsia="Lucida Sans Unicode"/>
          <w:lang w:eastAsia="zh-CN"/>
        </w:rPr>
        <w:t>Cette information</w:t>
      </w:r>
      <w:r w:rsidRPr="00517BD3">
        <w:rPr>
          <w:rFonts w:eastAsia="Lucida Sans Unicode"/>
          <w:lang w:eastAsia="zh-CN"/>
        </w:rPr>
        <w:t xml:space="preserve"> </w:t>
      </w:r>
      <w:r w:rsidR="00A0611F" w:rsidRPr="00517BD3">
        <w:rPr>
          <w:rFonts w:eastAsia="Lucida Sans Unicode"/>
          <w:lang w:eastAsia="zh-CN"/>
        </w:rPr>
        <w:t>est exprimée sous forme de la mention, pour chaque étape, du pays où celle-ci a été réalisée.</w:t>
      </w:r>
    </w:p>
    <w:p w14:paraId="6FB44E46" w14:textId="4024711A" w:rsidR="00A0611F" w:rsidRDefault="00A0611F" w:rsidP="00A0611F">
      <w:pPr>
        <w:pStyle w:val="snconsultation0"/>
        <w:spacing w:before="120" w:beforeAutospacing="0" w:after="120" w:afterAutospacing="0"/>
        <w:jc w:val="both"/>
        <w:rPr>
          <w:rFonts w:eastAsia="Lucida Sans Unicode"/>
          <w:lang w:eastAsia="zh-CN"/>
        </w:rPr>
      </w:pPr>
      <w:r w:rsidRPr="004D5172">
        <w:rPr>
          <w:rFonts w:eastAsia="Lucida Sans Unicode"/>
          <w:lang w:eastAsia="zh-CN"/>
        </w:rPr>
        <w:t>« </w:t>
      </w:r>
      <w:proofErr w:type="gramStart"/>
      <w:r w:rsidRPr="004D5172">
        <w:rPr>
          <w:rFonts w:eastAsia="Lucida Sans Unicode"/>
          <w:lang w:eastAsia="zh-CN"/>
        </w:rPr>
        <w:t>XI.–</w:t>
      </w:r>
      <w:proofErr w:type="gramEnd"/>
      <w:r w:rsidRPr="00517BD3">
        <w:rPr>
          <w:rFonts w:eastAsia="Lucida Sans Unicode"/>
          <w:lang w:eastAsia="zh-CN"/>
        </w:rPr>
        <w:t xml:space="preserve"> L’information du consommateur relative à la </w:t>
      </w:r>
      <w:r w:rsidRPr="004D5172">
        <w:rPr>
          <w:rFonts w:eastAsia="Lucida Sans Unicode"/>
          <w:b/>
          <w:lang w:eastAsia="zh-CN"/>
        </w:rPr>
        <w:t>présence de</w:t>
      </w:r>
      <w:r w:rsidRPr="00517BD3">
        <w:rPr>
          <w:rFonts w:eastAsia="Lucida Sans Unicode"/>
          <w:lang w:eastAsia="zh-CN"/>
        </w:rPr>
        <w:t xml:space="preserve"> </w:t>
      </w:r>
      <w:r w:rsidRPr="00D52AA5">
        <w:rPr>
          <w:rFonts w:eastAsia="Lucida Sans Unicode"/>
          <w:b/>
          <w:lang w:eastAsia="zh-CN"/>
        </w:rPr>
        <w:t>microfibres plastiques</w:t>
      </w:r>
      <w:r w:rsidRPr="00517BD3">
        <w:rPr>
          <w:rFonts w:eastAsia="Lucida Sans Unicode"/>
          <w:lang w:eastAsia="zh-CN"/>
        </w:rPr>
        <w:t xml:space="preserve"> dans les produits mentionnés au 11° [produits textiles] de l’article L. 541-10-1, s’entend comme la proportion en masse de fibres </w:t>
      </w:r>
      <w:r>
        <w:rPr>
          <w:rFonts w:eastAsia="Lucida Sans Unicode"/>
          <w:lang w:eastAsia="zh-CN"/>
        </w:rPr>
        <w:t>synthétiques dans le produit</w:t>
      </w:r>
      <w:r w:rsidRPr="00517BD3">
        <w:rPr>
          <w:rFonts w:eastAsia="Lucida Sans Unicode"/>
          <w:lang w:eastAsia="zh-CN"/>
        </w:rPr>
        <w:t xml:space="preserve">. Cette information </w:t>
      </w:r>
      <w:r w:rsidRPr="003410B1">
        <w:rPr>
          <w:rFonts w:eastAsia="Lucida Sans Unicode"/>
          <w:lang w:eastAsia="zh-CN"/>
        </w:rPr>
        <w:t>est mise à disposition dès</w:t>
      </w:r>
      <w:r w:rsidRPr="00517BD3">
        <w:rPr>
          <w:rFonts w:eastAsia="Lucida Sans Unicode"/>
          <w:lang w:eastAsia="zh-CN"/>
        </w:rPr>
        <w:t xml:space="preserve"> lors que la</w:t>
      </w:r>
      <w:r>
        <w:rPr>
          <w:rFonts w:eastAsia="Lucida Sans Unicode"/>
          <w:lang w:eastAsia="zh-CN"/>
        </w:rPr>
        <w:t xml:space="preserve"> proportion de fibres synthétiques </w:t>
      </w:r>
      <w:r w:rsidRPr="00517BD3">
        <w:rPr>
          <w:rFonts w:eastAsia="Lucida Sans Unicode"/>
          <w:lang w:eastAsia="zh-CN"/>
        </w:rPr>
        <w:t xml:space="preserve">est supérieure à </w:t>
      </w:r>
      <w:r>
        <w:rPr>
          <w:rFonts w:eastAsia="Lucida Sans Unicode"/>
          <w:lang w:eastAsia="zh-CN"/>
        </w:rPr>
        <w:t>50%.</w:t>
      </w:r>
    </w:p>
    <w:p w14:paraId="732BD02F" w14:textId="77777777" w:rsidR="00A0611F" w:rsidRDefault="00A0611F" w:rsidP="00A0611F">
      <w:pPr>
        <w:pStyle w:val="snconsultation0"/>
        <w:spacing w:before="120" w:beforeAutospacing="0" w:after="120" w:afterAutospacing="0"/>
        <w:jc w:val="both"/>
        <w:rPr>
          <w:rFonts w:eastAsia="Lucida Sans Unicode"/>
          <w:lang w:eastAsia="zh-CN"/>
        </w:rPr>
      </w:pPr>
      <w:r w:rsidRPr="00517BD3">
        <w:rPr>
          <w:rFonts w:eastAsia="Lucida Sans Unicode"/>
          <w:lang w:eastAsia="zh-CN"/>
        </w:rPr>
        <w:t>Elle est exprimée sous la forme de la mention « rejette des microfibres plastiques dans l’environnement</w:t>
      </w:r>
      <w:r>
        <w:rPr>
          <w:rFonts w:eastAsia="Lucida Sans Unicode"/>
          <w:lang w:eastAsia="zh-CN"/>
        </w:rPr>
        <w:t xml:space="preserve"> lors du lavage</w:t>
      </w:r>
      <w:r w:rsidRPr="00517BD3">
        <w:rPr>
          <w:rFonts w:eastAsia="Lucida Sans Unicode"/>
          <w:lang w:eastAsia="zh-CN"/>
        </w:rPr>
        <w:t> ».</w:t>
      </w:r>
    </w:p>
    <w:p w14:paraId="72DE858B" w14:textId="77777777" w:rsidR="00A0611F" w:rsidRDefault="00A0611F" w:rsidP="00A0611F">
      <w:pPr>
        <w:pStyle w:val="snconsultation0"/>
        <w:spacing w:before="120" w:beforeAutospacing="0" w:after="120" w:afterAutospacing="0"/>
        <w:jc w:val="both"/>
        <w:rPr>
          <w:rFonts w:eastAsia="Lucida Sans Unicode"/>
          <w:lang w:eastAsia="zh-CN"/>
        </w:rPr>
      </w:pPr>
    </w:p>
    <w:p w14:paraId="5DB62A0B" w14:textId="07051B30" w:rsidR="00A0611F" w:rsidRDefault="00D75CCE" w:rsidP="00A0611F">
      <w:pPr>
        <w:pStyle w:val="SNConsultation"/>
        <w:ind w:firstLine="0"/>
      </w:pPr>
      <w:r>
        <w:t>« Art. R. 541-222</w:t>
      </w:r>
      <w:r w:rsidR="00A0611F">
        <w:t>.- Le producteur ou importateur</w:t>
      </w:r>
      <w:r w:rsidR="004E33CF">
        <w:t xml:space="preserve"> et autre</w:t>
      </w:r>
      <w:r w:rsidR="001B75FC">
        <w:t xml:space="preserve"> metteur sur le marché</w:t>
      </w:r>
      <w:r w:rsidR="00A0611F">
        <w:t xml:space="preserve"> des produits visés à l’article R.541-</w:t>
      </w:r>
      <w:r w:rsidR="00DD38A6">
        <w:t>221</w:t>
      </w:r>
      <w:r w:rsidR="00A0611F">
        <w:t xml:space="preserve"> met à disposition les informations sur les qualités et caractéristiques environnementales de ces produits ou catégories de produits ainsi que les informations sur </w:t>
      </w:r>
      <w:r w:rsidR="00A0611F" w:rsidRPr="00056BA9">
        <w:t>les primes et pénalités mentionnées à l’article L. 541-10-3 et versées par le producteur en fonction de critères de performance environnementale</w:t>
      </w:r>
      <w:r w:rsidR="00A0611F">
        <w:t>. Cette mise à disposition se fait sous un format dématérialisé, accessible sans frais au moment de l’acte d’achat et réutilisable de façon à permettre une agrégation</w:t>
      </w:r>
      <w:r w:rsidR="007956AB">
        <w:t>. A cette fin, le producteur ou importateur met à disposition l’information</w:t>
      </w:r>
      <w:r w:rsidR="00A0611F">
        <w:t xml:space="preserve"> sur une page internet dédiée et comportant une interface de programmation applicative. </w:t>
      </w:r>
    </w:p>
    <w:p w14:paraId="1621FB5C" w14:textId="235E6D7F" w:rsidR="00531CE4" w:rsidRDefault="00D6632A" w:rsidP="00A0611F">
      <w:pPr>
        <w:pStyle w:val="SNConsultation"/>
        <w:ind w:firstLine="0"/>
      </w:pPr>
      <w:r>
        <w:t>Pour les substances visées au IX de l’article R. 541-</w:t>
      </w:r>
      <w:r w:rsidR="00DD38A6">
        <w:t>221</w:t>
      </w:r>
      <w:r>
        <w:t xml:space="preserve">, cette mise à disposition de l’information peut </w:t>
      </w:r>
      <w:r w:rsidR="001F1200">
        <w:t xml:space="preserve">alternativement </w:t>
      </w:r>
      <w:r>
        <w:t>être réalisée au moyen d’une application désignée par arrêté du ministre chargé de l’environnement</w:t>
      </w:r>
      <w:r w:rsidRPr="001F1200">
        <w:t>.</w:t>
      </w:r>
      <w:r w:rsidR="00B63DD9" w:rsidRPr="00B63DD9">
        <w:t xml:space="preserve"> </w:t>
      </w:r>
      <w:r w:rsidR="00B63DD9">
        <w:t xml:space="preserve">Dans le cas où la mise à disposition de l'information est réalisée au moyen de l'application, si une </w:t>
      </w:r>
      <w:r w:rsidR="00FF493B">
        <w:t>page internet dédiée</w:t>
      </w:r>
      <w:r w:rsidR="00B63DD9">
        <w:t xml:space="preserve"> doit être établie pour au moins une autre qualité ou caractéristique environnementale, </w:t>
      </w:r>
      <w:r w:rsidR="00FF493B">
        <w:t>celle-ci</w:t>
      </w:r>
      <w:r w:rsidR="00B63DD9">
        <w:t xml:space="preserve"> devra mentionner que l'information sur les substances dangereuses est réalisée par le biais de l'application. Un lien direct vers l'application devra figurer sur </w:t>
      </w:r>
      <w:r w:rsidR="000A405A">
        <w:t>la page internet dédiée</w:t>
      </w:r>
      <w:r w:rsidR="00B63DD9">
        <w:t>.</w:t>
      </w:r>
      <w:r w:rsidR="000A405A">
        <w:t xml:space="preserve"> </w:t>
      </w:r>
      <w:r w:rsidR="00A0611F">
        <w:t>Des modalités supplémentaires d’affichage, physique ou dématérialisé,</w:t>
      </w:r>
      <w:r w:rsidR="00A0611F" w:rsidRPr="00762D07">
        <w:t xml:space="preserve"> visible au moment de l’acte d’achat</w:t>
      </w:r>
      <w:r w:rsidR="00A0611F">
        <w:t>, pourront être définies par arrêté du ministre chargé de l’environnement, selon les qualités et caractéristiques, d’une part</w:t>
      </w:r>
      <w:r w:rsidR="009F032C">
        <w:t>,</w:t>
      </w:r>
      <w:r w:rsidR="00A0611F">
        <w:t xml:space="preserve"> et les produits et les catégories de produits mentionnés à l’article R. 541-</w:t>
      </w:r>
      <w:r w:rsidR="00DD38A6">
        <w:t>221</w:t>
      </w:r>
      <w:r w:rsidR="00A0611F">
        <w:t xml:space="preserve"> d’autre part</w:t>
      </w:r>
      <w:r w:rsidR="009F032C">
        <w:t>,</w:t>
      </w:r>
      <w:r w:rsidR="00A0611F">
        <w:t xml:space="preserve"> ainsi que les informations sur les primes et pénalités mentionnées à l’article L. 541-10-3. Dans ce cas, le producteur ou l’importateur communique au vendeur, sans frais, les informations nécessaires à cet affichage. </w:t>
      </w:r>
    </w:p>
    <w:p w14:paraId="3FB9FCF6" w14:textId="549CAE16" w:rsidR="00D6632A" w:rsidRDefault="00D6632A" w:rsidP="00D6632A">
      <w:pPr>
        <w:pStyle w:val="SNConsultation"/>
        <w:ind w:firstLine="0"/>
      </w:pPr>
      <w:r>
        <w:t xml:space="preserve">La mise à disposition de l’information court jusqu’à deux ans après la mise sur le marché de la dernière unité du produit concerné. </w:t>
      </w:r>
    </w:p>
    <w:p w14:paraId="7F312AF1" w14:textId="5365C9F9" w:rsidR="00A0611F" w:rsidRDefault="00A0611F" w:rsidP="00A0611F">
      <w:pPr>
        <w:pStyle w:val="SNConsultation"/>
        <w:ind w:firstLine="0"/>
      </w:pPr>
      <w:r>
        <w:t>Tout affichage physique volontaire relatif à ces qualités et caractéristiques environnementales doit se conformer aux définitions précisées à l’article R. 541-</w:t>
      </w:r>
      <w:r w:rsidR="00DD38A6">
        <w:t>221</w:t>
      </w:r>
      <w:r>
        <w:t xml:space="preserve">. </w:t>
      </w:r>
    </w:p>
    <w:p w14:paraId="1C4965C0" w14:textId="432B6E2B" w:rsidR="00A0611F" w:rsidRDefault="00A0611F" w:rsidP="00A0611F">
      <w:pPr>
        <w:pStyle w:val="SNConsultation"/>
        <w:ind w:firstLine="0"/>
      </w:pPr>
      <w:r>
        <w:t xml:space="preserve">Les modalités d’information définies au présent article ne sont pas applicables aux qualités et </w:t>
      </w:r>
      <w:r>
        <w:lastRenderedPageBreak/>
        <w:t>caractéristiques environnementales définies aux I et IV de l’article</w:t>
      </w:r>
      <w:r w:rsidRPr="00874AD8">
        <w:t xml:space="preserve"> R. 541-</w:t>
      </w:r>
      <w:r w:rsidR="00DD38A6">
        <w:t>221</w:t>
      </w:r>
      <w:r>
        <w:t>.</w:t>
      </w:r>
    </w:p>
    <w:p w14:paraId="46D13684" w14:textId="77777777" w:rsidR="00A0611F" w:rsidRDefault="00A0611F" w:rsidP="00A0611F">
      <w:pPr>
        <w:pStyle w:val="SNConsultation"/>
        <w:ind w:firstLine="0"/>
      </w:pPr>
    </w:p>
    <w:p w14:paraId="6922BEF3" w14:textId="6308F134" w:rsidR="00350FE8" w:rsidRDefault="00D75CCE" w:rsidP="00A0611F">
      <w:pPr>
        <w:pStyle w:val="Corpsdetexte"/>
        <w:keepNext/>
        <w:keepLines/>
        <w:rPr>
          <w:lang w:val="fr-FR"/>
        </w:rPr>
      </w:pPr>
      <w:r>
        <w:t>« Art. R. 541-223</w:t>
      </w:r>
      <w:r w:rsidR="00A0611F">
        <w:rPr>
          <w:lang w:val="fr-FR"/>
        </w:rPr>
        <w:t>.-</w:t>
      </w:r>
      <w:r w:rsidR="00A0611F">
        <w:t xml:space="preserve"> </w:t>
      </w:r>
      <w:r w:rsidR="00A0611F">
        <w:rPr>
          <w:lang w:val="fr-FR"/>
        </w:rPr>
        <w:t>Les obligations d’information du consommateur prévues aux articles</w:t>
      </w:r>
      <w:r w:rsidR="00A0611F">
        <w:t xml:space="preserve"> R.</w:t>
      </w:r>
      <w:r w:rsidR="00F6536A">
        <w:rPr>
          <w:lang w:val="fr-FR"/>
        </w:rPr>
        <w:t xml:space="preserve"> </w:t>
      </w:r>
      <w:r w:rsidR="00A0611F">
        <w:t>541-</w:t>
      </w:r>
      <w:r w:rsidR="00DD38A6">
        <w:rPr>
          <w:lang w:val="fr-FR"/>
        </w:rPr>
        <w:t>221</w:t>
      </w:r>
      <w:r w:rsidR="00A0611F">
        <w:rPr>
          <w:lang w:val="fr-FR"/>
        </w:rPr>
        <w:t xml:space="preserve"> et R</w:t>
      </w:r>
      <w:r w:rsidR="00F6536A">
        <w:rPr>
          <w:lang w:val="fr-FR"/>
        </w:rPr>
        <w:t xml:space="preserve">. </w:t>
      </w:r>
      <w:r w:rsidR="00A0611F">
        <w:rPr>
          <w:lang w:val="fr-FR"/>
        </w:rPr>
        <w:t>541-2</w:t>
      </w:r>
      <w:r w:rsidR="00DD38A6">
        <w:rPr>
          <w:lang w:val="fr-FR"/>
        </w:rPr>
        <w:t>22</w:t>
      </w:r>
      <w:r w:rsidR="00A0611F" w:rsidRPr="00762D07">
        <w:rPr>
          <w:lang w:val="fr-FR"/>
        </w:rPr>
        <w:t xml:space="preserve"> s’applique</w:t>
      </w:r>
      <w:r w:rsidR="00A0611F">
        <w:rPr>
          <w:lang w:val="fr-FR"/>
        </w:rPr>
        <w:t>nt</w:t>
      </w:r>
      <w:r w:rsidR="00A0611F" w:rsidRPr="00762D07">
        <w:rPr>
          <w:lang w:val="fr-FR"/>
        </w:rPr>
        <w:t xml:space="preserve"> aux </w:t>
      </w:r>
      <w:r w:rsidR="00A0611F" w:rsidRPr="00762D07">
        <w:t>producteurs et importateurs qui déclarent un chiffre d'affaires</w:t>
      </w:r>
      <w:r w:rsidR="00A0611F">
        <w:rPr>
          <w:lang w:val="fr-FR"/>
        </w:rPr>
        <w:t xml:space="preserve"> annuel</w:t>
      </w:r>
      <w:r w:rsidR="00A0611F" w:rsidRPr="00762D07">
        <w:t xml:space="preserve"> supérieur à </w:t>
      </w:r>
      <w:r w:rsidR="00A761D3">
        <w:rPr>
          <w:lang w:val="fr-FR"/>
        </w:rPr>
        <w:t>5</w:t>
      </w:r>
      <w:r w:rsidR="00A761D3" w:rsidRPr="00762D07">
        <w:t xml:space="preserve">0 </w:t>
      </w:r>
      <w:r w:rsidR="00A0611F" w:rsidRPr="00762D07">
        <w:t xml:space="preserve">millions d'euros </w:t>
      </w:r>
      <w:r w:rsidR="00A0611F">
        <w:rPr>
          <w:lang w:val="fr-FR"/>
        </w:rPr>
        <w:t>pour les</w:t>
      </w:r>
      <w:r w:rsidR="00A0611F" w:rsidRPr="00762D07">
        <w:t xml:space="preserve"> produits</w:t>
      </w:r>
      <w:r w:rsidR="00A0611F">
        <w:rPr>
          <w:lang w:val="fr-FR"/>
        </w:rPr>
        <w:t xml:space="preserve"> </w:t>
      </w:r>
      <w:r w:rsidR="00DD38A6">
        <w:rPr>
          <w:lang w:val="fr-FR"/>
        </w:rPr>
        <w:t>visés à l’article R. 541-221</w:t>
      </w:r>
      <w:r w:rsidR="00F851F6">
        <w:rPr>
          <w:lang w:val="fr-FR"/>
        </w:rPr>
        <w:t xml:space="preserve"> </w:t>
      </w:r>
      <w:r w:rsidR="00A0611F">
        <w:rPr>
          <w:lang w:val="fr-FR"/>
        </w:rPr>
        <w:t>qu’ils mettent sur le marché national.</w:t>
      </w:r>
    </w:p>
    <w:p w14:paraId="46A735A9" w14:textId="43A51871" w:rsidR="00350FE8" w:rsidRDefault="00350FE8" w:rsidP="00350FE8">
      <w:pPr>
        <w:pStyle w:val="Corpsdetexte"/>
        <w:keepNext/>
      </w:pPr>
      <w:r>
        <w:t>A partir du 1</w:t>
      </w:r>
      <w:r>
        <w:rPr>
          <w:vertAlign w:val="superscript"/>
        </w:rPr>
        <w:t>er</w:t>
      </w:r>
      <w:r>
        <w:t xml:space="preserve"> janvier 2024, les obligations d’information du consommateur</w:t>
      </w:r>
      <w:r w:rsidR="00DD38A6">
        <w:t xml:space="preserve"> prévues aux articles R. 541-221 et R. 541-2</w:t>
      </w:r>
      <w:r w:rsidR="00DD38A6">
        <w:rPr>
          <w:lang w:val="fr-FR"/>
        </w:rPr>
        <w:t>22</w:t>
      </w:r>
      <w:r>
        <w:t xml:space="preserve"> s’appliquent aux producteurs et importateurs qui déclarent un chiffre d'affaires annuel supérieur à 20 millions d'euros pour les produits visés à l’article R. 541-2</w:t>
      </w:r>
      <w:r w:rsidR="00DD38A6">
        <w:rPr>
          <w:lang w:val="fr-FR"/>
        </w:rPr>
        <w:t>21</w:t>
      </w:r>
      <w:r>
        <w:t xml:space="preserve"> qu’ils mettent sur le marché national.</w:t>
      </w:r>
    </w:p>
    <w:p w14:paraId="750470DA" w14:textId="77777777" w:rsidR="00350FE8" w:rsidRDefault="00350FE8" w:rsidP="00A0611F">
      <w:pPr>
        <w:pStyle w:val="Corpsdetexte"/>
        <w:keepNext/>
        <w:keepLines/>
        <w:rPr>
          <w:lang w:val="fr-FR"/>
        </w:rPr>
      </w:pPr>
    </w:p>
    <w:p w14:paraId="606FF564" w14:textId="53BBF7C4" w:rsidR="00C15919" w:rsidRPr="00130204" w:rsidRDefault="00D75CCE" w:rsidP="00A0611F">
      <w:pPr>
        <w:pStyle w:val="Corpsdetexte"/>
        <w:keepNext/>
        <w:keepLines/>
        <w:rPr>
          <w:rFonts w:eastAsia="Lucida Sans Unicode"/>
          <w:lang w:val="fr-FR"/>
        </w:rPr>
      </w:pPr>
      <w:r w:rsidRPr="00217E2F">
        <w:rPr>
          <w:lang w:val="fr-FR"/>
        </w:rPr>
        <w:t>« Art. R. 541-224</w:t>
      </w:r>
      <w:r w:rsidR="00C15919" w:rsidRPr="00217E2F">
        <w:rPr>
          <w:lang w:val="fr-FR"/>
        </w:rPr>
        <w:t xml:space="preserve">.- Il est interdit de faire figurer sur un produit ou un emballage les mentions </w:t>
      </w:r>
      <w:r w:rsidR="00427BE9">
        <w:rPr>
          <w:lang w:val="fr-FR"/>
        </w:rPr>
        <w:t>« </w:t>
      </w:r>
      <w:r w:rsidR="00C15919" w:rsidRPr="00217E2F">
        <w:rPr>
          <w:lang w:val="fr-FR"/>
        </w:rPr>
        <w:t>biodégradable</w:t>
      </w:r>
      <w:r w:rsidR="00427BE9">
        <w:rPr>
          <w:lang w:val="fr-FR"/>
        </w:rPr>
        <w:t> »</w:t>
      </w:r>
      <w:r w:rsidR="00C15919" w:rsidRPr="00217E2F">
        <w:rPr>
          <w:lang w:val="fr-FR"/>
        </w:rPr>
        <w:t xml:space="preserve">, </w:t>
      </w:r>
      <w:r w:rsidR="00427BE9">
        <w:rPr>
          <w:lang w:val="fr-FR"/>
        </w:rPr>
        <w:t>« </w:t>
      </w:r>
      <w:r w:rsidR="00C15919" w:rsidRPr="00217E2F">
        <w:rPr>
          <w:lang w:val="fr-FR"/>
        </w:rPr>
        <w:t>respectueux de l’environnement</w:t>
      </w:r>
      <w:r w:rsidR="00427BE9">
        <w:rPr>
          <w:lang w:val="fr-FR"/>
        </w:rPr>
        <w:t> »</w:t>
      </w:r>
      <w:r w:rsidR="00C15919" w:rsidRPr="00217E2F">
        <w:rPr>
          <w:lang w:val="fr-FR"/>
        </w:rPr>
        <w:t xml:space="preserve"> ou </w:t>
      </w:r>
      <w:r w:rsidR="00D66F17" w:rsidRPr="00217E2F">
        <w:rPr>
          <w:lang w:val="fr-FR"/>
        </w:rPr>
        <w:t>toute autre mention équivalente</w:t>
      </w:r>
      <w:r w:rsidR="00C15919" w:rsidRPr="00217E2F">
        <w:rPr>
          <w:lang w:val="fr-FR"/>
        </w:rPr>
        <w:t>.</w:t>
      </w:r>
      <w:r w:rsidR="00C15919">
        <w:rPr>
          <w:lang w:val="fr-FR"/>
        </w:rPr>
        <w:t xml:space="preserve">  </w:t>
      </w:r>
    </w:p>
    <w:p w14:paraId="249D5C7C" w14:textId="77777777" w:rsidR="00A0611F" w:rsidRDefault="00A0611F" w:rsidP="00A0611F">
      <w:pPr>
        <w:pStyle w:val="Corpsdetexte"/>
        <w:keepNext/>
        <w:keepLines/>
        <w:rPr>
          <w:lang w:val="fr-FR"/>
        </w:rPr>
      </w:pPr>
    </w:p>
    <w:p w14:paraId="43F1BFFD" w14:textId="77777777" w:rsidR="00A0611F" w:rsidRPr="00C16AC7" w:rsidRDefault="00A0611F" w:rsidP="00A0611F">
      <w:pPr>
        <w:pStyle w:val="Corpsdetexte"/>
        <w:keepNext/>
        <w:keepLines/>
        <w:jc w:val="center"/>
        <w:rPr>
          <w:b/>
          <w:lang w:val="fr-FR"/>
        </w:rPr>
      </w:pPr>
      <w:r w:rsidRPr="00C16AC7">
        <w:rPr>
          <w:b/>
          <w:lang w:val="fr-FR"/>
        </w:rPr>
        <w:t xml:space="preserve">Article </w:t>
      </w:r>
      <w:r>
        <w:rPr>
          <w:b/>
          <w:lang w:val="fr-FR"/>
        </w:rPr>
        <w:t>2</w:t>
      </w:r>
      <w:r w:rsidRPr="00C16AC7">
        <w:rPr>
          <w:b/>
          <w:lang w:val="fr-FR"/>
        </w:rPr>
        <w:t xml:space="preserve"> – </w:t>
      </w:r>
      <w:r>
        <w:rPr>
          <w:b/>
          <w:lang w:val="fr-FR"/>
        </w:rPr>
        <w:t>E</w:t>
      </w:r>
      <w:r w:rsidRPr="00C16AC7">
        <w:rPr>
          <w:b/>
          <w:lang w:val="fr-FR"/>
        </w:rPr>
        <w:t>ntrée en vigueur</w:t>
      </w:r>
    </w:p>
    <w:p w14:paraId="2C5F1691" w14:textId="4F965230" w:rsidR="00A0611F" w:rsidRDefault="00A0611F" w:rsidP="00A0611F">
      <w:pPr>
        <w:pStyle w:val="Corpsdetexte"/>
        <w:keepNext/>
        <w:keepLines/>
        <w:rPr>
          <w:lang w:val="fr-FR"/>
        </w:rPr>
      </w:pPr>
      <w:r w:rsidRPr="00762D07">
        <w:rPr>
          <w:lang w:val="fr-FR"/>
        </w:rPr>
        <w:t>Les dispositions du présent décret entrent en vigueur à compter du 1</w:t>
      </w:r>
      <w:r w:rsidRPr="00762D07">
        <w:rPr>
          <w:vertAlign w:val="superscript"/>
          <w:lang w:val="fr-FR"/>
        </w:rPr>
        <w:t>er</w:t>
      </w:r>
      <w:r w:rsidRPr="00762D07">
        <w:rPr>
          <w:lang w:val="fr-FR"/>
        </w:rPr>
        <w:t xml:space="preserve"> janvier 2022</w:t>
      </w:r>
      <w:r>
        <w:rPr>
          <w:rFonts w:eastAsia="Lucida Sans Unicode"/>
          <w:lang w:val="fr-FR"/>
        </w:rPr>
        <w:t>.</w:t>
      </w:r>
    </w:p>
    <w:p w14:paraId="09FC613F" w14:textId="77777777" w:rsidR="00A0611F" w:rsidRPr="00D52AA5" w:rsidRDefault="00A0611F" w:rsidP="00A0611F">
      <w:pPr>
        <w:pStyle w:val="Corpsdetexte"/>
        <w:keepNext/>
        <w:keepLines/>
        <w:rPr>
          <w:lang w:val="fr-FR"/>
        </w:rPr>
      </w:pPr>
    </w:p>
    <w:p w14:paraId="322B518E" w14:textId="77777777" w:rsidR="00A0611F" w:rsidRPr="00C16AC7" w:rsidRDefault="00A0611F" w:rsidP="00A0611F">
      <w:pPr>
        <w:pStyle w:val="SNArticle"/>
        <w:spacing w:before="240"/>
        <w:rPr>
          <w:bCs w:val="0"/>
          <w:lang w:val="fr-FR" w:eastAsia="fr-FR"/>
        </w:rPr>
      </w:pPr>
      <w:r w:rsidRPr="00C16AC7">
        <w:rPr>
          <w:bCs w:val="0"/>
          <w:lang w:val="fr-FR" w:eastAsia="fr-FR"/>
        </w:rPr>
        <w:t xml:space="preserve">Article </w:t>
      </w:r>
      <w:r>
        <w:rPr>
          <w:bCs w:val="0"/>
          <w:lang w:val="fr-FR" w:eastAsia="fr-FR"/>
        </w:rPr>
        <w:t>3 –</w:t>
      </w:r>
      <w:r w:rsidRPr="00C16AC7">
        <w:rPr>
          <w:bCs w:val="0"/>
          <w:lang w:val="fr-FR" w:eastAsia="fr-FR"/>
        </w:rPr>
        <w:t xml:space="preserve"> Exécution</w:t>
      </w:r>
    </w:p>
    <w:p w14:paraId="42E479BF" w14:textId="77777777" w:rsidR="00A0611F" w:rsidRDefault="00A0611F" w:rsidP="00A0611F">
      <w:pPr>
        <w:pStyle w:val="SNArticle"/>
        <w:spacing w:before="240"/>
        <w:jc w:val="both"/>
        <w:rPr>
          <w:b w:val="0"/>
        </w:rPr>
      </w:pPr>
      <w:r w:rsidRPr="00C16AC7">
        <w:rPr>
          <w:b w:val="0"/>
        </w:rPr>
        <w:t>L</w:t>
      </w:r>
      <w:r w:rsidRPr="00C16AC7">
        <w:rPr>
          <w:b w:val="0"/>
          <w:lang w:val="fr-FR"/>
        </w:rPr>
        <w:t>a</w:t>
      </w:r>
      <w:r w:rsidRPr="00C16AC7">
        <w:rPr>
          <w:b w:val="0"/>
        </w:rPr>
        <w:t xml:space="preserve"> ministre de la transition écologique et le ministre de l</w:t>
      </w:r>
      <w:r w:rsidRPr="00C16AC7">
        <w:rPr>
          <w:b w:val="0"/>
          <w:lang w:val="fr-FR"/>
        </w:rPr>
        <w:t>’</w:t>
      </w:r>
      <w:r w:rsidRPr="00C16AC7">
        <w:rPr>
          <w:b w:val="0"/>
        </w:rPr>
        <w:t>économie</w:t>
      </w:r>
      <w:r>
        <w:rPr>
          <w:b w:val="0"/>
          <w:lang w:val="fr-FR"/>
        </w:rPr>
        <w:t>,</w:t>
      </w:r>
      <w:r w:rsidRPr="00C16AC7">
        <w:rPr>
          <w:b w:val="0"/>
        </w:rPr>
        <w:t xml:space="preserve"> des finances</w:t>
      </w:r>
      <w:r>
        <w:rPr>
          <w:b w:val="0"/>
          <w:lang w:val="fr-FR"/>
        </w:rPr>
        <w:t xml:space="preserve"> et de la relance</w:t>
      </w:r>
      <w:r w:rsidRPr="00C16AC7">
        <w:rPr>
          <w:b w:val="0"/>
          <w:lang w:val="fr-FR"/>
        </w:rPr>
        <w:t xml:space="preserve"> </w:t>
      </w:r>
      <w:r w:rsidRPr="00C16AC7">
        <w:rPr>
          <w:b w:val="0"/>
        </w:rPr>
        <w:t xml:space="preserve">sont </w:t>
      </w:r>
      <w:r w:rsidRPr="00C16AC7">
        <w:rPr>
          <w:b w:val="0"/>
          <w:lang w:val="fr-FR"/>
        </w:rPr>
        <w:t>chargé</w:t>
      </w:r>
      <w:r w:rsidRPr="00C16AC7">
        <w:rPr>
          <w:b w:val="0"/>
        </w:rPr>
        <w:t xml:space="preserve">s, chacun en ce qui le concerne, de l’application du présent décret, qui sera publié au </w:t>
      </w:r>
      <w:r w:rsidRPr="00C16AC7">
        <w:rPr>
          <w:b w:val="0"/>
          <w:i/>
        </w:rPr>
        <w:t>Journal officiel</w:t>
      </w:r>
      <w:r w:rsidRPr="00C16AC7">
        <w:rPr>
          <w:b w:val="0"/>
        </w:rPr>
        <w:t xml:space="preserve"> de la République française. </w:t>
      </w:r>
    </w:p>
    <w:p w14:paraId="521F60F6" w14:textId="77777777" w:rsidR="00A0611F" w:rsidRDefault="00A0611F" w:rsidP="00A0611F">
      <w:pPr>
        <w:pStyle w:val="SNArticle"/>
        <w:spacing w:before="240"/>
        <w:jc w:val="both"/>
        <w:rPr>
          <w:b w:val="0"/>
        </w:rPr>
      </w:pPr>
    </w:p>
    <w:p w14:paraId="49C8F301" w14:textId="72015A28" w:rsidR="009A124C" w:rsidRDefault="00F6536A" w:rsidP="00F834A5">
      <w:pPr>
        <w:suppressAutoHyphens w:val="0"/>
      </w:pPr>
      <w:r>
        <w:br w:type="page"/>
      </w:r>
      <w:r w:rsidR="004A0F51" w:rsidRPr="00C16AC7">
        <w:lastRenderedPageBreak/>
        <w:t>Fait le</w:t>
      </w:r>
    </w:p>
    <w:p w14:paraId="7A812575" w14:textId="77777777" w:rsidR="003B3353" w:rsidRPr="00C16AC7" w:rsidRDefault="003B3353" w:rsidP="003B3353">
      <w:pPr>
        <w:pStyle w:val="SNDate"/>
        <w:spacing w:before="0" w:after="0"/>
        <w:ind w:firstLine="0"/>
      </w:pPr>
    </w:p>
    <w:p w14:paraId="274CBA4C" w14:textId="77777777" w:rsidR="003B3353" w:rsidRDefault="005A5DF2" w:rsidP="003B3353">
      <w:pPr>
        <w:pStyle w:val="SNDate"/>
        <w:spacing w:before="0" w:after="0"/>
        <w:ind w:firstLine="0"/>
        <w:jc w:val="left"/>
      </w:pPr>
      <w:r>
        <w:t>Par le Premier ministre</w:t>
      </w:r>
      <w:r w:rsidR="00014DD9">
        <w:t> :</w:t>
      </w:r>
    </w:p>
    <w:p w14:paraId="2A6EC749" w14:textId="5F63F38B" w:rsidR="003B3353" w:rsidRDefault="003B3353" w:rsidP="003B3353">
      <w:pPr>
        <w:pStyle w:val="SNDate"/>
        <w:spacing w:before="0" w:after="0"/>
        <w:ind w:firstLine="0"/>
        <w:jc w:val="left"/>
      </w:pPr>
      <w:r>
        <w:t>Jean Castex</w:t>
      </w:r>
      <w:r w:rsidR="004A0F51" w:rsidRPr="00C16AC7">
        <w:br/>
      </w:r>
      <w:r w:rsidR="004A0F51" w:rsidRPr="00C16AC7">
        <w:br/>
        <w:t>La ministre de la tra</w:t>
      </w:r>
      <w:r w:rsidR="005A5DF2">
        <w:t>nsition écologiqu</w:t>
      </w:r>
      <w:r w:rsidR="00B1144A">
        <w:t>e</w:t>
      </w:r>
      <w:r w:rsidR="00014DD9">
        <w:t>,</w:t>
      </w:r>
      <w:r w:rsidR="004A0F51" w:rsidRPr="00C16AC7">
        <w:br/>
      </w:r>
      <w:r w:rsidR="005A5DF2">
        <w:t>Barbara POMPILI</w:t>
      </w:r>
    </w:p>
    <w:p w14:paraId="3BC92D43" w14:textId="77777777" w:rsidR="00D52AA5" w:rsidRDefault="004A0F51" w:rsidP="003B3353">
      <w:pPr>
        <w:pStyle w:val="SNDate"/>
        <w:spacing w:before="0" w:after="0"/>
        <w:ind w:firstLine="0"/>
        <w:jc w:val="right"/>
      </w:pPr>
      <w:r w:rsidRPr="00C16AC7">
        <w:t>Le ministre de l'économie</w:t>
      </w:r>
      <w:r w:rsidR="00B1144A">
        <w:t>,</w:t>
      </w:r>
      <w:r w:rsidRPr="00C16AC7">
        <w:t xml:space="preserve"> des finances</w:t>
      </w:r>
      <w:r w:rsidR="00B1144A">
        <w:t xml:space="preserve"> et de la relance</w:t>
      </w:r>
    </w:p>
    <w:p w14:paraId="2766AF55" w14:textId="7002707B" w:rsidR="00FF3312" w:rsidRDefault="00F35D14" w:rsidP="003B3353">
      <w:pPr>
        <w:pStyle w:val="SNDate"/>
        <w:spacing w:before="0" w:after="0"/>
        <w:ind w:firstLine="0"/>
        <w:jc w:val="right"/>
      </w:pPr>
      <w:r>
        <w:t>Bruno LE MAIRE</w:t>
      </w:r>
    </w:p>
    <w:p w14:paraId="6E0D18CA" w14:textId="77777777" w:rsidR="00F6272E" w:rsidRDefault="00F6272E" w:rsidP="003B3353">
      <w:pPr>
        <w:suppressAutoHyphens w:val="0"/>
      </w:pPr>
    </w:p>
    <w:p w14:paraId="2AA9E840" w14:textId="03816832" w:rsidR="000D0435" w:rsidRDefault="000D0435">
      <w:pPr>
        <w:suppressAutoHyphens w:val="0"/>
      </w:pPr>
    </w:p>
    <w:sectPr w:rsidR="000D0435" w:rsidSect="003B3353">
      <w:footerReference w:type="default" r:id="rId9"/>
      <w:pgSz w:w="11906" w:h="16838"/>
      <w:pgMar w:top="1440" w:right="1080" w:bottom="1440" w:left="1080"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B45FB" w14:textId="77777777" w:rsidR="0002121C" w:rsidRDefault="0002121C">
      <w:r>
        <w:separator/>
      </w:r>
    </w:p>
  </w:endnote>
  <w:endnote w:type="continuationSeparator" w:id="0">
    <w:p w14:paraId="6C19FFB8" w14:textId="77777777" w:rsidR="0002121C" w:rsidRDefault="0002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LT Std">
    <w:altName w:val="Times LT Std"/>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Liberation Sans">
    <w:panose1 w:val="020B0604020202020204"/>
    <w:charset w:val="00"/>
    <w:family w:val="swiss"/>
    <w:pitch w:val="variable"/>
    <w:sig w:usb0="E0000AFF" w:usb1="500078FF" w:usb2="00000021" w:usb3="00000000" w:csb0="000001B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EUAlbertina">
    <w:panose1 w:val="00000000000000000000"/>
    <w:charset w:val="00"/>
    <w:family w:val="roman"/>
    <w:notTrueType/>
    <w:pitch w:val="default"/>
  </w:font>
  <w:font w:name="Times New Roman ,serif">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231255"/>
      <w:docPartObj>
        <w:docPartGallery w:val="Page Numbers (Bottom of Page)"/>
        <w:docPartUnique/>
      </w:docPartObj>
    </w:sdtPr>
    <w:sdtEndPr/>
    <w:sdtContent>
      <w:p w14:paraId="309B78E2" w14:textId="4152C99E" w:rsidR="00A6698F" w:rsidRDefault="00A6698F">
        <w:pPr>
          <w:pStyle w:val="Pieddepage"/>
          <w:jc w:val="right"/>
        </w:pPr>
        <w:r>
          <w:fldChar w:fldCharType="begin"/>
        </w:r>
        <w:r>
          <w:instrText>PAGE   \* MERGEFORMAT</w:instrText>
        </w:r>
        <w:r>
          <w:fldChar w:fldCharType="separate"/>
        </w:r>
        <w:r w:rsidR="004902C5" w:rsidRPr="004902C5">
          <w:rPr>
            <w:noProof/>
            <w:lang w:val="fr-FR"/>
          </w:rPr>
          <w:t>8</w:t>
        </w:r>
        <w:r>
          <w:fldChar w:fldCharType="end"/>
        </w:r>
      </w:p>
    </w:sdtContent>
  </w:sdt>
  <w:p w14:paraId="14D5D221" w14:textId="17EE6B6A" w:rsidR="00D13111" w:rsidRDefault="00D131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56F68" w14:textId="77777777" w:rsidR="0002121C" w:rsidRDefault="0002121C">
      <w:r>
        <w:separator/>
      </w:r>
    </w:p>
  </w:footnote>
  <w:footnote w:type="continuationSeparator" w:id="0">
    <w:p w14:paraId="352A95D0" w14:textId="77777777" w:rsidR="0002121C" w:rsidRDefault="000212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0633B"/>
    <w:multiLevelType w:val="hybridMultilevel"/>
    <w:tmpl w:val="1DE05C5C"/>
    <w:lvl w:ilvl="0" w:tplc="97D095D8">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E11A89"/>
    <w:multiLevelType w:val="hybridMultilevel"/>
    <w:tmpl w:val="4F943AAA"/>
    <w:lvl w:ilvl="0" w:tplc="A5203922">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3A484F"/>
    <w:multiLevelType w:val="hybridMultilevel"/>
    <w:tmpl w:val="0FE8B6C4"/>
    <w:lvl w:ilvl="0" w:tplc="30B01BF0">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6E179F"/>
    <w:multiLevelType w:val="hybridMultilevel"/>
    <w:tmpl w:val="66E25180"/>
    <w:lvl w:ilvl="0" w:tplc="250A52BC">
      <w:start w:val="1"/>
      <w:numFmt w:val="upperRoman"/>
      <w:lvlText w:val="%1."/>
      <w:lvlJc w:val="left"/>
      <w:pPr>
        <w:ind w:left="770" w:hanging="720"/>
      </w:pPr>
      <w:rPr>
        <w:rFonts w:cs="Times LT Std" w:hint="default"/>
      </w:rPr>
    </w:lvl>
    <w:lvl w:ilvl="1" w:tplc="040C0019" w:tentative="1">
      <w:start w:val="1"/>
      <w:numFmt w:val="lowerLetter"/>
      <w:lvlText w:val="%2."/>
      <w:lvlJc w:val="left"/>
      <w:pPr>
        <w:ind w:left="1130" w:hanging="360"/>
      </w:pPr>
    </w:lvl>
    <w:lvl w:ilvl="2" w:tplc="040C001B" w:tentative="1">
      <w:start w:val="1"/>
      <w:numFmt w:val="lowerRoman"/>
      <w:lvlText w:val="%3."/>
      <w:lvlJc w:val="right"/>
      <w:pPr>
        <w:ind w:left="1850" w:hanging="180"/>
      </w:pPr>
    </w:lvl>
    <w:lvl w:ilvl="3" w:tplc="040C000F" w:tentative="1">
      <w:start w:val="1"/>
      <w:numFmt w:val="decimal"/>
      <w:lvlText w:val="%4."/>
      <w:lvlJc w:val="left"/>
      <w:pPr>
        <w:ind w:left="2570" w:hanging="360"/>
      </w:pPr>
    </w:lvl>
    <w:lvl w:ilvl="4" w:tplc="040C0019" w:tentative="1">
      <w:start w:val="1"/>
      <w:numFmt w:val="lowerLetter"/>
      <w:lvlText w:val="%5."/>
      <w:lvlJc w:val="left"/>
      <w:pPr>
        <w:ind w:left="3290" w:hanging="360"/>
      </w:pPr>
    </w:lvl>
    <w:lvl w:ilvl="5" w:tplc="040C001B" w:tentative="1">
      <w:start w:val="1"/>
      <w:numFmt w:val="lowerRoman"/>
      <w:lvlText w:val="%6."/>
      <w:lvlJc w:val="right"/>
      <w:pPr>
        <w:ind w:left="4010" w:hanging="180"/>
      </w:pPr>
    </w:lvl>
    <w:lvl w:ilvl="6" w:tplc="040C000F" w:tentative="1">
      <w:start w:val="1"/>
      <w:numFmt w:val="decimal"/>
      <w:lvlText w:val="%7."/>
      <w:lvlJc w:val="left"/>
      <w:pPr>
        <w:ind w:left="4730" w:hanging="360"/>
      </w:pPr>
    </w:lvl>
    <w:lvl w:ilvl="7" w:tplc="040C0019" w:tentative="1">
      <w:start w:val="1"/>
      <w:numFmt w:val="lowerLetter"/>
      <w:lvlText w:val="%8."/>
      <w:lvlJc w:val="left"/>
      <w:pPr>
        <w:ind w:left="5450" w:hanging="360"/>
      </w:pPr>
    </w:lvl>
    <w:lvl w:ilvl="8" w:tplc="040C001B" w:tentative="1">
      <w:start w:val="1"/>
      <w:numFmt w:val="lowerRoman"/>
      <w:lvlText w:val="%9."/>
      <w:lvlJc w:val="right"/>
      <w:pPr>
        <w:ind w:left="6170" w:hanging="180"/>
      </w:pPr>
    </w:lvl>
  </w:abstractNum>
  <w:abstractNum w:abstractNumId="4" w15:restartNumberingAfterBreak="0">
    <w:nsid w:val="12335244"/>
    <w:multiLevelType w:val="hybridMultilevel"/>
    <w:tmpl w:val="5A5833F2"/>
    <w:lvl w:ilvl="0" w:tplc="A5203922">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EA0409"/>
    <w:multiLevelType w:val="hybridMultilevel"/>
    <w:tmpl w:val="D34EEAB0"/>
    <w:lvl w:ilvl="0" w:tplc="A5203922">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C3C5F94"/>
    <w:multiLevelType w:val="multilevel"/>
    <w:tmpl w:val="07CA34D0"/>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165576E"/>
    <w:multiLevelType w:val="hybridMultilevel"/>
    <w:tmpl w:val="A4724692"/>
    <w:lvl w:ilvl="0" w:tplc="15C22576">
      <w:numFmt w:val="bullet"/>
      <w:lvlText w:val="-"/>
      <w:lvlJc w:val="left"/>
      <w:pPr>
        <w:ind w:left="1069" w:hanging="360"/>
      </w:pPr>
      <w:rPr>
        <w:rFonts w:ascii="Times New Roman" w:eastAsia="Lucida Sans Unicode" w:hAnsi="Times New Roman" w:cs="Times New Roman"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8" w15:restartNumberingAfterBreak="0">
    <w:nsid w:val="229604D9"/>
    <w:multiLevelType w:val="hybridMultilevel"/>
    <w:tmpl w:val="5C965D80"/>
    <w:lvl w:ilvl="0" w:tplc="530EA7F0">
      <w:start w:val="3"/>
      <w:numFmt w:val="bullet"/>
      <w:lvlText w:val="-"/>
      <w:lvlJc w:val="left"/>
      <w:pPr>
        <w:ind w:left="720" w:hanging="360"/>
      </w:pPr>
      <w:rPr>
        <w:rFonts w:ascii="Times New Roman" w:eastAsia="Lucida Sans Unicode"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36047BC"/>
    <w:multiLevelType w:val="hybridMultilevel"/>
    <w:tmpl w:val="40D6B79E"/>
    <w:lvl w:ilvl="0" w:tplc="530EA7F0">
      <w:start w:val="3"/>
      <w:numFmt w:val="bullet"/>
      <w:lvlText w:val="-"/>
      <w:lvlJc w:val="left"/>
      <w:pPr>
        <w:ind w:left="360" w:firstLine="0"/>
      </w:pPr>
      <w:rPr>
        <w:rFonts w:ascii="Times New Roman" w:eastAsia="Lucida Sans Unicode"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76E70B4"/>
    <w:multiLevelType w:val="hybridMultilevel"/>
    <w:tmpl w:val="14EA9AB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9474A5C"/>
    <w:multiLevelType w:val="hybridMultilevel"/>
    <w:tmpl w:val="980EB580"/>
    <w:lvl w:ilvl="0" w:tplc="FFB2E338">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99A21BE"/>
    <w:multiLevelType w:val="multilevel"/>
    <w:tmpl w:val="6A96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582044"/>
    <w:multiLevelType w:val="multilevel"/>
    <w:tmpl w:val="335E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F92E3D"/>
    <w:multiLevelType w:val="hybridMultilevel"/>
    <w:tmpl w:val="23D88FFE"/>
    <w:lvl w:ilvl="0" w:tplc="A5203922">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2FC1E84"/>
    <w:multiLevelType w:val="hybridMultilevel"/>
    <w:tmpl w:val="E9BA39CC"/>
    <w:lvl w:ilvl="0" w:tplc="55D2BF8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4D208A1"/>
    <w:multiLevelType w:val="hybridMultilevel"/>
    <w:tmpl w:val="9B164052"/>
    <w:lvl w:ilvl="0" w:tplc="C52E1C42">
      <w:start w:val="3"/>
      <w:numFmt w:val="bullet"/>
      <w:lvlText w:val=""/>
      <w:lvlJc w:val="left"/>
      <w:pPr>
        <w:ind w:left="720" w:hanging="360"/>
      </w:pPr>
      <w:rPr>
        <w:rFonts w:ascii="Wingdings" w:eastAsia="Lucida Sans Unicode"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DAA768D"/>
    <w:multiLevelType w:val="hybridMultilevel"/>
    <w:tmpl w:val="FAF2B910"/>
    <w:lvl w:ilvl="0" w:tplc="747C5A3A">
      <w:start w:val="178"/>
      <w:numFmt w:val="bullet"/>
      <w:lvlText w:val=""/>
      <w:lvlJc w:val="left"/>
      <w:pPr>
        <w:ind w:left="720" w:hanging="360"/>
      </w:pPr>
      <w:rPr>
        <w:rFonts w:ascii="Wingdings" w:eastAsia="Lucida Sans Unicode"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FC22CF2"/>
    <w:multiLevelType w:val="hybridMultilevel"/>
    <w:tmpl w:val="651C43C4"/>
    <w:lvl w:ilvl="0" w:tplc="3CE20EA0">
      <w:start w:val="3"/>
      <w:numFmt w:val="bullet"/>
      <w:lvlText w:val="-"/>
      <w:lvlJc w:val="left"/>
      <w:pPr>
        <w:ind w:left="720" w:hanging="360"/>
      </w:pPr>
      <w:rPr>
        <w:rFonts w:ascii="Times New Roman" w:eastAsia="Lucida Sans Unicode"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D91AE6"/>
    <w:multiLevelType w:val="multilevel"/>
    <w:tmpl w:val="3D2AE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A21C6E"/>
    <w:multiLevelType w:val="hybridMultilevel"/>
    <w:tmpl w:val="47946C42"/>
    <w:lvl w:ilvl="0" w:tplc="83BAE134">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22948DB"/>
    <w:multiLevelType w:val="hybridMultilevel"/>
    <w:tmpl w:val="37F89ACE"/>
    <w:lvl w:ilvl="0" w:tplc="4CEC6ABC">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7E232A7"/>
    <w:multiLevelType w:val="hybridMultilevel"/>
    <w:tmpl w:val="DD98A3F6"/>
    <w:lvl w:ilvl="0" w:tplc="D5FCD206">
      <w:numFmt w:val="bullet"/>
      <w:lvlText w:val="-"/>
      <w:lvlJc w:val="left"/>
      <w:pPr>
        <w:ind w:left="720" w:hanging="360"/>
      </w:pPr>
      <w:rPr>
        <w:rFonts w:ascii="Times New Roman" w:eastAsia="Lucida Sans Unicode"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F3C5E8D"/>
    <w:multiLevelType w:val="hybridMultilevel"/>
    <w:tmpl w:val="391EAE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FC66A59"/>
    <w:multiLevelType w:val="hybridMultilevel"/>
    <w:tmpl w:val="14E86500"/>
    <w:lvl w:ilvl="0" w:tplc="EEE2199E">
      <w:numFmt w:val="bullet"/>
      <w:lvlText w:val="-"/>
      <w:lvlJc w:val="left"/>
      <w:pPr>
        <w:ind w:left="720" w:hanging="360"/>
      </w:pPr>
      <w:rPr>
        <w:rFonts w:ascii="Times New Roman" w:eastAsia="Lucida Sans Unicode"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0CD62BD"/>
    <w:multiLevelType w:val="multilevel"/>
    <w:tmpl w:val="61986348"/>
    <w:lvl w:ilvl="0">
      <w:start w:val="1"/>
      <w:numFmt w:val="bullet"/>
      <w:lvlText w:val="-"/>
      <w:lvlJc w:val="left"/>
      <w:pPr>
        <w:ind w:left="1068" w:hanging="360"/>
      </w:pPr>
      <w:rPr>
        <w:rFonts w:ascii="Times New Roman" w:hAnsi="Times New Roman"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26" w15:restartNumberingAfterBreak="0">
    <w:nsid w:val="627A3492"/>
    <w:multiLevelType w:val="hybridMultilevel"/>
    <w:tmpl w:val="1C125838"/>
    <w:lvl w:ilvl="0" w:tplc="A5203922">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475203C"/>
    <w:multiLevelType w:val="multilevel"/>
    <w:tmpl w:val="AD201516"/>
    <w:lvl w:ilvl="0">
      <w:start w:val="1"/>
      <w:numFmt w:val="none"/>
      <w:pStyle w:val="Titre1"/>
      <w:suff w:val="nothing"/>
      <w:lvlText w:val=""/>
      <w:lvlJc w:val="left"/>
      <w:pPr>
        <w:ind w:left="432" w:hanging="432"/>
      </w:pPr>
    </w:lvl>
    <w:lvl w:ilvl="1">
      <w:start w:val="1"/>
      <w:numFmt w:val="none"/>
      <w:pStyle w:val="Titre2"/>
      <w:suff w:val="nothing"/>
      <w:lvlText w:val=""/>
      <w:lvlJc w:val="left"/>
      <w:pPr>
        <w:ind w:left="576" w:hanging="576"/>
      </w:pPr>
    </w:lvl>
    <w:lvl w:ilvl="2">
      <w:start w:val="1"/>
      <w:numFmt w:val="none"/>
      <w:pStyle w:val="Titre3"/>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5803C24"/>
    <w:multiLevelType w:val="hybridMultilevel"/>
    <w:tmpl w:val="E20C7D8C"/>
    <w:lvl w:ilvl="0" w:tplc="A5203922">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9CD3E1A"/>
    <w:multiLevelType w:val="hybridMultilevel"/>
    <w:tmpl w:val="59AEFB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4925AE9"/>
    <w:multiLevelType w:val="hybridMultilevel"/>
    <w:tmpl w:val="0A76965C"/>
    <w:lvl w:ilvl="0" w:tplc="20E8BFB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5B91383"/>
    <w:multiLevelType w:val="hybridMultilevel"/>
    <w:tmpl w:val="5F6E8FAA"/>
    <w:lvl w:ilvl="0" w:tplc="A5203922">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6613D26"/>
    <w:multiLevelType w:val="multilevel"/>
    <w:tmpl w:val="5CA80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6"/>
  </w:num>
  <w:num w:numId="3">
    <w:abstractNumId w:val="0"/>
  </w:num>
  <w:num w:numId="4">
    <w:abstractNumId w:val="3"/>
  </w:num>
  <w:num w:numId="5">
    <w:abstractNumId w:val="7"/>
  </w:num>
  <w:num w:numId="6">
    <w:abstractNumId w:val="32"/>
  </w:num>
  <w:num w:numId="7">
    <w:abstractNumId w:val="24"/>
  </w:num>
  <w:num w:numId="8">
    <w:abstractNumId w:val="22"/>
  </w:num>
  <w:num w:numId="9">
    <w:abstractNumId w:val="16"/>
  </w:num>
  <w:num w:numId="10">
    <w:abstractNumId w:val="4"/>
  </w:num>
  <w:num w:numId="11">
    <w:abstractNumId w:val="12"/>
  </w:num>
  <w:num w:numId="12">
    <w:abstractNumId w:val="18"/>
  </w:num>
  <w:num w:numId="13">
    <w:abstractNumId w:val="9"/>
  </w:num>
  <w:num w:numId="14">
    <w:abstractNumId w:val="8"/>
  </w:num>
  <w:num w:numId="15">
    <w:abstractNumId w:val="26"/>
  </w:num>
  <w:num w:numId="16">
    <w:abstractNumId w:val="5"/>
  </w:num>
  <w:num w:numId="17">
    <w:abstractNumId w:val="28"/>
  </w:num>
  <w:num w:numId="18">
    <w:abstractNumId w:val="23"/>
  </w:num>
  <w:num w:numId="19">
    <w:abstractNumId w:val="29"/>
  </w:num>
  <w:num w:numId="20">
    <w:abstractNumId w:val="14"/>
  </w:num>
  <w:num w:numId="21">
    <w:abstractNumId w:val="1"/>
  </w:num>
  <w:num w:numId="22">
    <w:abstractNumId w:val="17"/>
  </w:num>
  <w:num w:numId="23">
    <w:abstractNumId w:val="13"/>
  </w:num>
  <w:num w:numId="24">
    <w:abstractNumId w:val="19"/>
  </w:num>
  <w:num w:numId="25">
    <w:abstractNumId w:val="31"/>
  </w:num>
  <w:num w:numId="26">
    <w:abstractNumId w:val="25"/>
  </w:num>
  <w:num w:numId="27">
    <w:abstractNumId w:val="20"/>
  </w:num>
  <w:num w:numId="28">
    <w:abstractNumId w:val="11"/>
  </w:num>
  <w:num w:numId="29">
    <w:abstractNumId w:val="10"/>
  </w:num>
  <w:num w:numId="30">
    <w:abstractNumId w:val="15"/>
  </w:num>
  <w:num w:numId="31">
    <w:abstractNumId w:val="21"/>
  </w:num>
  <w:num w:numId="32">
    <w:abstractNumId w:val="2"/>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24C"/>
    <w:rsid w:val="000000B8"/>
    <w:rsid w:val="000029F1"/>
    <w:rsid w:val="0000467E"/>
    <w:rsid w:val="00006763"/>
    <w:rsid w:val="0001208B"/>
    <w:rsid w:val="00012B2A"/>
    <w:rsid w:val="00014570"/>
    <w:rsid w:val="00014DD9"/>
    <w:rsid w:val="00014E0B"/>
    <w:rsid w:val="00017815"/>
    <w:rsid w:val="0002121C"/>
    <w:rsid w:val="000214ED"/>
    <w:rsid w:val="00021518"/>
    <w:rsid w:val="000244A4"/>
    <w:rsid w:val="00031601"/>
    <w:rsid w:val="00034021"/>
    <w:rsid w:val="000366AF"/>
    <w:rsid w:val="00040974"/>
    <w:rsid w:val="00040D14"/>
    <w:rsid w:val="00042A22"/>
    <w:rsid w:val="0004418F"/>
    <w:rsid w:val="00044BD2"/>
    <w:rsid w:val="000452EB"/>
    <w:rsid w:val="000455D7"/>
    <w:rsid w:val="00047B30"/>
    <w:rsid w:val="000511DD"/>
    <w:rsid w:val="00052E67"/>
    <w:rsid w:val="00056BA9"/>
    <w:rsid w:val="00064339"/>
    <w:rsid w:val="00065814"/>
    <w:rsid w:val="00067CF1"/>
    <w:rsid w:val="00070B3B"/>
    <w:rsid w:val="00073188"/>
    <w:rsid w:val="0007383E"/>
    <w:rsid w:val="00074679"/>
    <w:rsid w:val="0007715C"/>
    <w:rsid w:val="00083E60"/>
    <w:rsid w:val="000845C2"/>
    <w:rsid w:val="00090D07"/>
    <w:rsid w:val="00093C6B"/>
    <w:rsid w:val="000A26C0"/>
    <w:rsid w:val="000A37F2"/>
    <w:rsid w:val="000A405A"/>
    <w:rsid w:val="000A5EE2"/>
    <w:rsid w:val="000B1542"/>
    <w:rsid w:val="000B16AD"/>
    <w:rsid w:val="000B281E"/>
    <w:rsid w:val="000B29C9"/>
    <w:rsid w:val="000B740A"/>
    <w:rsid w:val="000C090F"/>
    <w:rsid w:val="000C0D91"/>
    <w:rsid w:val="000C399B"/>
    <w:rsid w:val="000C70C2"/>
    <w:rsid w:val="000D0435"/>
    <w:rsid w:val="000D3FA8"/>
    <w:rsid w:val="000D4577"/>
    <w:rsid w:val="000E02EB"/>
    <w:rsid w:val="000E3122"/>
    <w:rsid w:val="000F0888"/>
    <w:rsid w:val="000F120D"/>
    <w:rsid w:val="000F22BE"/>
    <w:rsid w:val="000F4F0F"/>
    <w:rsid w:val="000F502F"/>
    <w:rsid w:val="001017E4"/>
    <w:rsid w:val="00101AEB"/>
    <w:rsid w:val="0010308D"/>
    <w:rsid w:val="00103CF6"/>
    <w:rsid w:val="0010592D"/>
    <w:rsid w:val="00105CA6"/>
    <w:rsid w:val="001140D5"/>
    <w:rsid w:val="001148F1"/>
    <w:rsid w:val="00120E3F"/>
    <w:rsid w:val="001223B5"/>
    <w:rsid w:val="00126E15"/>
    <w:rsid w:val="00130204"/>
    <w:rsid w:val="0013146B"/>
    <w:rsid w:val="00134E29"/>
    <w:rsid w:val="00140866"/>
    <w:rsid w:val="00141BB3"/>
    <w:rsid w:val="0014431A"/>
    <w:rsid w:val="0014539B"/>
    <w:rsid w:val="001517BD"/>
    <w:rsid w:val="0015356C"/>
    <w:rsid w:val="001549C3"/>
    <w:rsid w:val="001570C9"/>
    <w:rsid w:val="001605B3"/>
    <w:rsid w:val="001610D5"/>
    <w:rsid w:val="00161495"/>
    <w:rsid w:val="00163010"/>
    <w:rsid w:val="00167095"/>
    <w:rsid w:val="0017591E"/>
    <w:rsid w:val="00180301"/>
    <w:rsid w:val="00181E54"/>
    <w:rsid w:val="00182A3A"/>
    <w:rsid w:val="001839C8"/>
    <w:rsid w:val="00184383"/>
    <w:rsid w:val="00186299"/>
    <w:rsid w:val="0018777F"/>
    <w:rsid w:val="00193D65"/>
    <w:rsid w:val="00194ABF"/>
    <w:rsid w:val="001A261E"/>
    <w:rsid w:val="001A72DA"/>
    <w:rsid w:val="001B1359"/>
    <w:rsid w:val="001B55C3"/>
    <w:rsid w:val="001B5BAE"/>
    <w:rsid w:val="001B5CBF"/>
    <w:rsid w:val="001B75FC"/>
    <w:rsid w:val="001C3A24"/>
    <w:rsid w:val="001C40F2"/>
    <w:rsid w:val="001C5BEE"/>
    <w:rsid w:val="001D5FB4"/>
    <w:rsid w:val="001D61CF"/>
    <w:rsid w:val="001E2532"/>
    <w:rsid w:val="001E2A72"/>
    <w:rsid w:val="001E335E"/>
    <w:rsid w:val="001E4715"/>
    <w:rsid w:val="001F0053"/>
    <w:rsid w:val="001F1200"/>
    <w:rsid w:val="001F2519"/>
    <w:rsid w:val="001F5614"/>
    <w:rsid w:val="00201787"/>
    <w:rsid w:val="00203E46"/>
    <w:rsid w:val="002067EC"/>
    <w:rsid w:val="002073DA"/>
    <w:rsid w:val="002079C7"/>
    <w:rsid w:val="00215482"/>
    <w:rsid w:val="002170E6"/>
    <w:rsid w:val="00217E2F"/>
    <w:rsid w:val="002220DE"/>
    <w:rsid w:val="00223E09"/>
    <w:rsid w:val="0022492F"/>
    <w:rsid w:val="00224A9A"/>
    <w:rsid w:val="002260AC"/>
    <w:rsid w:val="00227BC9"/>
    <w:rsid w:val="00230831"/>
    <w:rsid w:val="00231C47"/>
    <w:rsid w:val="0023700E"/>
    <w:rsid w:val="00237535"/>
    <w:rsid w:val="002430D3"/>
    <w:rsid w:val="002460F9"/>
    <w:rsid w:val="00246797"/>
    <w:rsid w:val="002535B7"/>
    <w:rsid w:val="00256747"/>
    <w:rsid w:val="00271C17"/>
    <w:rsid w:val="00272DC3"/>
    <w:rsid w:val="002731A9"/>
    <w:rsid w:val="002731EF"/>
    <w:rsid w:val="00275404"/>
    <w:rsid w:val="00275B56"/>
    <w:rsid w:val="00282EAE"/>
    <w:rsid w:val="002871A7"/>
    <w:rsid w:val="002903D5"/>
    <w:rsid w:val="002915F2"/>
    <w:rsid w:val="00291A0B"/>
    <w:rsid w:val="00295D03"/>
    <w:rsid w:val="00296852"/>
    <w:rsid w:val="002A1D87"/>
    <w:rsid w:val="002A3561"/>
    <w:rsid w:val="002A3909"/>
    <w:rsid w:val="002A4DAB"/>
    <w:rsid w:val="002B330D"/>
    <w:rsid w:val="002B363C"/>
    <w:rsid w:val="002B6530"/>
    <w:rsid w:val="002B66D8"/>
    <w:rsid w:val="002C0C41"/>
    <w:rsid w:val="002C1EEE"/>
    <w:rsid w:val="002C1F33"/>
    <w:rsid w:val="002C7C36"/>
    <w:rsid w:val="002D6B74"/>
    <w:rsid w:val="002E09DD"/>
    <w:rsid w:val="002E1D14"/>
    <w:rsid w:val="002E2946"/>
    <w:rsid w:val="002E39DA"/>
    <w:rsid w:val="002E51D9"/>
    <w:rsid w:val="002E55AF"/>
    <w:rsid w:val="002E57B2"/>
    <w:rsid w:val="002E7128"/>
    <w:rsid w:val="002F2FA7"/>
    <w:rsid w:val="002F4E83"/>
    <w:rsid w:val="002F580A"/>
    <w:rsid w:val="003075B5"/>
    <w:rsid w:val="00310081"/>
    <w:rsid w:val="00310B80"/>
    <w:rsid w:val="00311180"/>
    <w:rsid w:val="00311C97"/>
    <w:rsid w:val="00311EB6"/>
    <w:rsid w:val="00312D09"/>
    <w:rsid w:val="00312E95"/>
    <w:rsid w:val="00314946"/>
    <w:rsid w:val="003212CF"/>
    <w:rsid w:val="003214F2"/>
    <w:rsid w:val="00322858"/>
    <w:rsid w:val="00323A3F"/>
    <w:rsid w:val="00325082"/>
    <w:rsid w:val="003256D3"/>
    <w:rsid w:val="00330D1C"/>
    <w:rsid w:val="00333C9A"/>
    <w:rsid w:val="00333CC4"/>
    <w:rsid w:val="003344FD"/>
    <w:rsid w:val="00334870"/>
    <w:rsid w:val="00334F16"/>
    <w:rsid w:val="003367BD"/>
    <w:rsid w:val="003410B1"/>
    <w:rsid w:val="003474CD"/>
    <w:rsid w:val="003503E2"/>
    <w:rsid w:val="00350FE8"/>
    <w:rsid w:val="00354B47"/>
    <w:rsid w:val="003571C3"/>
    <w:rsid w:val="00365128"/>
    <w:rsid w:val="003717E3"/>
    <w:rsid w:val="003719E8"/>
    <w:rsid w:val="003726DA"/>
    <w:rsid w:val="0037436B"/>
    <w:rsid w:val="003756E4"/>
    <w:rsid w:val="00376681"/>
    <w:rsid w:val="003803EE"/>
    <w:rsid w:val="003812D3"/>
    <w:rsid w:val="003903ED"/>
    <w:rsid w:val="0039122E"/>
    <w:rsid w:val="003A1E4F"/>
    <w:rsid w:val="003A4931"/>
    <w:rsid w:val="003A4FDB"/>
    <w:rsid w:val="003A6282"/>
    <w:rsid w:val="003B3353"/>
    <w:rsid w:val="003B4AAD"/>
    <w:rsid w:val="003B51A4"/>
    <w:rsid w:val="003B5E3E"/>
    <w:rsid w:val="003C1315"/>
    <w:rsid w:val="003C1B21"/>
    <w:rsid w:val="003C1E05"/>
    <w:rsid w:val="003C2E20"/>
    <w:rsid w:val="003C3740"/>
    <w:rsid w:val="003D09E5"/>
    <w:rsid w:val="003D327E"/>
    <w:rsid w:val="003D34F5"/>
    <w:rsid w:val="003D46AC"/>
    <w:rsid w:val="003D4EE8"/>
    <w:rsid w:val="003D6CAC"/>
    <w:rsid w:val="003E5023"/>
    <w:rsid w:val="003F00B8"/>
    <w:rsid w:val="003F093C"/>
    <w:rsid w:val="003F138C"/>
    <w:rsid w:val="003F7B2A"/>
    <w:rsid w:val="003F7E34"/>
    <w:rsid w:val="004030E9"/>
    <w:rsid w:val="00403736"/>
    <w:rsid w:val="00406976"/>
    <w:rsid w:val="004079B1"/>
    <w:rsid w:val="0041062E"/>
    <w:rsid w:val="00410AF3"/>
    <w:rsid w:val="00412CF8"/>
    <w:rsid w:val="00415238"/>
    <w:rsid w:val="00417BE0"/>
    <w:rsid w:val="004217F3"/>
    <w:rsid w:val="00423886"/>
    <w:rsid w:val="004249EE"/>
    <w:rsid w:val="00425012"/>
    <w:rsid w:val="00426148"/>
    <w:rsid w:val="00426439"/>
    <w:rsid w:val="00427BE9"/>
    <w:rsid w:val="00432896"/>
    <w:rsid w:val="00433207"/>
    <w:rsid w:val="00433B33"/>
    <w:rsid w:val="00441FEC"/>
    <w:rsid w:val="00444515"/>
    <w:rsid w:val="0044526B"/>
    <w:rsid w:val="00454872"/>
    <w:rsid w:val="00454C45"/>
    <w:rsid w:val="00464C0D"/>
    <w:rsid w:val="00467E8A"/>
    <w:rsid w:val="00480306"/>
    <w:rsid w:val="004902C5"/>
    <w:rsid w:val="00490E31"/>
    <w:rsid w:val="00492727"/>
    <w:rsid w:val="004972D7"/>
    <w:rsid w:val="00497820"/>
    <w:rsid w:val="004A0F51"/>
    <w:rsid w:val="004B071C"/>
    <w:rsid w:val="004B0AAA"/>
    <w:rsid w:val="004B0B51"/>
    <w:rsid w:val="004B3D39"/>
    <w:rsid w:val="004B7335"/>
    <w:rsid w:val="004C2787"/>
    <w:rsid w:val="004C4235"/>
    <w:rsid w:val="004D012A"/>
    <w:rsid w:val="004D2865"/>
    <w:rsid w:val="004D4113"/>
    <w:rsid w:val="004D461F"/>
    <w:rsid w:val="004D5172"/>
    <w:rsid w:val="004D75F4"/>
    <w:rsid w:val="004E28B3"/>
    <w:rsid w:val="004E33CF"/>
    <w:rsid w:val="004E383B"/>
    <w:rsid w:val="004F0556"/>
    <w:rsid w:val="004F1523"/>
    <w:rsid w:val="004F1DDA"/>
    <w:rsid w:val="004F466A"/>
    <w:rsid w:val="004F603F"/>
    <w:rsid w:val="00501103"/>
    <w:rsid w:val="00504089"/>
    <w:rsid w:val="0050673D"/>
    <w:rsid w:val="00506997"/>
    <w:rsid w:val="00510B00"/>
    <w:rsid w:val="00512432"/>
    <w:rsid w:val="0051574D"/>
    <w:rsid w:val="00515C4A"/>
    <w:rsid w:val="00517BD3"/>
    <w:rsid w:val="00517D96"/>
    <w:rsid w:val="00520FCE"/>
    <w:rsid w:val="00522CB0"/>
    <w:rsid w:val="005242A7"/>
    <w:rsid w:val="00524AC1"/>
    <w:rsid w:val="00531CE4"/>
    <w:rsid w:val="00535809"/>
    <w:rsid w:val="0053597D"/>
    <w:rsid w:val="005365E3"/>
    <w:rsid w:val="00536FC6"/>
    <w:rsid w:val="005372ED"/>
    <w:rsid w:val="00540943"/>
    <w:rsid w:val="005437E3"/>
    <w:rsid w:val="005445F5"/>
    <w:rsid w:val="005478EC"/>
    <w:rsid w:val="0055037D"/>
    <w:rsid w:val="00550811"/>
    <w:rsid w:val="00552112"/>
    <w:rsid w:val="0055374F"/>
    <w:rsid w:val="00555A1B"/>
    <w:rsid w:val="00561E3E"/>
    <w:rsid w:val="0056336D"/>
    <w:rsid w:val="00563D13"/>
    <w:rsid w:val="0057270C"/>
    <w:rsid w:val="00573F4F"/>
    <w:rsid w:val="00581241"/>
    <w:rsid w:val="00582840"/>
    <w:rsid w:val="00583438"/>
    <w:rsid w:val="005906F1"/>
    <w:rsid w:val="00593728"/>
    <w:rsid w:val="00593E59"/>
    <w:rsid w:val="005943FE"/>
    <w:rsid w:val="005A2457"/>
    <w:rsid w:val="005A3198"/>
    <w:rsid w:val="005A5DF2"/>
    <w:rsid w:val="005A68A6"/>
    <w:rsid w:val="005B4F6E"/>
    <w:rsid w:val="005B5DF0"/>
    <w:rsid w:val="005B6F77"/>
    <w:rsid w:val="005C004F"/>
    <w:rsid w:val="005C5E92"/>
    <w:rsid w:val="005D02B0"/>
    <w:rsid w:val="005D0F58"/>
    <w:rsid w:val="005D1FFD"/>
    <w:rsid w:val="005D3ABB"/>
    <w:rsid w:val="005D492E"/>
    <w:rsid w:val="005D49A0"/>
    <w:rsid w:val="005D5494"/>
    <w:rsid w:val="005D6F2F"/>
    <w:rsid w:val="005E3BA9"/>
    <w:rsid w:val="005E4AF1"/>
    <w:rsid w:val="005E4BEC"/>
    <w:rsid w:val="005E5532"/>
    <w:rsid w:val="005E7AA1"/>
    <w:rsid w:val="005F6702"/>
    <w:rsid w:val="0060308F"/>
    <w:rsid w:val="00603810"/>
    <w:rsid w:val="00604680"/>
    <w:rsid w:val="006058C2"/>
    <w:rsid w:val="00612621"/>
    <w:rsid w:val="00613C5F"/>
    <w:rsid w:val="00617683"/>
    <w:rsid w:val="00621280"/>
    <w:rsid w:val="00627D9A"/>
    <w:rsid w:val="006317EB"/>
    <w:rsid w:val="00632CB6"/>
    <w:rsid w:val="00633FAC"/>
    <w:rsid w:val="00646700"/>
    <w:rsid w:val="00646EE2"/>
    <w:rsid w:val="00650C04"/>
    <w:rsid w:val="00651C6B"/>
    <w:rsid w:val="00652440"/>
    <w:rsid w:val="006543F2"/>
    <w:rsid w:val="00655F02"/>
    <w:rsid w:val="0065721E"/>
    <w:rsid w:val="006601B7"/>
    <w:rsid w:val="0066237A"/>
    <w:rsid w:val="00663704"/>
    <w:rsid w:val="00664921"/>
    <w:rsid w:val="0066492E"/>
    <w:rsid w:val="00665988"/>
    <w:rsid w:val="006676CC"/>
    <w:rsid w:val="006707D9"/>
    <w:rsid w:val="00676242"/>
    <w:rsid w:val="006765FA"/>
    <w:rsid w:val="00677E40"/>
    <w:rsid w:val="0068278F"/>
    <w:rsid w:val="006858EC"/>
    <w:rsid w:val="006859A8"/>
    <w:rsid w:val="0068765D"/>
    <w:rsid w:val="00690902"/>
    <w:rsid w:val="00690BD3"/>
    <w:rsid w:val="006948E7"/>
    <w:rsid w:val="00697095"/>
    <w:rsid w:val="006A0266"/>
    <w:rsid w:val="006A10A1"/>
    <w:rsid w:val="006A190D"/>
    <w:rsid w:val="006A246C"/>
    <w:rsid w:val="006A368F"/>
    <w:rsid w:val="006A4E12"/>
    <w:rsid w:val="006A63CA"/>
    <w:rsid w:val="006A687C"/>
    <w:rsid w:val="006B0E3B"/>
    <w:rsid w:val="006B6AEF"/>
    <w:rsid w:val="006B6BE3"/>
    <w:rsid w:val="006B7EC9"/>
    <w:rsid w:val="006C3BF5"/>
    <w:rsid w:val="006D50A1"/>
    <w:rsid w:val="006D5156"/>
    <w:rsid w:val="006D5379"/>
    <w:rsid w:val="006D634E"/>
    <w:rsid w:val="006E29B7"/>
    <w:rsid w:val="006E3B6D"/>
    <w:rsid w:val="006E54CE"/>
    <w:rsid w:val="006F2B33"/>
    <w:rsid w:val="006F368A"/>
    <w:rsid w:val="006F7A16"/>
    <w:rsid w:val="006F7A19"/>
    <w:rsid w:val="00700040"/>
    <w:rsid w:val="0070073A"/>
    <w:rsid w:val="00701EAE"/>
    <w:rsid w:val="00703093"/>
    <w:rsid w:val="00704CC6"/>
    <w:rsid w:val="007064D1"/>
    <w:rsid w:val="00706F0D"/>
    <w:rsid w:val="0071196E"/>
    <w:rsid w:val="00714120"/>
    <w:rsid w:val="007142D1"/>
    <w:rsid w:val="00717452"/>
    <w:rsid w:val="00717FB9"/>
    <w:rsid w:val="00723891"/>
    <w:rsid w:val="00726E7E"/>
    <w:rsid w:val="00730780"/>
    <w:rsid w:val="0073125E"/>
    <w:rsid w:val="00731493"/>
    <w:rsid w:val="007316B1"/>
    <w:rsid w:val="007326D5"/>
    <w:rsid w:val="00732C8E"/>
    <w:rsid w:val="007336AE"/>
    <w:rsid w:val="00733822"/>
    <w:rsid w:val="00737A13"/>
    <w:rsid w:val="00741B83"/>
    <w:rsid w:val="007421E3"/>
    <w:rsid w:val="007449C3"/>
    <w:rsid w:val="00746071"/>
    <w:rsid w:val="0074629E"/>
    <w:rsid w:val="00746796"/>
    <w:rsid w:val="00747838"/>
    <w:rsid w:val="00753C79"/>
    <w:rsid w:val="007556C0"/>
    <w:rsid w:val="00756303"/>
    <w:rsid w:val="00757BDF"/>
    <w:rsid w:val="007604BE"/>
    <w:rsid w:val="00762D07"/>
    <w:rsid w:val="00763E18"/>
    <w:rsid w:val="00765601"/>
    <w:rsid w:val="00767947"/>
    <w:rsid w:val="00770008"/>
    <w:rsid w:val="00772B17"/>
    <w:rsid w:val="00773D27"/>
    <w:rsid w:val="00775028"/>
    <w:rsid w:val="007750BF"/>
    <w:rsid w:val="00777E2C"/>
    <w:rsid w:val="007839B6"/>
    <w:rsid w:val="007854ED"/>
    <w:rsid w:val="007875B7"/>
    <w:rsid w:val="007929C5"/>
    <w:rsid w:val="00793864"/>
    <w:rsid w:val="007956AB"/>
    <w:rsid w:val="0079648B"/>
    <w:rsid w:val="007B2245"/>
    <w:rsid w:val="007B27ED"/>
    <w:rsid w:val="007B4ED5"/>
    <w:rsid w:val="007B59B5"/>
    <w:rsid w:val="007B5B2C"/>
    <w:rsid w:val="007B5D03"/>
    <w:rsid w:val="007C14CD"/>
    <w:rsid w:val="007C4093"/>
    <w:rsid w:val="007C5D74"/>
    <w:rsid w:val="007C6D81"/>
    <w:rsid w:val="007D09FC"/>
    <w:rsid w:val="007D20D6"/>
    <w:rsid w:val="007D3ADF"/>
    <w:rsid w:val="007D5C6A"/>
    <w:rsid w:val="007E0128"/>
    <w:rsid w:val="007E1168"/>
    <w:rsid w:val="007E11E0"/>
    <w:rsid w:val="007E4E30"/>
    <w:rsid w:val="007E565F"/>
    <w:rsid w:val="007E5770"/>
    <w:rsid w:val="007E5C52"/>
    <w:rsid w:val="007F531E"/>
    <w:rsid w:val="007F5E88"/>
    <w:rsid w:val="007F7DB6"/>
    <w:rsid w:val="00807D0F"/>
    <w:rsid w:val="00814529"/>
    <w:rsid w:val="00822FDA"/>
    <w:rsid w:val="00824E4E"/>
    <w:rsid w:val="008270A9"/>
    <w:rsid w:val="00832CAE"/>
    <w:rsid w:val="00833D0E"/>
    <w:rsid w:val="008355C0"/>
    <w:rsid w:val="00837C62"/>
    <w:rsid w:val="0084095E"/>
    <w:rsid w:val="00844574"/>
    <w:rsid w:val="0084702B"/>
    <w:rsid w:val="00847EEF"/>
    <w:rsid w:val="008527EA"/>
    <w:rsid w:val="008533F9"/>
    <w:rsid w:val="00857AD6"/>
    <w:rsid w:val="008627B3"/>
    <w:rsid w:val="008656BF"/>
    <w:rsid w:val="00865DC6"/>
    <w:rsid w:val="008730B6"/>
    <w:rsid w:val="00874AD8"/>
    <w:rsid w:val="00875056"/>
    <w:rsid w:val="00875201"/>
    <w:rsid w:val="00876224"/>
    <w:rsid w:val="0088130A"/>
    <w:rsid w:val="008815B2"/>
    <w:rsid w:val="00882C15"/>
    <w:rsid w:val="00883C8A"/>
    <w:rsid w:val="008866D5"/>
    <w:rsid w:val="00886D25"/>
    <w:rsid w:val="008956BD"/>
    <w:rsid w:val="0089579C"/>
    <w:rsid w:val="00896B2B"/>
    <w:rsid w:val="008A2329"/>
    <w:rsid w:val="008A3881"/>
    <w:rsid w:val="008A3DB7"/>
    <w:rsid w:val="008A459D"/>
    <w:rsid w:val="008A6FF3"/>
    <w:rsid w:val="008B09F2"/>
    <w:rsid w:val="008B2ADF"/>
    <w:rsid w:val="008B2B99"/>
    <w:rsid w:val="008B6D21"/>
    <w:rsid w:val="008B7B94"/>
    <w:rsid w:val="008C0291"/>
    <w:rsid w:val="008C575D"/>
    <w:rsid w:val="008D0331"/>
    <w:rsid w:val="008D18A8"/>
    <w:rsid w:val="008D2015"/>
    <w:rsid w:val="008D26A8"/>
    <w:rsid w:val="008D516E"/>
    <w:rsid w:val="008E1F77"/>
    <w:rsid w:val="008E4334"/>
    <w:rsid w:val="008E4DDA"/>
    <w:rsid w:val="008F2569"/>
    <w:rsid w:val="008F7598"/>
    <w:rsid w:val="00901301"/>
    <w:rsid w:val="00901FBA"/>
    <w:rsid w:val="00902FFD"/>
    <w:rsid w:val="00905425"/>
    <w:rsid w:val="00906567"/>
    <w:rsid w:val="00913CB3"/>
    <w:rsid w:val="0091484E"/>
    <w:rsid w:val="00921907"/>
    <w:rsid w:val="00924CEB"/>
    <w:rsid w:val="00924E0A"/>
    <w:rsid w:val="00931025"/>
    <w:rsid w:val="00931271"/>
    <w:rsid w:val="0093385A"/>
    <w:rsid w:val="009407A2"/>
    <w:rsid w:val="009504E1"/>
    <w:rsid w:val="00950F19"/>
    <w:rsid w:val="00955026"/>
    <w:rsid w:val="00961D0B"/>
    <w:rsid w:val="00964A4F"/>
    <w:rsid w:val="00966D04"/>
    <w:rsid w:val="00967ADC"/>
    <w:rsid w:val="0097129D"/>
    <w:rsid w:val="00972633"/>
    <w:rsid w:val="0097732B"/>
    <w:rsid w:val="00980712"/>
    <w:rsid w:val="00981584"/>
    <w:rsid w:val="00985902"/>
    <w:rsid w:val="00990EAB"/>
    <w:rsid w:val="009919AE"/>
    <w:rsid w:val="00996D63"/>
    <w:rsid w:val="009A0249"/>
    <w:rsid w:val="009A04AC"/>
    <w:rsid w:val="009A124C"/>
    <w:rsid w:val="009A2136"/>
    <w:rsid w:val="009A4E68"/>
    <w:rsid w:val="009A5CC3"/>
    <w:rsid w:val="009B3309"/>
    <w:rsid w:val="009C624B"/>
    <w:rsid w:val="009D2F8E"/>
    <w:rsid w:val="009D644B"/>
    <w:rsid w:val="009E115F"/>
    <w:rsid w:val="009E2CCE"/>
    <w:rsid w:val="009E4F34"/>
    <w:rsid w:val="009E5205"/>
    <w:rsid w:val="009F032C"/>
    <w:rsid w:val="009F181E"/>
    <w:rsid w:val="009F3EB1"/>
    <w:rsid w:val="009F7450"/>
    <w:rsid w:val="00A013DA"/>
    <w:rsid w:val="00A02922"/>
    <w:rsid w:val="00A02B0D"/>
    <w:rsid w:val="00A03E4E"/>
    <w:rsid w:val="00A0611F"/>
    <w:rsid w:val="00A07E9B"/>
    <w:rsid w:val="00A1133C"/>
    <w:rsid w:val="00A12F93"/>
    <w:rsid w:val="00A13D53"/>
    <w:rsid w:val="00A14365"/>
    <w:rsid w:val="00A214AB"/>
    <w:rsid w:val="00A215FF"/>
    <w:rsid w:val="00A22C24"/>
    <w:rsid w:val="00A2359B"/>
    <w:rsid w:val="00A248C8"/>
    <w:rsid w:val="00A270A5"/>
    <w:rsid w:val="00A33D44"/>
    <w:rsid w:val="00A41772"/>
    <w:rsid w:val="00A424A9"/>
    <w:rsid w:val="00A46876"/>
    <w:rsid w:val="00A4690E"/>
    <w:rsid w:val="00A47F2D"/>
    <w:rsid w:val="00A5401B"/>
    <w:rsid w:val="00A5473E"/>
    <w:rsid w:val="00A5496C"/>
    <w:rsid w:val="00A56182"/>
    <w:rsid w:val="00A64571"/>
    <w:rsid w:val="00A6638C"/>
    <w:rsid w:val="00A6698F"/>
    <w:rsid w:val="00A7588B"/>
    <w:rsid w:val="00A761D3"/>
    <w:rsid w:val="00A76B4C"/>
    <w:rsid w:val="00A80B02"/>
    <w:rsid w:val="00A8648D"/>
    <w:rsid w:val="00A86D7B"/>
    <w:rsid w:val="00A87BDC"/>
    <w:rsid w:val="00A9381C"/>
    <w:rsid w:val="00AA19AE"/>
    <w:rsid w:val="00AA1B8E"/>
    <w:rsid w:val="00AA2F1D"/>
    <w:rsid w:val="00AA564A"/>
    <w:rsid w:val="00AA6F71"/>
    <w:rsid w:val="00AB13CE"/>
    <w:rsid w:val="00AB1DDA"/>
    <w:rsid w:val="00AB56BD"/>
    <w:rsid w:val="00AB61D9"/>
    <w:rsid w:val="00AB6336"/>
    <w:rsid w:val="00AB71AA"/>
    <w:rsid w:val="00AC2A3E"/>
    <w:rsid w:val="00AC30B0"/>
    <w:rsid w:val="00AC4234"/>
    <w:rsid w:val="00AD0AD2"/>
    <w:rsid w:val="00AD33E9"/>
    <w:rsid w:val="00AD3AD6"/>
    <w:rsid w:val="00AD4F7B"/>
    <w:rsid w:val="00AD7B88"/>
    <w:rsid w:val="00AE2599"/>
    <w:rsid w:val="00AE29C6"/>
    <w:rsid w:val="00AE45AF"/>
    <w:rsid w:val="00AE572A"/>
    <w:rsid w:val="00AF2EEE"/>
    <w:rsid w:val="00B0755A"/>
    <w:rsid w:val="00B1144A"/>
    <w:rsid w:val="00B13D27"/>
    <w:rsid w:val="00B14A40"/>
    <w:rsid w:val="00B159B9"/>
    <w:rsid w:val="00B212C7"/>
    <w:rsid w:val="00B301EA"/>
    <w:rsid w:val="00B32B36"/>
    <w:rsid w:val="00B361CB"/>
    <w:rsid w:val="00B36811"/>
    <w:rsid w:val="00B43FA2"/>
    <w:rsid w:val="00B44993"/>
    <w:rsid w:val="00B45948"/>
    <w:rsid w:val="00B47B4E"/>
    <w:rsid w:val="00B501E3"/>
    <w:rsid w:val="00B504E7"/>
    <w:rsid w:val="00B52A51"/>
    <w:rsid w:val="00B53166"/>
    <w:rsid w:val="00B54C40"/>
    <w:rsid w:val="00B55322"/>
    <w:rsid w:val="00B55440"/>
    <w:rsid w:val="00B55B63"/>
    <w:rsid w:val="00B5669B"/>
    <w:rsid w:val="00B62CEB"/>
    <w:rsid w:val="00B63DD9"/>
    <w:rsid w:val="00B63FA8"/>
    <w:rsid w:val="00B7102B"/>
    <w:rsid w:val="00B71DFA"/>
    <w:rsid w:val="00B72598"/>
    <w:rsid w:val="00B72D88"/>
    <w:rsid w:val="00B73372"/>
    <w:rsid w:val="00B759ED"/>
    <w:rsid w:val="00B82A54"/>
    <w:rsid w:val="00B83416"/>
    <w:rsid w:val="00B83783"/>
    <w:rsid w:val="00B83808"/>
    <w:rsid w:val="00B92316"/>
    <w:rsid w:val="00B950A8"/>
    <w:rsid w:val="00B968F1"/>
    <w:rsid w:val="00B96ED1"/>
    <w:rsid w:val="00BA1465"/>
    <w:rsid w:val="00BA6100"/>
    <w:rsid w:val="00BA6A82"/>
    <w:rsid w:val="00BB0E27"/>
    <w:rsid w:val="00BB30E5"/>
    <w:rsid w:val="00BB5A98"/>
    <w:rsid w:val="00BC09D5"/>
    <w:rsid w:val="00BC1F94"/>
    <w:rsid w:val="00BC28CC"/>
    <w:rsid w:val="00BC3F85"/>
    <w:rsid w:val="00BC64DA"/>
    <w:rsid w:val="00BC7ED9"/>
    <w:rsid w:val="00BD057C"/>
    <w:rsid w:val="00BD2926"/>
    <w:rsid w:val="00BD2EC9"/>
    <w:rsid w:val="00BD4A74"/>
    <w:rsid w:val="00BD58F8"/>
    <w:rsid w:val="00BE0037"/>
    <w:rsid w:val="00BE56BD"/>
    <w:rsid w:val="00BE6889"/>
    <w:rsid w:val="00BF0177"/>
    <w:rsid w:val="00BF26E6"/>
    <w:rsid w:val="00BF3CAD"/>
    <w:rsid w:val="00BF6073"/>
    <w:rsid w:val="00C00249"/>
    <w:rsid w:val="00C0367C"/>
    <w:rsid w:val="00C10326"/>
    <w:rsid w:val="00C115F8"/>
    <w:rsid w:val="00C11905"/>
    <w:rsid w:val="00C137BB"/>
    <w:rsid w:val="00C146CB"/>
    <w:rsid w:val="00C15919"/>
    <w:rsid w:val="00C16AC7"/>
    <w:rsid w:val="00C16B4B"/>
    <w:rsid w:val="00C224BD"/>
    <w:rsid w:val="00C2272B"/>
    <w:rsid w:val="00C2579B"/>
    <w:rsid w:val="00C26397"/>
    <w:rsid w:val="00C26A26"/>
    <w:rsid w:val="00C31410"/>
    <w:rsid w:val="00C31CF7"/>
    <w:rsid w:val="00C326CD"/>
    <w:rsid w:val="00C33289"/>
    <w:rsid w:val="00C42297"/>
    <w:rsid w:val="00C441FC"/>
    <w:rsid w:val="00C52011"/>
    <w:rsid w:val="00C533C4"/>
    <w:rsid w:val="00C54A5C"/>
    <w:rsid w:val="00C5655C"/>
    <w:rsid w:val="00C56C54"/>
    <w:rsid w:val="00C578B8"/>
    <w:rsid w:val="00C60A70"/>
    <w:rsid w:val="00C63411"/>
    <w:rsid w:val="00C666A2"/>
    <w:rsid w:val="00C66A34"/>
    <w:rsid w:val="00C67C3E"/>
    <w:rsid w:val="00C81BAE"/>
    <w:rsid w:val="00C831E1"/>
    <w:rsid w:val="00C84051"/>
    <w:rsid w:val="00C852C7"/>
    <w:rsid w:val="00C85F7D"/>
    <w:rsid w:val="00C9038B"/>
    <w:rsid w:val="00C952B9"/>
    <w:rsid w:val="00CA195E"/>
    <w:rsid w:val="00CA3FE6"/>
    <w:rsid w:val="00CA5118"/>
    <w:rsid w:val="00CA536B"/>
    <w:rsid w:val="00CA5D9A"/>
    <w:rsid w:val="00CA7794"/>
    <w:rsid w:val="00CB3E63"/>
    <w:rsid w:val="00CB54BC"/>
    <w:rsid w:val="00CB77AD"/>
    <w:rsid w:val="00CC3388"/>
    <w:rsid w:val="00CC6F7E"/>
    <w:rsid w:val="00CC7908"/>
    <w:rsid w:val="00CD299F"/>
    <w:rsid w:val="00CD3824"/>
    <w:rsid w:val="00CD388F"/>
    <w:rsid w:val="00CE3FE6"/>
    <w:rsid w:val="00CE42FD"/>
    <w:rsid w:val="00CE7A31"/>
    <w:rsid w:val="00CF1D9A"/>
    <w:rsid w:val="00CF2B2F"/>
    <w:rsid w:val="00CF4C3D"/>
    <w:rsid w:val="00D022E5"/>
    <w:rsid w:val="00D04E30"/>
    <w:rsid w:val="00D13111"/>
    <w:rsid w:val="00D174F1"/>
    <w:rsid w:val="00D225F1"/>
    <w:rsid w:val="00D2294E"/>
    <w:rsid w:val="00D22B55"/>
    <w:rsid w:val="00D240BE"/>
    <w:rsid w:val="00D258DB"/>
    <w:rsid w:val="00D27621"/>
    <w:rsid w:val="00D27C7C"/>
    <w:rsid w:val="00D27D18"/>
    <w:rsid w:val="00D316EE"/>
    <w:rsid w:val="00D32960"/>
    <w:rsid w:val="00D32A97"/>
    <w:rsid w:val="00D33290"/>
    <w:rsid w:val="00D37D2E"/>
    <w:rsid w:val="00D474BF"/>
    <w:rsid w:val="00D504CE"/>
    <w:rsid w:val="00D51CEF"/>
    <w:rsid w:val="00D52AA5"/>
    <w:rsid w:val="00D55CFC"/>
    <w:rsid w:val="00D57007"/>
    <w:rsid w:val="00D57F0F"/>
    <w:rsid w:val="00D60561"/>
    <w:rsid w:val="00D61153"/>
    <w:rsid w:val="00D6325C"/>
    <w:rsid w:val="00D63AE4"/>
    <w:rsid w:val="00D64128"/>
    <w:rsid w:val="00D65E99"/>
    <w:rsid w:val="00D6632A"/>
    <w:rsid w:val="00D667D2"/>
    <w:rsid w:val="00D66F17"/>
    <w:rsid w:val="00D700F5"/>
    <w:rsid w:val="00D726C9"/>
    <w:rsid w:val="00D75CCE"/>
    <w:rsid w:val="00D76667"/>
    <w:rsid w:val="00D80081"/>
    <w:rsid w:val="00D82FA7"/>
    <w:rsid w:val="00D86436"/>
    <w:rsid w:val="00D870C8"/>
    <w:rsid w:val="00D90FF4"/>
    <w:rsid w:val="00D9173E"/>
    <w:rsid w:val="00D9205E"/>
    <w:rsid w:val="00D92208"/>
    <w:rsid w:val="00D94B56"/>
    <w:rsid w:val="00D973A3"/>
    <w:rsid w:val="00DA7668"/>
    <w:rsid w:val="00DB0AE0"/>
    <w:rsid w:val="00DB7CEA"/>
    <w:rsid w:val="00DC00BE"/>
    <w:rsid w:val="00DC0EAD"/>
    <w:rsid w:val="00DC1928"/>
    <w:rsid w:val="00DC37D8"/>
    <w:rsid w:val="00DC4095"/>
    <w:rsid w:val="00DC4876"/>
    <w:rsid w:val="00DC529C"/>
    <w:rsid w:val="00DD0ADA"/>
    <w:rsid w:val="00DD29AD"/>
    <w:rsid w:val="00DD3266"/>
    <w:rsid w:val="00DD38A6"/>
    <w:rsid w:val="00DD3F13"/>
    <w:rsid w:val="00DD4472"/>
    <w:rsid w:val="00DD6CDE"/>
    <w:rsid w:val="00DE0050"/>
    <w:rsid w:val="00DE2F76"/>
    <w:rsid w:val="00DE3065"/>
    <w:rsid w:val="00DE63F6"/>
    <w:rsid w:val="00DF00BA"/>
    <w:rsid w:val="00DF50B1"/>
    <w:rsid w:val="00E052C6"/>
    <w:rsid w:val="00E1267F"/>
    <w:rsid w:val="00E16E11"/>
    <w:rsid w:val="00E203C6"/>
    <w:rsid w:val="00E21079"/>
    <w:rsid w:val="00E22BC3"/>
    <w:rsid w:val="00E2377F"/>
    <w:rsid w:val="00E246B0"/>
    <w:rsid w:val="00E252B0"/>
    <w:rsid w:val="00E25AFD"/>
    <w:rsid w:val="00E31778"/>
    <w:rsid w:val="00E4448D"/>
    <w:rsid w:val="00E5016D"/>
    <w:rsid w:val="00E536D5"/>
    <w:rsid w:val="00E54E86"/>
    <w:rsid w:val="00E60A87"/>
    <w:rsid w:val="00E64AE0"/>
    <w:rsid w:val="00E72CF1"/>
    <w:rsid w:val="00E751D6"/>
    <w:rsid w:val="00E75BF4"/>
    <w:rsid w:val="00E76E3D"/>
    <w:rsid w:val="00E817F2"/>
    <w:rsid w:val="00E82AB6"/>
    <w:rsid w:val="00E84CFD"/>
    <w:rsid w:val="00E97859"/>
    <w:rsid w:val="00EA0A0D"/>
    <w:rsid w:val="00EA2156"/>
    <w:rsid w:val="00EA489D"/>
    <w:rsid w:val="00EA76A6"/>
    <w:rsid w:val="00EB21F9"/>
    <w:rsid w:val="00EB420B"/>
    <w:rsid w:val="00EB4AC5"/>
    <w:rsid w:val="00EB71C2"/>
    <w:rsid w:val="00EB7DC6"/>
    <w:rsid w:val="00EC0018"/>
    <w:rsid w:val="00EC0EF7"/>
    <w:rsid w:val="00EC0FD9"/>
    <w:rsid w:val="00EC54D0"/>
    <w:rsid w:val="00ED1C84"/>
    <w:rsid w:val="00ED21B1"/>
    <w:rsid w:val="00ED2552"/>
    <w:rsid w:val="00ED357B"/>
    <w:rsid w:val="00ED3A76"/>
    <w:rsid w:val="00EE525A"/>
    <w:rsid w:val="00EF0CBC"/>
    <w:rsid w:val="00EF2F5B"/>
    <w:rsid w:val="00EF398D"/>
    <w:rsid w:val="00EF728F"/>
    <w:rsid w:val="00F058F0"/>
    <w:rsid w:val="00F07A6B"/>
    <w:rsid w:val="00F11ACC"/>
    <w:rsid w:val="00F30DAA"/>
    <w:rsid w:val="00F34889"/>
    <w:rsid w:val="00F35D14"/>
    <w:rsid w:val="00F421AB"/>
    <w:rsid w:val="00F4275E"/>
    <w:rsid w:val="00F43CE0"/>
    <w:rsid w:val="00F47797"/>
    <w:rsid w:val="00F51E2C"/>
    <w:rsid w:val="00F536B1"/>
    <w:rsid w:val="00F5549E"/>
    <w:rsid w:val="00F6272E"/>
    <w:rsid w:val="00F62C4C"/>
    <w:rsid w:val="00F63F11"/>
    <w:rsid w:val="00F6510D"/>
    <w:rsid w:val="00F6536A"/>
    <w:rsid w:val="00F71252"/>
    <w:rsid w:val="00F7176F"/>
    <w:rsid w:val="00F73346"/>
    <w:rsid w:val="00F74EB8"/>
    <w:rsid w:val="00F76157"/>
    <w:rsid w:val="00F80468"/>
    <w:rsid w:val="00F834A5"/>
    <w:rsid w:val="00F836E7"/>
    <w:rsid w:val="00F851F6"/>
    <w:rsid w:val="00F90B28"/>
    <w:rsid w:val="00F90F03"/>
    <w:rsid w:val="00F91D40"/>
    <w:rsid w:val="00F94845"/>
    <w:rsid w:val="00F970AA"/>
    <w:rsid w:val="00FA254D"/>
    <w:rsid w:val="00FA2745"/>
    <w:rsid w:val="00FA35CA"/>
    <w:rsid w:val="00FA4E49"/>
    <w:rsid w:val="00FA59A1"/>
    <w:rsid w:val="00FA7EEA"/>
    <w:rsid w:val="00FB4090"/>
    <w:rsid w:val="00FB52BB"/>
    <w:rsid w:val="00FB6C80"/>
    <w:rsid w:val="00FC0042"/>
    <w:rsid w:val="00FC0FA4"/>
    <w:rsid w:val="00FC4C9B"/>
    <w:rsid w:val="00FC7E8D"/>
    <w:rsid w:val="00FD23B6"/>
    <w:rsid w:val="00FD48EF"/>
    <w:rsid w:val="00FE3AAB"/>
    <w:rsid w:val="00FE4E94"/>
    <w:rsid w:val="00FF3312"/>
    <w:rsid w:val="00FF4939"/>
    <w:rsid w:val="00FF493B"/>
    <w:rsid w:val="00FF7C32"/>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AAE78F"/>
  <w15:docId w15:val="{69D0C48B-FDBE-45B2-AC5E-18043B4F2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zh-CN"/>
    </w:rPr>
  </w:style>
  <w:style w:type="paragraph" w:styleId="Titre1">
    <w:name w:val="heading 1"/>
    <w:basedOn w:val="Normal"/>
    <w:next w:val="Normal"/>
    <w:qFormat/>
    <w:pPr>
      <w:keepNext/>
      <w:numPr>
        <w:numId w:val="1"/>
      </w:numPr>
      <w:spacing w:before="240"/>
      <w:jc w:val="center"/>
      <w:outlineLvl w:val="0"/>
    </w:pPr>
    <w:rPr>
      <w:b/>
      <w:bCs/>
      <w:caps/>
      <w:lang w:val="x-none"/>
    </w:rPr>
  </w:style>
  <w:style w:type="paragraph" w:styleId="Titre2">
    <w:name w:val="heading 2"/>
    <w:basedOn w:val="Normal"/>
    <w:next w:val="Normal"/>
    <w:qFormat/>
    <w:pPr>
      <w:keepNext/>
      <w:numPr>
        <w:ilvl w:val="1"/>
        <w:numId w:val="1"/>
      </w:numPr>
      <w:spacing w:before="360"/>
      <w:jc w:val="center"/>
      <w:outlineLvl w:val="1"/>
    </w:pPr>
    <w:rPr>
      <w:b/>
      <w:bCs/>
      <w:iCs/>
      <w:smallCaps/>
      <w:lang w:val="x-none"/>
    </w:rPr>
  </w:style>
  <w:style w:type="paragraph" w:styleId="Titre3">
    <w:name w:val="heading 3"/>
    <w:basedOn w:val="Normal"/>
    <w:next w:val="Normal"/>
    <w:qFormat/>
    <w:pPr>
      <w:keepNext/>
      <w:numPr>
        <w:ilvl w:val="2"/>
        <w:numId w:val="1"/>
      </w:numPr>
      <w:spacing w:before="360"/>
      <w:jc w:val="center"/>
      <w:outlineLvl w:val="2"/>
    </w:pPr>
    <w:rPr>
      <w:b/>
      <w:szCs w:val="26"/>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Liberation Sans" w:hAnsi="Liberation Sans" w:cs="Liberation Sans"/>
    </w:rPr>
  </w:style>
  <w:style w:type="character" w:customStyle="1" w:styleId="WW8Num3z0">
    <w:name w:val="WW8Num3z0"/>
    <w:qFormat/>
    <w:rPr>
      <w:rFonts w:ascii="Liberation Sans" w:hAnsi="Liberation Sans" w:cs="Liberation Sans"/>
    </w:rPr>
  </w:style>
  <w:style w:type="character" w:customStyle="1" w:styleId="Policepardfaut5">
    <w:name w:val="Police par défaut5"/>
    <w:qFormat/>
  </w:style>
  <w:style w:type="character" w:customStyle="1" w:styleId="Policepardfaut4">
    <w:name w:val="Police par défaut4"/>
    <w:qFormat/>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Policepardfaut3">
    <w:name w:val="Police par défaut3"/>
    <w:qFormat/>
  </w:style>
  <w:style w:type="character" w:customStyle="1" w:styleId="Policepardfaut2">
    <w:name w:val="Police par défaut2"/>
    <w:qFormat/>
  </w:style>
  <w:style w:type="character" w:customStyle="1" w:styleId="WW8Num8z0">
    <w:name w:val="WW8Num8z0"/>
    <w:qFormat/>
    <w:rPr>
      <w:rFonts w:ascii="Symbol" w:hAnsi="Symbol" w:cs="Symbol"/>
    </w:rPr>
  </w:style>
  <w:style w:type="character" w:customStyle="1" w:styleId="WW8Num9z0">
    <w:name w:val="WW8Num9z0"/>
    <w:qFormat/>
  </w:style>
  <w:style w:type="character" w:customStyle="1" w:styleId="WW8Num10z0">
    <w:name w:val="WW8Num10z0"/>
    <w:qFormat/>
    <w:rPr>
      <w:rFonts w:ascii="Symbol" w:hAnsi="Symbol" w:cs="Symbol"/>
    </w:rPr>
  </w:style>
  <w:style w:type="character" w:customStyle="1" w:styleId="WW8Num11z0">
    <w:name w:val="WW8Num11z0"/>
    <w:qFormat/>
    <w:rPr>
      <w:rFonts w:ascii="Wingdings" w:hAnsi="Wingdings" w:cs="Wingdings"/>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WW8Num12z0">
    <w:name w:val="WW8Num12z0"/>
    <w:qFormat/>
    <w:rPr>
      <w:rFonts w:ascii="Times New Roman" w:eastAsia="Arial Unicode MS" w:hAnsi="Times New Roman" w:cs="Times New Roman"/>
      <w:color w:val="FF0000"/>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rFonts w:ascii="Times New Roman" w:eastAsia="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7z0">
    <w:name w:val="WW8Num17z0"/>
    <w:qFormat/>
    <w:rPr>
      <w:rFonts w:ascii="Times New Roman" w:eastAsia="Times New Roman" w:hAnsi="Times New Roman"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rPr>
      <w:rFonts w:ascii="Courier New" w:hAnsi="Courier New" w:cs="Courier New"/>
      <w:sz w:val="20"/>
    </w:rPr>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Times New Roman" w:eastAsia="Times New Roman" w:hAnsi="Times New Roman" w:cs="Times New Roman"/>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Times New Roman" w:eastAsia="Times New Roman" w:hAnsi="Times New Roman" w:cs="Times New Roman"/>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Times New Roman"/>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Times New Roman" w:eastAsia="Times New Roman" w:hAnsi="Times New Roman"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Times New Roman" w:eastAsia="Times New Roman" w:hAnsi="Times New Roman" w:cs="Times New Roman"/>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Policepardfaut1">
    <w:name w:val="Police par défaut1"/>
    <w:qFormat/>
  </w:style>
  <w:style w:type="character" w:customStyle="1" w:styleId="SNTimbreCar">
    <w:name w:val="SNTimbre Car"/>
    <w:qFormat/>
    <w:rPr>
      <w:rFonts w:eastAsia="Lucida Sans Unicode"/>
      <w:sz w:val="24"/>
      <w:szCs w:val="24"/>
      <w:lang w:val="fr-FR" w:bidi="ar-SA"/>
    </w:rPr>
  </w:style>
  <w:style w:type="character" w:customStyle="1" w:styleId="SNDateCar">
    <w:name w:val="SNDate Car"/>
    <w:qFormat/>
    <w:rPr>
      <w:sz w:val="24"/>
      <w:szCs w:val="24"/>
      <w:lang w:val="fr-FR" w:bidi="ar-SA"/>
    </w:rPr>
  </w:style>
  <w:style w:type="character" w:customStyle="1" w:styleId="SNArticleCar">
    <w:name w:val="SNArticle Car"/>
    <w:qFormat/>
    <w:rPr>
      <w:b/>
      <w:bCs/>
      <w:sz w:val="24"/>
      <w:szCs w:val="24"/>
      <w:lang w:val="x-none"/>
    </w:rPr>
  </w:style>
  <w:style w:type="character" w:customStyle="1" w:styleId="SNenProjet">
    <w:name w:val="SNenProjet"/>
    <w:basedOn w:val="Policepardfaut1"/>
    <w:qFormat/>
  </w:style>
  <w:style w:type="character" w:customStyle="1" w:styleId="CarCar5">
    <w:name w:val="Car Car5"/>
    <w:qFormat/>
    <w:rPr>
      <w:b/>
      <w:sz w:val="24"/>
      <w:szCs w:val="26"/>
      <w:lang w:val="x-none"/>
    </w:rPr>
  </w:style>
  <w:style w:type="character" w:customStyle="1" w:styleId="Marquedecommentaire1">
    <w:name w:val="Marque de commentaire1"/>
    <w:qFormat/>
    <w:rPr>
      <w:sz w:val="16"/>
      <w:szCs w:val="16"/>
    </w:rPr>
  </w:style>
  <w:style w:type="character" w:customStyle="1" w:styleId="CarCar3">
    <w:name w:val="Car Car3"/>
    <w:basedOn w:val="Policepardfaut1"/>
    <w:qFormat/>
  </w:style>
  <w:style w:type="character" w:customStyle="1" w:styleId="CarCar2">
    <w:name w:val="Car Car2"/>
    <w:qFormat/>
    <w:rPr>
      <w:b/>
      <w:bCs/>
    </w:rPr>
  </w:style>
  <w:style w:type="character" w:customStyle="1" w:styleId="CarCar4">
    <w:name w:val="Car Car4"/>
    <w:qFormat/>
    <w:rPr>
      <w:sz w:val="24"/>
      <w:szCs w:val="24"/>
    </w:rPr>
  </w:style>
  <w:style w:type="character" w:customStyle="1" w:styleId="CarCar7">
    <w:name w:val="Car Car7"/>
    <w:qFormat/>
    <w:rPr>
      <w:rFonts w:cs="Arial"/>
      <w:b/>
      <w:bCs/>
      <w:caps/>
      <w:sz w:val="24"/>
      <w:szCs w:val="24"/>
    </w:rPr>
  </w:style>
  <w:style w:type="character" w:customStyle="1" w:styleId="CarCar6">
    <w:name w:val="Car Car6"/>
    <w:qFormat/>
    <w:rPr>
      <w:b/>
      <w:bCs/>
      <w:iCs/>
      <w:smallCaps/>
      <w:sz w:val="24"/>
      <w:szCs w:val="24"/>
      <w:lang w:val="x-none"/>
    </w:rPr>
  </w:style>
  <w:style w:type="character" w:customStyle="1" w:styleId="CarCar1">
    <w:name w:val="Car Car1"/>
    <w:qFormat/>
    <w:rPr>
      <w:sz w:val="24"/>
      <w:szCs w:val="24"/>
    </w:rPr>
  </w:style>
  <w:style w:type="character" w:customStyle="1" w:styleId="CarCar">
    <w:name w:val="Car Car"/>
    <w:qFormat/>
    <w:rPr>
      <w:sz w:val="24"/>
      <w:szCs w:val="24"/>
    </w:rPr>
  </w:style>
  <w:style w:type="character" w:customStyle="1" w:styleId="LienInternet">
    <w:name w:val="Lien Internet"/>
    <w:rPr>
      <w:color w:val="0000FF"/>
      <w:u w:val="single"/>
    </w:rPr>
  </w:style>
  <w:style w:type="character" w:customStyle="1" w:styleId="surlignage">
    <w:name w:val="surlignage"/>
    <w:qFormat/>
  </w:style>
  <w:style w:type="character" w:styleId="Lienhypertextesuivivisit">
    <w:name w:val="FollowedHyperlink"/>
    <w:qFormat/>
    <w:rPr>
      <w:color w:val="800080"/>
      <w:u w:val="single"/>
    </w:rPr>
  </w:style>
  <w:style w:type="character" w:styleId="lev">
    <w:name w:val="Strong"/>
    <w:qFormat/>
    <w:rPr>
      <w:b/>
      <w:bCs/>
    </w:rPr>
  </w:style>
  <w:style w:type="character" w:customStyle="1" w:styleId="tm2code">
    <w:name w:val="tm2code"/>
    <w:basedOn w:val="Policepardfaut1"/>
    <w:qFormat/>
  </w:style>
  <w:style w:type="character" w:customStyle="1" w:styleId="tm3code">
    <w:name w:val="tm3code"/>
    <w:basedOn w:val="Policepardfaut1"/>
    <w:qFormat/>
  </w:style>
  <w:style w:type="character" w:customStyle="1" w:styleId="tm4code">
    <w:name w:val="tm4code"/>
    <w:basedOn w:val="Policepardfaut1"/>
    <w:qFormat/>
  </w:style>
  <w:style w:type="character" w:customStyle="1" w:styleId="citation">
    <w:name w:val="citation"/>
    <w:basedOn w:val="Policepardfaut1"/>
    <w:qFormat/>
  </w:style>
  <w:style w:type="character" w:customStyle="1" w:styleId="WW8Num11z5">
    <w:name w:val="WW8Num11z5"/>
    <w:qFormat/>
  </w:style>
  <w:style w:type="character" w:customStyle="1" w:styleId="Caractresdenotedebasdepage">
    <w:name w:val="Caractères de note de bas de page"/>
    <w:qFormat/>
    <w:rPr>
      <w:vertAlign w:val="superscript"/>
    </w:rPr>
  </w:style>
  <w:style w:type="character" w:styleId="Accentuation">
    <w:name w:val="Emphasis"/>
    <w:uiPriority w:val="20"/>
    <w:qFormat/>
    <w:rPr>
      <w:i/>
      <w:iCs/>
    </w:rPr>
  </w:style>
  <w:style w:type="character" w:customStyle="1" w:styleId="Marquedecommentaire2">
    <w:name w:val="Marque de commentaire2"/>
    <w:qFormat/>
    <w:rPr>
      <w:sz w:val="16"/>
      <w:szCs w:val="16"/>
    </w:rPr>
  </w:style>
  <w:style w:type="character" w:customStyle="1" w:styleId="CommentaireCar">
    <w:name w:val="Commentaire Car"/>
    <w:qFormat/>
    <w:rPr>
      <w:lang w:eastAsia="zh-CN"/>
    </w:rPr>
  </w:style>
  <w:style w:type="character" w:customStyle="1" w:styleId="tm5code">
    <w:name w:val="tm5code"/>
    <w:qFormat/>
  </w:style>
  <w:style w:type="character" w:customStyle="1" w:styleId="Marquedecommentaire3">
    <w:name w:val="Marque de commentaire3"/>
    <w:qFormat/>
    <w:rPr>
      <w:sz w:val="16"/>
      <w:szCs w:val="16"/>
    </w:rPr>
  </w:style>
  <w:style w:type="character" w:customStyle="1" w:styleId="stddocNumber">
    <w:name w:val="std_docNumber"/>
    <w:qFormat/>
    <w:rsid w:val="00C16C8D"/>
    <w:rPr>
      <w:rFonts w:ascii="Arial" w:hAnsi="Arial"/>
      <w:shd w:val="clear" w:color="auto" w:fill="F2DBDB"/>
    </w:rPr>
  </w:style>
  <w:style w:type="character" w:customStyle="1" w:styleId="stdpublisher">
    <w:name w:val="std_publisher"/>
    <w:qFormat/>
    <w:rsid w:val="00C16C8D"/>
    <w:rPr>
      <w:rFonts w:ascii="Arial" w:hAnsi="Arial"/>
      <w:shd w:val="clear" w:color="auto" w:fill="C6D9F1"/>
    </w:rPr>
  </w:style>
  <w:style w:type="character" w:customStyle="1" w:styleId="TabletitleChar">
    <w:name w:val="Table title Char"/>
    <w:link w:val="Tabletitle"/>
    <w:qFormat/>
    <w:rsid w:val="00C16C8D"/>
    <w:rPr>
      <w:rFonts w:ascii="Arial" w:eastAsia="Calibri" w:hAnsi="Arial"/>
      <w:b/>
      <w:szCs w:val="24"/>
      <w:lang w:val="en-GB" w:eastAsia="en-US"/>
    </w:rPr>
  </w:style>
  <w:style w:type="character" w:customStyle="1" w:styleId="TablebodyChar">
    <w:name w:val="Table body Char"/>
    <w:link w:val="Tablebody"/>
    <w:qFormat/>
    <w:rsid w:val="00C16C8D"/>
    <w:rPr>
      <w:rFonts w:ascii="Arial" w:eastAsia="Calibri" w:hAnsi="Arial"/>
      <w:szCs w:val="22"/>
      <w:lang w:val="en-GB" w:eastAsia="en-US"/>
    </w:rPr>
  </w:style>
  <w:style w:type="character" w:customStyle="1" w:styleId="TableheaderChar">
    <w:name w:val="Table header Char"/>
    <w:link w:val="Tableheader"/>
    <w:qFormat/>
    <w:rsid w:val="00C16C8D"/>
    <w:rPr>
      <w:rFonts w:ascii="Arial" w:eastAsia="Calibri" w:hAnsi="Arial"/>
      <w:szCs w:val="22"/>
      <w:lang w:val="en-GB" w:eastAsia="en-US"/>
    </w:rPr>
  </w:style>
  <w:style w:type="character" w:customStyle="1" w:styleId="ListLabel1">
    <w:name w:val="ListLabel 1"/>
    <w:qFormat/>
    <w:rPr>
      <w:rFonts w:cs="Liberation Sans"/>
    </w:rPr>
  </w:style>
  <w:style w:type="character" w:customStyle="1" w:styleId="ListLabel2">
    <w:name w:val="ListLabel 2"/>
    <w:qFormat/>
    <w:rPr>
      <w:rFonts w:cs="Liberation Sans"/>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rFonts w:eastAsia="Times New Roman" w:cs="Times New Roman"/>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eastAsia="Times New Roman" w:cs="Times New Roman"/>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paragraph" w:styleId="Titre">
    <w:name w:val="Title"/>
    <w:basedOn w:val="Normal"/>
    <w:next w:val="Corpsdetexte"/>
    <w:qFormat/>
    <w:pPr>
      <w:keepNext/>
      <w:spacing w:before="240" w:after="120"/>
    </w:pPr>
    <w:rPr>
      <w:rFonts w:ascii="Liberation Sans" w:eastAsia="Microsoft YaHei" w:hAnsi="Liberation Sans" w:cs="Mangal"/>
      <w:sz w:val="28"/>
      <w:szCs w:val="28"/>
    </w:rPr>
  </w:style>
  <w:style w:type="paragraph" w:styleId="Corpsdetexte">
    <w:name w:val="Body Text"/>
    <w:basedOn w:val="Normal"/>
    <w:pPr>
      <w:spacing w:after="120"/>
      <w:jc w:val="both"/>
    </w:pPr>
    <w:rPr>
      <w:lang w:val="x-none"/>
    </w:rPr>
  </w:style>
  <w:style w:type="paragraph" w:styleId="Liste">
    <w:name w:val="List"/>
    <w:basedOn w:val="Corpsdetexte"/>
    <w:rPr>
      <w:rFonts w:ascii="Liberation Sans" w:hAnsi="Liberation Sans" w:cs="Mangal"/>
    </w:rPr>
  </w:style>
  <w:style w:type="paragraph" w:styleId="Lgende">
    <w:name w:val="caption"/>
    <w:basedOn w:val="Normal"/>
    <w:qFormat/>
    <w:pPr>
      <w:suppressLineNumbers/>
      <w:spacing w:before="120" w:after="120"/>
    </w:pPr>
    <w:rPr>
      <w:rFonts w:ascii="Liberation Sans" w:hAnsi="Liberation Sans" w:cs="Mangal"/>
      <w:i/>
      <w:iCs/>
    </w:rPr>
  </w:style>
  <w:style w:type="paragraph" w:customStyle="1" w:styleId="Index">
    <w:name w:val="Index"/>
    <w:basedOn w:val="Normal"/>
    <w:qFormat/>
    <w:pPr>
      <w:suppressLineNumbers/>
    </w:pPr>
    <w:rPr>
      <w:rFonts w:ascii="Liberation Sans" w:hAnsi="Liberation Sans" w:cs="Mangal"/>
    </w:rPr>
  </w:style>
  <w:style w:type="paragraph" w:customStyle="1" w:styleId="Titre5">
    <w:name w:val="Titre5"/>
    <w:basedOn w:val="Normal"/>
    <w:qFormat/>
    <w:pPr>
      <w:keepNext/>
      <w:spacing w:before="240" w:after="120"/>
    </w:pPr>
    <w:rPr>
      <w:rFonts w:ascii="Garamond" w:eastAsia="Microsoft YaHei" w:hAnsi="Garamond" w:cs="Mangal"/>
      <w:sz w:val="28"/>
      <w:szCs w:val="28"/>
    </w:rPr>
  </w:style>
  <w:style w:type="paragraph" w:customStyle="1" w:styleId="Titre4">
    <w:name w:val="Titre4"/>
    <w:basedOn w:val="Normal"/>
    <w:qFormat/>
    <w:pPr>
      <w:keepNext/>
      <w:spacing w:before="240" w:after="120"/>
    </w:pPr>
    <w:rPr>
      <w:rFonts w:ascii="Liberation Sans" w:eastAsia="Microsoft YaHei" w:hAnsi="Liberation Sans" w:cs="Mangal"/>
      <w:sz w:val="28"/>
      <w:szCs w:val="28"/>
    </w:rPr>
  </w:style>
  <w:style w:type="paragraph" w:customStyle="1" w:styleId="Titre30">
    <w:name w:val="Titre3"/>
    <w:basedOn w:val="Normal"/>
    <w:qFormat/>
    <w:pPr>
      <w:keepNext/>
      <w:spacing w:before="240" w:after="120"/>
    </w:pPr>
    <w:rPr>
      <w:rFonts w:ascii="Liberation Sans" w:eastAsia="Microsoft YaHei" w:hAnsi="Liberation Sans" w:cs="Mangal"/>
      <w:sz w:val="28"/>
      <w:szCs w:val="28"/>
    </w:rPr>
  </w:style>
  <w:style w:type="paragraph" w:customStyle="1" w:styleId="Titre20">
    <w:name w:val="Titre2"/>
    <w:basedOn w:val="Normal"/>
    <w:qFormat/>
    <w:pPr>
      <w:keepNext/>
      <w:spacing w:before="240" w:after="120"/>
    </w:pPr>
    <w:rPr>
      <w:rFonts w:ascii="Garamond" w:eastAsia="Microsoft YaHei" w:hAnsi="Garamond" w:cs="Mangal"/>
      <w:sz w:val="28"/>
      <w:szCs w:val="28"/>
    </w:rPr>
  </w:style>
  <w:style w:type="paragraph" w:customStyle="1" w:styleId="Titre10">
    <w:name w:val="Titre1"/>
    <w:basedOn w:val="Normal"/>
    <w:qFormat/>
    <w:pPr>
      <w:keepNext/>
      <w:spacing w:before="240" w:after="120"/>
    </w:pPr>
    <w:rPr>
      <w:rFonts w:ascii="Liberation Sans" w:eastAsia="Microsoft YaHei" w:hAnsi="Liberation Sans" w:cs="Mangal"/>
      <w:sz w:val="28"/>
      <w:szCs w:val="28"/>
    </w:rPr>
  </w:style>
  <w:style w:type="paragraph" w:customStyle="1" w:styleId="SNREPUBLIQUE">
    <w:name w:val="SNREPUBLIQUE"/>
    <w:basedOn w:val="Normal"/>
    <w:qFormat/>
    <w:pPr>
      <w:jc w:val="center"/>
    </w:pPr>
    <w:rPr>
      <w:b/>
      <w:bCs/>
      <w:szCs w:val="20"/>
    </w:rPr>
  </w:style>
  <w:style w:type="paragraph" w:customStyle="1" w:styleId="puce1">
    <w:name w:val="puce1"/>
    <w:basedOn w:val="Normal"/>
    <w:qFormat/>
    <w:pPr>
      <w:widowControl w:val="0"/>
      <w:tabs>
        <w:tab w:val="left" w:pos="1429"/>
      </w:tabs>
      <w:spacing w:before="240"/>
      <w:ind w:left="1429" w:hanging="360"/>
    </w:pPr>
    <w:rPr>
      <w:rFonts w:eastAsia="Lucida Sans Unicode"/>
    </w:rPr>
  </w:style>
  <w:style w:type="paragraph" w:customStyle="1" w:styleId="puce2">
    <w:name w:val="puce2"/>
    <w:basedOn w:val="Normal"/>
    <w:qFormat/>
    <w:pPr>
      <w:widowControl w:val="0"/>
      <w:tabs>
        <w:tab w:val="left" w:pos="2149"/>
      </w:tabs>
      <w:spacing w:before="240"/>
      <w:ind w:left="2149" w:hanging="360"/>
    </w:pPr>
    <w:rPr>
      <w:rFonts w:eastAsia="Lucida Sans Unicode"/>
    </w:rPr>
  </w:style>
  <w:style w:type="paragraph" w:customStyle="1" w:styleId="puce3">
    <w:name w:val="puce3"/>
    <w:basedOn w:val="Normal"/>
    <w:qFormat/>
    <w:pPr>
      <w:widowControl w:val="0"/>
      <w:tabs>
        <w:tab w:val="left" w:pos="2869"/>
      </w:tabs>
      <w:spacing w:before="240"/>
      <w:ind w:left="2869" w:hanging="360"/>
    </w:pPr>
    <w:rPr>
      <w:rFonts w:eastAsia="Lucida Sans Unicode"/>
    </w:rPr>
  </w:style>
  <w:style w:type="paragraph" w:customStyle="1" w:styleId="num1">
    <w:name w:val="num1"/>
    <w:basedOn w:val="Normal"/>
    <w:qFormat/>
    <w:pPr>
      <w:widowControl w:val="0"/>
      <w:tabs>
        <w:tab w:val="left" w:pos="1429"/>
      </w:tabs>
      <w:spacing w:before="240"/>
      <w:ind w:left="1429" w:hanging="360"/>
    </w:pPr>
    <w:rPr>
      <w:rFonts w:eastAsia="Lucida Sans Unicode"/>
    </w:rPr>
  </w:style>
  <w:style w:type="paragraph" w:customStyle="1" w:styleId="num2">
    <w:name w:val="num2"/>
    <w:basedOn w:val="Normal"/>
    <w:qFormat/>
    <w:pPr>
      <w:widowControl w:val="0"/>
      <w:tabs>
        <w:tab w:val="left" w:pos="2149"/>
      </w:tabs>
      <w:spacing w:before="240"/>
      <w:ind w:left="2149" w:hanging="360"/>
    </w:pPr>
    <w:rPr>
      <w:rFonts w:eastAsia="Lucida Sans Unicode"/>
    </w:rPr>
  </w:style>
  <w:style w:type="paragraph" w:customStyle="1" w:styleId="num3">
    <w:name w:val="num3"/>
    <w:basedOn w:val="Normal"/>
    <w:qFormat/>
    <w:pPr>
      <w:widowControl w:val="0"/>
      <w:tabs>
        <w:tab w:val="left" w:pos="2869"/>
      </w:tabs>
      <w:spacing w:before="240"/>
      <w:ind w:left="2869" w:hanging="180"/>
    </w:pPr>
    <w:rPr>
      <w:rFonts w:eastAsia="Lucida Sans Unicode"/>
    </w:rPr>
  </w:style>
  <w:style w:type="paragraph" w:customStyle="1" w:styleId="SNConsultation">
    <w:name w:val="SNConsultation"/>
    <w:basedOn w:val="Normal"/>
    <w:qFormat/>
    <w:pPr>
      <w:widowControl w:val="0"/>
      <w:spacing w:before="120" w:after="120"/>
      <w:ind w:firstLine="709"/>
      <w:jc w:val="both"/>
    </w:pPr>
    <w:rPr>
      <w:rFonts w:eastAsia="Lucida Sans Unicode"/>
    </w:rPr>
  </w:style>
  <w:style w:type="paragraph" w:customStyle="1" w:styleId="SNNature">
    <w:name w:val="SNNature"/>
    <w:basedOn w:val="Normal"/>
    <w:qFormat/>
    <w:pPr>
      <w:widowControl w:val="0"/>
      <w:suppressLineNumbers/>
      <w:spacing w:before="720" w:after="120"/>
      <w:jc w:val="center"/>
    </w:pPr>
    <w:rPr>
      <w:rFonts w:eastAsia="Lucida Sans Unicode"/>
      <w:b/>
      <w:bCs/>
    </w:rPr>
  </w:style>
  <w:style w:type="paragraph" w:customStyle="1" w:styleId="SNtitre">
    <w:name w:val="SNtitre"/>
    <w:basedOn w:val="Normal"/>
    <w:qFormat/>
    <w:pPr>
      <w:widowControl w:val="0"/>
      <w:suppressLineNumbers/>
      <w:spacing w:after="360"/>
      <w:jc w:val="center"/>
    </w:pPr>
    <w:rPr>
      <w:rFonts w:eastAsia="Lucida Sans Unicode"/>
      <w:b/>
    </w:rPr>
  </w:style>
  <w:style w:type="paragraph" w:customStyle="1" w:styleId="SNNORCentr">
    <w:name w:val="SNNOR+Centré"/>
    <w:qFormat/>
    <w:pPr>
      <w:suppressAutoHyphens/>
      <w:jc w:val="center"/>
    </w:pPr>
    <w:rPr>
      <w:bCs/>
      <w:sz w:val="24"/>
      <w:lang w:eastAsia="zh-CN"/>
    </w:rPr>
  </w:style>
  <w:style w:type="paragraph" w:customStyle="1" w:styleId="SNAutorit">
    <w:name w:val="SNAutorité"/>
    <w:basedOn w:val="Normal"/>
    <w:qFormat/>
    <w:pPr>
      <w:spacing w:before="720" w:after="240"/>
      <w:ind w:firstLine="720"/>
    </w:pPr>
    <w:rPr>
      <w:b/>
    </w:rPr>
  </w:style>
  <w:style w:type="paragraph" w:customStyle="1" w:styleId="SNSignatureDroite">
    <w:name w:val="SNSignatureDroite"/>
    <w:basedOn w:val="Normal"/>
    <w:qFormat/>
    <w:pPr>
      <w:spacing w:before="120" w:after="1680"/>
      <w:ind w:left="5040"/>
      <w:jc w:val="right"/>
    </w:pPr>
    <w:rPr>
      <w:color w:val="000000"/>
    </w:rPr>
  </w:style>
  <w:style w:type="paragraph" w:customStyle="1" w:styleId="SNSignatureprnomnomDroite">
    <w:name w:val="SNSignature prénom+nom Droite"/>
    <w:basedOn w:val="SNSignatureDroite"/>
    <w:qFormat/>
    <w:pPr>
      <w:spacing w:after="120"/>
      <w:ind w:left="5041"/>
    </w:pPr>
  </w:style>
  <w:style w:type="paragraph" w:customStyle="1" w:styleId="SNSignatureGauche">
    <w:name w:val="SNSignatureGauche"/>
    <w:basedOn w:val="Normal"/>
    <w:qFormat/>
    <w:pPr>
      <w:spacing w:before="120" w:after="1680"/>
      <w:ind w:left="720" w:right="-6" w:firstLine="1080"/>
      <w:jc w:val="right"/>
    </w:pPr>
  </w:style>
  <w:style w:type="paragraph" w:customStyle="1" w:styleId="SNSignatureprnomnomGauche">
    <w:name w:val="SNSignature prénom+nom Gauche"/>
    <w:basedOn w:val="SNSignatureGauche"/>
    <w:next w:val="SNSignatureDroite"/>
    <w:qFormat/>
    <w:pPr>
      <w:spacing w:after="120"/>
    </w:pPr>
    <w:rPr>
      <w:color w:val="000000"/>
    </w:rPr>
  </w:style>
  <w:style w:type="paragraph" w:customStyle="1" w:styleId="SNTimbre">
    <w:name w:val="SNTimbre"/>
    <w:basedOn w:val="Normal"/>
    <w:qFormat/>
    <w:pPr>
      <w:widowControl w:val="0"/>
      <w:snapToGrid w:val="0"/>
      <w:spacing w:before="120"/>
      <w:jc w:val="center"/>
    </w:pPr>
    <w:rPr>
      <w:rFonts w:eastAsia="Lucida Sans Unicode"/>
    </w:rPr>
  </w:style>
  <w:style w:type="paragraph" w:customStyle="1" w:styleId="SNRapport">
    <w:name w:val="SNRapport"/>
    <w:basedOn w:val="Normal"/>
    <w:qFormat/>
    <w:pPr>
      <w:spacing w:before="240" w:after="120"/>
      <w:ind w:firstLine="720"/>
    </w:pPr>
  </w:style>
  <w:style w:type="paragraph" w:customStyle="1" w:styleId="SNVisa">
    <w:name w:val="SNVisa"/>
    <w:basedOn w:val="Normal"/>
    <w:qFormat/>
    <w:pPr>
      <w:spacing w:before="120" w:after="120"/>
      <w:ind w:firstLine="720"/>
    </w:pPr>
  </w:style>
  <w:style w:type="paragraph" w:customStyle="1" w:styleId="SNDate">
    <w:name w:val="SNDate"/>
    <w:basedOn w:val="Normal"/>
    <w:qFormat/>
    <w:pPr>
      <w:spacing w:before="280" w:after="280"/>
      <w:ind w:firstLine="720"/>
      <w:jc w:val="both"/>
    </w:pPr>
  </w:style>
  <w:style w:type="paragraph" w:customStyle="1" w:styleId="SNContreseing">
    <w:name w:val="SNContreseing"/>
    <w:basedOn w:val="Normal"/>
    <w:next w:val="SNSignatureGauche"/>
    <w:qFormat/>
    <w:pPr>
      <w:spacing w:before="480"/>
      <w:ind w:firstLine="720"/>
    </w:pPr>
  </w:style>
  <w:style w:type="paragraph" w:customStyle="1" w:styleId="SNActe">
    <w:name w:val="SNActe"/>
    <w:basedOn w:val="Normal"/>
    <w:qFormat/>
    <w:pPr>
      <w:spacing w:before="480" w:after="360"/>
      <w:jc w:val="center"/>
    </w:pPr>
    <w:rPr>
      <w:b/>
    </w:rPr>
  </w:style>
  <w:style w:type="paragraph" w:customStyle="1" w:styleId="SNArticle">
    <w:name w:val="SNArticle"/>
    <w:basedOn w:val="Normal"/>
    <w:qFormat/>
    <w:pPr>
      <w:spacing w:before="360" w:after="240"/>
      <w:jc w:val="center"/>
    </w:pPr>
    <w:rPr>
      <w:b/>
      <w:bCs/>
      <w:lang w:val="x-none"/>
    </w:rPr>
  </w:style>
  <w:style w:type="paragraph" w:customStyle="1" w:styleId="SNConsidrant">
    <w:name w:val="SNConsidérant"/>
    <w:basedOn w:val="Normal"/>
    <w:qFormat/>
    <w:pPr>
      <w:ind w:firstLine="720"/>
    </w:pPr>
  </w:style>
  <w:style w:type="paragraph" w:customStyle="1" w:styleId="SNConsultationCE">
    <w:name w:val="SNConsultationCE"/>
    <w:basedOn w:val="SNConsultation"/>
    <w:qFormat/>
  </w:style>
  <w:style w:type="paragraph" w:customStyle="1" w:styleId="SNConsultationCM">
    <w:name w:val="SNConsultationCM"/>
    <w:basedOn w:val="SNConsultation"/>
    <w:qFormat/>
  </w:style>
  <w:style w:type="paragraph" w:customStyle="1" w:styleId="SNDirection">
    <w:name w:val="SNDirection"/>
    <w:basedOn w:val="Normal"/>
    <w:qFormat/>
    <w:pPr>
      <w:spacing w:before="720"/>
      <w:jc w:val="center"/>
    </w:pPr>
    <w:rPr>
      <w:b/>
    </w:rPr>
  </w:style>
  <w:style w:type="paragraph" w:customStyle="1" w:styleId="SNListePrincipale">
    <w:name w:val="SNListePrincipale"/>
    <w:basedOn w:val="Normal"/>
    <w:qFormat/>
  </w:style>
  <w:style w:type="paragraph" w:customStyle="1" w:styleId="SNIntitul">
    <w:name w:val="SNIntitulé"/>
    <w:basedOn w:val="Normal"/>
    <w:qFormat/>
    <w:pPr>
      <w:jc w:val="center"/>
    </w:pPr>
  </w:style>
  <w:style w:type="paragraph" w:customStyle="1" w:styleId="SNTitreRapport">
    <w:name w:val="SNTitreRapport"/>
    <w:basedOn w:val="SNActe"/>
    <w:qFormat/>
  </w:style>
  <w:style w:type="paragraph" w:customStyle="1" w:styleId="SNExcution">
    <w:name w:val="SNExécution"/>
    <w:basedOn w:val="Normal"/>
    <w:qFormat/>
  </w:style>
  <w:style w:type="paragraph" w:customStyle="1" w:styleId="SNAdoption">
    <w:name w:val="SNAdoption"/>
    <w:basedOn w:val="Normal"/>
    <w:qFormat/>
  </w:style>
  <w:style w:type="paragraph" w:customStyle="1" w:styleId="SNLibell">
    <w:name w:val="SNLibellé"/>
    <w:basedOn w:val="Normal"/>
    <w:qFormat/>
  </w:style>
  <w:style w:type="paragraph" w:styleId="Textedebulles">
    <w:name w:val="Balloon Text"/>
    <w:basedOn w:val="Normal"/>
    <w:qFormat/>
    <w:rPr>
      <w:rFonts w:ascii="Tahoma" w:hAnsi="Tahoma" w:cs="Tahoma"/>
      <w:sz w:val="16"/>
      <w:szCs w:val="16"/>
    </w:rPr>
  </w:style>
  <w:style w:type="paragraph" w:customStyle="1" w:styleId="Titre1objet">
    <w:name w:val="Titre 1 objet"/>
    <w:basedOn w:val="Titre1"/>
    <w:qFormat/>
    <w:pPr>
      <w:numPr>
        <w:numId w:val="0"/>
      </w:numPr>
      <w:spacing w:before="0" w:after="120"/>
    </w:pPr>
    <w:rPr>
      <w:b w:val="0"/>
    </w:rPr>
  </w:style>
  <w:style w:type="paragraph" w:customStyle="1" w:styleId="Titre2objet">
    <w:name w:val="Titre 2 objet"/>
    <w:basedOn w:val="Titre2"/>
    <w:next w:val="Normal"/>
    <w:qFormat/>
    <w:pPr>
      <w:numPr>
        <w:ilvl w:val="0"/>
        <w:numId w:val="0"/>
      </w:numPr>
      <w:spacing w:before="0" w:after="120"/>
    </w:pPr>
    <w:rPr>
      <w:b w:val="0"/>
    </w:rPr>
  </w:style>
  <w:style w:type="paragraph" w:customStyle="1" w:styleId="titre3objet">
    <w:name w:val="titre 3 objet"/>
    <w:basedOn w:val="Titre3"/>
    <w:next w:val="Normal"/>
    <w:qFormat/>
    <w:pPr>
      <w:numPr>
        <w:ilvl w:val="0"/>
        <w:numId w:val="0"/>
      </w:numPr>
      <w:spacing w:before="0" w:after="120"/>
    </w:pPr>
    <w:rPr>
      <w:b w:val="0"/>
    </w:rPr>
  </w:style>
  <w:style w:type="paragraph" w:styleId="NormalWeb">
    <w:name w:val="Normal (Web)"/>
    <w:basedOn w:val="Normal"/>
    <w:uiPriority w:val="99"/>
    <w:qFormat/>
    <w:pPr>
      <w:spacing w:before="280" w:after="280"/>
    </w:pPr>
  </w:style>
  <w:style w:type="paragraph" w:customStyle="1" w:styleId="Commentaire1">
    <w:name w:val="Commentaire1"/>
    <w:basedOn w:val="Normal"/>
    <w:qFormat/>
    <w:rPr>
      <w:sz w:val="20"/>
      <w:szCs w:val="20"/>
    </w:rPr>
  </w:style>
  <w:style w:type="paragraph" w:styleId="Objetducommentaire">
    <w:name w:val="annotation subject"/>
    <w:basedOn w:val="Commentaire1"/>
    <w:next w:val="Commentaire1"/>
    <w:qFormat/>
    <w:rPr>
      <w:b/>
      <w:bCs/>
      <w:lang w:val="x-none"/>
    </w:rPr>
  </w:style>
  <w:style w:type="paragraph" w:styleId="En-tte">
    <w:name w:val="header"/>
    <w:basedOn w:val="Normal"/>
    <w:pPr>
      <w:tabs>
        <w:tab w:val="center" w:pos="4536"/>
        <w:tab w:val="right" w:pos="9072"/>
      </w:tabs>
    </w:pPr>
    <w:rPr>
      <w:lang w:val="x-none"/>
    </w:rPr>
  </w:style>
  <w:style w:type="paragraph" w:styleId="Pieddepage">
    <w:name w:val="footer"/>
    <w:basedOn w:val="Normal"/>
    <w:link w:val="PieddepageCar"/>
    <w:uiPriority w:val="99"/>
    <w:pPr>
      <w:tabs>
        <w:tab w:val="center" w:pos="4536"/>
        <w:tab w:val="right" w:pos="9072"/>
      </w:tabs>
    </w:pPr>
    <w:rPr>
      <w:lang w:val="x-none"/>
    </w:rPr>
  </w:style>
  <w:style w:type="paragraph" w:customStyle="1" w:styleId="PointDouble2">
    <w:name w:val="PointDouble 2"/>
    <w:basedOn w:val="Normal"/>
    <w:qFormat/>
    <w:pPr>
      <w:tabs>
        <w:tab w:val="left" w:pos="1984"/>
      </w:tabs>
      <w:spacing w:before="120" w:after="120" w:line="360" w:lineRule="auto"/>
      <w:ind w:left="2551" w:hanging="1134"/>
    </w:pPr>
  </w:style>
  <w:style w:type="paragraph" w:customStyle="1" w:styleId="Tiret0">
    <w:name w:val="Tiret 0"/>
    <w:basedOn w:val="Normal"/>
    <w:qFormat/>
    <w:pPr>
      <w:spacing w:before="120" w:after="120" w:line="360" w:lineRule="auto"/>
    </w:pPr>
  </w:style>
  <w:style w:type="paragraph" w:customStyle="1" w:styleId="Tiret1">
    <w:name w:val="Tiret 1"/>
    <w:basedOn w:val="Normal"/>
    <w:qFormat/>
    <w:pPr>
      <w:spacing w:before="120" w:after="120" w:line="360" w:lineRule="auto"/>
    </w:pPr>
  </w:style>
  <w:style w:type="paragraph" w:customStyle="1" w:styleId="Text1">
    <w:name w:val="Text 1"/>
    <w:basedOn w:val="Normal"/>
    <w:qFormat/>
    <w:pPr>
      <w:spacing w:before="120" w:after="120" w:line="360" w:lineRule="auto"/>
      <w:ind w:left="850"/>
    </w:pPr>
  </w:style>
  <w:style w:type="paragraph" w:customStyle="1" w:styleId="Point0">
    <w:name w:val="Point 0"/>
    <w:basedOn w:val="Normal"/>
    <w:qFormat/>
    <w:pPr>
      <w:spacing w:before="120" w:after="120" w:line="360" w:lineRule="auto"/>
      <w:ind w:left="850" w:hanging="850"/>
    </w:pPr>
  </w:style>
  <w:style w:type="paragraph" w:customStyle="1" w:styleId="Point1">
    <w:name w:val="Point 1"/>
    <w:basedOn w:val="Normal"/>
    <w:qFormat/>
    <w:pPr>
      <w:spacing w:before="120" w:after="120" w:line="360" w:lineRule="auto"/>
      <w:ind w:left="1417" w:hanging="567"/>
    </w:pPr>
  </w:style>
  <w:style w:type="paragraph" w:customStyle="1" w:styleId="ManualNumPar1">
    <w:name w:val="Manual NumPar 1"/>
    <w:basedOn w:val="Normal"/>
    <w:qFormat/>
    <w:pPr>
      <w:spacing w:before="120" w:after="120" w:line="360" w:lineRule="auto"/>
      <w:ind w:left="850" w:hanging="850"/>
    </w:pPr>
  </w:style>
  <w:style w:type="paragraph" w:styleId="Rvision">
    <w:name w:val="Revision"/>
    <w:qFormat/>
    <w:pPr>
      <w:suppressAutoHyphens/>
    </w:pPr>
    <w:rPr>
      <w:sz w:val="24"/>
      <w:szCs w:val="24"/>
      <w:lang w:eastAsia="zh-CN"/>
    </w:rPr>
  </w:style>
  <w:style w:type="paragraph" w:customStyle="1" w:styleId="Default">
    <w:name w:val="Default"/>
    <w:qFormat/>
    <w:pPr>
      <w:suppressAutoHyphens/>
    </w:pPr>
    <w:rPr>
      <w:color w:val="000000"/>
      <w:sz w:val="24"/>
      <w:szCs w:val="24"/>
      <w:lang w:eastAsia="zh-CN"/>
    </w:rPr>
  </w:style>
  <w:style w:type="paragraph" w:styleId="Notedebasdepage">
    <w:name w:val="footnote text"/>
    <w:basedOn w:val="Normal"/>
    <w:qFormat/>
    <w:rPr>
      <w:sz w:val="20"/>
      <w:szCs w:val="20"/>
    </w:rPr>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pPr>
      <w:jc w:val="center"/>
    </w:pPr>
    <w:rPr>
      <w:b/>
      <w:bCs/>
    </w:rPr>
  </w:style>
  <w:style w:type="paragraph" w:customStyle="1" w:styleId="Commentaire2">
    <w:name w:val="Commentaire2"/>
    <w:basedOn w:val="Normal"/>
    <w:qFormat/>
    <w:rPr>
      <w:sz w:val="20"/>
      <w:szCs w:val="20"/>
    </w:rPr>
  </w:style>
  <w:style w:type="paragraph" w:customStyle="1" w:styleId="western">
    <w:name w:val="western"/>
    <w:basedOn w:val="Normal"/>
    <w:qFormat/>
    <w:pPr>
      <w:suppressAutoHyphens w:val="0"/>
      <w:spacing w:before="280" w:after="119"/>
      <w:jc w:val="both"/>
    </w:pPr>
    <w:rPr>
      <w:color w:val="000000"/>
    </w:rPr>
  </w:style>
  <w:style w:type="paragraph" w:customStyle="1" w:styleId="Commentaire3">
    <w:name w:val="Commentaire3"/>
    <w:basedOn w:val="Normal"/>
    <w:qFormat/>
    <w:rPr>
      <w:sz w:val="20"/>
      <w:szCs w:val="20"/>
    </w:rPr>
  </w:style>
  <w:style w:type="paragraph" w:styleId="Paragraphedeliste">
    <w:name w:val="List Paragraph"/>
    <w:basedOn w:val="Normal"/>
    <w:uiPriority w:val="34"/>
    <w:qFormat/>
    <w:rsid w:val="0011775C"/>
    <w:pPr>
      <w:ind w:left="720"/>
      <w:contextualSpacing/>
    </w:pPr>
  </w:style>
  <w:style w:type="paragraph" w:customStyle="1" w:styleId="Tabletitle">
    <w:name w:val="Table title"/>
    <w:basedOn w:val="Normal"/>
    <w:link w:val="TabletitleChar"/>
    <w:qFormat/>
    <w:rsid w:val="00C16C8D"/>
    <w:pPr>
      <w:keepNext/>
      <w:spacing w:before="120" w:after="120" w:line="240" w:lineRule="atLeast"/>
      <w:jc w:val="center"/>
      <w:outlineLvl w:val="0"/>
    </w:pPr>
    <w:rPr>
      <w:rFonts w:ascii="Arial" w:eastAsia="Calibri" w:hAnsi="Arial"/>
      <w:b/>
      <w:sz w:val="20"/>
      <w:lang w:val="en-GB" w:eastAsia="en-US"/>
    </w:rPr>
  </w:style>
  <w:style w:type="paragraph" w:customStyle="1" w:styleId="Tablebody">
    <w:name w:val="Table body"/>
    <w:basedOn w:val="Normal"/>
    <w:link w:val="TablebodyChar"/>
    <w:qFormat/>
    <w:rsid w:val="00C16C8D"/>
    <w:pPr>
      <w:suppressAutoHyphens w:val="0"/>
      <w:spacing w:before="60" w:after="60" w:line="210" w:lineRule="atLeast"/>
    </w:pPr>
    <w:rPr>
      <w:rFonts w:ascii="Arial" w:eastAsia="Calibri" w:hAnsi="Arial"/>
      <w:sz w:val="20"/>
      <w:szCs w:val="22"/>
      <w:lang w:val="en-GB" w:eastAsia="en-US"/>
    </w:rPr>
  </w:style>
  <w:style w:type="paragraph" w:customStyle="1" w:styleId="Tableheader">
    <w:name w:val="Table header"/>
    <w:basedOn w:val="Tablebody"/>
    <w:link w:val="TableheaderChar"/>
    <w:qFormat/>
    <w:rsid w:val="00C16C8D"/>
  </w:style>
  <w:style w:type="paragraph" w:customStyle="1" w:styleId="CM1">
    <w:name w:val="CM1"/>
    <w:basedOn w:val="Default"/>
    <w:next w:val="Default"/>
    <w:uiPriority w:val="99"/>
    <w:qFormat/>
    <w:rsid w:val="009A03FA"/>
    <w:pPr>
      <w:suppressAutoHyphens w:val="0"/>
    </w:pPr>
    <w:rPr>
      <w:rFonts w:ascii="EUAlbertina" w:hAnsi="EUAlbertina"/>
      <w:color w:val="00000A"/>
      <w:lang w:eastAsia="fr-FR"/>
    </w:rPr>
  </w:style>
  <w:style w:type="paragraph" w:customStyle="1" w:styleId="CM3">
    <w:name w:val="CM3"/>
    <w:basedOn w:val="Default"/>
    <w:next w:val="Default"/>
    <w:uiPriority w:val="99"/>
    <w:qFormat/>
    <w:rsid w:val="009A03FA"/>
    <w:pPr>
      <w:suppressAutoHyphens w:val="0"/>
    </w:pPr>
    <w:rPr>
      <w:rFonts w:ascii="EUAlbertina" w:hAnsi="EUAlbertina"/>
      <w:color w:val="00000A"/>
      <w:lang w:eastAsia="fr-FR"/>
    </w:rPr>
  </w:style>
  <w:style w:type="paragraph" w:customStyle="1" w:styleId="CM4">
    <w:name w:val="CM4"/>
    <w:basedOn w:val="Default"/>
    <w:next w:val="Default"/>
    <w:uiPriority w:val="99"/>
    <w:qFormat/>
    <w:rsid w:val="009A03FA"/>
    <w:pPr>
      <w:suppressAutoHyphens w:val="0"/>
    </w:pPr>
    <w:rPr>
      <w:rFonts w:ascii="EUAlbertina" w:hAnsi="EUAlbertina"/>
      <w:color w:val="00000A"/>
      <w:lang w:eastAsia="fr-FR"/>
    </w:rPr>
  </w:style>
  <w:style w:type="character" w:styleId="Marquedecommentaire">
    <w:name w:val="annotation reference"/>
    <w:basedOn w:val="Policepardfaut"/>
    <w:uiPriority w:val="99"/>
    <w:semiHidden/>
    <w:unhideWhenUsed/>
    <w:rsid w:val="00A80B02"/>
    <w:rPr>
      <w:sz w:val="16"/>
      <w:szCs w:val="16"/>
    </w:rPr>
  </w:style>
  <w:style w:type="paragraph" w:styleId="Commentaire">
    <w:name w:val="annotation text"/>
    <w:basedOn w:val="Normal"/>
    <w:link w:val="CommentaireCar1"/>
    <w:uiPriority w:val="99"/>
    <w:unhideWhenUsed/>
    <w:rsid w:val="00A80B02"/>
    <w:rPr>
      <w:sz w:val="20"/>
      <w:szCs w:val="20"/>
    </w:rPr>
  </w:style>
  <w:style w:type="character" w:customStyle="1" w:styleId="CommentaireCar1">
    <w:name w:val="Commentaire Car1"/>
    <w:basedOn w:val="Policepardfaut"/>
    <w:link w:val="Commentaire"/>
    <w:uiPriority w:val="99"/>
    <w:rsid w:val="00A80B02"/>
    <w:rPr>
      <w:lang w:eastAsia="zh-CN"/>
    </w:rPr>
  </w:style>
  <w:style w:type="character" w:customStyle="1" w:styleId="highlight">
    <w:name w:val="highlight"/>
    <w:basedOn w:val="Policepardfaut"/>
    <w:rsid w:val="00EB71C2"/>
  </w:style>
  <w:style w:type="character" w:customStyle="1" w:styleId="PieddepageCar">
    <w:name w:val="Pied de page Car"/>
    <w:basedOn w:val="Policepardfaut"/>
    <w:link w:val="Pieddepage"/>
    <w:uiPriority w:val="99"/>
    <w:rsid w:val="00A6698F"/>
    <w:rPr>
      <w:sz w:val="24"/>
      <w:szCs w:val="24"/>
      <w:lang w:val="x-none" w:eastAsia="zh-CN"/>
    </w:rPr>
  </w:style>
  <w:style w:type="character" w:styleId="Lienhypertexte">
    <w:name w:val="Hyperlink"/>
    <w:basedOn w:val="Policepardfaut"/>
    <w:uiPriority w:val="99"/>
    <w:semiHidden/>
    <w:unhideWhenUsed/>
    <w:rsid w:val="00D60561"/>
    <w:rPr>
      <w:color w:val="0000FF"/>
      <w:u w:val="single"/>
    </w:rPr>
  </w:style>
  <w:style w:type="character" w:customStyle="1" w:styleId="super">
    <w:name w:val="super"/>
    <w:basedOn w:val="Policepardfaut"/>
    <w:rsid w:val="00ED3A76"/>
  </w:style>
  <w:style w:type="character" w:customStyle="1" w:styleId="st">
    <w:name w:val="st"/>
    <w:basedOn w:val="Policepardfaut"/>
    <w:rsid w:val="00014DD9"/>
  </w:style>
  <w:style w:type="paragraph" w:customStyle="1" w:styleId="snconsultation0">
    <w:name w:val="snconsultation"/>
    <w:basedOn w:val="Normal"/>
    <w:rsid w:val="00D240BE"/>
    <w:pPr>
      <w:suppressAutoHyphens w:val="0"/>
      <w:spacing w:before="100" w:beforeAutospacing="1" w:after="100" w:afterAutospacing="1"/>
    </w:pPr>
    <w:rPr>
      <w:lang w:eastAsia="fr-FR"/>
    </w:rPr>
  </w:style>
  <w:style w:type="table" w:styleId="Grilledutableau">
    <w:name w:val="Table Grid"/>
    <w:basedOn w:val="TableauNormal"/>
    <w:uiPriority w:val="39"/>
    <w:rsid w:val="00B837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opre">
    <w:name w:val="acopre"/>
    <w:basedOn w:val="Policepardfaut"/>
    <w:rsid w:val="00F65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2117">
      <w:bodyDiv w:val="1"/>
      <w:marLeft w:val="0"/>
      <w:marRight w:val="0"/>
      <w:marTop w:val="0"/>
      <w:marBottom w:val="0"/>
      <w:divBdr>
        <w:top w:val="none" w:sz="0" w:space="0" w:color="auto"/>
        <w:left w:val="none" w:sz="0" w:space="0" w:color="auto"/>
        <w:bottom w:val="none" w:sz="0" w:space="0" w:color="auto"/>
        <w:right w:val="none" w:sz="0" w:space="0" w:color="auto"/>
      </w:divBdr>
    </w:div>
    <w:div w:id="125708193">
      <w:bodyDiv w:val="1"/>
      <w:marLeft w:val="0"/>
      <w:marRight w:val="0"/>
      <w:marTop w:val="0"/>
      <w:marBottom w:val="0"/>
      <w:divBdr>
        <w:top w:val="none" w:sz="0" w:space="0" w:color="auto"/>
        <w:left w:val="none" w:sz="0" w:space="0" w:color="auto"/>
        <w:bottom w:val="none" w:sz="0" w:space="0" w:color="auto"/>
        <w:right w:val="none" w:sz="0" w:space="0" w:color="auto"/>
      </w:divBdr>
      <w:divsChild>
        <w:div w:id="1997300179">
          <w:marLeft w:val="0"/>
          <w:marRight w:val="0"/>
          <w:marTop w:val="0"/>
          <w:marBottom w:val="0"/>
          <w:divBdr>
            <w:top w:val="none" w:sz="0" w:space="0" w:color="auto"/>
            <w:left w:val="none" w:sz="0" w:space="0" w:color="auto"/>
            <w:bottom w:val="none" w:sz="0" w:space="0" w:color="auto"/>
            <w:right w:val="none" w:sz="0" w:space="0" w:color="auto"/>
          </w:divBdr>
        </w:div>
        <w:div w:id="1307273481">
          <w:marLeft w:val="0"/>
          <w:marRight w:val="0"/>
          <w:marTop w:val="0"/>
          <w:marBottom w:val="0"/>
          <w:divBdr>
            <w:top w:val="none" w:sz="0" w:space="0" w:color="auto"/>
            <w:left w:val="none" w:sz="0" w:space="0" w:color="auto"/>
            <w:bottom w:val="none" w:sz="0" w:space="0" w:color="auto"/>
            <w:right w:val="none" w:sz="0" w:space="0" w:color="auto"/>
          </w:divBdr>
        </w:div>
        <w:div w:id="928196914">
          <w:marLeft w:val="0"/>
          <w:marRight w:val="0"/>
          <w:marTop w:val="0"/>
          <w:marBottom w:val="0"/>
          <w:divBdr>
            <w:top w:val="none" w:sz="0" w:space="0" w:color="auto"/>
            <w:left w:val="none" w:sz="0" w:space="0" w:color="auto"/>
            <w:bottom w:val="none" w:sz="0" w:space="0" w:color="auto"/>
            <w:right w:val="none" w:sz="0" w:space="0" w:color="auto"/>
          </w:divBdr>
        </w:div>
        <w:div w:id="2145464854">
          <w:marLeft w:val="0"/>
          <w:marRight w:val="0"/>
          <w:marTop w:val="0"/>
          <w:marBottom w:val="0"/>
          <w:divBdr>
            <w:top w:val="none" w:sz="0" w:space="0" w:color="auto"/>
            <w:left w:val="none" w:sz="0" w:space="0" w:color="auto"/>
            <w:bottom w:val="none" w:sz="0" w:space="0" w:color="auto"/>
            <w:right w:val="none" w:sz="0" w:space="0" w:color="auto"/>
          </w:divBdr>
        </w:div>
      </w:divsChild>
    </w:div>
    <w:div w:id="285045538">
      <w:bodyDiv w:val="1"/>
      <w:marLeft w:val="0"/>
      <w:marRight w:val="0"/>
      <w:marTop w:val="0"/>
      <w:marBottom w:val="0"/>
      <w:divBdr>
        <w:top w:val="none" w:sz="0" w:space="0" w:color="auto"/>
        <w:left w:val="none" w:sz="0" w:space="0" w:color="auto"/>
        <w:bottom w:val="none" w:sz="0" w:space="0" w:color="auto"/>
        <w:right w:val="none" w:sz="0" w:space="0" w:color="auto"/>
      </w:divBdr>
    </w:div>
    <w:div w:id="624963779">
      <w:bodyDiv w:val="1"/>
      <w:marLeft w:val="0"/>
      <w:marRight w:val="0"/>
      <w:marTop w:val="0"/>
      <w:marBottom w:val="0"/>
      <w:divBdr>
        <w:top w:val="none" w:sz="0" w:space="0" w:color="auto"/>
        <w:left w:val="none" w:sz="0" w:space="0" w:color="auto"/>
        <w:bottom w:val="none" w:sz="0" w:space="0" w:color="auto"/>
        <w:right w:val="none" w:sz="0" w:space="0" w:color="auto"/>
      </w:divBdr>
    </w:div>
    <w:div w:id="1030030897">
      <w:bodyDiv w:val="1"/>
      <w:marLeft w:val="0"/>
      <w:marRight w:val="0"/>
      <w:marTop w:val="0"/>
      <w:marBottom w:val="0"/>
      <w:divBdr>
        <w:top w:val="none" w:sz="0" w:space="0" w:color="auto"/>
        <w:left w:val="none" w:sz="0" w:space="0" w:color="auto"/>
        <w:bottom w:val="none" w:sz="0" w:space="0" w:color="auto"/>
        <w:right w:val="none" w:sz="0" w:space="0" w:color="auto"/>
      </w:divBdr>
    </w:div>
    <w:div w:id="1089733944">
      <w:bodyDiv w:val="1"/>
      <w:marLeft w:val="0"/>
      <w:marRight w:val="0"/>
      <w:marTop w:val="0"/>
      <w:marBottom w:val="0"/>
      <w:divBdr>
        <w:top w:val="none" w:sz="0" w:space="0" w:color="auto"/>
        <w:left w:val="none" w:sz="0" w:space="0" w:color="auto"/>
        <w:bottom w:val="none" w:sz="0" w:space="0" w:color="auto"/>
        <w:right w:val="none" w:sz="0" w:space="0" w:color="auto"/>
      </w:divBdr>
    </w:div>
    <w:div w:id="1232347650">
      <w:bodyDiv w:val="1"/>
      <w:marLeft w:val="0"/>
      <w:marRight w:val="0"/>
      <w:marTop w:val="0"/>
      <w:marBottom w:val="0"/>
      <w:divBdr>
        <w:top w:val="none" w:sz="0" w:space="0" w:color="auto"/>
        <w:left w:val="none" w:sz="0" w:space="0" w:color="auto"/>
        <w:bottom w:val="none" w:sz="0" w:space="0" w:color="auto"/>
        <w:right w:val="none" w:sz="0" w:space="0" w:color="auto"/>
      </w:divBdr>
      <w:divsChild>
        <w:div w:id="1537615740">
          <w:marLeft w:val="0"/>
          <w:marRight w:val="0"/>
          <w:marTop w:val="0"/>
          <w:marBottom w:val="0"/>
          <w:divBdr>
            <w:top w:val="none" w:sz="0" w:space="0" w:color="auto"/>
            <w:left w:val="none" w:sz="0" w:space="0" w:color="auto"/>
            <w:bottom w:val="none" w:sz="0" w:space="0" w:color="auto"/>
            <w:right w:val="none" w:sz="0" w:space="0" w:color="auto"/>
          </w:divBdr>
          <w:divsChild>
            <w:div w:id="2140561835">
              <w:marLeft w:val="0"/>
              <w:marRight w:val="0"/>
              <w:marTop w:val="0"/>
              <w:marBottom w:val="0"/>
              <w:divBdr>
                <w:top w:val="none" w:sz="0" w:space="0" w:color="auto"/>
                <w:left w:val="none" w:sz="0" w:space="0" w:color="auto"/>
                <w:bottom w:val="none" w:sz="0" w:space="0" w:color="auto"/>
                <w:right w:val="none" w:sz="0" w:space="0" w:color="auto"/>
              </w:divBdr>
              <w:divsChild>
                <w:div w:id="875198423">
                  <w:marLeft w:val="0"/>
                  <w:marRight w:val="0"/>
                  <w:marTop w:val="0"/>
                  <w:marBottom w:val="0"/>
                  <w:divBdr>
                    <w:top w:val="none" w:sz="0" w:space="0" w:color="auto"/>
                    <w:left w:val="none" w:sz="0" w:space="0" w:color="auto"/>
                    <w:bottom w:val="none" w:sz="0" w:space="0" w:color="auto"/>
                    <w:right w:val="none" w:sz="0" w:space="0" w:color="auto"/>
                  </w:divBdr>
                </w:div>
                <w:div w:id="81935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875999">
      <w:bodyDiv w:val="1"/>
      <w:marLeft w:val="0"/>
      <w:marRight w:val="0"/>
      <w:marTop w:val="0"/>
      <w:marBottom w:val="0"/>
      <w:divBdr>
        <w:top w:val="none" w:sz="0" w:space="0" w:color="auto"/>
        <w:left w:val="none" w:sz="0" w:space="0" w:color="auto"/>
        <w:bottom w:val="none" w:sz="0" w:space="0" w:color="auto"/>
        <w:right w:val="none" w:sz="0" w:space="0" w:color="auto"/>
      </w:divBdr>
    </w:div>
    <w:div w:id="1302425421">
      <w:bodyDiv w:val="1"/>
      <w:marLeft w:val="0"/>
      <w:marRight w:val="0"/>
      <w:marTop w:val="0"/>
      <w:marBottom w:val="0"/>
      <w:divBdr>
        <w:top w:val="none" w:sz="0" w:space="0" w:color="auto"/>
        <w:left w:val="none" w:sz="0" w:space="0" w:color="auto"/>
        <w:bottom w:val="none" w:sz="0" w:space="0" w:color="auto"/>
        <w:right w:val="none" w:sz="0" w:space="0" w:color="auto"/>
      </w:divBdr>
    </w:div>
    <w:div w:id="1480003028">
      <w:bodyDiv w:val="1"/>
      <w:marLeft w:val="0"/>
      <w:marRight w:val="0"/>
      <w:marTop w:val="0"/>
      <w:marBottom w:val="0"/>
      <w:divBdr>
        <w:top w:val="none" w:sz="0" w:space="0" w:color="auto"/>
        <w:left w:val="none" w:sz="0" w:space="0" w:color="auto"/>
        <w:bottom w:val="none" w:sz="0" w:space="0" w:color="auto"/>
        <w:right w:val="none" w:sz="0" w:space="0" w:color="auto"/>
      </w:divBdr>
    </w:div>
    <w:div w:id="1566909387">
      <w:bodyDiv w:val="1"/>
      <w:marLeft w:val="0"/>
      <w:marRight w:val="0"/>
      <w:marTop w:val="0"/>
      <w:marBottom w:val="0"/>
      <w:divBdr>
        <w:top w:val="none" w:sz="0" w:space="0" w:color="auto"/>
        <w:left w:val="none" w:sz="0" w:space="0" w:color="auto"/>
        <w:bottom w:val="none" w:sz="0" w:space="0" w:color="auto"/>
        <w:right w:val="none" w:sz="0" w:space="0" w:color="auto"/>
      </w:divBdr>
      <w:divsChild>
        <w:div w:id="1870025634">
          <w:marLeft w:val="0"/>
          <w:marRight w:val="0"/>
          <w:marTop w:val="0"/>
          <w:marBottom w:val="0"/>
          <w:divBdr>
            <w:top w:val="none" w:sz="0" w:space="0" w:color="auto"/>
            <w:left w:val="none" w:sz="0" w:space="0" w:color="auto"/>
            <w:bottom w:val="none" w:sz="0" w:space="0" w:color="auto"/>
            <w:right w:val="none" w:sz="0" w:space="0" w:color="auto"/>
          </w:divBdr>
        </w:div>
        <w:div w:id="477770862">
          <w:marLeft w:val="0"/>
          <w:marRight w:val="0"/>
          <w:marTop w:val="0"/>
          <w:marBottom w:val="0"/>
          <w:divBdr>
            <w:top w:val="none" w:sz="0" w:space="0" w:color="auto"/>
            <w:left w:val="none" w:sz="0" w:space="0" w:color="auto"/>
            <w:bottom w:val="none" w:sz="0" w:space="0" w:color="auto"/>
            <w:right w:val="none" w:sz="0" w:space="0" w:color="auto"/>
          </w:divBdr>
        </w:div>
        <w:div w:id="1891988565">
          <w:marLeft w:val="0"/>
          <w:marRight w:val="0"/>
          <w:marTop w:val="0"/>
          <w:marBottom w:val="0"/>
          <w:divBdr>
            <w:top w:val="none" w:sz="0" w:space="0" w:color="auto"/>
            <w:left w:val="none" w:sz="0" w:space="0" w:color="auto"/>
            <w:bottom w:val="none" w:sz="0" w:space="0" w:color="auto"/>
            <w:right w:val="none" w:sz="0" w:space="0" w:color="auto"/>
          </w:divBdr>
        </w:div>
        <w:div w:id="2121416046">
          <w:marLeft w:val="0"/>
          <w:marRight w:val="0"/>
          <w:marTop w:val="0"/>
          <w:marBottom w:val="0"/>
          <w:divBdr>
            <w:top w:val="none" w:sz="0" w:space="0" w:color="auto"/>
            <w:left w:val="none" w:sz="0" w:space="0" w:color="auto"/>
            <w:bottom w:val="none" w:sz="0" w:space="0" w:color="auto"/>
            <w:right w:val="none" w:sz="0" w:space="0" w:color="auto"/>
          </w:divBdr>
        </w:div>
        <w:div w:id="996304466">
          <w:marLeft w:val="0"/>
          <w:marRight w:val="0"/>
          <w:marTop w:val="0"/>
          <w:marBottom w:val="0"/>
          <w:divBdr>
            <w:top w:val="none" w:sz="0" w:space="0" w:color="auto"/>
            <w:left w:val="none" w:sz="0" w:space="0" w:color="auto"/>
            <w:bottom w:val="none" w:sz="0" w:space="0" w:color="auto"/>
            <w:right w:val="none" w:sz="0" w:space="0" w:color="auto"/>
          </w:divBdr>
        </w:div>
        <w:div w:id="1867213373">
          <w:marLeft w:val="0"/>
          <w:marRight w:val="0"/>
          <w:marTop w:val="0"/>
          <w:marBottom w:val="0"/>
          <w:divBdr>
            <w:top w:val="none" w:sz="0" w:space="0" w:color="auto"/>
            <w:left w:val="none" w:sz="0" w:space="0" w:color="auto"/>
            <w:bottom w:val="none" w:sz="0" w:space="0" w:color="auto"/>
            <w:right w:val="none" w:sz="0" w:space="0" w:color="auto"/>
          </w:divBdr>
        </w:div>
      </w:divsChild>
    </w:div>
    <w:div w:id="1647123038">
      <w:bodyDiv w:val="1"/>
      <w:marLeft w:val="0"/>
      <w:marRight w:val="0"/>
      <w:marTop w:val="0"/>
      <w:marBottom w:val="0"/>
      <w:divBdr>
        <w:top w:val="none" w:sz="0" w:space="0" w:color="auto"/>
        <w:left w:val="none" w:sz="0" w:space="0" w:color="auto"/>
        <w:bottom w:val="none" w:sz="0" w:space="0" w:color="auto"/>
        <w:right w:val="none" w:sz="0" w:space="0" w:color="auto"/>
      </w:divBdr>
      <w:divsChild>
        <w:div w:id="1452356127">
          <w:marLeft w:val="0"/>
          <w:marRight w:val="0"/>
          <w:marTop w:val="0"/>
          <w:marBottom w:val="0"/>
          <w:divBdr>
            <w:top w:val="none" w:sz="0" w:space="0" w:color="auto"/>
            <w:left w:val="none" w:sz="0" w:space="0" w:color="auto"/>
            <w:bottom w:val="none" w:sz="0" w:space="0" w:color="auto"/>
            <w:right w:val="none" w:sz="0" w:space="0" w:color="auto"/>
          </w:divBdr>
        </w:div>
        <w:div w:id="1900626427">
          <w:marLeft w:val="0"/>
          <w:marRight w:val="0"/>
          <w:marTop w:val="0"/>
          <w:marBottom w:val="0"/>
          <w:divBdr>
            <w:top w:val="none" w:sz="0" w:space="0" w:color="auto"/>
            <w:left w:val="none" w:sz="0" w:space="0" w:color="auto"/>
            <w:bottom w:val="none" w:sz="0" w:space="0" w:color="auto"/>
            <w:right w:val="none" w:sz="0" w:space="0" w:color="auto"/>
          </w:divBdr>
        </w:div>
        <w:div w:id="1573544224">
          <w:marLeft w:val="0"/>
          <w:marRight w:val="0"/>
          <w:marTop w:val="0"/>
          <w:marBottom w:val="0"/>
          <w:divBdr>
            <w:top w:val="none" w:sz="0" w:space="0" w:color="auto"/>
            <w:left w:val="none" w:sz="0" w:space="0" w:color="auto"/>
            <w:bottom w:val="none" w:sz="0" w:space="0" w:color="auto"/>
            <w:right w:val="none" w:sz="0" w:space="0" w:color="auto"/>
          </w:divBdr>
        </w:div>
        <w:div w:id="712770066">
          <w:marLeft w:val="0"/>
          <w:marRight w:val="0"/>
          <w:marTop w:val="0"/>
          <w:marBottom w:val="0"/>
          <w:divBdr>
            <w:top w:val="none" w:sz="0" w:space="0" w:color="auto"/>
            <w:left w:val="none" w:sz="0" w:space="0" w:color="auto"/>
            <w:bottom w:val="none" w:sz="0" w:space="0" w:color="auto"/>
            <w:right w:val="none" w:sz="0" w:space="0" w:color="auto"/>
          </w:divBdr>
        </w:div>
        <w:div w:id="1782072104">
          <w:marLeft w:val="0"/>
          <w:marRight w:val="0"/>
          <w:marTop w:val="0"/>
          <w:marBottom w:val="0"/>
          <w:divBdr>
            <w:top w:val="none" w:sz="0" w:space="0" w:color="auto"/>
            <w:left w:val="none" w:sz="0" w:space="0" w:color="auto"/>
            <w:bottom w:val="none" w:sz="0" w:space="0" w:color="auto"/>
            <w:right w:val="none" w:sz="0" w:space="0" w:color="auto"/>
          </w:divBdr>
        </w:div>
        <w:div w:id="1832722191">
          <w:marLeft w:val="0"/>
          <w:marRight w:val="0"/>
          <w:marTop w:val="0"/>
          <w:marBottom w:val="0"/>
          <w:divBdr>
            <w:top w:val="none" w:sz="0" w:space="0" w:color="auto"/>
            <w:left w:val="none" w:sz="0" w:space="0" w:color="auto"/>
            <w:bottom w:val="none" w:sz="0" w:space="0" w:color="auto"/>
            <w:right w:val="none" w:sz="0" w:space="0" w:color="auto"/>
          </w:divBdr>
        </w:div>
        <w:div w:id="335575168">
          <w:marLeft w:val="0"/>
          <w:marRight w:val="0"/>
          <w:marTop w:val="0"/>
          <w:marBottom w:val="0"/>
          <w:divBdr>
            <w:top w:val="none" w:sz="0" w:space="0" w:color="auto"/>
            <w:left w:val="none" w:sz="0" w:space="0" w:color="auto"/>
            <w:bottom w:val="none" w:sz="0" w:space="0" w:color="auto"/>
            <w:right w:val="none" w:sz="0" w:space="0" w:color="auto"/>
          </w:divBdr>
        </w:div>
        <w:div w:id="2015263081">
          <w:marLeft w:val="0"/>
          <w:marRight w:val="0"/>
          <w:marTop w:val="0"/>
          <w:marBottom w:val="0"/>
          <w:divBdr>
            <w:top w:val="none" w:sz="0" w:space="0" w:color="auto"/>
            <w:left w:val="none" w:sz="0" w:space="0" w:color="auto"/>
            <w:bottom w:val="none" w:sz="0" w:space="0" w:color="auto"/>
            <w:right w:val="none" w:sz="0" w:space="0" w:color="auto"/>
          </w:divBdr>
        </w:div>
      </w:divsChild>
    </w:div>
    <w:div w:id="1803381148">
      <w:bodyDiv w:val="1"/>
      <w:marLeft w:val="0"/>
      <w:marRight w:val="0"/>
      <w:marTop w:val="0"/>
      <w:marBottom w:val="0"/>
      <w:divBdr>
        <w:top w:val="none" w:sz="0" w:space="0" w:color="auto"/>
        <w:left w:val="none" w:sz="0" w:space="0" w:color="auto"/>
        <w:bottom w:val="none" w:sz="0" w:space="0" w:color="auto"/>
        <w:right w:val="none" w:sz="0" w:space="0" w:color="auto"/>
      </w:divBdr>
    </w:div>
    <w:div w:id="1842500087">
      <w:bodyDiv w:val="1"/>
      <w:marLeft w:val="0"/>
      <w:marRight w:val="0"/>
      <w:marTop w:val="0"/>
      <w:marBottom w:val="0"/>
      <w:divBdr>
        <w:top w:val="none" w:sz="0" w:space="0" w:color="auto"/>
        <w:left w:val="none" w:sz="0" w:space="0" w:color="auto"/>
        <w:bottom w:val="none" w:sz="0" w:space="0" w:color="auto"/>
        <w:right w:val="none" w:sz="0" w:space="0" w:color="auto"/>
      </w:divBdr>
    </w:div>
    <w:div w:id="2094620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france.gouv.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6CBB6-6979-46B0-A70E-D3E217E5C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8</Pages>
  <Words>3034</Words>
  <Characters>16690</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REPUBLIQUE FRANCAISE</vt:lpstr>
    </vt:vector>
  </TitlesOfParts>
  <Company>Hewlett-Packard Company</Company>
  <LinksUpToDate>false</LinksUpToDate>
  <CharactersWithSpaces>19685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REPUBLIQUE FRANCAISE</dc:title>
  <dc:subject/>
  <dc:creator>GC</dc:creator>
  <dc:description/>
  <cp:lastModifiedBy>MOIZO Juliette</cp:lastModifiedBy>
  <cp:revision>10</cp:revision>
  <cp:lastPrinted>2021-04-29T14:31:00Z</cp:lastPrinted>
  <dcterms:created xsi:type="dcterms:W3CDTF">2021-09-29T20:01:00Z</dcterms:created>
  <dcterms:modified xsi:type="dcterms:W3CDTF">2021-10-01T16:20:00Z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