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3EAE78" w14:textId="776B8299" w:rsidR="0056336D" w:rsidRDefault="0056336D"/>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A0611F" w:rsidRPr="00C16AC7" w14:paraId="779E3D90" w14:textId="77777777" w:rsidTr="00E86B51">
        <w:trPr>
          <w:cantSplit/>
        </w:trPr>
        <w:tc>
          <w:tcPr>
            <w:tcW w:w="3982" w:type="dxa"/>
            <w:gridSpan w:val="3"/>
            <w:shd w:val="clear" w:color="auto" w:fill="auto"/>
          </w:tcPr>
          <w:p w14:paraId="7AD279F9" w14:textId="542C7984" w:rsidR="00A0611F" w:rsidRPr="00C16AC7" w:rsidRDefault="00A0611F" w:rsidP="00E86B51">
            <w:pPr>
              <w:pStyle w:val="SNREPUBLIQUE"/>
            </w:pPr>
            <w:r>
              <w:t xml:space="preserve">REPUBBLICA FRANCESE</w:t>
            </w:r>
          </w:p>
        </w:tc>
      </w:tr>
      <w:tr w:rsidR="00A0611F" w:rsidRPr="00C16AC7" w14:paraId="7DEA0AE9" w14:textId="77777777" w:rsidTr="00E86B51">
        <w:trPr>
          <w:cantSplit/>
          <w:trHeight w:hRule="exact" w:val="113"/>
        </w:trPr>
        <w:tc>
          <w:tcPr>
            <w:tcW w:w="1527" w:type="dxa"/>
            <w:shd w:val="clear" w:color="auto" w:fill="auto"/>
          </w:tcPr>
          <w:p w14:paraId="0CACC41D" w14:textId="77777777" w:rsidR="00A0611F" w:rsidRPr="00C16AC7" w:rsidRDefault="00A0611F" w:rsidP="00E86B51">
            <w:pPr>
              <w:snapToGrid w:val="0"/>
              <w:rPr>
                <w:rFonts w:cs="Tahoma"/>
              </w:rPr>
            </w:pPr>
          </w:p>
        </w:tc>
        <w:tc>
          <w:tcPr>
            <w:tcW w:w="968" w:type="dxa"/>
            <w:shd w:val="clear" w:color="auto" w:fill="auto"/>
          </w:tcPr>
          <w:p w14:paraId="5AEC3751" w14:textId="77777777" w:rsidR="00A0611F" w:rsidRPr="00C16AC7" w:rsidRDefault="00A0611F" w:rsidP="00E86B51">
            <w:pPr>
              <w:snapToGrid w:val="0"/>
              <w:rPr>
                <w:rFonts w:cs="Tahoma"/>
              </w:rPr>
            </w:pPr>
          </w:p>
        </w:tc>
        <w:tc>
          <w:tcPr>
            <w:tcW w:w="1487" w:type="dxa"/>
            <w:shd w:val="clear" w:color="auto" w:fill="auto"/>
          </w:tcPr>
          <w:p w14:paraId="331313C4" w14:textId="77777777" w:rsidR="00A0611F" w:rsidRPr="00C16AC7" w:rsidRDefault="00A0611F" w:rsidP="00E86B51">
            <w:pPr>
              <w:snapToGrid w:val="0"/>
              <w:rPr>
                <w:rFonts w:cs="Tahoma"/>
              </w:rPr>
            </w:pPr>
          </w:p>
        </w:tc>
      </w:tr>
      <w:tr w:rsidR="00A0611F" w:rsidRPr="00C16AC7" w14:paraId="7FC91AA2" w14:textId="77777777" w:rsidTr="00E86B51">
        <w:trPr>
          <w:cantSplit/>
        </w:trPr>
        <w:tc>
          <w:tcPr>
            <w:tcW w:w="3982" w:type="dxa"/>
            <w:gridSpan w:val="3"/>
            <w:shd w:val="clear" w:color="auto" w:fill="auto"/>
          </w:tcPr>
          <w:p w14:paraId="16B17C24" w14:textId="77777777" w:rsidR="00A0611F" w:rsidRPr="00C16AC7" w:rsidRDefault="00A0611F" w:rsidP="00E86B51">
            <w:pPr>
              <w:pStyle w:val="SNTimbre"/>
            </w:pPr>
            <w:r>
              <w:t xml:space="preserve">Ministero della transizione ecologica</w:t>
            </w:r>
          </w:p>
          <w:p w14:paraId="31F42F58" w14:textId="77777777" w:rsidR="00A0611F" w:rsidRPr="00C16AC7" w:rsidRDefault="00A0611F" w:rsidP="00E86B51">
            <w:pPr>
              <w:pStyle w:val="SNTimbre"/>
            </w:pPr>
          </w:p>
        </w:tc>
      </w:tr>
      <w:tr w:rsidR="00A0611F" w:rsidRPr="00C16AC7" w14:paraId="758A20E1" w14:textId="77777777" w:rsidTr="00E86B51">
        <w:trPr>
          <w:cantSplit/>
          <w:trHeight w:hRule="exact" w:val="227"/>
        </w:trPr>
        <w:tc>
          <w:tcPr>
            <w:tcW w:w="1527" w:type="dxa"/>
            <w:shd w:val="clear" w:color="auto" w:fill="auto"/>
          </w:tcPr>
          <w:p w14:paraId="610FA69F" w14:textId="77777777" w:rsidR="00A0611F" w:rsidRPr="00C16AC7" w:rsidRDefault="00A0611F" w:rsidP="00E86B51">
            <w:pPr>
              <w:snapToGrid w:val="0"/>
            </w:pPr>
          </w:p>
        </w:tc>
        <w:tc>
          <w:tcPr>
            <w:tcW w:w="968" w:type="dxa"/>
            <w:shd w:val="clear" w:color="auto" w:fill="auto"/>
          </w:tcPr>
          <w:p w14:paraId="3077FFA6" w14:textId="77777777" w:rsidR="00A0611F" w:rsidRPr="00C16AC7" w:rsidRDefault="00A0611F" w:rsidP="00E86B51">
            <w:pPr>
              <w:snapToGrid w:val="0"/>
            </w:pPr>
          </w:p>
        </w:tc>
        <w:tc>
          <w:tcPr>
            <w:tcW w:w="1487" w:type="dxa"/>
            <w:shd w:val="clear" w:color="auto" w:fill="auto"/>
          </w:tcPr>
          <w:p w14:paraId="06974DA3" w14:textId="77777777" w:rsidR="00A0611F" w:rsidRPr="00C16AC7" w:rsidRDefault="00A0611F" w:rsidP="00E86B51">
            <w:pPr>
              <w:snapToGrid w:val="0"/>
            </w:pPr>
          </w:p>
        </w:tc>
      </w:tr>
      <w:tr w:rsidR="00A0611F" w:rsidRPr="00C16AC7" w14:paraId="25E71669" w14:textId="77777777" w:rsidTr="00E86B51">
        <w:trPr>
          <w:cantSplit/>
          <w:trHeight w:hRule="exact" w:val="227"/>
        </w:trPr>
        <w:tc>
          <w:tcPr>
            <w:tcW w:w="1527" w:type="dxa"/>
            <w:shd w:val="clear" w:color="auto" w:fill="auto"/>
          </w:tcPr>
          <w:p w14:paraId="4F1C608F" w14:textId="77777777" w:rsidR="00A0611F" w:rsidRPr="00C16AC7" w:rsidRDefault="00A0611F" w:rsidP="00E86B51">
            <w:pPr>
              <w:snapToGrid w:val="0"/>
            </w:pPr>
          </w:p>
        </w:tc>
        <w:tc>
          <w:tcPr>
            <w:tcW w:w="968" w:type="dxa"/>
            <w:shd w:val="clear" w:color="auto" w:fill="auto"/>
          </w:tcPr>
          <w:p w14:paraId="0EB11B81" w14:textId="77777777" w:rsidR="00A0611F" w:rsidRPr="00C16AC7" w:rsidRDefault="00A0611F" w:rsidP="00E86B51">
            <w:pPr>
              <w:snapToGrid w:val="0"/>
            </w:pPr>
          </w:p>
        </w:tc>
        <w:tc>
          <w:tcPr>
            <w:tcW w:w="1487" w:type="dxa"/>
            <w:shd w:val="clear" w:color="auto" w:fill="auto"/>
          </w:tcPr>
          <w:p w14:paraId="3B78D744" w14:textId="77777777" w:rsidR="00A0611F" w:rsidRPr="00C16AC7" w:rsidRDefault="00A0611F" w:rsidP="00E86B51">
            <w:pPr>
              <w:snapToGrid w:val="0"/>
            </w:pPr>
          </w:p>
        </w:tc>
      </w:tr>
    </w:tbl>
    <w:p w14:paraId="2D53714B" w14:textId="02565373" w:rsidR="00A0611F" w:rsidRPr="00C16AC7" w:rsidRDefault="00A0611F" w:rsidP="00A0611F">
      <w:pPr>
        <w:pStyle w:val="SNNature"/>
      </w:pPr>
      <w:r>
        <w:t xml:space="preserve">Decreto n. </w:t>
      </w:r>
      <w:r>
        <w:br/>
      </w:r>
      <w:r>
        <w:t xml:space="preserve">sull'informazione dei consumatori circa le qualità e le caratteristiche ambientali dei prodotti generatori di rifiuti</w:t>
      </w:r>
      <w:r>
        <w:t xml:space="preserve">  </w:t>
      </w:r>
    </w:p>
    <w:p w14:paraId="752E1818" w14:textId="77777777" w:rsidR="00A0611F" w:rsidRPr="00C16AC7" w:rsidRDefault="00A0611F" w:rsidP="00A0611F">
      <w:pPr>
        <w:pStyle w:val="SNNORCentr"/>
        <w:rPr>
          <w:i/>
        </w:rPr>
      </w:pPr>
      <w:r>
        <w:t xml:space="preserve">NOR:</w:t>
      </w:r>
      <w:r>
        <w:t xml:space="preserve"> </w:t>
      </w:r>
    </w:p>
    <w:p w14:paraId="045F465C" w14:textId="598F1059" w:rsidR="00A0611F" w:rsidRDefault="00A0611F" w:rsidP="00D51CEF">
      <w:pPr>
        <w:pStyle w:val="SNAutorit"/>
        <w:ind w:firstLine="709"/>
        <w:jc w:val="both"/>
        <w:rPr>
          <w:b w:val="0"/>
          <w:i/>
        </w:rPr>
      </w:pPr>
      <w:r>
        <w:rPr>
          <w:i/>
        </w:rPr>
        <w:t xml:space="preserve"> </w:t>
      </w:r>
      <w:r>
        <w:rPr>
          <w:i/>
        </w:rPr>
        <w:t xml:space="preserve">Pubblico interessato: </w:t>
      </w:r>
      <w:r>
        <w:rPr>
          <w:i/>
          <w:b w:val="0"/>
        </w:rPr>
        <w:t xml:space="preserve">produttori, importatori, distributori o altri soggetti che immettono sul mercato prodotti di consumo che generano rifiuti, compresi quelli che utilizzano un sito web, una piattaforma o un altro canale di distribuzione online nel corso della loro attività commerciale in Francia, e i consumatori di tali prodotti.</w:t>
      </w:r>
    </w:p>
    <w:p w14:paraId="561AF1CA" w14:textId="77777777" w:rsidR="00A0611F" w:rsidRPr="00C16AC7" w:rsidRDefault="00A0611F" w:rsidP="00A0611F">
      <w:pPr>
        <w:pStyle w:val="SNAutorit"/>
        <w:spacing w:before="120"/>
        <w:jc w:val="both"/>
        <w:rPr>
          <w:i/>
        </w:rPr>
      </w:pPr>
      <w:r>
        <w:rPr>
          <w:i/>
        </w:rPr>
        <w:t xml:space="preserve">Oggetto: </w:t>
      </w:r>
      <w:r>
        <w:rPr>
          <w:i/>
          <w:b w:val="0"/>
        </w:rPr>
        <w:t xml:space="preserve">attuazione dell'obbligo di cui all'articolo L. 541-9-1 del Codice ambientale relativo all'informazione dei consumatori</w:t>
      </w:r>
      <w:r>
        <w:rPr>
          <w:i/>
        </w:rPr>
        <w:t xml:space="preserve"> </w:t>
      </w:r>
      <w:r>
        <w:rPr>
          <w:i/>
          <w:b w:val="0"/>
        </w:rPr>
        <w:t xml:space="preserve">sulle qualità e caratteristiche ambientali</w:t>
      </w:r>
      <w:r>
        <w:rPr>
          <w:i/>
        </w:rPr>
        <w:t xml:space="preserve"> </w:t>
      </w:r>
      <w:r>
        <w:rPr>
          <w:i/>
          <w:b w:val="0"/>
        </w:rPr>
        <w:t xml:space="preserve">dei prodotti che generano rifiuti.</w:t>
      </w:r>
      <w:r>
        <w:rPr>
          <w:i/>
          <w:b w:val="0"/>
        </w:rPr>
        <w:t xml:space="preserve"> </w:t>
      </w:r>
    </w:p>
    <w:p w14:paraId="62BABF54" w14:textId="77777777" w:rsidR="00A0611F" w:rsidRPr="00C16AC7" w:rsidRDefault="00A0611F" w:rsidP="00A0611F">
      <w:pPr>
        <w:pStyle w:val="SNAutorit"/>
        <w:spacing w:before="120"/>
        <w:rPr>
          <w:i/>
        </w:rPr>
      </w:pPr>
      <w:r>
        <w:rPr>
          <w:i/>
        </w:rPr>
        <w:t xml:space="preserve">Entrata in vigore: </w:t>
      </w:r>
      <w:r>
        <w:rPr>
          <w:i/>
          <w:b w:val="0"/>
        </w:rPr>
        <w:t xml:space="preserve">il testo entra in vigore il 1° gennaio 2022.</w:t>
      </w:r>
    </w:p>
    <w:p w14:paraId="314AD767" w14:textId="5FEC2270" w:rsidR="00A0611F" w:rsidRPr="000A37F2" w:rsidRDefault="00A0611F" w:rsidP="00A0611F">
      <w:pPr>
        <w:pStyle w:val="SNAutorit"/>
        <w:spacing w:before="120"/>
        <w:jc w:val="both"/>
        <w:rPr>
          <w:b w:val="0"/>
        </w:rPr>
      </w:pPr>
      <w:r>
        <w:t xml:space="preserve">Avviso: </w:t>
      </w:r>
      <w:r>
        <w:rPr>
          <w:b w:val="0"/>
        </w:rPr>
        <w:t xml:space="preserve">il decreto stabilisce le modalità di applicazione dell'articolo L. 541-9-1 del Codice ambientale, che fornisce ai consumatori, da parte dei produttori e degli importatori, un'adeguata informazione delle qualità e delle caratteristiche ambientali dei prodotti che generano rifiuti, concetti definiti nel presente testo.</w:t>
      </w:r>
      <w:r>
        <w:rPr>
          <w:b w:val="0"/>
        </w:rPr>
        <w:t xml:space="preserve"> </w:t>
      </w:r>
      <w:r>
        <w:rPr>
          <w:b w:val="0"/>
        </w:rPr>
        <w:t xml:space="preserve">Tali informazioni sono rese disponibili per via elettronica e, se del caso, secondo modalità stabilite dall'ordine, dall'esposizione, dall'etichettatura o da qualsiasi altro dispositivo leggibile e comprensibile, al momento dell'acquisto.</w:t>
      </w:r>
      <w:r>
        <w:rPr>
          <w:b w:val="0"/>
        </w:rPr>
        <w:t xml:space="preserve"> </w:t>
      </w:r>
      <w:r>
        <w:rPr>
          <w:b w:val="0"/>
        </w:rPr>
        <w:t xml:space="preserve">Tali qualità e caratteristiche ambientali comprendono, a seconda delle categorie di prodotti interessate, l'incorporazione di materiale riciclato, l'uso di risorse rinnovabili, la sostenibilità, la compostabilità, la riparabilità, le possibilità di riutilizzo, la riciclabilità, la presenza di sostanze pericolose, metalli preziosi o metalli terrosi, la tracciabilità e la presenza di microfibre di plastica.</w:t>
      </w:r>
      <w:r>
        <w:rPr>
          <w:b w:val="0"/>
        </w:rPr>
        <w:t xml:space="preserve"> </w:t>
      </w:r>
      <w:r>
        <w:rPr>
          <w:b w:val="0"/>
        </w:rPr>
        <w:t xml:space="preserve">Il formato per mettere i dati a disposizione dei consumatori su tali qualità e caratteristiche ambientali deve essere facilmente riutilizzabile e utilizzabile da un sistema di elaborazione automatizzato in forma aggregata.</w:t>
      </w:r>
      <w:r>
        <w:rPr>
          <w:b w:val="0"/>
        </w:rPr>
        <w:t xml:space="preserve"> </w:t>
      </w:r>
    </w:p>
    <w:p w14:paraId="1F3654C0" w14:textId="77777777" w:rsidR="00A0611F" w:rsidRPr="00C16AC7" w:rsidRDefault="00A0611F" w:rsidP="00A0611F">
      <w:pPr>
        <w:pStyle w:val="SNAutorit"/>
        <w:spacing w:before="120"/>
        <w:jc w:val="both"/>
      </w:pPr>
      <w:r>
        <w:rPr>
          <w:i/>
        </w:rPr>
        <w:t xml:space="preserve">Riferimenti: </w:t>
      </w:r>
      <w:r>
        <w:rPr>
          <w:i/>
          <w:b w:val="0"/>
        </w:rPr>
        <w:t xml:space="preserve">questo decreto può essere consultato sul sito web di Légifrance (</w:t>
      </w:r>
      <w:hyperlink r:id="rId8">
        <w:r>
          <w:rPr>
            <w:rStyle w:val="LienInternet"/>
            <w:b w:val="0"/>
            <w:i/>
            <w:color w:val="auto"/>
          </w:rPr>
          <w:t xml:space="preserve">http://www.legifrance.gouv.fr</w:t>
        </w:r>
      </w:hyperlink>
      <w:r>
        <w:rPr>
          <w:b w:val="0"/>
          <w:i/>
        </w:rPr>
        <w:t xml:space="preserve">).]</w:t>
      </w:r>
    </w:p>
    <w:p w14:paraId="025E046C" w14:textId="77777777" w:rsidR="00A0611F" w:rsidRPr="00C16AC7" w:rsidRDefault="00A0611F" w:rsidP="00A0611F">
      <w:pPr>
        <w:pStyle w:val="SNAutorit"/>
        <w:spacing w:before="120"/>
        <w:jc w:val="both"/>
      </w:pPr>
      <w:r>
        <w:br w:type="page"/>
      </w:r>
      <w:r>
        <w:t xml:space="preserve">Il Primo ministro,</w:t>
      </w:r>
    </w:p>
    <w:p w14:paraId="6BDC5F53" w14:textId="77777777" w:rsidR="00A0611F" w:rsidRDefault="00A0611F" w:rsidP="00A0611F">
      <w:pPr>
        <w:pStyle w:val="SNConsultation"/>
      </w:pPr>
      <w:r>
        <w:t xml:space="preserve">Sulla relazione del Ministro della transizione ecologica e del Ministro dell'economia, delle finanze e della ripresa;</w:t>
      </w:r>
    </w:p>
    <w:p w14:paraId="0041E6EC" w14:textId="5BE41CC7" w:rsidR="00A0611F" w:rsidRDefault="00A0611F" w:rsidP="00A0611F">
      <w:pPr>
        <w:pStyle w:val="SNConsultation"/>
      </w:pPr>
      <w:r>
        <w:t xml:space="preserve">Visto il 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w:t>
      </w:r>
    </w:p>
    <w:p w14:paraId="5930E205" w14:textId="701290A8" w:rsidR="00A761D3" w:rsidRPr="00C16AC7" w:rsidRDefault="00A761D3" w:rsidP="00A0611F">
      <w:pPr>
        <w:pStyle w:val="SNConsultation"/>
      </w:pPr>
      <w:r>
        <w:t xml:space="preserve">Vista la direttiva 94/62/CE del Parlamento europeo e del Consiglio, del 20 dicembre 1994, (modificata) sugli imballaggi e i rifiuti di imballaggio;</w:t>
      </w:r>
    </w:p>
    <w:p w14:paraId="7B44A833" w14:textId="7A5E5858" w:rsidR="00A0611F" w:rsidRPr="00C16AC7" w:rsidRDefault="00A0611F" w:rsidP="00A0611F">
      <w:pPr>
        <w:pStyle w:val="SNConsultation"/>
      </w:pPr>
      <w:r>
        <w:t xml:space="preserve">Vista la direttiva (UE) 2018/851 del Parlamento europeo e del Consiglio, del 30 maggio 2018, che modifica la direttiva 2008/98/CE relativa ai rifiuti;</w:t>
      </w:r>
    </w:p>
    <w:p w14:paraId="13F59CC6" w14:textId="3A902BF1" w:rsidR="00A0611F" w:rsidRDefault="00A0611F" w:rsidP="00A0611F">
      <w:pPr>
        <w:pStyle w:val="SNConsultation"/>
      </w:pPr>
      <w:r>
        <w:t xml:space="preserve">Vista la Direttiva (UE) 2015/1535 del Parlamento europeo e del Consiglio, del 9 settembre 2015, che prevede una procedura d'informazione nel settore delle regolamentazioni tecniche e delle regole relative ai servizi della società dell'informazione;</w:t>
      </w:r>
    </w:p>
    <w:p w14:paraId="47F284B5" w14:textId="5839C8F9" w:rsidR="008B2B99" w:rsidRDefault="008B2B99" w:rsidP="00A0611F">
      <w:pPr>
        <w:pStyle w:val="SNConsultation"/>
      </w:pPr>
      <w:r>
        <w:t xml:space="preserve">Visto il Codice del consumo, in particolare l'articolo introduttivo dello stesso;</w:t>
      </w:r>
    </w:p>
    <w:p w14:paraId="508C1D8A" w14:textId="512931AA" w:rsidR="00A0611F" w:rsidRPr="00C16AC7" w:rsidRDefault="00A0611F" w:rsidP="00A0611F">
      <w:pPr>
        <w:pStyle w:val="SNConsultation"/>
      </w:pPr>
      <w:r>
        <w:t xml:space="preserve">Visto il Codice delle costruzioni e degli alloggi, in particolare l'articolo L. 111-9-2;</w:t>
      </w:r>
    </w:p>
    <w:p w14:paraId="2A560728" w14:textId="77777777" w:rsidR="00A0611F" w:rsidRDefault="00A0611F" w:rsidP="00A0611F">
      <w:pPr>
        <w:pStyle w:val="SNConsultation"/>
      </w:pPr>
      <w:r>
        <w:t xml:space="preserve">Visto il Codice ambientale;</w:t>
      </w:r>
    </w:p>
    <w:p w14:paraId="415D6312" w14:textId="385EEBF1" w:rsidR="00A0611F" w:rsidRDefault="00A0611F" w:rsidP="00A0611F">
      <w:pPr>
        <w:pStyle w:val="SNConsultation"/>
      </w:pPr>
      <w:r>
        <w:t xml:space="preserve">Visto il parere espresso il [X] dal Consiglio dei governatori per l'edilizia e l'efficienza energetica;</w:t>
      </w:r>
    </w:p>
    <w:p w14:paraId="36AE85B4" w14:textId="77777777" w:rsidR="00A0611F" w:rsidRPr="00C16AC7" w:rsidRDefault="00A0611F" w:rsidP="00A0611F">
      <w:pPr>
        <w:pStyle w:val="SNConsultation"/>
      </w:pPr>
      <w:r>
        <w:t xml:space="preserve">Viste le osservazioni formulate in sede di consultazione pubblica tenutasi dal XX al XX, in applicazione dell'articolo L. 123-19-1 del Codice ambientale;</w:t>
      </w:r>
    </w:p>
    <w:p w14:paraId="604C0DE6" w14:textId="43974623" w:rsidR="00A0611F" w:rsidRPr="00C16AC7" w:rsidRDefault="00A0611F" w:rsidP="00A0611F">
      <w:pPr>
        <w:pStyle w:val="SNConsultation"/>
      </w:pPr>
      <w:r>
        <w:t xml:space="preserve">Vista la notifica inviata il XX alla Commissione europea ai sensi della direttiva (UE) 2015/1535 e della direttiva (UE) 94/62/CE;</w:t>
      </w:r>
    </w:p>
    <w:p w14:paraId="60BE23A5" w14:textId="77777777" w:rsidR="00A0611F" w:rsidRDefault="00A0611F" w:rsidP="00A0611F">
      <w:pPr>
        <w:pStyle w:val="SNConsultation"/>
      </w:pPr>
      <w:r>
        <w:t xml:space="preserve">Sentito il Consiglio di Stato (Sezione lavori pubblici),</w:t>
      </w:r>
    </w:p>
    <w:p w14:paraId="56B6EC0E" w14:textId="77777777" w:rsidR="00A0611F" w:rsidRDefault="00A0611F" w:rsidP="00A0611F">
      <w:pPr>
        <w:pStyle w:val="Corpsdetexte"/>
        <w:keepNext/>
        <w:keepLines/>
        <w:jc w:val="center"/>
        <w:rPr>
          <w:b/>
        </w:rPr>
      </w:pPr>
      <w:r>
        <w:rPr>
          <w:b/>
        </w:rPr>
        <w:t xml:space="preserve">Decreta:</w:t>
      </w:r>
    </w:p>
    <w:p w14:paraId="428AB153" w14:textId="77777777" w:rsidR="00A0611F" w:rsidRDefault="00A0611F" w:rsidP="00A0611F">
      <w:pPr>
        <w:pStyle w:val="Corpsdetexte"/>
        <w:keepNext/>
        <w:keepLines/>
        <w:jc w:val="center"/>
        <w:rPr>
          <w:b/>
        </w:rPr>
      </w:pPr>
      <w:r>
        <w:rPr>
          <w:b/>
        </w:rPr>
        <w:t xml:space="preserve">Articolo 1</w:t>
      </w:r>
    </w:p>
    <w:p w14:paraId="5DC187A1" w14:textId="313CD2F5"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La sezione 9 del capitolo I del titolo IV del libro V della parte regolamentare del Codice ambientale è completata da una sottosezione 3 come segue:</w:t>
      </w:r>
    </w:p>
    <w:p w14:paraId="647D1A75" w14:textId="254D6A26"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 </w:t>
      </w:r>
      <w:r>
        <w:rPr>
          <w:color w:val="000000"/>
        </w:rPr>
        <w:t xml:space="preserve">"Sottosezione 3</w:t>
      </w:r>
    </w:p>
    <w:p w14:paraId="2E6CD4B8" w14:textId="23850E9E"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"Informazioni al consumatore sulle qualità e caratteristiche ambientali dei prodotti che generano rifiuti</w:t>
      </w:r>
    </w:p>
    <w:p w14:paraId="202964FF" w14:textId="77777777" w:rsidR="00A0611F" w:rsidRDefault="00A0611F" w:rsidP="00A0611F">
      <w:pPr>
        <w:keepNext/>
        <w:keepLines/>
        <w:pBdr>
          <w:top w:val="nil"/>
          <w:left w:val="nil"/>
          <w:bottom w:val="nil"/>
          <w:right w:val="nil"/>
          <w:between w:val="nil"/>
        </w:pBdr>
        <w:spacing w:after="120"/>
        <w:jc w:val="both"/>
        <w:rPr>
          <w:color w:val="000000"/>
        </w:rPr>
      </w:pPr>
    </w:p>
    <w:p w14:paraId="6F144F6B" w14:textId="2DFFB193" w:rsidR="00A0611F" w:rsidRDefault="00A0611F" w:rsidP="00A0611F">
      <w:pPr>
        <w:pStyle w:val="Corpsdetexte"/>
        <w:keepNext/>
        <w:keepLines/>
      </w:pPr>
      <w:bookmarkStart w:id="1" w:name="_heading=h.gjdgxs"/>
      <w:bookmarkEnd w:id="1"/>
      <w:r>
        <w:t xml:space="preserve">"Art. R. 541-220.- Per qualità e caratteristiche ambientali dei prodotti che generano rifiuti si intendono quelle destinate a informare il consumatore delle condizioni relative a una migliore prevenzione e gestione dei rifiuti.</w:t>
      </w:r>
      <w:r>
        <w:t xml:space="preserve"> </w:t>
      </w:r>
    </w:p>
    <w:p w14:paraId="5F88AAEC" w14:textId="396A898B" w:rsidR="000C090F" w:rsidRDefault="000C090F" w:rsidP="000C090F">
      <w:pPr>
        <w:pStyle w:val="Corpsdetexte"/>
        <w:keepNext/>
        <w:keepLines/>
      </w:pPr>
      <w:r>
        <w:t xml:space="preserve">I prodotti immessi sul mercato di cui all'articolo R. 541-221, destinati al consumatore, rientrano nell'ambito delle informazioni sulle qualità e sulle caratteristiche ambientali di cui alla presente sottosezione.</w:t>
      </w:r>
      <w:r>
        <w:t xml:space="preserve"> </w:t>
      </w:r>
    </w:p>
    <w:p w14:paraId="286C1C3E" w14:textId="77777777" w:rsidR="000C090F" w:rsidRDefault="000C090F" w:rsidP="000C090F">
      <w:pPr>
        <w:pStyle w:val="Corpsdetexte"/>
        <w:keepNext/>
        <w:keepLines/>
      </w:pPr>
    </w:p>
    <w:p w14:paraId="68C14776" w14:textId="124BA328" w:rsidR="00A0611F" w:rsidRPr="00246797" w:rsidRDefault="00A0611F" w:rsidP="00A0611F">
      <w:pPr>
        <w:pStyle w:val="Corpsdetexte"/>
        <w:keepNext/>
        <w:keepLines/>
      </w:pPr>
      <w:r>
        <w:t xml:space="preserve">"Art. R. 541-221.- I.- Le apparecchiature elettriche o elettroniche alle quali si applicano l'indice di riparabilità e l'indice di durabilità definiti ai sensi dell'articolo L. 541-9-2 rientrano nell'ambito dell'informazione del consumatore sulla </w:t>
      </w:r>
      <w:r>
        <w:rPr>
          <w:b/>
          <w:bCs/>
        </w:rPr>
        <w:t xml:space="preserve">riparabilità</w:t>
      </w:r>
      <w:r>
        <w:t xml:space="preserve"> e la </w:t>
      </w:r>
      <w:r>
        <w:rPr>
          <w:b/>
          <w:bCs/>
        </w:rPr>
        <w:t xml:space="preserve">durabilità</w:t>
      </w:r>
      <w:r>
        <w:t xml:space="preserve">.</w:t>
      </w:r>
    </w:p>
    <w:p w14:paraId="59DF58F3" w14:textId="60685F35" w:rsidR="00A0611F" w:rsidRDefault="00A0611F" w:rsidP="00A0611F">
      <w:pPr>
        <w:pStyle w:val="Corpsdetexte"/>
        <w:keepNext/>
        <w:keepLines/>
      </w:pPr>
      <w:r>
        <w:t xml:space="preserve">Queste informazioni sono espresse sotto forma di visualizzazione di un indice di riparazione e, a partire dal 1º gennaio 2024, di un indice di durata.</w:t>
      </w:r>
    </w:p>
    <w:p w14:paraId="68644F5F" w14:textId="43B22F85" w:rsidR="00A0611F" w:rsidRPr="00613C5F" w:rsidRDefault="00A0611F" w:rsidP="00A0611F">
      <w:pPr>
        <w:pStyle w:val="Corpsdetexte"/>
        <w:keepNext/>
        <w:keepLines/>
        <w:rPr>
          <w:color w:val="000000" w:themeColor="text1"/>
        </w:rPr>
      </w:pPr>
      <w:r>
        <w:t xml:space="preserve">"II.- </w:t>
      </w:r>
      <w:r>
        <w:rPr>
          <w:color w:val="000000" w:themeColor="text1"/>
        </w:rPr>
        <w:t xml:space="preserve">I tipi e le categorie di imballaggi compostabili ai sensi dell'articolo R. 543-226, quarto comma, quali definiti dall'ordinanza del XX che elenca gli imballaggi compostabili, metanabili e biodegradabili che possono essere raccolti insieme ai rifiuti organici che sono stati selezionati alla fonte,</w:t>
      </w:r>
      <w:r>
        <w:t xml:space="preserve"> rientrano nell'ambito delle informazioni dei consumatori sulla</w:t>
      </w:r>
      <w:r>
        <w:rPr>
          <w:b/>
        </w:rPr>
        <w:t xml:space="preserve"> compostabilità</w:t>
      </w:r>
      <w:r>
        <w:t xml:space="preserve">.</w:t>
      </w:r>
    </w:p>
    <w:p w14:paraId="6B45DB55" w14:textId="0F71581A" w:rsidR="00A0611F" w:rsidRDefault="00A0611F" w:rsidP="00A0611F">
      <w:pPr>
        <w:pStyle w:val="Corpsdetexte"/>
        <w:keepNext/>
        <w:keepLines/>
        <w:rPr>
          <w:color w:val="000000" w:themeColor="text1"/>
        </w:rPr>
      </w:pPr>
      <w:r>
        <w:rPr>
          <w:color w:val="000000" w:themeColor="text1"/>
        </w:rPr>
        <w:t xml:space="preserve">Tali informazioni sono espresse con riferimento all'espressione "imballaggio compostabile".</w:t>
      </w:r>
    </w:p>
    <w:p w14:paraId="61E2D05B" w14:textId="651D147C" w:rsidR="008B2B99" w:rsidRPr="00A92A15" w:rsidRDefault="008B2B99" w:rsidP="00A0611F">
      <w:pPr>
        <w:pStyle w:val="Corpsdetexte"/>
        <w:keepNext/>
        <w:keepLines/>
        <w:rPr>
          <w:color w:val="000000" w:themeColor="text1"/>
        </w:rPr>
      </w:pPr>
      <w:r>
        <w:t xml:space="preserve">I prodotti di plastica e gli imballaggi la cui compostabilità può essere ottenuta solo in un'unità industriale non possono essere etichettati come "compostabili".</w:t>
      </w:r>
      <w:r>
        <w:t xml:space="preserve"> </w:t>
      </w:r>
      <w:r>
        <w:t xml:space="preserve">Quelli compostabili sia a livello privato che industriale devono recare la dicitura "Non smaltire in natura".</w:t>
      </w:r>
    </w:p>
    <w:p w14:paraId="71FC3454" w14:textId="010DA849" w:rsidR="00A0611F" w:rsidRPr="00613C5F" w:rsidRDefault="00A0611F" w:rsidP="00A0611F">
      <w:pPr>
        <w:pStyle w:val="SNConsultation"/>
        <w:ind w:firstLine="0"/>
        <w:rPr>
          <w:color w:val="000000" w:themeColor="text1"/>
        </w:rPr>
      </w:pPr>
      <w:r>
        <w:rPr>
          <w:color w:val="000000" w:themeColor="text1"/>
        </w:rPr>
        <w:t xml:space="preserve">"III.-</w:t>
      </w:r>
      <w:r>
        <w:rPr>
          <w:color w:val="000000" w:themeColor="text1"/>
          <w:b/>
        </w:rPr>
        <w:t xml:space="preserve">L'incorporazione di materiale riciclato</w:t>
      </w:r>
      <w:r>
        <w:rPr>
          <w:color w:val="000000" w:themeColor="text1"/>
        </w:rPr>
        <w:t xml:space="preserve"> è misurata come percentuale complessiva della massa di materiali derivati dal riciclaggio ai sensi dell'articolo L. 541-1-1.</w:t>
      </w:r>
    </w:p>
    <w:p w14:paraId="73705C72" w14:textId="19067C16" w:rsidR="00A0611F" w:rsidRDefault="00A0611F" w:rsidP="00A0611F">
      <w:pPr>
        <w:pStyle w:val="SNConsultation"/>
        <w:ind w:firstLine="0"/>
        <w:rPr>
          <w:highlight w:val="yellow"/>
        </w:rPr>
      </w:pPr>
      <w:r>
        <w:t xml:space="preserve">Le categorie di prodotti di cui al punto 3) [carta stampata, ad eccezione dei libri e della carta a fini grafici], (5) [</w:t>
      </w:r>
      <w:r>
        <w:rPr>
          <w:rFonts w:ascii="Times New Roman ,serif" w:hAnsi="Times New Roman ,serif"/>
        </w:rPr>
        <w:t xml:space="preserve">apparecchiature</w:t>
      </w:r>
      <w:r>
        <w:t xml:space="preserve"> elettriche ed elettroniche], (6) [batterie e accumulatori], (7) [contenitori e contenuti di prodotti chimici], (10) [parti di arredamento], (11) [prodotti tessili], ad eccezione degli articoli in cuoio, (13) [articoli per lo sport e per il tempo libero], (14) [articoli per il bricolage e articoli da giardino] e (15) [veicoli] dell'articolo L. 541-10-1 rientrano tutte nell'ambito di informazione dei consumatori sull'incorporazione di materiale riciclato.</w:t>
      </w:r>
    </w:p>
    <w:p w14:paraId="7A9EF18F" w14:textId="22DE6F1B" w:rsidR="008F2569" w:rsidRDefault="00A0611F" w:rsidP="00A0611F">
      <w:pPr>
        <w:pStyle w:val="SNConsultation"/>
        <w:ind w:firstLine="0"/>
      </w:pPr>
      <w:r>
        <w:t xml:space="preserve">Tali informazioni sono espresse per questi prodotti con riferimento al termine "prodotto contenente almeno [%] materiali riciclati".</w:t>
      </w:r>
    </w:p>
    <w:p w14:paraId="058FC329" w14:textId="104883FB" w:rsidR="00BD4A74" w:rsidRDefault="00BD4A74" w:rsidP="00A0611F">
      <w:pPr>
        <w:pStyle w:val="SNConsultation"/>
        <w:ind w:firstLine="0"/>
      </w:pPr>
      <w:r>
        <w:t xml:space="preserve">Gli imballaggi di cui all'articolo L. 541-10-1, paragrafo 1, [imballaggi destinati alla commercializzazione di prodotti consumati o utilizzati dalle famiglie, compresi quelli consumati fuori casa] rientrano nell'ambito delle informazioni per i consumatori sull'incorporazione di materiale riciclato.</w:t>
      </w:r>
      <w:r>
        <w:t xml:space="preserve"> </w:t>
      </w:r>
      <w:r>
        <w:t xml:space="preserve">Tali informazioni sono espresse per questi prodotti con riferimento all'espressione "imballaggio contenente almeno [%] materiali riciclati".</w:t>
      </w:r>
    </w:p>
    <w:p w14:paraId="20E447D6" w14:textId="3CD4EEA1" w:rsidR="00D76667" w:rsidRDefault="00A0611F" w:rsidP="00A0611F">
      <w:pPr>
        <w:pStyle w:val="SNConsultation"/>
        <w:ind w:firstLine="0"/>
      </w:pPr>
      <w:r>
        <w:rPr>
          <w:b/>
        </w:rPr>
        <w:t xml:space="preserve">"</w:t>
      </w:r>
      <w:r>
        <w:t xml:space="preserve">IV.</w:t>
      </w:r>
      <w:r>
        <w:rPr>
          <w:b/>
        </w:rPr>
        <w:t xml:space="preserve">- </w:t>
      </w:r>
      <w:r>
        <w:t xml:space="preserve">Materiali da costruzione di cui all'articolo L. 541-10-1, paragrafo 4, e soggetti all'esposizione volontaria di cui al paragrafo 5 dell'articolo L. 111-9-2 del codice dell'edilizia e dell'edilizia abitativa rientrano nell'ambito di informazione dei consumatori su </w:t>
      </w:r>
      <w:r>
        <w:rPr>
          <w:b/>
        </w:rPr>
        <w:t xml:space="preserve">sull'uso di risorse rinnovabili.</w:t>
      </w:r>
      <w:r>
        <w:t xml:space="preserve"> </w:t>
      </w:r>
    </w:p>
    <w:p w14:paraId="23EA8376" w14:textId="431C9F30" w:rsidR="00A0611F" w:rsidRPr="00A92A15" w:rsidRDefault="00A0611F" w:rsidP="00A0611F">
      <w:pPr>
        <w:pStyle w:val="SNConsultation"/>
        <w:ind w:firstLine="0"/>
      </w:pPr>
      <w:r>
        <w:t xml:space="preserve">Tali informazioni devono essere espresse alle condizioni di cui all'articolo L. 111-9-2, paragrafo 5, del Codice dell'edilizia e dell'edilizia abitativa.</w:t>
      </w:r>
      <w:r>
        <w:t xml:space="preserve"> </w:t>
      </w:r>
    </w:p>
    <w:p w14:paraId="76C21909" w14:textId="7AF3A523" w:rsidR="00A0611F" w:rsidRPr="00CE42FD" w:rsidRDefault="00A0611F" w:rsidP="00A0611F">
      <w:pPr>
        <w:pStyle w:val="SNConsultation"/>
        <w:ind w:firstLine="0"/>
      </w:pPr>
      <w:r>
        <w:t xml:space="preserve">"V.-</w:t>
      </w:r>
      <w:r>
        <w:rPr>
          <w:b/>
        </w:rPr>
        <w:t xml:space="preserve"> Per possibilità di riutilizzo </w:t>
      </w:r>
      <w:r>
        <w:t xml:space="preserve">si intendono le possibilità per un prodotto di essere progettato, realizzato e immesso sul mercato per essere riutilizzato per un uso identico a quello per il quale è stato progettato, senza acquisire lo status di rifiuto, conformemente alle disposizioni dell'articolo L. 541-1-1.</w:t>
      </w:r>
    </w:p>
    <w:p w14:paraId="0F475FF0" w14:textId="548885AC" w:rsidR="00A0611F" w:rsidRPr="00CE42FD" w:rsidRDefault="00A0611F" w:rsidP="00A0611F">
      <w:pPr>
        <w:pStyle w:val="SNConsultation"/>
        <w:ind w:firstLine="0"/>
      </w:pPr>
      <w:r>
        <w:t xml:space="preserve">Gli imballaggi di cui al punto (1) [imballaggi utilizzati per commercializzare prodotti consumati o utilizzati dalle famiglie, compresi quelli consumati fuori casa] dell'articolo L.541-10-1 rientrano nell'ambito di applicazione dell'informazione del consumatore sulle possibilità di riutilizzo.</w:t>
      </w:r>
    </w:p>
    <w:p w14:paraId="403842CB" w14:textId="50DC367E" w:rsidR="00A0611F" w:rsidRPr="00CE42FD" w:rsidRDefault="00A0611F" w:rsidP="00A0611F">
      <w:pPr>
        <w:pStyle w:val="SNConsultation"/>
        <w:ind w:firstLine="0"/>
      </w:pPr>
      <w:r>
        <w:t xml:space="preserve">Tali informazioni devono essere espresse facendo riferimento all'espressione "imballaggio riutilizzabile" o "imballaggio riempibile".</w:t>
      </w:r>
    </w:p>
    <w:p w14:paraId="35CCA859" w14:textId="77777777" w:rsidR="00FE3AAB" w:rsidRPr="00217E2F" w:rsidRDefault="00FE3AAB" w:rsidP="00FE3AAB">
      <w:pPr>
        <w:pStyle w:val="SNConsultation"/>
        <w:ind w:firstLine="0"/>
      </w:pPr>
      <w:r>
        <w:t xml:space="preserve">"VI.-</w:t>
      </w:r>
      <w:r>
        <w:rPr>
          <w:b/>
        </w:rPr>
        <w:t xml:space="preserve"> Riciclabilità </w:t>
      </w:r>
      <w:r>
        <w:t xml:space="preserve">significa l'effettiva capacità di riciclaggio dei rifiuti provenienti da prodotti identici o simili.</w:t>
      </w:r>
      <w:r>
        <w:t xml:space="preserve"> </w:t>
      </w:r>
      <w:r>
        <w:t xml:space="preserve">La riciclabilità è caratterizzata per questi rifiuti da:</w:t>
      </w:r>
    </w:p>
    <w:p w14:paraId="07633EFE" w14:textId="77777777" w:rsidR="00FE3AAB" w:rsidRPr="00217E2F" w:rsidRDefault="00FE3AAB" w:rsidP="00FE3AAB">
      <w:pPr>
        <w:pStyle w:val="SNConsultation"/>
        <w:ind w:firstLine="0"/>
      </w:pPr>
      <w:r>
        <w:t xml:space="preserve">(1) la capacità di essere raccolti in modo efficiente a livello locale, attraverso l'accesso della popolazione ai punti di raccolta locali</w:t>
      </w:r>
    </w:p>
    <w:p w14:paraId="057455E4" w14:textId="48F09CE3" w:rsidR="00FE3AAB" w:rsidRPr="00217E2F" w:rsidRDefault="00FE3AAB" w:rsidP="00FE3AAB">
      <w:pPr>
        <w:pStyle w:val="SNConsultation"/>
        <w:ind w:firstLine="0"/>
      </w:pPr>
      <w:r>
        <w:t xml:space="preserve">(2) la capacità di essere smistati, cioè indirizzati verso determinati canali di riciclaggio per essere riciclati</w:t>
      </w:r>
    </w:p>
    <w:p w14:paraId="5B0FC778" w14:textId="77777777" w:rsidR="00FE3AAB" w:rsidRPr="00217E2F" w:rsidRDefault="00FE3AAB" w:rsidP="00FE3AAB">
      <w:pPr>
        <w:pStyle w:val="SNConsultation"/>
        <w:ind w:firstLine="0"/>
      </w:pPr>
      <w:r>
        <w:t xml:space="preserve">(3) l'assenza di elementi o sostanze che perturbino lo smistamento, il riciclaggio o limitino l'uso del materiale riciclato</w:t>
      </w:r>
    </w:p>
    <w:p w14:paraId="076436EA" w14:textId="77777777" w:rsidR="00FE3AAB" w:rsidRPr="00217E2F" w:rsidRDefault="00FE3AAB" w:rsidP="00FE3AAB">
      <w:pPr>
        <w:pStyle w:val="SNConsultation"/>
        <w:ind w:firstLine="0"/>
      </w:pPr>
      <w:r>
        <w:t xml:space="preserve">(4) la misura in cui il materiale riciclato prodotto dai processi di riciclaggio utilizzati rappresenta oltre il 50% della massa dei rifiuti raccolti</w:t>
      </w:r>
    </w:p>
    <w:p w14:paraId="2A9B6D33" w14:textId="77777777" w:rsidR="00FE3AAB" w:rsidRPr="00217E2F" w:rsidRDefault="00FE3AAB" w:rsidP="00FE3AAB">
      <w:pPr>
        <w:pStyle w:val="SNConsultation"/>
        <w:ind w:firstLine="0"/>
      </w:pPr>
      <w:r>
        <w:t xml:space="preserve">(5) la capacità di essere riciclato su scala industriale e nella pratica, in particolare garantendo che la qualità del materiale riciclato ottenuto sia sufficiente a garantire la sostenibilità degli sbocchi e che la filiera del riciclo possa dimostrare una sufficiente capacità di farsi carico dei prodotti che possono essere integrati in essa.</w:t>
      </w:r>
      <w:r>
        <w:t xml:space="preserve"> </w:t>
      </w:r>
    </w:p>
    <w:p w14:paraId="27B90E3A" w14:textId="589EF154" w:rsidR="00FE3AAB" w:rsidRPr="00217E2F" w:rsidRDefault="00FE3AAB" w:rsidP="00FE3AAB">
      <w:pPr>
        <w:pStyle w:val="SNConsultation"/>
        <w:ind w:firstLine="0"/>
      </w:pPr>
      <w:r>
        <w:t xml:space="preserve">Le informazioni sulla riciclabilità sono messe a disposizione del consumatore utilizzando la dicitura "prodotto riciclabile" o "imballaggio riciclabile" se questi cinque criteri sono soddisfatti.</w:t>
      </w:r>
      <w:r>
        <w:t xml:space="preserve"> </w:t>
      </w:r>
      <w:r>
        <w:t xml:space="preserve">Se il materiale riciclato prodotto dai processi di riciclaggio rappresenta più del 95% della massa dei rifiuti raccolti, può essere apposta la dicitura "prodotto interamente riciclabile".</w:t>
      </w:r>
    </w:p>
    <w:p w14:paraId="0163929A" w14:textId="262CE4D1" w:rsidR="00FE3AAB" w:rsidRPr="00217E2F" w:rsidRDefault="00FE3AAB" w:rsidP="00FE3AAB">
      <w:pPr>
        <w:pStyle w:val="SNConsultation"/>
        <w:ind w:firstLine="0"/>
      </w:pPr>
      <w:r>
        <w:t xml:space="preserve">Deve essere comunicato al produttore dall'eco-organizzazione alla quale hanno trasferito l'obbligo di responsabilità estesa ai sensi dell'articolo L. 541-10.</w:t>
      </w:r>
      <w:r>
        <w:t xml:space="preserve"> </w:t>
      </w:r>
      <w:r>
        <w:t xml:space="preserve">Se il produttore ha istituito un sistema di responsabilità estesa individuale, determina le informazioni sotto la sua responsabilità.</w:t>
      </w:r>
    </w:p>
    <w:p w14:paraId="63FBD504" w14:textId="77777777" w:rsidR="00FE3AAB" w:rsidRPr="00217E2F" w:rsidRDefault="00FE3AAB" w:rsidP="00FE3AAB">
      <w:pPr>
        <w:pStyle w:val="SNConsultation"/>
        <w:ind w:firstLine="0"/>
      </w:pPr>
      <w:r>
        <w:t xml:space="preserve">Laddove la capacità di essere riciclata corrisponda al riciclaggio di materiali prevalentemente reincorporati in prodotti di natura equivalente che soddisfano lo stesso uso e la stessa destinazione senza perdita funzionale del materiale, il produttore può integrare le informazioni sulla riciclabilità con la dicitura "prodotto riciclabile a circuito chiuso" o "imballaggio riciclabile a circuito chiuso".</w:t>
      </w:r>
    </w:p>
    <w:p w14:paraId="7E934972" w14:textId="3D73E894" w:rsidR="00BD4A74" w:rsidRPr="00FE3AAB" w:rsidRDefault="00FE3AAB" w:rsidP="00A0611F">
      <w:pPr>
        <w:pStyle w:val="SNConsultation"/>
        <w:ind w:firstLine="0"/>
      </w:pPr>
      <w:r>
        <w:t xml:space="preserve">Le categorie di prodotti di cui al punto (1) [confezioni utilizzate per commercializzare prodotti consumati o utilizzati dalle famiglie, compresi quelli consumati fuori casa], (3) [carta stampata, esclusi i libri e la carta per scopi grafici], (4) [prodotti o materiali da costruzione] (5) [apparecchiature elettriche ed elettroniche], (6) [batterie e accumulatori], (7) per i contenitori [contenitori chimici], (10) [elementi di arredo], (11) [prodotti tessili], (12) [giocattoli diversi da quelli che rientrano nel principio della responsabilità estesa del produttore nell'ambito di un'altra categoria], (13) [articoli per lo sport e il tempo libero], (14) [articoli per il bricolage e da giardino] e (15) [veicoli] dell'articolo L. 541-10-1 rientrano nell'ambito di applicazione dell'informazione dei consumatori sulla riciclabilità.</w:t>
      </w:r>
    </w:p>
    <w:p w14:paraId="0718C702" w14:textId="77777777" w:rsidR="00A0611F" w:rsidRDefault="00A0611F" w:rsidP="00A0611F">
      <w:pPr>
        <w:pStyle w:val="SNConsultation"/>
        <w:ind w:firstLine="0"/>
      </w:pPr>
      <w:r>
        <w:t xml:space="preserve">"VII.-</w:t>
      </w:r>
      <w:r>
        <w:rPr>
          <w:b/>
        </w:rPr>
        <w:t xml:space="preserve"> </w:t>
      </w:r>
      <w:r>
        <w:t xml:space="preserve">I seguenti metalli: oro, argento, platino e palladio rientrano nell'ambito delle informazioni dei consumatori sulla </w:t>
      </w:r>
      <w:r>
        <w:rPr>
          <w:b/>
          <w:bCs/>
        </w:rPr>
        <w:t xml:space="preserve">presenza di metalli preziosi</w:t>
      </w:r>
      <w:r>
        <w:t xml:space="preserve">.</w:t>
      </w:r>
      <w:r>
        <w:t xml:space="preserve">  </w:t>
      </w:r>
    </w:p>
    <w:p w14:paraId="5C974967" w14:textId="67EF72F5" w:rsidR="00A0611F" w:rsidRPr="00501103" w:rsidRDefault="00A0611F" w:rsidP="00A0611F">
      <w:pPr>
        <w:pStyle w:val="SNConsultation"/>
        <w:ind w:firstLine="0"/>
        <w:rPr>
          <w:b/>
        </w:rPr>
      </w:pPr>
      <w:r>
        <w:t xml:space="preserve">Le informazioni sui metalli preziosi, a causa del loro elevato valore ambientale, sono messe a disposizione per le categorie di prodotti di cui all'articolo L. 541-10-1, paragrafo 5 [</w:t>
      </w:r>
      <w:r>
        <w:rPr>
          <w:rFonts w:ascii="Times New Roman ,serif" w:hAnsi="Times New Roman ,serif"/>
        </w:rPr>
        <w:t xml:space="preserve">apparecchiature</w:t>
      </w:r>
      <w:r>
        <w:t xml:space="preserve"> elettriche ed elettroniche] e (15) [veicoli].</w:t>
      </w:r>
    </w:p>
    <w:p w14:paraId="32E7DEAB" w14:textId="05780FDA" w:rsidR="00A0611F" w:rsidRDefault="00A0611F" w:rsidP="00A0611F">
      <w:pPr>
        <w:pStyle w:val="SNConsultation"/>
        <w:ind w:firstLine="0"/>
      </w:pPr>
      <w:r>
        <w:t xml:space="preserve">Tali informazioni sono espresse in massa, purché superiore a 1 milligrammo, sotto forma della dicitura "contiene almeno [X milligrammi] di metalli preziosi".</w:t>
      </w:r>
    </w:p>
    <w:p w14:paraId="04560F54" w14:textId="77777777" w:rsidR="00A0611F" w:rsidRPr="003C2E20" w:rsidRDefault="00A0611F" w:rsidP="00A0611F">
      <w:pPr>
        <w:pStyle w:val="SNConsultation"/>
        <w:ind w:firstLine="0"/>
      </w:pPr>
      <w:r>
        <w:t xml:space="preserve">"VIII.-</w:t>
      </w:r>
      <w:r>
        <w:rPr>
          <w:b/>
        </w:rPr>
        <w:t xml:space="preserve"> </w:t>
      </w:r>
      <w:r>
        <w:t xml:space="preserve">I seguenti elementi: scandio, ittrio, lantanio, cerio, praseodimio, neodimio, promezio, samario, europio, gadolinio, terbio, disprosio, olmio, erbio, tulio, itterbio, lutezio, rientrano nell'ambito di informazione dei consumatori sul </w:t>
      </w:r>
      <w:r>
        <w:rPr>
          <w:b/>
        </w:rPr>
        <w:t xml:space="preserve">presenza di rari metalli della terra.</w:t>
      </w:r>
      <w:r>
        <w:t xml:space="preserve"> </w:t>
      </w:r>
    </w:p>
    <w:p w14:paraId="7496CEBF" w14:textId="4C8FEA67" w:rsidR="00A0611F" w:rsidRDefault="00A0611F" w:rsidP="00A0611F">
      <w:pPr>
        <w:pStyle w:val="SNConsultation"/>
        <w:ind w:firstLine="0"/>
      </w:pPr>
      <w:r>
        <w:t xml:space="preserve">Le informazioni sui rari metalli della terra, a causa del loro elevato valore ambientale, sono rese disponibili per le categorie di prodotti di cui all'articolo L. 541-10-1, paragrafo 5 [</w:t>
      </w:r>
      <w:r>
        <w:rPr>
          <w:rFonts w:ascii="Times New Roman ,serif" w:hAnsi="Times New Roman ,serif"/>
        </w:rPr>
        <w:t xml:space="preserve">apparecchiature</w:t>
      </w:r>
      <w:r>
        <w:t xml:space="preserve"> elettriche ed elettroniche] e 15 [veicoli].</w:t>
      </w:r>
      <w:r>
        <w:t xml:space="preserve"> </w:t>
      </w:r>
    </w:p>
    <w:p w14:paraId="58866F4B" w14:textId="33E3BCAF" w:rsidR="00A0611F" w:rsidRDefault="00A0611F" w:rsidP="00A0611F">
      <w:pPr>
        <w:pStyle w:val="SNConsultation"/>
        <w:ind w:firstLine="0"/>
      </w:pPr>
      <w:r>
        <w:t xml:space="preserve">Tali informazioni devono essere espresse in massa, purché superiore a 1 milligrammo, recanti la dicitura "contiene almeno [X milligrammi] di rari metalli della terra".</w:t>
      </w:r>
      <w:r>
        <w:t xml:space="preserve">   </w:t>
      </w:r>
    </w:p>
    <w:p w14:paraId="38687E77" w14:textId="77777777" w:rsidR="00A0611F" w:rsidRPr="00A9381C" w:rsidRDefault="00A0611F" w:rsidP="00A0611F">
      <w:pPr>
        <w:pStyle w:val="SNConsultation"/>
        <w:ind w:firstLine="0"/>
      </w:pPr>
      <w:r>
        <w:t xml:space="preserve">"IX. -</w:t>
      </w:r>
      <w:r>
        <w:rPr>
          <w:b/>
        </w:rPr>
        <w:t xml:space="preserve"> </w:t>
      </w:r>
      <w:r>
        <w:t xml:space="preserve">Le informazioni ai consumatori sulla presenza di una </w:t>
      </w:r>
      <w:r>
        <w:rPr>
          <w:b/>
        </w:rPr>
        <w:t xml:space="preserve">sostanza pericolosa </w:t>
      </w:r>
      <w:r>
        <w:t xml:space="preserve">si applicano quando è presente in una concentrazione superiore allo 0,1% in massa in una sostanza, miscela o articolo ai sensi dell'articolo 3, punti 1, 2 e 3, del regolamento (CE) n. 1907/2006 del Parlamento europeo e del Consiglio, del 18 dicembre 2006 (REACH), ad eccezione dei medicinali.</w:t>
      </w:r>
      <w:r>
        <w:t xml:space="preserve"> </w:t>
      </w:r>
    </w:p>
    <w:p w14:paraId="1BC87C7D" w14:textId="48203F58" w:rsidR="00A0611F" w:rsidRDefault="00A0611F" w:rsidP="00A0611F">
      <w:pPr>
        <w:pStyle w:val="SNConsultation"/>
        <w:ind w:firstLine="0"/>
      </w:pPr>
      <w:r>
        <w:t xml:space="preserve">Al paragrafo precedente, per "sostanza pericolosa" si intende qualsiasi sostanza identificata dal decreto emanato ai sensi dell'articolo L. 541-9-1, comma I, relativo all'identificazione delle sostanze pericolose nei prodotti che generano rifiuti.</w:t>
      </w:r>
    </w:p>
    <w:p w14:paraId="6AA4D2A5" w14:textId="77777777" w:rsidR="00BE6889" w:rsidRDefault="00EC0018" w:rsidP="00A0611F">
      <w:pPr>
        <w:pStyle w:val="SNConsultation"/>
        <w:ind w:firstLine="0"/>
      </w:pPr>
      <w:r>
        <w:t xml:space="preserve">Tali informazioni devono essere espresse con la dicitura "contiene una sostanza pericolosa" o, se la sostanza pericolosa presente è quella di cui all'articolo R. 541-219, primo comma, con la dicitura "contiene una sostanza estremamente pericolosa".</w:t>
      </w:r>
      <w:r>
        <w:t xml:space="preserve"> </w:t>
      </w:r>
      <w:r>
        <w:t xml:space="preserve">Le informazioni sono completate dal nome di ciascuna sostanza pericolosa presente.</w:t>
      </w:r>
      <w:r>
        <w:t xml:space="preserve"> </w:t>
      </w:r>
      <w:r>
        <w:t xml:space="preserve">Questo modo di rendere disponibili le informazioni non si applica a:</w:t>
      </w:r>
    </w:p>
    <w:p w14:paraId="21E4639B" w14:textId="0CCB4572" w:rsidR="00C666A2" w:rsidRDefault="00C666A2" w:rsidP="00A0611F">
      <w:pPr>
        <w:pStyle w:val="SNConsultation"/>
        <w:ind w:firstLine="0"/>
      </w:pPr>
      <w:r>
        <w:t xml:space="preserve">(1) Sostanze presenti che figurano anche nell'elenco delle sostanze con comprovate e presunte proprietà di interferente endocrino stabilito con ordinanza di cui all'articolo R. 5232-19 del Codice della sanità pubblica, per le quali si applicano le informazioni di cui all'articolo R. 5232-20 del Codice della sanità pubblica.</w:t>
      </w:r>
    </w:p>
    <w:p w14:paraId="580BC810" w14:textId="47201403" w:rsidR="00C666A2" w:rsidRDefault="00C666A2" w:rsidP="00A0611F">
      <w:pPr>
        <w:pStyle w:val="SNConsultation"/>
        <w:ind w:firstLine="0"/>
      </w:pPr>
      <w:r>
        <w:t xml:space="preserve">(2) Sostanze presenti che figurano anche nell'elenco delle sostanze con sospette proprietà di interferente endocrino ricondotte con ordinanza di cui all'articolo R. 5232-19 II del Codice della sanità pubblica, per le quali si applicano le informazioni di cui all'articolo R. 5232-20 del Codice della sanità pubblica.</w:t>
      </w:r>
    </w:p>
    <w:p w14:paraId="7C4FB52E" w14:textId="3386A922" w:rsidR="00A0611F" w:rsidRDefault="00A0611F" w:rsidP="00A0611F">
      <w:pPr>
        <w:pStyle w:val="SNConsultation"/>
        <w:ind w:firstLine="0"/>
      </w:pPr>
      <w:r>
        <w:t xml:space="preserve">Le informazioni devono essere rese disponibili entro 18 mesi dalla data in cui la sostanza è identificata come sostanza pericolosa.</w:t>
      </w:r>
    </w:p>
    <w:p w14:paraId="5791E55D" w14:textId="5013510C" w:rsidR="00CB77AD" w:rsidRDefault="00A0611F" w:rsidP="00A0611F">
      <w:pPr>
        <w:pStyle w:val="SNConsultation"/>
        <w:ind w:firstLine="0"/>
      </w:pPr>
      <w:r>
        <w:t xml:space="preserve">"X.- Per informazioni al consumatore relative alla </w:t>
      </w:r>
      <w:r>
        <w:rPr>
          <w:b/>
          <w:bCs/>
        </w:rPr>
        <w:t xml:space="preserve">tracciabilità</w:t>
      </w:r>
      <w:r>
        <w:t xml:space="preserve"> dei prodotti di cui al punto (11) [prodotti tessili] dell'articolo L. 541-10-1 si intende l'indicazione geografica del paese in cui viene principalmente svolta ciascuna delle seguenti operazioni, ove applicabile:</w:t>
      </w:r>
      <w:r>
        <w:t xml:space="preserve"> </w:t>
      </w:r>
    </w:p>
    <w:p w14:paraId="76495063" w14:textId="10190F15" w:rsidR="00CB77AD" w:rsidRDefault="00CB77AD" w:rsidP="00A0611F">
      <w:pPr>
        <w:pStyle w:val="SNConsultation"/>
        <w:ind w:firstLine="0"/>
      </w:pPr>
      <w:r>
        <w:t xml:space="preserve">(1) la coltivazione o la produzione della fibra o della materia prima;</w:t>
      </w:r>
    </w:p>
    <w:p w14:paraId="4FF5616A" w14:textId="1D9D86EF" w:rsidR="00CB77AD" w:rsidRDefault="00CB77AD" w:rsidP="00A0611F">
      <w:pPr>
        <w:pStyle w:val="SNConsultation"/>
        <w:ind w:firstLine="0"/>
      </w:pPr>
      <w:r>
        <w:t xml:space="preserve">(2) filatura e tessitura;</w:t>
      </w:r>
      <w:r>
        <w:t xml:space="preserve"> </w:t>
      </w:r>
    </w:p>
    <w:p w14:paraId="49D85F28" w14:textId="2432ECDC" w:rsidR="00CB77AD" w:rsidRDefault="00CB77AD" w:rsidP="00A0611F">
      <w:pPr>
        <w:pStyle w:val="SNConsultation"/>
        <w:ind w:firstLine="0"/>
      </w:pPr>
      <w:r>
        <w:t xml:space="preserve">(3) tintura e stampa;</w:t>
      </w:r>
      <w:r>
        <w:t xml:space="preserve"> </w:t>
      </w:r>
    </w:p>
    <w:p w14:paraId="52C3722D" w14:textId="77777777" w:rsidR="00814529" w:rsidRDefault="00CB77AD" w:rsidP="00A0611F">
      <w:pPr>
        <w:pStyle w:val="SNConsultation"/>
        <w:ind w:firstLine="0"/>
      </w:pPr>
      <w:r>
        <w:t xml:space="preserve">(4) fabbricazione</w:t>
      </w:r>
      <w:r>
        <w:t xml:space="preserve"> </w:t>
      </w:r>
    </w:p>
    <w:p w14:paraId="7CF39C3B" w14:textId="205DCF5E" w:rsidR="00CD3824" w:rsidRDefault="00F851F6" w:rsidP="00A0611F">
      <w:pPr>
        <w:pStyle w:val="SNConsultation"/>
        <w:ind w:firstLine="0"/>
      </w:pPr>
      <w:r>
        <w:t xml:space="preserve"> </w:t>
      </w:r>
      <w:r>
        <w:t xml:space="preserve">Per le calzature di cui al punto 11 [prodotti tessili] dell'articolo L. 541-10-1, tali operazioni devono essere le seguenti:</w:t>
      </w:r>
    </w:p>
    <w:p w14:paraId="77FBC51D" w14:textId="49E90FBB" w:rsidR="00CD3824" w:rsidRDefault="00CD3824" w:rsidP="00A0611F">
      <w:pPr>
        <w:pStyle w:val="SNConsultation"/>
        <w:ind w:firstLine="0"/>
      </w:pPr>
      <w:r>
        <w:t xml:space="preserve">(1) produzione della materia prima;</w:t>
      </w:r>
      <w:r>
        <w:t xml:space="preserve"> </w:t>
      </w:r>
    </w:p>
    <w:p w14:paraId="0BEF1ADE" w14:textId="0D0D56D2" w:rsidR="00CD3824" w:rsidRDefault="00CD3824" w:rsidP="00A0611F">
      <w:pPr>
        <w:pStyle w:val="SNConsultation"/>
        <w:ind w:firstLine="0"/>
      </w:pPr>
      <w:r>
        <w:t xml:space="preserve">(2) taglio;</w:t>
      </w:r>
      <w:r>
        <w:t xml:space="preserve"> </w:t>
      </w:r>
    </w:p>
    <w:p w14:paraId="2953264B" w14:textId="53C8809E" w:rsidR="00CD3824" w:rsidRDefault="00CD3824" w:rsidP="00A0611F">
      <w:pPr>
        <w:pStyle w:val="SNConsultation"/>
        <w:ind w:firstLine="0"/>
      </w:pPr>
      <w:r>
        <w:t xml:space="preserve">(3) cucitura;</w:t>
      </w:r>
      <w:r>
        <w:t xml:space="preserve"> </w:t>
      </w:r>
    </w:p>
    <w:p w14:paraId="7C244636" w14:textId="3365746B" w:rsidR="00CD3824" w:rsidRDefault="00CD3824" w:rsidP="00A0611F">
      <w:pPr>
        <w:pStyle w:val="SNConsultation"/>
        <w:ind w:firstLine="0"/>
      </w:pPr>
      <w:r>
        <w:t xml:space="preserve">(4) montaggio;</w:t>
      </w:r>
    </w:p>
    <w:p w14:paraId="61219F8D" w14:textId="562FFA45" w:rsidR="00CD3824" w:rsidRPr="00517BD3" w:rsidRDefault="00CD3824" w:rsidP="00A0611F">
      <w:pPr>
        <w:pStyle w:val="SNConsultation"/>
        <w:ind w:firstLine="0"/>
      </w:pPr>
      <w:r>
        <w:t xml:space="preserve">(5) finitura.</w:t>
      </w:r>
    </w:p>
    <w:p w14:paraId="618969FF" w14:textId="09A11B43" w:rsidR="00A0611F" w:rsidRPr="00517BD3" w:rsidRDefault="00F851F6" w:rsidP="00A0611F">
      <w:pPr>
        <w:pStyle w:val="snconsultation0"/>
        <w:spacing w:before="120" w:beforeAutospacing="0" w:after="120" w:afterAutospacing="0"/>
        <w:jc w:val="both"/>
        <w:rPr>
          <w:rFonts w:eastAsia="Lucida Sans Unicode"/>
        </w:rPr>
      </w:pPr>
      <w:r>
        <w:t xml:space="preserve">Tali informazioni devono essere espresse sotto forma di riferimento, per ciascuna fase, al paese in cui sono state effettuate.</w:t>
      </w:r>
    </w:p>
    <w:p w14:paraId="6FB44E46" w14:textId="4024711A" w:rsidR="00A0611F" w:rsidRDefault="00A0611F" w:rsidP="00A0611F">
      <w:pPr>
        <w:pStyle w:val="snconsultation0"/>
        <w:spacing w:before="120" w:beforeAutospacing="0" w:after="120" w:afterAutospacing="0"/>
        <w:jc w:val="both"/>
        <w:rPr>
          <w:rFonts w:eastAsia="Lucida Sans Unicode"/>
        </w:rPr>
      </w:pPr>
      <w:r>
        <w:t xml:space="preserve">"XI.- Le informazioni al consumatore relative alla </w:t>
      </w:r>
      <w:r>
        <w:rPr>
          <w:b/>
          <w:bCs/>
        </w:rPr>
        <w:t xml:space="preserve">presenza</w:t>
      </w:r>
      <w:r>
        <w:t xml:space="preserve"> </w:t>
      </w:r>
      <w:r>
        <w:rPr>
          <w:b/>
        </w:rPr>
        <w:t xml:space="preserve">di</w:t>
      </w:r>
      <w:r>
        <w:t xml:space="preserve"> </w:t>
      </w:r>
      <w:r>
        <w:rPr>
          <w:b/>
        </w:rPr>
        <w:t xml:space="preserve">microfibre di plastica</w:t>
      </w:r>
      <w:r>
        <w:t xml:space="preserve"> nei prodotti di cui all'articolo L. 541-10-1, punto (11) [prodotti tessili], devono essere intese come la massa proporzionale di fibre sintetiche nel prodotto.</w:t>
      </w:r>
      <w:r>
        <w:t xml:space="preserve"> </w:t>
      </w:r>
      <w:r>
        <w:t xml:space="preserve">Tali informazioni devono essere rese disponibili se la percentuale di fibre sintetiche supera il 50%.</w:t>
      </w:r>
    </w:p>
    <w:p w14:paraId="732BD02F" w14:textId="77777777" w:rsidR="00A0611F" w:rsidRDefault="00A0611F" w:rsidP="00A0611F">
      <w:pPr>
        <w:pStyle w:val="snconsultation0"/>
        <w:spacing w:before="120" w:beforeAutospacing="0" w:after="120" w:afterAutospacing="0"/>
        <w:jc w:val="both"/>
        <w:rPr>
          <w:rFonts w:eastAsia="Lucida Sans Unicode"/>
        </w:rPr>
      </w:pPr>
      <w:r>
        <w:t xml:space="preserve">Esse devono essere espresse con la dicitura "dispersione nell'ambiente di microfibre di plastica durante il lavaggio".</w:t>
      </w:r>
    </w:p>
    <w:p w14:paraId="72DE858B" w14:textId="77777777" w:rsidR="00A0611F" w:rsidRDefault="00A0611F" w:rsidP="00A0611F">
      <w:pPr>
        <w:pStyle w:val="snconsultation0"/>
        <w:spacing w:before="120" w:beforeAutospacing="0" w:after="120" w:afterAutospacing="0"/>
        <w:jc w:val="both"/>
        <w:rPr>
          <w:rFonts w:eastAsia="Lucida Sans Unicode"/>
          <w:lang w:eastAsia="zh-CN"/>
        </w:rPr>
      </w:pPr>
    </w:p>
    <w:p w14:paraId="5DB62A0B" w14:textId="07051B30" w:rsidR="00A0611F" w:rsidRDefault="00D75CCE" w:rsidP="00A0611F">
      <w:pPr>
        <w:pStyle w:val="SNConsultation"/>
        <w:ind w:firstLine="0"/>
      </w:pPr>
      <w:r>
        <w:t xml:space="preserve">"Art. R. 541-222.- Il produttore, l'importatore o altro soggetto che immette sul mercato i prodotti di cui all'articolo R.541-221 mette a disposizione le informazioni sulle qualità e le caratteristiche ambientali di tali prodotti o categorie di prodotti e le informazioni relative ai premi e alle sanzioni di cui all'articolo L. 541-10-3 e pagate dal produttore sulla base di criteri di prestazione ambientale.</w:t>
      </w:r>
      <w:r>
        <w:t xml:space="preserve"> </w:t>
      </w:r>
      <w:r>
        <w:t xml:space="preserve">Ciò è reso disponibile in un formato privo di supporti cartacei, accessibile gratuitamente al momento dell'acquisto e riutilizzabile in modo da consentirne l'aggregazione.</w:t>
      </w:r>
      <w:r>
        <w:t xml:space="preserve"> </w:t>
      </w:r>
      <w:r>
        <w:t xml:space="preserve">A tal fine, il produttore o l'importatore mette a disposizione le informazioni su una pagina web dedicata con un'interfaccia di programmazione dell'applicazione.</w:t>
      </w:r>
      <w:r>
        <w:t xml:space="preserve"> </w:t>
      </w:r>
    </w:p>
    <w:p w14:paraId="1621FB5C" w14:textId="235E6D7F" w:rsidR="00531CE4" w:rsidRDefault="00D6632A" w:rsidP="00A0611F">
      <w:pPr>
        <w:pStyle w:val="SNConsultation"/>
        <w:ind w:firstLine="0"/>
      </w:pPr>
      <w:r>
        <w:t xml:space="preserve">Per quanto riguarda le sostanze di cui all'articolo IX del regolamento (CEE) n. 541-221, tale informazione può essere effettuata in alternativa mediante una domanda designata con ordinanza del Ministro dell'ambiente.</w:t>
      </w:r>
      <w:r>
        <w:t xml:space="preserve"> </w:t>
      </w:r>
      <w:r>
        <w:t xml:space="preserve">Laddove le informazioni siano rese disponibili mediante tale applicazione, se deve essere istituita una pagina web dedicata per almeno un'altra caratteristica di qualità o ambientale, quest'ultima dovrebbe indicare che le informazioni sulle sostanze pericolose possono essere consultate attraverso l'applicazione.</w:t>
      </w:r>
      <w:r>
        <w:t xml:space="preserve"> </w:t>
      </w:r>
      <w:r>
        <w:t xml:space="preserve">Un link diretto all'applicazione dovrebbe apparire sulla pagina web dedicata.</w:t>
      </w:r>
      <w:r>
        <w:t xml:space="preserve"> </w:t>
      </w:r>
      <w:r>
        <w:t xml:space="preserve">Ulteriori modalità espositive, fisiche o non cartacee, visibili al momento dell'acquisto, potranno essere definite con decreto del Ministro dell'ambiente, secondo le qualità e le caratteristiche, da un lato, e i prodotti e le categorie dei prodotti di cui all'articolo R. 541-221 dall'altro, nonché le informazioni sui premi e le penali di cui all'articolo L. 541-10-3.</w:t>
      </w:r>
      <w:r>
        <w:t xml:space="preserve"> </w:t>
      </w:r>
      <w:r>
        <w:t xml:space="preserve">In tal caso, il produttore o l'importatore trasmette al venditore, a titolo gratuito, le informazioni necessarie per tale visualizzazione.</w:t>
      </w:r>
      <w:r>
        <w:t xml:space="preserve"> </w:t>
      </w:r>
    </w:p>
    <w:p w14:paraId="3FB9FCF6" w14:textId="549CAE16" w:rsidR="00D6632A" w:rsidRDefault="00D6632A" w:rsidP="00D6632A">
      <w:pPr>
        <w:pStyle w:val="SNConsultation"/>
        <w:ind w:firstLine="0"/>
      </w:pPr>
      <w:r>
        <w:t xml:space="preserve">Le informazioni sono rese disponibili fino a due anni dopo l'immissione sul mercato dell'ultima unità del prodotto in questione.</w:t>
      </w:r>
      <w:r>
        <w:t xml:space="preserve"> </w:t>
      </w:r>
    </w:p>
    <w:p w14:paraId="7F312AF1" w14:textId="5365C9F9" w:rsidR="00A0611F" w:rsidRDefault="00A0611F" w:rsidP="00A0611F">
      <w:pPr>
        <w:pStyle w:val="SNConsultation"/>
        <w:ind w:firstLine="0"/>
      </w:pPr>
      <w:r>
        <w:t xml:space="preserve">Qualsiasi esposizione fisica volontaria relativa a tali qualità e caratteristiche ambientali deve essere conforme alle definizioni di cui alla sezione R. 541-221.</w:t>
      </w:r>
      <w:r>
        <w:t xml:space="preserve"> </w:t>
      </w:r>
    </w:p>
    <w:p w14:paraId="1C4965C0" w14:textId="432B6E2B" w:rsidR="00A0611F" w:rsidRDefault="00A0611F" w:rsidP="00A0611F">
      <w:pPr>
        <w:pStyle w:val="SNConsultation"/>
        <w:ind w:firstLine="0"/>
      </w:pPr>
      <w:r>
        <w:t xml:space="preserve">Le disposizioni in materia di informazione di cui al presente articolo non si applicano alle qualità e alle caratteristiche ambientali definite ai punti I e IV dell'articolo R. 541-221.</w:t>
      </w:r>
    </w:p>
    <w:p w14:paraId="46D13684" w14:textId="77777777" w:rsidR="00A0611F" w:rsidRDefault="00A0611F" w:rsidP="00A0611F">
      <w:pPr>
        <w:pStyle w:val="SNConsultation"/>
        <w:ind w:firstLine="0"/>
      </w:pPr>
    </w:p>
    <w:p w14:paraId="6922BEF3" w14:textId="6308F134" w:rsidR="00350FE8" w:rsidRDefault="00D75CCE" w:rsidP="00A0611F">
      <w:pPr>
        <w:pStyle w:val="Corpsdetexte"/>
        <w:keepNext/>
        <w:keepLines/>
      </w:pPr>
      <w:r>
        <w:t xml:space="preserve">"Art. R. 541-223.- Gli obblighi di informazione dei consumatori di cui agli articoli R. 541-221 e R. 541-222 si applicano ai produttori e agli importatori che dichiarano un fatturato annuo superiore a 50 milioni di EUR per i prodotti di cui all'articolo R. 541-221 immessi sul mercato nazionale.</w:t>
      </w:r>
    </w:p>
    <w:p w14:paraId="46A735A9" w14:textId="43A51871" w:rsidR="00350FE8" w:rsidRDefault="00350FE8" w:rsidP="00350FE8">
      <w:pPr>
        <w:pStyle w:val="Corpsdetexte"/>
        <w:keepNext/>
      </w:pPr>
      <w:r>
        <w:t xml:space="preserve">A decorrere dal 1° gennaio 2024, gli obblighi di informazione dei consumatori di cui agli articoli R. 541-221 e R. 541-222 si applicano ai produttori e agli importatori che dichiarano un fatturato annuo superiore a 20 milioni di EUR per i prodotti di cui all'articolo R. 541-221 immessi sul mercato nazionale.</w:t>
      </w:r>
    </w:p>
    <w:p w14:paraId="750470DA" w14:textId="77777777" w:rsidR="00350FE8" w:rsidRDefault="00350FE8" w:rsidP="00A0611F">
      <w:pPr>
        <w:pStyle w:val="Corpsdetexte"/>
        <w:keepNext/>
        <w:keepLines/>
        <w:rPr>
          <w:lang w:val="fr-FR"/>
        </w:rPr>
      </w:pPr>
    </w:p>
    <w:p w14:paraId="606FF564" w14:textId="53BBF7C4" w:rsidR="00C15919" w:rsidRPr="00130204" w:rsidRDefault="00D75CCE" w:rsidP="00A0611F">
      <w:pPr>
        <w:pStyle w:val="Corpsdetexte"/>
        <w:keepNext/>
        <w:keepLines/>
        <w:rPr>
          <w:rFonts w:eastAsia="Lucida Sans Unicode"/>
        </w:rPr>
      </w:pPr>
      <w:r>
        <w:t xml:space="preserve">"Art. R. 541-224.- È vietato inserire su un prodotto o in un imballaggio la dicitura "biodegradabile", "ecologico" o qualsiasi altro equivalente.</w:t>
      </w:r>
      <w:r>
        <w:t xml:space="preserve">  </w:t>
      </w:r>
    </w:p>
    <w:p w14:paraId="249D5C7C" w14:textId="77777777" w:rsidR="00A0611F" w:rsidRDefault="00A0611F" w:rsidP="00A0611F">
      <w:pPr>
        <w:pStyle w:val="Corpsdetexte"/>
        <w:keepNext/>
        <w:keepLines/>
        <w:rPr>
          <w:lang w:val="fr-FR"/>
        </w:rPr>
      </w:pPr>
    </w:p>
    <w:p w14:paraId="43F1BFFD" w14:textId="77777777" w:rsidR="00A0611F" w:rsidRPr="00C16AC7" w:rsidRDefault="00A0611F" w:rsidP="00A0611F">
      <w:pPr>
        <w:pStyle w:val="Corpsdetexte"/>
        <w:keepNext/>
        <w:keepLines/>
        <w:jc w:val="center"/>
        <w:rPr>
          <w:b/>
        </w:rPr>
      </w:pPr>
      <w:r>
        <w:rPr>
          <w:b/>
        </w:rPr>
        <w:t xml:space="preserve">Articolo 2 - Entrata in vigore</w:t>
      </w:r>
    </w:p>
    <w:p w14:paraId="2C5F1691" w14:textId="4F965230" w:rsidR="00A0611F" w:rsidRDefault="00A0611F" w:rsidP="00A0611F">
      <w:pPr>
        <w:pStyle w:val="Corpsdetexte"/>
        <w:keepNext/>
        <w:keepLines/>
      </w:pPr>
      <w:r>
        <w:t xml:space="preserve">Le disposizioni della presente ordinanza entrano in vigore dal 1º gennaio 2022.</w:t>
      </w:r>
    </w:p>
    <w:p w14:paraId="09FC613F" w14:textId="77777777" w:rsidR="00A0611F" w:rsidRPr="00D52AA5" w:rsidRDefault="00A0611F" w:rsidP="00A0611F">
      <w:pPr>
        <w:pStyle w:val="Corpsdetexte"/>
        <w:keepNext/>
        <w:keepLines/>
        <w:rPr>
          <w:lang w:val="fr-FR"/>
        </w:rPr>
      </w:pPr>
    </w:p>
    <w:p w14:paraId="322B518E" w14:textId="77777777" w:rsidR="00A0611F" w:rsidRPr="00C16AC7" w:rsidRDefault="00A0611F" w:rsidP="00A0611F">
      <w:pPr>
        <w:pStyle w:val="SNArticle"/>
        <w:spacing w:before="240"/>
        <w:rPr>
          <w:bCs w:val="0"/>
        </w:rPr>
      </w:pPr>
      <w:r>
        <w:t xml:space="preserve">Articolo 3 - Attuazione</w:t>
      </w:r>
    </w:p>
    <w:p w14:paraId="42E479BF" w14:textId="77777777" w:rsidR="00A0611F" w:rsidRDefault="00A0611F" w:rsidP="00A0611F">
      <w:pPr>
        <w:pStyle w:val="SNArticle"/>
        <w:spacing w:before="240"/>
        <w:jc w:val="both"/>
        <w:rPr>
          <w:b w:val="0"/>
        </w:rPr>
      </w:pPr>
      <w:r>
        <w:rPr>
          <w:b w:val="0"/>
        </w:rPr>
        <w:t xml:space="preserve">La Ministra della transizione ecologica e il Ministro dell'economia, delle finanze e della ripresa sono incaricati, ciascuno nell'ambito della propria competenza, dell'attuazione del presente decreto che sarà pubblicato nella </w:t>
      </w:r>
      <w:r>
        <w:rPr>
          <w:b w:val="0"/>
          <w:i/>
          <w:iCs/>
        </w:rPr>
        <w:t xml:space="preserve">Gazzetta ufficiale</w:t>
      </w:r>
      <w:r>
        <w:rPr>
          <w:b w:val="0"/>
        </w:rPr>
        <w:t xml:space="preserve"> della Repubblica francese.</w:t>
      </w:r>
      <w:r>
        <w:rPr>
          <w:b w:val="0"/>
        </w:rPr>
        <w:t xml:space="preserve"> </w:t>
      </w:r>
    </w:p>
    <w:p w14:paraId="521F60F6" w14:textId="77777777" w:rsidR="00A0611F" w:rsidRDefault="00A0611F" w:rsidP="00A0611F">
      <w:pPr>
        <w:pStyle w:val="SNArticle"/>
        <w:spacing w:before="240"/>
        <w:jc w:val="both"/>
        <w:rPr>
          <w:b w:val="0"/>
        </w:rPr>
      </w:pPr>
    </w:p>
    <w:p w14:paraId="49C8F301" w14:textId="72015A28" w:rsidR="009A124C" w:rsidRDefault="00F6536A" w:rsidP="00F834A5">
      <w:pPr>
        <w:suppressAutoHyphens w:val="0"/>
      </w:pPr>
      <w:r>
        <w:br w:type="page"/>
      </w:r>
      <w:r>
        <w:t xml:space="preserve">Firmato il [data]</w:t>
      </w:r>
    </w:p>
    <w:p w14:paraId="7A812575" w14:textId="77777777" w:rsidR="003B3353" w:rsidRPr="00C16AC7" w:rsidRDefault="003B3353" w:rsidP="003B3353">
      <w:pPr>
        <w:pStyle w:val="SNDate"/>
        <w:spacing w:before="0" w:after="0"/>
        <w:ind w:firstLine="0"/>
      </w:pPr>
    </w:p>
    <w:p w14:paraId="274CBA4C" w14:textId="77777777" w:rsidR="003B3353" w:rsidRDefault="005A5DF2" w:rsidP="003B3353">
      <w:pPr>
        <w:pStyle w:val="SNDate"/>
        <w:spacing w:before="0" w:after="0"/>
        <w:ind w:firstLine="0"/>
        <w:jc w:val="left"/>
      </w:pPr>
      <w:r>
        <w:t xml:space="preserve">Dal Primo ministro:</w:t>
      </w:r>
    </w:p>
    <w:p w14:paraId="2A6EC749" w14:textId="5F63F38B" w:rsidR="003B3353" w:rsidRDefault="003B3353" w:rsidP="003B3353">
      <w:pPr>
        <w:pStyle w:val="SNDate"/>
        <w:spacing w:before="0" w:after="0"/>
        <w:ind w:firstLine="0"/>
        <w:jc w:val="left"/>
      </w:pPr>
      <w:r>
        <w:t xml:space="preserve">Jean Castex</w:t>
      </w:r>
      <w:r>
        <w:br/>
      </w:r>
      <w:r>
        <w:br/>
      </w:r>
      <w:r>
        <w:t xml:space="preserve">Ministro della transizione ambientale,</w:t>
      </w:r>
      <w:r>
        <w:br/>
      </w:r>
      <w:r>
        <w:t xml:space="preserve">Barbara POMPILI</w:t>
      </w:r>
    </w:p>
    <w:p w14:paraId="3BC92D43" w14:textId="77777777" w:rsidR="00D52AA5" w:rsidRDefault="004A0F51" w:rsidP="003B3353">
      <w:pPr>
        <w:pStyle w:val="SNDate"/>
        <w:spacing w:before="0" w:after="0"/>
        <w:ind w:firstLine="0"/>
        <w:jc w:val="right"/>
      </w:pPr>
      <w:r>
        <w:t xml:space="preserve">Ministro dell'economia, delle finanze e della ripresa</w:t>
      </w:r>
    </w:p>
    <w:p w14:paraId="2766AF55" w14:textId="7002707B" w:rsidR="00FF3312" w:rsidRDefault="00F35D14" w:rsidP="003B3353">
      <w:pPr>
        <w:pStyle w:val="SNDate"/>
        <w:spacing w:before="0" w:after="0"/>
        <w:ind w:firstLine="0"/>
        <w:jc w:val="right"/>
      </w:pPr>
      <w:r>
        <w:t xml:space="preserve">Bruno LE MAIRE</w:t>
      </w:r>
    </w:p>
    <w:p w14:paraId="6E0D18CA" w14:textId="77777777" w:rsidR="00F6272E" w:rsidRDefault="00F6272E" w:rsidP="003B3353">
      <w:pPr>
        <w:suppressAutoHyphens w:val="0"/>
      </w:pPr>
    </w:p>
    <w:p w14:paraId="2AA9E840" w14:textId="03816832" w:rsidR="000D0435" w:rsidRDefault="000D0435">
      <w:pPr>
        <w:suppressAutoHyphens w:val="0"/>
      </w:pPr>
    </w:p>
    <w:sectPr w:rsidR="000D0435" w:rsidSect="003B3353">
      <w:footerReference w:type="default" r:id="rId9"/>
      <w:pgSz w:w="11906" w:h="16838"/>
      <w:pgMar w:top="1440" w:right="1080" w:bottom="1440" w:left="1080"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5FB" w14:textId="77777777" w:rsidR="0002121C" w:rsidRDefault="0002121C">
      <w:r>
        <w:separator/>
      </w:r>
    </w:p>
  </w:endnote>
  <w:endnote w:type="continuationSeparator" w:id="0">
    <w:p w14:paraId="6C19FFB8" w14:textId="77777777" w:rsidR="0002121C" w:rsidRDefault="000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255"/>
      <w:docPartObj>
        <w:docPartGallery w:val="Page Numbers (Bottom of Page)"/>
        <w:docPartUnique/>
      </w:docPartObj>
    </w:sdtPr>
    <w:sdtEndPr/>
    <w:sdtContent>
      <w:p w14:paraId="309B78E2" w14:textId="4152C99E" w:rsidR="00A6698F" w:rsidRDefault="00A6698F">
        <w:pPr>
          <w:pStyle w:val="Pieddepage"/>
          <w:jc w:val="right"/>
        </w:pPr>
        <w:r>
          <w:fldChar w:fldCharType="begin"/>
        </w:r>
        <w:r>
          <w:instrText>PAGE   \* MERGEFORMAT</w:instrText>
        </w:r>
        <w:r>
          <w:fldChar w:fldCharType="separate"/>
        </w:r>
        <w:r w:rsidR="004902C5" w:rsidRPr="004902C5">
          <w:t>8</w:t>
        </w:r>
        <w:r>
          <w:fldChar w:fldCharType="end"/>
        </w:r>
      </w:p>
    </w:sdtContent>
  </w:sdt>
  <w:p w14:paraId="14D5D221" w14:textId="17EE6B6A" w:rsidR="00D13111" w:rsidRDefault="00D1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6F68" w14:textId="77777777" w:rsidR="0002121C" w:rsidRDefault="0002121C">
      <w:r>
        <w:separator/>
      </w:r>
    </w:p>
  </w:footnote>
  <w:footnote w:type="continuationSeparator" w:id="0">
    <w:p w14:paraId="352A95D0" w14:textId="77777777" w:rsidR="0002121C" w:rsidRDefault="000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3B"/>
    <w:multiLevelType w:val="hybridMultilevel"/>
    <w:tmpl w:val="1DE05C5C"/>
    <w:lvl w:ilvl="0" w:tplc="97D09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1A89"/>
    <w:multiLevelType w:val="hybridMultilevel"/>
    <w:tmpl w:val="4F943A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A484F"/>
    <w:multiLevelType w:val="hybridMultilevel"/>
    <w:tmpl w:val="0FE8B6C4"/>
    <w:lvl w:ilvl="0" w:tplc="30B01BF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179F"/>
    <w:multiLevelType w:val="hybridMultilevel"/>
    <w:tmpl w:val="66E25180"/>
    <w:lvl w:ilvl="0" w:tplc="250A52BC">
      <w:start w:val="1"/>
      <w:numFmt w:val="upperRoman"/>
      <w:lvlText w:val="%1."/>
      <w:lvlJc w:val="left"/>
      <w:pPr>
        <w:ind w:left="770" w:hanging="720"/>
      </w:pPr>
      <w:rPr>
        <w:rFonts w:cs="Times LT Std"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4" w15:restartNumberingAfterBreak="0">
    <w:nsid w:val="12335244"/>
    <w:multiLevelType w:val="hybridMultilevel"/>
    <w:tmpl w:val="5A5833F2"/>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A0409"/>
    <w:multiLevelType w:val="hybridMultilevel"/>
    <w:tmpl w:val="D34EEAB0"/>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C5F94"/>
    <w:multiLevelType w:val="multilevel"/>
    <w:tmpl w:val="07CA34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65576E"/>
    <w:multiLevelType w:val="hybridMultilevel"/>
    <w:tmpl w:val="A4724692"/>
    <w:lvl w:ilvl="0" w:tplc="15C22576">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29604D9"/>
    <w:multiLevelType w:val="hybridMultilevel"/>
    <w:tmpl w:val="5C965D80"/>
    <w:lvl w:ilvl="0" w:tplc="530EA7F0">
      <w:start w:val="3"/>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047BC"/>
    <w:multiLevelType w:val="hybridMultilevel"/>
    <w:tmpl w:val="40D6B79E"/>
    <w:lvl w:ilvl="0" w:tplc="530EA7F0">
      <w:start w:val="3"/>
      <w:numFmt w:val="bullet"/>
      <w:lvlText w:val="-"/>
      <w:lvlJc w:val="left"/>
      <w:pPr>
        <w:ind w:left="360" w:firstLine="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E70B4"/>
    <w:multiLevelType w:val="hybridMultilevel"/>
    <w:tmpl w:val="14EA9A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474A5C"/>
    <w:multiLevelType w:val="hybridMultilevel"/>
    <w:tmpl w:val="980EB580"/>
    <w:lvl w:ilvl="0" w:tplc="FFB2E3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A21BE"/>
    <w:multiLevelType w:val="multilevel"/>
    <w:tmpl w:val="6A9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82044"/>
    <w:multiLevelType w:val="multilevel"/>
    <w:tmpl w:val="335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92E3D"/>
    <w:multiLevelType w:val="hybridMultilevel"/>
    <w:tmpl w:val="23D88FF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FC1E84"/>
    <w:multiLevelType w:val="hybridMultilevel"/>
    <w:tmpl w:val="E9BA39CC"/>
    <w:lvl w:ilvl="0" w:tplc="55D2BF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08A1"/>
    <w:multiLevelType w:val="hybridMultilevel"/>
    <w:tmpl w:val="9B164052"/>
    <w:lvl w:ilvl="0" w:tplc="C52E1C42">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A768D"/>
    <w:multiLevelType w:val="hybridMultilevel"/>
    <w:tmpl w:val="FAF2B910"/>
    <w:lvl w:ilvl="0" w:tplc="747C5A3A">
      <w:start w:val="178"/>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22CF2"/>
    <w:multiLevelType w:val="hybridMultilevel"/>
    <w:tmpl w:val="651C43C4"/>
    <w:lvl w:ilvl="0" w:tplc="3CE20EA0">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91AE6"/>
    <w:multiLevelType w:val="multilevel"/>
    <w:tmpl w:val="3D2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21C6E"/>
    <w:multiLevelType w:val="hybridMultilevel"/>
    <w:tmpl w:val="47946C42"/>
    <w:lvl w:ilvl="0" w:tplc="83BAE1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948DB"/>
    <w:multiLevelType w:val="hybridMultilevel"/>
    <w:tmpl w:val="37F89ACE"/>
    <w:lvl w:ilvl="0" w:tplc="4CEC6AB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232A7"/>
    <w:multiLevelType w:val="hybridMultilevel"/>
    <w:tmpl w:val="DD98A3F6"/>
    <w:lvl w:ilvl="0" w:tplc="D5FCD206">
      <w:numFmt w:val="bullet"/>
      <w:lvlText w:val="-"/>
      <w:lvlJc w:val="left"/>
      <w:pPr>
        <w:ind w:left="720" w:hanging="360"/>
      </w:pPr>
      <w:rPr>
        <w:rFonts w:ascii="Times New Roman" w:eastAsia="Lucida Sans Unicode"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5E8D"/>
    <w:multiLevelType w:val="hybridMultilevel"/>
    <w:tmpl w:val="391EA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66A59"/>
    <w:multiLevelType w:val="hybridMultilevel"/>
    <w:tmpl w:val="14E86500"/>
    <w:lvl w:ilvl="0" w:tplc="EEE2199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627A3492"/>
    <w:multiLevelType w:val="hybridMultilevel"/>
    <w:tmpl w:val="1C125838"/>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75203C"/>
    <w:multiLevelType w:val="multilevel"/>
    <w:tmpl w:val="AD20151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5803C24"/>
    <w:multiLevelType w:val="hybridMultilevel"/>
    <w:tmpl w:val="E20C7D8C"/>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D3E1A"/>
    <w:multiLevelType w:val="hybridMultilevel"/>
    <w:tmpl w:val="59AEF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AE9"/>
    <w:multiLevelType w:val="hybridMultilevel"/>
    <w:tmpl w:val="0A76965C"/>
    <w:lvl w:ilvl="0" w:tplc="20E8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B91383"/>
    <w:multiLevelType w:val="hybridMultilevel"/>
    <w:tmpl w:val="5F6E8F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13D26"/>
    <w:multiLevelType w:val="multilevel"/>
    <w:tmpl w:val="5C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0"/>
  </w:num>
  <w:num w:numId="4">
    <w:abstractNumId w:val="3"/>
  </w:num>
  <w:num w:numId="5">
    <w:abstractNumId w:val="7"/>
  </w:num>
  <w:num w:numId="6">
    <w:abstractNumId w:val="32"/>
  </w:num>
  <w:num w:numId="7">
    <w:abstractNumId w:val="24"/>
  </w:num>
  <w:num w:numId="8">
    <w:abstractNumId w:val="22"/>
  </w:num>
  <w:num w:numId="9">
    <w:abstractNumId w:val="16"/>
  </w:num>
  <w:num w:numId="10">
    <w:abstractNumId w:val="4"/>
  </w:num>
  <w:num w:numId="11">
    <w:abstractNumId w:val="12"/>
  </w:num>
  <w:num w:numId="12">
    <w:abstractNumId w:val="18"/>
  </w:num>
  <w:num w:numId="13">
    <w:abstractNumId w:val="9"/>
  </w:num>
  <w:num w:numId="14">
    <w:abstractNumId w:val="8"/>
  </w:num>
  <w:num w:numId="15">
    <w:abstractNumId w:val="26"/>
  </w:num>
  <w:num w:numId="16">
    <w:abstractNumId w:val="5"/>
  </w:num>
  <w:num w:numId="17">
    <w:abstractNumId w:val="28"/>
  </w:num>
  <w:num w:numId="18">
    <w:abstractNumId w:val="23"/>
  </w:num>
  <w:num w:numId="19">
    <w:abstractNumId w:val="29"/>
  </w:num>
  <w:num w:numId="20">
    <w:abstractNumId w:val="14"/>
  </w:num>
  <w:num w:numId="21">
    <w:abstractNumId w:val="1"/>
  </w:num>
  <w:num w:numId="22">
    <w:abstractNumId w:val="17"/>
  </w:num>
  <w:num w:numId="23">
    <w:abstractNumId w:val="13"/>
  </w:num>
  <w:num w:numId="24">
    <w:abstractNumId w:val="19"/>
  </w:num>
  <w:num w:numId="25">
    <w:abstractNumId w:val="31"/>
  </w:num>
  <w:num w:numId="26">
    <w:abstractNumId w:val="25"/>
  </w:num>
  <w:num w:numId="27">
    <w:abstractNumId w:val="20"/>
  </w:num>
  <w:num w:numId="28">
    <w:abstractNumId w:val="11"/>
  </w:num>
  <w:num w:numId="29">
    <w:abstractNumId w:val="10"/>
  </w:num>
  <w:num w:numId="30">
    <w:abstractNumId w:val="15"/>
  </w:num>
  <w:num w:numId="31">
    <w:abstractNumId w:val="21"/>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dirty" w:grammar="dirty"/>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C"/>
    <w:rsid w:val="000000B8"/>
    <w:rsid w:val="000029F1"/>
    <w:rsid w:val="0000467E"/>
    <w:rsid w:val="00006763"/>
    <w:rsid w:val="0001208B"/>
    <w:rsid w:val="00012B2A"/>
    <w:rsid w:val="00014570"/>
    <w:rsid w:val="00014DD9"/>
    <w:rsid w:val="00014E0B"/>
    <w:rsid w:val="00017815"/>
    <w:rsid w:val="0002121C"/>
    <w:rsid w:val="000214ED"/>
    <w:rsid w:val="00021518"/>
    <w:rsid w:val="000244A4"/>
    <w:rsid w:val="00031601"/>
    <w:rsid w:val="00034021"/>
    <w:rsid w:val="000366AF"/>
    <w:rsid w:val="00040974"/>
    <w:rsid w:val="00040D14"/>
    <w:rsid w:val="00042A22"/>
    <w:rsid w:val="0004418F"/>
    <w:rsid w:val="00044BD2"/>
    <w:rsid w:val="000452EB"/>
    <w:rsid w:val="000455D7"/>
    <w:rsid w:val="00047B30"/>
    <w:rsid w:val="000511DD"/>
    <w:rsid w:val="00052E67"/>
    <w:rsid w:val="00056BA9"/>
    <w:rsid w:val="00064339"/>
    <w:rsid w:val="00065814"/>
    <w:rsid w:val="00067CF1"/>
    <w:rsid w:val="00070B3B"/>
    <w:rsid w:val="00073188"/>
    <w:rsid w:val="0007383E"/>
    <w:rsid w:val="00074679"/>
    <w:rsid w:val="0007715C"/>
    <w:rsid w:val="00083E60"/>
    <w:rsid w:val="000845C2"/>
    <w:rsid w:val="00090D07"/>
    <w:rsid w:val="00093C6B"/>
    <w:rsid w:val="000A26C0"/>
    <w:rsid w:val="000A37F2"/>
    <w:rsid w:val="000A405A"/>
    <w:rsid w:val="000A5EE2"/>
    <w:rsid w:val="000B1542"/>
    <w:rsid w:val="000B16AD"/>
    <w:rsid w:val="000B281E"/>
    <w:rsid w:val="000B29C9"/>
    <w:rsid w:val="000B740A"/>
    <w:rsid w:val="000C090F"/>
    <w:rsid w:val="000C0D91"/>
    <w:rsid w:val="000C399B"/>
    <w:rsid w:val="000C70C2"/>
    <w:rsid w:val="000D0435"/>
    <w:rsid w:val="000D3FA8"/>
    <w:rsid w:val="000D4577"/>
    <w:rsid w:val="000E02EB"/>
    <w:rsid w:val="000E3122"/>
    <w:rsid w:val="000F0888"/>
    <w:rsid w:val="000F120D"/>
    <w:rsid w:val="000F22BE"/>
    <w:rsid w:val="000F4F0F"/>
    <w:rsid w:val="000F502F"/>
    <w:rsid w:val="001017E4"/>
    <w:rsid w:val="00101AEB"/>
    <w:rsid w:val="0010308D"/>
    <w:rsid w:val="00103CF6"/>
    <w:rsid w:val="0010592D"/>
    <w:rsid w:val="00105CA6"/>
    <w:rsid w:val="001140D5"/>
    <w:rsid w:val="001148F1"/>
    <w:rsid w:val="00120E3F"/>
    <w:rsid w:val="001223B5"/>
    <w:rsid w:val="00126E15"/>
    <w:rsid w:val="00130204"/>
    <w:rsid w:val="0013146B"/>
    <w:rsid w:val="00134E29"/>
    <w:rsid w:val="00140866"/>
    <w:rsid w:val="00141BB3"/>
    <w:rsid w:val="0014431A"/>
    <w:rsid w:val="0014539B"/>
    <w:rsid w:val="001517BD"/>
    <w:rsid w:val="0015356C"/>
    <w:rsid w:val="001549C3"/>
    <w:rsid w:val="001570C9"/>
    <w:rsid w:val="001605B3"/>
    <w:rsid w:val="001610D5"/>
    <w:rsid w:val="00161495"/>
    <w:rsid w:val="00163010"/>
    <w:rsid w:val="00167095"/>
    <w:rsid w:val="0017591E"/>
    <w:rsid w:val="00180301"/>
    <w:rsid w:val="00181E54"/>
    <w:rsid w:val="00182A3A"/>
    <w:rsid w:val="001839C8"/>
    <w:rsid w:val="00184383"/>
    <w:rsid w:val="00186299"/>
    <w:rsid w:val="0018777F"/>
    <w:rsid w:val="00193D65"/>
    <w:rsid w:val="00194ABF"/>
    <w:rsid w:val="001A261E"/>
    <w:rsid w:val="001A72DA"/>
    <w:rsid w:val="001B1359"/>
    <w:rsid w:val="001B55C3"/>
    <w:rsid w:val="001B5BAE"/>
    <w:rsid w:val="001B5CBF"/>
    <w:rsid w:val="001B75FC"/>
    <w:rsid w:val="001C3A24"/>
    <w:rsid w:val="001C40F2"/>
    <w:rsid w:val="001C5BEE"/>
    <w:rsid w:val="001D5FB4"/>
    <w:rsid w:val="001D61CF"/>
    <w:rsid w:val="001E2532"/>
    <w:rsid w:val="001E2A72"/>
    <w:rsid w:val="001E335E"/>
    <w:rsid w:val="001E4715"/>
    <w:rsid w:val="001F0053"/>
    <w:rsid w:val="001F1200"/>
    <w:rsid w:val="001F2519"/>
    <w:rsid w:val="001F5614"/>
    <w:rsid w:val="00201787"/>
    <w:rsid w:val="00203E46"/>
    <w:rsid w:val="002067EC"/>
    <w:rsid w:val="002073DA"/>
    <w:rsid w:val="002079C7"/>
    <w:rsid w:val="00215482"/>
    <w:rsid w:val="002170E6"/>
    <w:rsid w:val="00217E2F"/>
    <w:rsid w:val="002220DE"/>
    <w:rsid w:val="00223E09"/>
    <w:rsid w:val="0022492F"/>
    <w:rsid w:val="00224A9A"/>
    <w:rsid w:val="002260AC"/>
    <w:rsid w:val="00227BC9"/>
    <w:rsid w:val="00230831"/>
    <w:rsid w:val="00231C47"/>
    <w:rsid w:val="0023700E"/>
    <w:rsid w:val="00237535"/>
    <w:rsid w:val="002430D3"/>
    <w:rsid w:val="002460F9"/>
    <w:rsid w:val="00246797"/>
    <w:rsid w:val="002535B7"/>
    <w:rsid w:val="00256747"/>
    <w:rsid w:val="00271C17"/>
    <w:rsid w:val="00272DC3"/>
    <w:rsid w:val="002731A9"/>
    <w:rsid w:val="002731EF"/>
    <w:rsid w:val="00275404"/>
    <w:rsid w:val="00275B56"/>
    <w:rsid w:val="00282EAE"/>
    <w:rsid w:val="002871A7"/>
    <w:rsid w:val="002903D5"/>
    <w:rsid w:val="002915F2"/>
    <w:rsid w:val="00291A0B"/>
    <w:rsid w:val="00295D03"/>
    <w:rsid w:val="00296852"/>
    <w:rsid w:val="002A1D87"/>
    <w:rsid w:val="002A3561"/>
    <w:rsid w:val="002A3909"/>
    <w:rsid w:val="002A4DAB"/>
    <w:rsid w:val="002B330D"/>
    <w:rsid w:val="002B363C"/>
    <w:rsid w:val="002B6530"/>
    <w:rsid w:val="002B66D8"/>
    <w:rsid w:val="002C0C41"/>
    <w:rsid w:val="002C1EEE"/>
    <w:rsid w:val="002C1F33"/>
    <w:rsid w:val="002C7C36"/>
    <w:rsid w:val="002D6B74"/>
    <w:rsid w:val="002E09DD"/>
    <w:rsid w:val="002E1D14"/>
    <w:rsid w:val="002E2946"/>
    <w:rsid w:val="002E39DA"/>
    <w:rsid w:val="002E51D9"/>
    <w:rsid w:val="002E55AF"/>
    <w:rsid w:val="002E57B2"/>
    <w:rsid w:val="002E7128"/>
    <w:rsid w:val="002F2FA7"/>
    <w:rsid w:val="002F4E83"/>
    <w:rsid w:val="002F580A"/>
    <w:rsid w:val="003075B5"/>
    <w:rsid w:val="00310081"/>
    <w:rsid w:val="00310B80"/>
    <w:rsid w:val="00311180"/>
    <w:rsid w:val="00311C97"/>
    <w:rsid w:val="00311EB6"/>
    <w:rsid w:val="00312D09"/>
    <w:rsid w:val="00312E95"/>
    <w:rsid w:val="00314946"/>
    <w:rsid w:val="003212CF"/>
    <w:rsid w:val="003214F2"/>
    <w:rsid w:val="00322858"/>
    <w:rsid w:val="00323A3F"/>
    <w:rsid w:val="00325082"/>
    <w:rsid w:val="003256D3"/>
    <w:rsid w:val="00330D1C"/>
    <w:rsid w:val="00333C9A"/>
    <w:rsid w:val="00333CC4"/>
    <w:rsid w:val="003344FD"/>
    <w:rsid w:val="00334870"/>
    <w:rsid w:val="00334F16"/>
    <w:rsid w:val="003367BD"/>
    <w:rsid w:val="003410B1"/>
    <w:rsid w:val="003474CD"/>
    <w:rsid w:val="003503E2"/>
    <w:rsid w:val="00350FE8"/>
    <w:rsid w:val="00354B47"/>
    <w:rsid w:val="003571C3"/>
    <w:rsid w:val="00365128"/>
    <w:rsid w:val="003717E3"/>
    <w:rsid w:val="003719E8"/>
    <w:rsid w:val="003726DA"/>
    <w:rsid w:val="0037436B"/>
    <w:rsid w:val="003756E4"/>
    <w:rsid w:val="00376681"/>
    <w:rsid w:val="003803EE"/>
    <w:rsid w:val="003812D3"/>
    <w:rsid w:val="003903ED"/>
    <w:rsid w:val="0039122E"/>
    <w:rsid w:val="003A1E4F"/>
    <w:rsid w:val="003A4931"/>
    <w:rsid w:val="003A4FDB"/>
    <w:rsid w:val="003A6282"/>
    <w:rsid w:val="003B3353"/>
    <w:rsid w:val="003B4AAD"/>
    <w:rsid w:val="003B51A4"/>
    <w:rsid w:val="003B5E3E"/>
    <w:rsid w:val="003C1315"/>
    <w:rsid w:val="003C1B21"/>
    <w:rsid w:val="003C1E05"/>
    <w:rsid w:val="003C2E20"/>
    <w:rsid w:val="003C3740"/>
    <w:rsid w:val="003D09E5"/>
    <w:rsid w:val="003D327E"/>
    <w:rsid w:val="003D34F5"/>
    <w:rsid w:val="003D46AC"/>
    <w:rsid w:val="003D4EE8"/>
    <w:rsid w:val="003D6CAC"/>
    <w:rsid w:val="003E5023"/>
    <w:rsid w:val="003F00B8"/>
    <w:rsid w:val="003F093C"/>
    <w:rsid w:val="003F138C"/>
    <w:rsid w:val="003F7B2A"/>
    <w:rsid w:val="003F7E34"/>
    <w:rsid w:val="004030E9"/>
    <w:rsid w:val="00403736"/>
    <w:rsid w:val="00406976"/>
    <w:rsid w:val="004079B1"/>
    <w:rsid w:val="0041062E"/>
    <w:rsid w:val="00410AF3"/>
    <w:rsid w:val="00412CF8"/>
    <w:rsid w:val="00415238"/>
    <w:rsid w:val="00417BE0"/>
    <w:rsid w:val="004217F3"/>
    <w:rsid w:val="00423886"/>
    <w:rsid w:val="004249EE"/>
    <w:rsid w:val="00425012"/>
    <w:rsid w:val="00426148"/>
    <w:rsid w:val="00426439"/>
    <w:rsid w:val="00427BE9"/>
    <w:rsid w:val="00432896"/>
    <w:rsid w:val="00433207"/>
    <w:rsid w:val="00433B33"/>
    <w:rsid w:val="00441FEC"/>
    <w:rsid w:val="00444515"/>
    <w:rsid w:val="0044526B"/>
    <w:rsid w:val="00454872"/>
    <w:rsid w:val="00454C45"/>
    <w:rsid w:val="00464C0D"/>
    <w:rsid w:val="00467E8A"/>
    <w:rsid w:val="00480306"/>
    <w:rsid w:val="004902C5"/>
    <w:rsid w:val="00490E31"/>
    <w:rsid w:val="00492727"/>
    <w:rsid w:val="004972D7"/>
    <w:rsid w:val="00497820"/>
    <w:rsid w:val="004A0F51"/>
    <w:rsid w:val="004B071C"/>
    <w:rsid w:val="004B0AAA"/>
    <w:rsid w:val="004B0B51"/>
    <w:rsid w:val="004B3D39"/>
    <w:rsid w:val="004B7335"/>
    <w:rsid w:val="004C2787"/>
    <w:rsid w:val="004C4235"/>
    <w:rsid w:val="004D012A"/>
    <w:rsid w:val="004D2865"/>
    <w:rsid w:val="004D4113"/>
    <w:rsid w:val="004D461F"/>
    <w:rsid w:val="004D5172"/>
    <w:rsid w:val="004D75F4"/>
    <w:rsid w:val="004E28B3"/>
    <w:rsid w:val="004E33CF"/>
    <w:rsid w:val="004E383B"/>
    <w:rsid w:val="004F0556"/>
    <w:rsid w:val="004F1523"/>
    <w:rsid w:val="004F1DDA"/>
    <w:rsid w:val="004F466A"/>
    <w:rsid w:val="004F603F"/>
    <w:rsid w:val="00501103"/>
    <w:rsid w:val="00504089"/>
    <w:rsid w:val="0050673D"/>
    <w:rsid w:val="00506997"/>
    <w:rsid w:val="00510B00"/>
    <w:rsid w:val="00512432"/>
    <w:rsid w:val="0051574D"/>
    <w:rsid w:val="00515C4A"/>
    <w:rsid w:val="00517BD3"/>
    <w:rsid w:val="00517D96"/>
    <w:rsid w:val="00520FCE"/>
    <w:rsid w:val="00522CB0"/>
    <w:rsid w:val="005242A7"/>
    <w:rsid w:val="00524AC1"/>
    <w:rsid w:val="00531CE4"/>
    <w:rsid w:val="00535809"/>
    <w:rsid w:val="0053597D"/>
    <w:rsid w:val="005365E3"/>
    <w:rsid w:val="00536FC6"/>
    <w:rsid w:val="005372ED"/>
    <w:rsid w:val="00540943"/>
    <w:rsid w:val="005437E3"/>
    <w:rsid w:val="005445F5"/>
    <w:rsid w:val="005478EC"/>
    <w:rsid w:val="0055037D"/>
    <w:rsid w:val="00550811"/>
    <w:rsid w:val="00552112"/>
    <w:rsid w:val="0055374F"/>
    <w:rsid w:val="00555A1B"/>
    <w:rsid w:val="00561E3E"/>
    <w:rsid w:val="0056336D"/>
    <w:rsid w:val="00563D13"/>
    <w:rsid w:val="0057270C"/>
    <w:rsid w:val="00573F4F"/>
    <w:rsid w:val="00581241"/>
    <w:rsid w:val="00582840"/>
    <w:rsid w:val="00583438"/>
    <w:rsid w:val="005906F1"/>
    <w:rsid w:val="00593728"/>
    <w:rsid w:val="00593E59"/>
    <w:rsid w:val="005943FE"/>
    <w:rsid w:val="005A2457"/>
    <w:rsid w:val="005A3198"/>
    <w:rsid w:val="005A5DF2"/>
    <w:rsid w:val="005A68A6"/>
    <w:rsid w:val="005B4F6E"/>
    <w:rsid w:val="005B5DF0"/>
    <w:rsid w:val="005B6F77"/>
    <w:rsid w:val="005C004F"/>
    <w:rsid w:val="005C5E92"/>
    <w:rsid w:val="005D02B0"/>
    <w:rsid w:val="005D0F58"/>
    <w:rsid w:val="005D1FFD"/>
    <w:rsid w:val="005D3ABB"/>
    <w:rsid w:val="005D492E"/>
    <w:rsid w:val="005D49A0"/>
    <w:rsid w:val="005D5494"/>
    <w:rsid w:val="005D6F2F"/>
    <w:rsid w:val="005E3BA9"/>
    <w:rsid w:val="005E4AF1"/>
    <w:rsid w:val="005E4BEC"/>
    <w:rsid w:val="005E5532"/>
    <w:rsid w:val="005E7AA1"/>
    <w:rsid w:val="005F6702"/>
    <w:rsid w:val="0060308F"/>
    <w:rsid w:val="00603810"/>
    <w:rsid w:val="00604680"/>
    <w:rsid w:val="006058C2"/>
    <w:rsid w:val="00612621"/>
    <w:rsid w:val="00613C5F"/>
    <w:rsid w:val="00617683"/>
    <w:rsid w:val="00621280"/>
    <w:rsid w:val="00627D9A"/>
    <w:rsid w:val="006317EB"/>
    <w:rsid w:val="00632CB6"/>
    <w:rsid w:val="00633FAC"/>
    <w:rsid w:val="00646700"/>
    <w:rsid w:val="00646EE2"/>
    <w:rsid w:val="00650C04"/>
    <w:rsid w:val="00651C6B"/>
    <w:rsid w:val="00652440"/>
    <w:rsid w:val="006543F2"/>
    <w:rsid w:val="00655F02"/>
    <w:rsid w:val="0065721E"/>
    <w:rsid w:val="006601B7"/>
    <w:rsid w:val="0066237A"/>
    <w:rsid w:val="00663704"/>
    <w:rsid w:val="00664921"/>
    <w:rsid w:val="0066492E"/>
    <w:rsid w:val="00665988"/>
    <w:rsid w:val="006676CC"/>
    <w:rsid w:val="006707D9"/>
    <w:rsid w:val="00676242"/>
    <w:rsid w:val="006765FA"/>
    <w:rsid w:val="00677E40"/>
    <w:rsid w:val="0068278F"/>
    <w:rsid w:val="006858EC"/>
    <w:rsid w:val="006859A8"/>
    <w:rsid w:val="0068765D"/>
    <w:rsid w:val="00690902"/>
    <w:rsid w:val="00690BD3"/>
    <w:rsid w:val="006948E7"/>
    <w:rsid w:val="00697095"/>
    <w:rsid w:val="006A0266"/>
    <w:rsid w:val="006A10A1"/>
    <w:rsid w:val="006A190D"/>
    <w:rsid w:val="006A246C"/>
    <w:rsid w:val="006A368F"/>
    <w:rsid w:val="006A4E12"/>
    <w:rsid w:val="006A63CA"/>
    <w:rsid w:val="006A687C"/>
    <w:rsid w:val="006B0E3B"/>
    <w:rsid w:val="006B6AEF"/>
    <w:rsid w:val="006B6BE3"/>
    <w:rsid w:val="006B7EC9"/>
    <w:rsid w:val="006C3BF5"/>
    <w:rsid w:val="006D50A1"/>
    <w:rsid w:val="006D5156"/>
    <w:rsid w:val="006D5379"/>
    <w:rsid w:val="006D634E"/>
    <w:rsid w:val="006E29B7"/>
    <w:rsid w:val="006E3B6D"/>
    <w:rsid w:val="006E54CE"/>
    <w:rsid w:val="006F2B33"/>
    <w:rsid w:val="006F368A"/>
    <w:rsid w:val="006F7A16"/>
    <w:rsid w:val="006F7A19"/>
    <w:rsid w:val="00700040"/>
    <w:rsid w:val="0070073A"/>
    <w:rsid w:val="00701EAE"/>
    <w:rsid w:val="00703093"/>
    <w:rsid w:val="00704CC6"/>
    <w:rsid w:val="007064D1"/>
    <w:rsid w:val="00706F0D"/>
    <w:rsid w:val="0071196E"/>
    <w:rsid w:val="00714120"/>
    <w:rsid w:val="007142D1"/>
    <w:rsid w:val="00717452"/>
    <w:rsid w:val="00717FB9"/>
    <w:rsid w:val="00723891"/>
    <w:rsid w:val="00726E7E"/>
    <w:rsid w:val="00730780"/>
    <w:rsid w:val="0073125E"/>
    <w:rsid w:val="00731493"/>
    <w:rsid w:val="007316B1"/>
    <w:rsid w:val="007326D5"/>
    <w:rsid w:val="00732C8E"/>
    <w:rsid w:val="007336AE"/>
    <w:rsid w:val="00733822"/>
    <w:rsid w:val="00737A13"/>
    <w:rsid w:val="00741B83"/>
    <w:rsid w:val="007421E3"/>
    <w:rsid w:val="007449C3"/>
    <w:rsid w:val="00746071"/>
    <w:rsid w:val="0074629E"/>
    <w:rsid w:val="00746796"/>
    <w:rsid w:val="00747838"/>
    <w:rsid w:val="00753C79"/>
    <w:rsid w:val="007556C0"/>
    <w:rsid w:val="00756303"/>
    <w:rsid w:val="00757BDF"/>
    <w:rsid w:val="007604BE"/>
    <w:rsid w:val="00762D07"/>
    <w:rsid w:val="00763E18"/>
    <w:rsid w:val="00765601"/>
    <w:rsid w:val="00767947"/>
    <w:rsid w:val="00770008"/>
    <w:rsid w:val="00772B17"/>
    <w:rsid w:val="00773D27"/>
    <w:rsid w:val="00775028"/>
    <w:rsid w:val="007750BF"/>
    <w:rsid w:val="00777E2C"/>
    <w:rsid w:val="007839B6"/>
    <w:rsid w:val="007854ED"/>
    <w:rsid w:val="007875B7"/>
    <w:rsid w:val="007929C5"/>
    <w:rsid w:val="00793864"/>
    <w:rsid w:val="007956AB"/>
    <w:rsid w:val="0079648B"/>
    <w:rsid w:val="007B2245"/>
    <w:rsid w:val="007B27ED"/>
    <w:rsid w:val="007B4ED5"/>
    <w:rsid w:val="007B59B5"/>
    <w:rsid w:val="007B5B2C"/>
    <w:rsid w:val="007B5D03"/>
    <w:rsid w:val="007C14CD"/>
    <w:rsid w:val="007C4093"/>
    <w:rsid w:val="007C5D74"/>
    <w:rsid w:val="007C6D81"/>
    <w:rsid w:val="007D09FC"/>
    <w:rsid w:val="007D20D6"/>
    <w:rsid w:val="007D3ADF"/>
    <w:rsid w:val="007D5C6A"/>
    <w:rsid w:val="007E0128"/>
    <w:rsid w:val="007E1168"/>
    <w:rsid w:val="007E11E0"/>
    <w:rsid w:val="007E4E30"/>
    <w:rsid w:val="007E565F"/>
    <w:rsid w:val="007E5770"/>
    <w:rsid w:val="007E5C52"/>
    <w:rsid w:val="007F531E"/>
    <w:rsid w:val="007F5E88"/>
    <w:rsid w:val="007F7DB6"/>
    <w:rsid w:val="00807D0F"/>
    <w:rsid w:val="00814529"/>
    <w:rsid w:val="00822FDA"/>
    <w:rsid w:val="00824E4E"/>
    <w:rsid w:val="008270A9"/>
    <w:rsid w:val="00832CAE"/>
    <w:rsid w:val="00833D0E"/>
    <w:rsid w:val="008355C0"/>
    <w:rsid w:val="00837C62"/>
    <w:rsid w:val="0084095E"/>
    <w:rsid w:val="00844574"/>
    <w:rsid w:val="0084702B"/>
    <w:rsid w:val="00847EEF"/>
    <w:rsid w:val="008527EA"/>
    <w:rsid w:val="008533F9"/>
    <w:rsid w:val="00857AD6"/>
    <w:rsid w:val="008627B3"/>
    <w:rsid w:val="008656BF"/>
    <w:rsid w:val="00865DC6"/>
    <w:rsid w:val="008730B6"/>
    <w:rsid w:val="00874AD8"/>
    <w:rsid w:val="00875056"/>
    <w:rsid w:val="00875201"/>
    <w:rsid w:val="00876224"/>
    <w:rsid w:val="0088130A"/>
    <w:rsid w:val="008815B2"/>
    <w:rsid w:val="00882C15"/>
    <w:rsid w:val="00883C8A"/>
    <w:rsid w:val="008866D5"/>
    <w:rsid w:val="00886D25"/>
    <w:rsid w:val="008956BD"/>
    <w:rsid w:val="0089579C"/>
    <w:rsid w:val="00896B2B"/>
    <w:rsid w:val="008A2329"/>
    <w:rsid w:val="008A3881"/>
    <w:rsid w:val="008A3DB7"/>
    <w:rsid w:val="008A459D"/>
    <w:rsid w:val="008A6FF3"/>
    <w:rsid w:val="008B09F2"/>
    <w:rsid w:val="008B2ADF"/>
    <w:rsid w:val="008B2B99"/>
    <w:rsid w:val="008B6D21"/>
    <w:rsid w:val="008B7B94"/>
    <w:rsid w:val="008C0291"/>
    <w:rsid w:val="008C575D"/>
    <w:rsid w:val="008D0331"/>
    <w:rsid w:val="008D18A8"/>
    <w:rsid w:val="008D2015"/>
    <w:rsid w:val="008D26A8"/>
    <w:rsid w:val="008D516E"/>
    <w:rsid w:val="008E1F77"/>
    <w:rsid w:val="008E4334"/>
    <w:rsid w:val="008E4DDA"/>
    <w:rsid w:val="008F2569"/>
    <w:rsid w:val="008F7598"/>
    <w:rsid w:val="00901301"/>
    <w:rsid w:val="00901FBA"/>
    <w:rsid w:val="00902FFD"/>
    <w:rsid w:val="00905425"/>
    <w:rsid w:val="00906567"/>
    <w:rsid w:val="00913CB3"/>
    <w:rsid w:val="0091484E"/>
    <w:rsid w:val="00921907"/>
    <w:rsid w:val="00924CEB"/>
    <w:rsid w:val="00924E0A"/>
    <w:rsid w:val="00931025"/>
    <w:rsid w:val="00931271"/>
    <w:rsid w:val="0093385A"/>
    <w:rsid w:val="009407A2"/>
    <w:rsid w:val="009504E1"/>
    <w:rsid w:val="00950F19"/>
    <w:rsid w:val="00955026"/>
    <w:rsid w:val="00961D0B"/>
    <w:rsid w:val="00964A4F"/>
    <w:rsid w:val="00966D04"/>
    <w:rsid w:val="00967ADC"/>
    <w:rsid w:val="0097129D"/>
    <w:rsid w:val="00972633"/>
    <w:rsid w:val="0097732B"/>
    <w:rsid w:val="00980712"/>
    <w:rsid w:val="00981584"/>
    <w:rsid w:val="00985902"/>
    <w:rsid w:val="00990EAB"/>
    <w:rsid w:val="009919AE"/>
    <w:rsid w:val="00996D63"/>
    <w:rsid w:val="009A0249"/>
    <w:rsid w:val="009A04AC"/>
    <w:rsid w:val="009A124C"/>
    <w:rsid w:val="009A2136"/>
    <w:rsid w:val="009A4E68"/>
    <w:rsid w:val="009A5CC3"/>
    <w:rsid w:val="009B3309"/>
    <w:rsid w:val="009C624B"/>
    <w:rsid w:val="009D2F8E"/>
    <w:rsid w:val="009D644B"/>
    <w:rsid w:val="009E115F"/>
    <w:rsid w:val="009E2CCE"/>
    <w:rsid w:val="009E4F34"/>
    <w:rsid w:val="009E5205"/>
    <w:rsid w:val="009F032C"/>
    <w:rsid w:val="009F181E"/>
    <w:rsid w:val="009F3EB1"/>
    <w:rsid w:val="009F7450"/>
    <w:rsid w:val="00A013DA"/>
    <w:rsid w:val="00A02922"/>
    <w:rsid w:val="00A02B0D"/>
    <w:rsid w:val="00A03E4E"/>
    <w:rsid w:val="00A0611F"/>
    <w:rsid w:val="00A07E9B"/>
    <w:rsid w:val="00A1133C"/>
    <w:rsid w:val="00A12F93"/>
    <w:rsid w:val="00A13D53"/>
    <w:rsid w:val="00A14365"/>
    <w:rsid w:val="00A214AB"/>
    <w:rsid w:val="00A215FF"/>
    <w:rsid w:val="00A22C24"/>
    <w:rsid w:val="00A2359B"/>
    <w:rsid w:val="00A248C8"/>
    <w:rsid w:val="00A270A5"/>
    <w:rsid w:val="00A33D44"/>
    <w:rsid w:val="00A41772"/>
    <w:rsid w:val="00A424A9"/>
    <w:rsid w:val="00A46876"/>
    <w:rsid w:val="00A4690E"/>
    <w:rsid w:val="00A47F2D"/>
    <w:rsid w:val="00A5401B"/>
    <w:rsid w:val="00A5473E"/>
    <w:rsid w:val="00A5496C"/>
    <w:rsid w:val="00A56182"/>
    <w:rsid w:val="00A64571"/>
    <w:rsid w:val="00A6638C"/>
    <w:rsid w:val="00A6698F"/>
    <w:rsid w:val="00A7588B"/>
    <w:rsid w:val="00A761D3"/>
    <w:rsid w:val="00A76B4C"/>
    <w:rsid w:val="00A80B02"/>
    <w:rsid w:val="00A8648D"/>
    <w:rsid w:val="00A86D7B"/>
    <w:rsid w:val="00A87BDC"/>
    <w:rsid w:val="00A9381C"/>
    <w:rsid w:val="00AA19AE"/>
    <w:rsid w:val="00AA1B8E"/>
    <w:rsid w:val="00AA2F1D"/>
    <w:rsid w:val="00AA564A"/>
    <w:rsid w:val="00AA6F71"/>
    <w:rsid w:val="00AB13CE"/>
    <w:rsid w:val="00AB1DDA"/>
    <w:rsid w:val="00AB56BD"/>
    <w:rsid w:val="00AB61D9"/>
    <w:rsid w:val="00AB6336"/>
    <w:rsid w:val="00AB71AA"/>
    <w:rsid w:val="00AC2A3E"/>
    <w:rsid w:val="00AC30B0"/>
    <w:rsid w:val="00AC4234"/>
    <w:rsid w:val="00AD0AD2"/>
    <w:rsid w:val="00AD33E9"/>
    <w:rsid w:val="00AD3AD6"/>
    <w:rsid w:val="00AD4F7B"/>
    <w:rsid w:val="00AD7B88"/>
    <w:rsid w:val="00AE2599"/>
    <w:rsid w:val="00AE29C6"/>
    <w:rsid w:val="00AE45AF"/>
    <w:rsid w:val="00AE572A"/>
    <w:rsid w:val="00AF2EEE"/>
    <w:rsid w:val="00B0755A"/>
    <w:rsid w:val="00B1144A"/>
    <w:rsid w:val="00B13D27"/>
    <w:rsid w:val="00B14A40"/>
    <w:rsid w:val="00B159B9"/>
    <w:rsid w:val="00B212C7"/>
    <w:rsid w:val="00B301EA"/>
    <w:rsid w:val="00B32B36"/>
    <w:rsid w:val="00B361CB"/>
    <w:rsid w:val="00B36811"/>
    <w:rsid w:val="00B43FA2"/>
    <w:rsid w:val="00B44993"/>
    <w:rsid w:val="00B45948"/>
    <w:rsid w:val="00B47B4E"/>
    <w:rsid w:val="00B501E3"/>
    <w:rsid w:val="00B504E7"/>
    <w:rsid w:val="00B52A51"/>
    <w:rsid w:val="00B53166"/>
    <w:rsid w:val="00B54C40"/>
    <w:rsid w:val="00B55322"/>
    <w:rsid w:val="00B55440"/>
    <w:rsid w:val="00B55B63"/>
    <w:rsid w:val="00B5669B"/>
    <w:rsid w:val="00B62CEB"/>
    <w:rsid w:val="00B63DD9"/>
    <w:rsid w:val="00B63FA8"/>
    <w:rsid w:val="00B7102B"/>
    <w:rsid w:val="00B71DFA"/>
    <w:rsid w:val="00B72598"/>
    <w:rsid w:val="00B72D88"/>
    <w:rsid w:val="00B73372"/>
    <w:rsid w:val="00B759ED"/>
    <w:rsid w:val="00B82A54"/>
    <w:rsid w:val="00B83416"/>
    <w:rsid w:val="00B83783"/>
    <w:rsid w:val="00B83808"/>
    <w:rsid w:val="00B92316"/>
    <w:rsid w:val="00B950A8"/>
    <w:rsid w:val="00B968F1"/>
    <w:rsid w:val="00B96ED1"/>
    <w:rsid w:val="00BA1465"/>
    <w:rsid w:val="00BA6100"/>
    <w:rsid w:val="00BA6A82"/>
    <w:rsid w:val="00BB0E27"/>
    <w:rsid w:val="00BB30E5"/>
    <w:rsid w:val="00BB5A98"/>
    <w:rsid w:val="00BC09D5"/>
    <w:rsid w:val="00BC1F94"/>
    <w:rsid w:val="00BC28CC"/>
    <w:rsid w:val="00BC3F85"/>
    <w:rsid w:val="00BC64DA"/>
    <w:rsid w:val="00BC7ED9"/>
    <w:rsid w:val="00BD057C"/>
    <w:rsid w:val="00BD2926"/>
    <w:rsid w:val="00BD2EC9"/>
    <w:rsid w:val="00BD4A74"/>
    <w:rsid w:val="00BD58F8"/>
    <w:rsid w:val="00BE0037"/>
    <w:rsid w:val="00BE56BD"/>
    <w:rsid w:val="00BE6889"/>
    <w:rsid w:val="00BF0177"/>
    <w:rsid w:val="00BF26E6"/>
    <w:rsid w:val="00BF3CAD"/>
    <w:rsid w:val="00BF6073"/>
    <w:rsid w:val="00C00249"/>
    <w:rsid w:val="00C0367C"/>
    <w:rsid w:val="00C10326"/>
    <w:rsid w:val="00C115F8"/>
    <w:rsid w:val="00C11905"/>
    <w:rsid w:val="00C137BB"/>
    <w:rsid w:val="00C146CB"/>
    <w:rsid w:val="00C15919"/>
    <w:rsid w:val="00C16AC7"/>
    <w:rsid w:val="00C16B4B"/>
    <w:rsid w:val="00C224BD"/>
    <w:rsid w:val="00C2272B"/>
    <w:rsid w:val="00C2579B"/>
    <w:rsid w:val="00C26397"/>
    <w:rsid w:val="00C26A26"/>
    <w:rsid w:val="00C31410"/>
    <w:rsid w:val="00C31CF7"/>
    <w:rsid w:val="00C326CD"/>
    <w:rsid w:val="00C33289"/>
    <w:rsid w:val="00C42297"/>
    <w:rsid w:val="00C441FC"/>
    <w:rsid w:val="00C52011"/>
    <w:rsid w:val="00C533C4"/>
    <w:rsid w:val="00C54A5C"/>
    <w:rsid w:val="00C5655C"/>
    <w:rsid w:val="00C56C54"/>
    <w:rsid w:val="00C578B8"/>
    <w:rsid w:val="00C60A70"/>
    <w:rsid w:val="00C63411"/>
    <w:rsid w:val="00C666A2"/>
    <w:rsid w:val="00C66A34"/>
    <w:rsid w:val="00C67C3E"/>
    <w:rsid w:val="00C81BAE"/>
    <w:rsid w:val="00C831E1"/>
    <w:rsid w:val="00C84051"/>
    <w:rsid w:val="00C852C7"/>
    <w:rsid w:val="00C85F7D"/>
    <w:rsid w:val="00C9038B"/>
    <w:rsid w:val="00C952B9"/>
    <w:rsid w:val="00CA195E"/>
    <w:rsid w:val="00CA3FE6"/>
    <w:rsid w:val="00CA5118"/>
    <w:rsid w:val="00CA536B"/>
    <w:rsid w:val="00CA5D9A"/>
    <w:rsid w:val="00CA7794"/>
    <w:rsid w:val="00CB3E63"/>
    <w:rsid w:val="00CB54BC"/>
    <w:rsid w:val="00CB77AD"/>
    <w:rsid w:val="00CC3388"/>
    <w:rsid w:val="00CC6F7E"/>
    <w:rsid w:val="00CC7908"/>
    <w:rsid w:val="00CD299F"/>
    <w:rsid w:val="00CD3824"/>
    <w:rsid w:val="00CD388F"/>
    <w:rsid w:val="00CE3FE6"/>
    <w:rsid w:val="00CE42FD"/>
    <w:rsid w:val="00CE7A31"/>
    <w:rsid w:val="00CF1D9A"/>
    <w:rsid w:val="00CF2B2F"/>
    <w:rsid w:val="00CF4C3D"/>
    <w:rsid w:val="00D022E5"/>
    <w:rsid w:val="00D04E30"/>
    <w:rsid w:val="00D13111"/>
    <w:rsid w:val="00D174F1"/>
    <w:rsid w:val="00D225F1"/>
    <w:rsid w:val="00D2294E"/>
    <w:rsid w:val="00D22B55"/>
    <w:rsid w:val="00D240BE"/>
    <w:rsid w:val="00D258DB"/>
    <w:rsid w:val="00D27621"/>
    <w:rsid w:val="00D27C7C"/>
    <w:rsid w:val="00D27D18"/>
    <w:rsid w:val="00D316EE"/>
    <w:rsid w:val="00D32960"/>
    <w:rsid w:val="00D32A97"/>
    <w:rsid w:val="00D33290"/>
    <w:rsid w:val="00D37D2E"/>
    <w:rsid w:val="00D474BF"/>
    <w:rsid w:val="00D504CE"/>
    <w:rsid w:val="00D51CEF"/>
    <w:rsid w:val="00D52AA5"/>
    <w:rsid w:val="00D55CFC"/>
    <w:rsid w:val="00D57007"/>
    <w:rsid w:val="00D57F0F"/>
    <w:rsid w:val="00D60561"/>
    <w:rsid w:val="00D61153"/>
    <w:rsid w:val="00D6325C"/>
    <w:rsid w:val="00D63AE4"/>
    <w:rsid w:val="00D64128"/>
    <w:rsid w:val="00D65E99"/>
    <w:rsid w:val="00D6632A"/>
    <w:rsid w:val="00D667D2"/>
    <w:rsid w:val="00D66F17"/>
    <w:rsid w:val="00D700F5"/>
    <w:rsid w:val="00D726C9"/>
    <w:rsid w:val="00D75CCE"/>
    <w:rsid w:val="00D76667"/>
    <w:rsid w:val="00D80081"/>
    <w:rsid w:val="00D82FA7"/>
    <w:rsid w:val="00D86436"/>
    <w:rsid w:val="00D870C8"/>
    <w:rsid w:val="00D90FF4"/>
    <w:rsid w:val="00D9173E"/>
    <w:rsid w:val="00D9205E"/>
    <w:rsid w:val="00D92208"/>
    <w:rsid w:val="00D94B56"/>
    <w:rsid w:val="00D973A3"/>
    <w:rsid w:val="00DA7668"/>
    <w:rsid w:val="00DB0AE0"/>
    <w:rsid w:val="00DB7CEA"/>
    <w:rsid w:val="00DC00BE"/>
    <w:rsid w:val="00DC0EAD"/>
    <w:rsid w:val="00DC1928"/>
    <w:rsid w:val="00DC37D8"/>
    <w:rsid w:val="00DC4095"/>
    <w:rsid w:val="00DC4876"/>
    <w:rsid w:val="00DC529C"/>
    <w:rsid w:val="00DD0ADA"/>
    <w:rsid w:val="00DD29AD"/>
    <w:rsid w:val="00DD3266"/>
    <w:rsid w:val="00DD38A6"/>
    <w:rsid w:val="00DD3F13"/>
    <w:rsid w:val="00DD4472"/>
    <w:rsid w:val="00DD6CDE"/>
    <w:rsid w:val="00DE0050"/>
    <w:rsid w:val="00DE2F76"/>
    <w:rsid w:val="00DE3065"/>
    <w:rsid w:val="00DE63F6"/>
    <w:rsid w:val="00DF00BA"/>
    <w:rsid w:val="00DF50B1"/>
    <w:rsid w:val="00E052C6"/>
    <w:rsid w:val="00E1267F"/>
    <w:rsid w:val="00E16E11"/>
    <w:rsid w:val="00E203C6"/>
    <w:rsid w:val="00E21079"/>
    <w:rsid w:val="00E22BC3"/>
    <w:rsid w:val="00E2377F"/>
    <w:rsid w:val="00E246B0"/>
    <w:rsid w:val="00E252B0"/>
    <w:rsid w:val="00E25AFD"/>
    <w:rsid w:val="00E31778"/>
    <w:rsid w:val="00E4448D"/>
    <w:rsid w:val="00E5016D"/>
    <w:rsid w:val="00E536D5"/>
    <w:rsid w:val="00E54E86"/>
    <w:rsid w:val="00E60A87"/>
    <w:rsid w:val="00E64AE0"/>
    <w:rsid w:val="00E72CF1"/>
    <w:rsid w:val="00E751D6"/>
    <w:rsid w:val="00E75BF4"/>
    <w:rsid w:val="00E76E3D"/>
    <w:rsid w:val="00E817F2"/>
    <w:rsid w:val="00E82AB6"/>
    <w:rsid w:val="00E84CFD"/>
    <w:rsid w:val="00E97859"/>
    <w:rsid w:val="00EA0A0D"/>
    <w:rsid w:val="00EA2156"/>
    <w:rsid w:val="00EA489D"/>
    <w:rsid w:val="00EA76A6"/>
    <w:rsid w:val="00EB21F9"/>
    <w:rsid w:val="00EB420B"/>
    <w:rsid w:val="00EB4AC5"/>
    <w:rsid w:val="00EB71C2"/>
    <w:rsid w:val="00EB7DC6"/>
    <w:rsid w:val="00EC0018"/>
    <w:rsid w:val="00EC0EF7"/>
    <w:rsid w:val="00EC0FD9"/>
    <w:rsid w:val="00EC54D0"/>
    <w:rsid w:val="00ED1C84"/>
    <w:rsid w:val="00ED21B1"/>
    <w:rsid w:val="00ED2552"/>
    <w:rsid w:val="00ED357B"/>
    <w:rsid w:val="00ED3A76"/>
    <w:rsid w:val="00EE525A"/>
    <w:rsid w:val="00EF0CBC"/>
    <w:rsid w:val="00EF2F5B"/>
    <w:rsid w:val="00EF398D"/>
    <w:rsid w:val="00EF728F"/>
    <w:rsid w:val="00F058F0"/>
    <w:rsid w:val="00F07A6B"/>
    <w:rsid w:val="00F11ACC"/>
    <w:rsid w:val="00F30DAA"/>
    <w:rsid w:val="00F34889"/>
    <w:rsid w:val="00F35D14"/>
    <w:rsid w:val="00F421AB"/>
    <w:rsid w:val="00F4275E"/>
    <w:rsid w:val="00F43CE0"/>
    <w:rsid w:val="00F47797"/>
    <w:rsid w:val="00F51E2C"/>
    <w:rsid w:val="00F536B1"/>
    <w:rsid w:val="00F5549E"/>
    <w:rsid w:val="00F6272E"/>
    <w:rsid w:val="00F62C4C"/>
    <w:rsid w:val="00F63F11"/>
    <w:rsid w:val="00F6510D"/>
    <w:rsid w:val="00F6536A"/>
    <w:rsid w:val="00F71252"/>
    <w:rsid w:val="00F7176F"/>
    <w:rsid w:val="00F73346"/>
    <w:rsid w:val="00F74EB8"/>
    <w:rsid w:val="00F76157"/>
    <w:rsid w:val="00F80468"/>
    <w:rsid w:val="00F834A5"/>
    <w:rsid w:val="00F836E7"/>
    <w:rsid w:val="00F851F6"/>
    <w:rsid w:val="00F90B28"/>
    <w:rsid w:val="00F90F03"/>
    <w:rsid w:val="00F91D40"/>
    <w:rsid w:val="00F94845"/>
    <w:rsid w:val="00F970AA"/>
    <w:rsid w:val="00FA254D"/>
    <w:rsid w:val="00FA2745"/>
    <w:rsid w:val="00FA35CA"/>
    <w:rsid w:val="00FA4E49"/>
    <w:rsid w:val="00FA59A1"/>
    <w:rsid w:val="00FA7EEA"/>
    <w:rsid w:val="00FB4090"/>
    <w:rsid w:val="00FB52BB"/>
    <w:rsid w:val="00FB6C80"/>
    <w:rsid w:val="00FC0042"/>
    <w:rsid w:val="00FC0FA4"/>
    <w:rsid w:val="00FC4C9B"/>
    <w:rsid w:val="00FC7E8D"/>
    <w:rsid w:val="00FD23B6"/>
    <w:rsid w:val="00FD48EF"/>
    <w:rsid w:val="00FE3AAB"/>
    <w:rsid w:val="00FE4E94"/>
    <w:rsid w:val="00FF3312"/>
    <w:rsid w:val="00FF4939"/>
    <w:rsid w:val="00FF493B"/>
    <w:rsid w:val="00FF7C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AE78F"/>
  <w15:docId w15:val="{69D0C48B-FDBE-45B2-AC5E-18043B4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b/>
      <w:bCs/>
      <w:caps/>
      <w:lang w:val="it-IT"/>
    </w:rPr>
  </w:style>
  <w:style w:type="paragraph" w:styleId="Titre2">
    <w:name w:val="heading 2"/>
    <w:basedOn w:val="Normal"/>
    <w:next w:val="Normal"/>
    <w:qFormat/>
    <w:pPr>
      <w:keepNext/>
      <w:numPr>
        <w:ilvl w:val="1"/>
        <w:numId w:val="1"/>
      </w:numPr>
      <w:spacing w:before="360"/>
      <w:jc w:val="center"/>
      <w:outlineLvl w:val="1"/>
    </w:pPr>
    <w:rPr>
      <w:b/>
      <w:bCs/>
      <w:iCs/>
      <w:smallCaps/>
      <w:lang w:val="it-IT"/>
    </w:rPr>
  </w:style>
  <w:style w:type="paragraph" w:styleId="Titre3">
    <w:name w:val="heading 3"/>
    <w:basedOn w:val="Normal"/>
    <w:next w:val="Normal"/>
    <w:qFormat/>
    <w:pPr>
      <w:keepNext/>
      <w:numPr>
        <w:ilvl w:val="2"/>
        <w:numId w:val="1"/>
      </w:numPr>
      <w:spacing w:before="360"/>
      <w:jc w:val="center"/>
      <w:outlineLvl w:val="2"/>
    </w:pPr>
    <w:rPr>
      <w:b/>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it-IT" w:bidi="ar-SA"/>
    </w:rPr>
  </w:style>
  <w:style w:type="character" w:customStyle="1" w:styleId="SNDateCar">
    <w:name w:val="SNDate Car"/>
    <w:qFormat/>
    <w:rPr>
      <w:sz w:val="24"/>
      <w:szCs w:val="24"/>
      <w:lang w:val="it-IT" w:bidi="ar-SA"/>
    </w:rPr>
  </w:style>
  <w:style w:type="character" w:customStyle="1" w:styleId="SNArticleCar">
    <w:name w:val="SNArticle Car"/>
    <w:qFormat/>
    <w:rPr>
      <w:b/>
      <w:bCs/>
      <w:sz w:val="24"/>
      <w:szCs w:val="24"/>
      <w:lang w:val="it-IT"/>
    </w:rPr>
  </w:style>
  <w:style w:type="character" w:customStyle="1" w:styleId="SNenProjet">
    <w:name w:val="SNenProjet"/>
    <w:basedOn w:val="Policepardfaut1"/>
    <w:qFormat/>
  </w:style>
  <w:style w:type="character" w:customStyle="1" w:styleId="CarCar5">
    <w:name w:val="Car Car5"/>
    <w:qFormat/>
    <w:rPr>
      <w:b/>
      <w:sz w:val="24"/>
      <w:szCs w:val="26"/>
      <w:lang w:val="it-IT"/>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it-IT"/>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uiPriority w:val="20"/>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it-IT" w:eastAsia="en-US"/>
    </w:rPr>
  </w:style>
  <w:style w:type="character" w:customStyle="1" w:styleId="TablebodyChar">
    <w:name w:val="Table body Char"/>
    <w:link w:val="Tablebody"/>
    <w:qFormat/>
    <w:rsid w:val="00C16C8D"/>
    <w:rPr>
      <w:rFonts w:ascii="Arial" w:eastAsia="Calibri" w:hAnsi="Arial"/>
      <w:szCs w:val="22"/>
      <w:lang w:val="it-IT" w:eastAsia="en-US"/>
    </w:rPr>
  </w:style>
  <w:style w:type="character" w:customStyle="1" w:styleId="TableheaderChar">
    <w:name w:val="Table header Char"/>
    <w:link w:val="Tableheader"/>
    <w:qFormat/>
    <w:rsid w:val="00C16C8D"/>
    <w:rPr>
      <w:rFonts w:ascii="Arial" w:eastAsia="Calibri" w:hAnsi="Arial"/>
      <w:szCs w:val="22"/>
      <w:lang w:val="it-IT" w:eastAsia="en-US"/>
    </w:rPr>
  </w:style>
  <w:style w:type="character" w:customStyle="1" w:styleId="ListLabel1">
    <w:name w:val="ListLabel 1"/>
    <w:qFormat/>
    <w:rPr>
      <w:rFonts w:cs="Liberation Sans"/>
    </w:rPr>
  </w:style>
  <w:style w:type="character" w:customStyle="1" w:styleId="ListLabel2">
    <w:name w:val="ListLabel 2"/>
    <w:qFormat/>
    <w:rPr>
      <w:rFonts w:cs="Liberation Sans"/>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rPr>
      <w:lang w:val="it-IT"/>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it-IT"/>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it-IT"/>
    </w:rPr>
  </w:style>
  <w:style w:type="paragraph" w:styleId="En-tte">
    <w:name w:val="header"/>
    <w:basedOn w:val="Normal"/>
    <w:pPr>
      <w:tabs>
        <w:tab w:val="center" w:pos="4536"/>
        <w:tab w:val="right" w:pos="9072"/>
      </w:tabs>
    </w:pPr>
    <w:rPr>
      <w:lang w:val="it-IT"/>
    </w:rPr>
  </w:style>
  <w:style w:type="paragraph" w:styleId="Pieddepage">
    <w:name w:val="footer"/>
    <w:basedOn w:val="Normal"/>
    <w:link w:val="PieddepageCar"/>
    <w:uiPriority w:val="99"/>
    <w:pPr>
      <w:tabs>
        <w:tab w:val="center" w:pos="4536"/>
        <w:tab w:val="right" w:pos="9072"/>
      </w:tabs>
    </w:pPr>
    <w:rPr>
      <w:lang w:val="it-IT"/>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pPr>
      <w:suppressAutoHyphens/>
    </w:pPr>
    <w:rPr>
      <w:sz w:val="24"/>
      <w:szCs w:val="24"/>
      <w:lang w:eastAsia="zh-CN"/>
    </w:rPr>
  </w:style>
  <w:style w:type="paragraph" w:customStyle="1" w:styleId="Default">
    <w:name w:val="Default"/>
    <w:qFormat/>
    <w:pPr>
      <w:suppressAutoHyphens/>
    </w:pPr>
    <w:rPr>
      <w:color w:val="000000"/>
      <w:sz w:val="24"/>
      <w:szCs w:val="24"/>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uppressAutoHyphens w:val="0"/>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it-IT" w:eastAsia="en-US"/>
    </w:rPr>
  </w:style>
  <w:style w:type="paragraph" w:customStyle="1" w:styleId="Tablebody">
    <w:name w:val="Table body"/>
    <w:basedOn w:val="Normal"/>
    <w:link w:val="TablebodyChar"/>
    <w:qFormat/>
    <w:rsid w:val="00C16C8D"/>
    <w:pPr>
      <w:suppressAutoHyphens w:val="0"/>
      <w:spacing w:before="60" w:after="60" w:line="210" w:lineRule="atLeast"/>
    </w:pPr>
    <w:rPr>
      <w:rFonts w:ascii="Arial" w:eastAsia="Calibri" w:hAnsi="Arial"/>
      <w:sz w:val="20"/>
      <w:szCs w:val="22"/>
      <w:lang w:val="it-IT"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pPr>
      <w:suppressAutoHyphens w:val="0"/>
    </w:pPr>
    <w:rPr>
      <w:rFonts w:ascii="EUAlbertina" w:hAnsi="EUAlbertina"/>
      <w:color w:val="00000A"/>
      <w:lang w:eastAsia="fr-FR"/>
    </w:rPr>
  </w:style>
  <w:style w:type="paragraph" w:customStyle="1" w:styleId="CM3">
    <w:name w:val="CM3"/>
    <w:basedOn w:val="Default"/>
    <w:next w:val="Default"/>
    <w:uiPriority w:val="99"/>
    <w:qFormat/>
    <w:rsid w:val="009A03FA"/>
    <w:pPr>
      <w:suppressAutoHyphens w:val="0"/>
    </w:pPr>
    <w:rPr>
      <w:rFonts w:ascii="EUAlbertina" w:hAnsi="EUAlbertina"/>
      <w:color w:val="00000A"/>
      <w:lang w:eastAsia="fr-FR"/>
    </w:rPr>
  </w:style>
  <w:style w:type="paragraph" w:customStyle="1" w:styleId="CM4">
    <w:name w:val="CM4"/>
    <w:basedOn w:val="Default"/>
    <w:next w:val="Default"/>
    <w:uiPriority w:val="99"/>
    <w:qFormat/>
    <w:rsid w:val="009A03FA"/>
    <w:pPr>
      <w:suppressAutoHyphens w:val="0"/>
    </w:pPr>
    <w:rPr>
      <w:rFonts w:ascii="EUAlbertina" w:hAnsi="EUAlbertina"/>
      <w:color w:val="00000A"/>
      <w:lang w:eastAsia="fr-FR"/>
    </w:rPr>
  </w:style>
  <w:style w:type="character" w:styleId="Marquedecommentaire">
    <w:name w:val="annotation reference"/>
    <w:basedOn w:val="Policepardfaut"/>
    <w:uiPriority w:val="99"/>
    <w:semiHidden/>
    <w:unhideWhenUsed/>
    <w:rsid w:val="00A80B02"/>
    <w:rPr>
      <w:sz w:val="16"/>
      <w:szCs w:val="16"/>
    </w:rPr>
  </w:style>
  <w:style w:type="paragraph" w:styleId="Commentaire">
    <w:name w:val="annotation text"/>
    <w:basedOn w:val="Normal"/>
    <w:link w:val="CommentaireCar1"/>
    <w:uiPriority w:val="99"/>
    <w:unhideWhenUsed/>
    <w:rsid w:val="00A80B02"/>
    <w:rPr>
      <w:sz w:val="20"/>
      <w:szCs w:val="20"/>
    </w:rPr>
  </w:style>
  <w:style w:type="character" w:customStyle="1" w:styleId="CommentaireCar1">
    <w:name w:val="Commentaire Car1"/>
    <w:basedOn w:val="Policepardfaut"/>
    <w:link w:val="Commentaire"/>
    <w:uiPriority w:val="99"/>
    <w:rsid w:val="00A80B02"/>
    <w:rPr>
      <w:lang w:eastAsia="zh-CN"/>
    </w:rPr>
  </w:style>
  <w:style w:type="character" w:customStyle="1" w:styleId="highlight">
    <w:name w:val="highlight"/>
    <w:basedOn w:val="Policepardfaut"/>
    <w:rsid w:val="00EB71C2"/>
  </w:style>
  <w:style w:type="character" w:customStyle="1" w:styleId="PieddepageCar">
    <w:name w:val="Pied de page Car"/>
    <w:basedOn w:val="Policepardfaut"/>
    <w:link w:val="Pieddepage"/>
    <w:uiPriority w:val="99"/>
    <w:rsid w:val="00A6698F"/>
    <w:rPr>
      <w:sz w:val="24"/>
      <w:szCs w:val="24"/>
      <w:lang w:val="it-IT" w:eastAsia="zh-CN"/>
    </w:rPr>
  </w:style>
  <w:style w:type="character" w:styleId="Lienhypertexte">
    <w:name w:val="Hyperlink"/>
    <w:basedOn w:val="Policepardfaut"/>
    <w:uiPriority w:val="99"/>
    <w:semiHidden/>
    <w:unhideWhenUsed/>
    <w:rsid w:val="00D60561"/>
    <w:rPr>
      <w:color w:val="0000FF"/>
      <w:u w:val="single"/>
    </w:rPr>
  </w:style>
  <w:style w:type="character" w:customStyle="1" w:styleId="super">
    <w:name w:val="super"/>
    <w:basedOn w:val="Policepardfaut"/>
    <w:rsid w:val="00ED3A76"/>
  </w:style>
  <w:style w:type="character" w:customStyle="1" w:styleId="st">
    <w:name w:val="st"/>
    <w:basedOn w:val="Policepardfaut"/>
    <w:rsid w:val="00014DD9"/>
  </w:style>
  <w:style w:type="paragraph" w:customStyle="1" w:styleId="snconsultation0">
    <w:name w:val="snconsultation"/>
    <w:basedOn w:val="Normal"/>
    <w:rsid w:val="00D240BE"/>
    <w:pPr>
      <w:suppressAutoHyphens w:val="0"/>
      <w:spacing w:before="100" w:beforeAutospacing="1" w:after="100" w:afterAutospacing="1"/>
    </w:pPr>
    <w:rPr>
      <w:lang w:eastAsia="fr-FR"/>
    </w:rPr>
  </w:style>
  <w:style w:type="table" w:styleId="Grilledutableau">
    <w:name w:val="Table Grid"/>
    <w:basedOn w:val="TableauNormal"/>
    <w:uiPriority w:val="39"/>
    <w:rsid w:val="00B8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Policepardfaut"/>
    <w:rsid w:val="00F6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17">
      <w:bodyDiv w:val="1"/>
      <w:marLeft w:val="0"/>
      <w:marRight w:val="0"/>
      <w:marTop w:val="0"/>
      <w:marBottom w:val="0"/>
      <w:divBdr>
        <w:top w:val="none" w:sz="0" w:space="0" w:color="auto"/>
        <w:left w:val="none" w:sz="0" w:space="0" w:color="auto"/>
        <w:bottom w:val="none" w:sz="0" w:space="0" w:color="auto"/>
        <w:right w:val="none" w:sz="0" w:space="0" w:color="auto"/>
      </w:divBdr>
    </w:div>
    <w:div w:id="125708193">
      <w:bodyDiv w:val="1"/>
      <w:marLeft w:val="0"/>
      <w:marRight w:val="0"/>
      <w:marTop w:val="0"/>
      <w:marBottom w:val="0"/>
      <w:divBdr>
        <w:top w:val="none" w:sz="0" w:space="0" w:color="auto"/>
        <w:left w:val="none" w:sz="0" w:space="0" w:color="auto"/>
        <w:bottom w:val="none" w:sz="0" w:space="0" w:color="auto"/>
        <w:right w:val="none" w:sz="0" w:space="0" w:color="auto"/>
      </w:divBdr>
      <w:divsChild>
        <w:div w:id="1997300179">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sChild>
    </w:div>
    <w:div w:id="285045538">
      <w:bodyDiv w:val="1"/>
      <w:marLeft w:val="0"/>
      <w:marRight w:val="0"/>
      <w:marTop w:val="0"/>
      <w:marBottom w:val="0"/>
      <w:divBdr>
        <w:top w:val="none" w:sz="0" w:space="0" w:color="auto"/>
        <w:left w:val="none" w:sz="0" w:space="0" w:color="auto"/>
        <w:bottom w:val="none" w:sz="0" w:space="0" w:color="auto"/>
        <w:right w:val="none" w:sz="0" w:space="0" w:color="auto"/>
      </w:divBdr>
    </w:div>
    <w:div w:id="624963779">
      <w:bodyDiv w:val="1"/>
      <w:marLeft w:val="0"/>
      <w:marRight w:val="0"/>
      <w:marTop w:val="0"/>
      <w:marBottom w:val="0"/>
      <w:divBdr>
        <w:top w:val="none" w:sz="0" w:space="0" w:color="auto"/>
        <w:left w:val="none" w:sz="0" w:space="0" w:color="auto"/>
        <w:bottom w:val="none" w:sz="0" w:space="0" w:color="auto"/>
        <w:right w:val="none" w:sz="0" w:space="0" w:color="auto"/>
      </w:divBdr>
    </w:div>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 w:id="1089733944">
      <w:bodyDiv w:val="1"/>
      <w:marLeft w:val="0"/>
      <w:marRight w:val="0"/>
      <w:marTop w:val="0"/>
      <w:marBottom w:val="0"/>
      <w:divBdr>
        <w:top w:val="none" w:sz="0" w:space="0" w:color="auto"/>
        <w:left w:val="none" w:sz="0" w:space="0" w:color="auto"/>
        <w:bottom w:val="none" w:sz="0" w:space="0" w:color="auto"/>
        <w:right w:val="none" w:sz="0" w:space="0" w:color="auto"/>
      </w:divBdr>
    </w:div>
    <w:div w:id="1232347650">
      <w:bodyDiv w:val="1"/>
      <w:marLeft w:val="0"/>
      <w:marRight w:val="0"/>
      <w:marTop w:val="0"/>
      <w:marBottom w:val="0"/>
      <w:divBdr>
        <w:top w:val="none" w:sz="0" w:space="0" w:color="auto"/>
        <w:left w:val="none" w:sz="0" w:space="0" w:color="auto"/>
        <w:bottom w:val="none" w:sz="0" w:space="0" w:color="auto"/>
        <w:right w:val="none" w:sz="0" w:space="0" w:color="auto"/>
      </w:divBdr>
      <w:divsChild>
        <w:div w:id="1537615740">
          <w:marLeft w:val="0"/>
          <w:marRight w:val="0"/>
          <w:marTop w:val="0"/>
          <w:marBottom w:val="0"/>
          <w:divBdr>
            <w:top w:val="none" w:sz="0" w:space="0" w:color="auto"/>
            <w:left w:val="none" w:sz="0" w:space="0" w:color="auto"/>
            <w:bottom w:val="none" w:sz="0" w:space="0" w:color="auto"/>
            <w:right w:val="none" w:sz="0" w:space="0" w:color="auto"/>
          </w:divBdr>
          <w:divsChild>
            <w:div w:id="2140561835">
              <w:marLeft w:val="0"/>
              <w:marRight w:val="0"/>
              <w:marTop w:val="0"/>
              <w:marBottom w:val="0"/>
              <w:divBdr>
                <w:top w:val="none" w:sz="0" w:space="0" w:color="auto"/>
                <w:left w:val="none" w:sz="0" w:space="0" w:color="auto"/>
                <w:bottom w:val="none" w:sz="0" w:space="0" w:color="auto"/>
                <w:right w:val="none" w:sz="0" w:space="0" w:color="auto"/>
              </w:divBdr>
              <w:divsChild>
                <w:div w:id="875198423">
                  <w:marLeft w:val="0"/>
                  <w:marRight w:val="0"/>
                  <w:marTop w:val="0"/>
                  <w:marBottom w:val="0"/>
                  <w:divBdr>
                    <w:top w:val="none" w:sz="0" w:space="0" w:color="auto"/>
                    <w:left w:val="none" w:sz="0" w:space="0" w:color="auto"/>
                    <w:bottom w:val="none" w:sz="0" w:space="0" w:color="auto"/>
                    <w:right w:val="none" w:sz="0" w:space="0" w:color="auto"/>
                  </w:divBdr>
                </w:div>
                <w:div w:id="819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999">
      <w:bodyDiv w:val="1"/>
      <w:marLeft w:val="0"/>
      <w:marRight w:val="0"/>
      <w:marTop w:val="0"/>
      <w:marBottom w:val="0"/>
      <w:divBdr>
        <w:top w:val="none" w:sz="0" w:space="0" w:color="auto"/>
        <w:left w:val="none" w:sz="0" w:space="0" w:color="auto"/>
        <w:bottom w:val="none" w:sz="0" w:space="0" w:color="auto"/>
        <w:right w:val="none" w:sz="0" w:space="0" w:color="auto"/>
      </w:divBdr>
    </w:div>
    <w:div w:id="1302425421">
      <w:bodyDiv w:val="1"/>
      <w:marLeft w:val="0"/>
      <w:marRight w:val="0"/>
      <w:marTop w:val="0"/>
      <w:marBottom w:val="0"/>
      <w:divBdr>
        <w:top w:val="none" w:sz="0" w:space="0" w:color="auto"/>
        <w:left w:val="none" w:sz="0" w:space="0" w:color="auto"/>
        <w:bottom w:val="none" w:sz="0" w:space="0" w:color="auto"/>
        <w:right w:val="none" w:sz="0" w:space="0" w:color="auto"/>
      </w:divBdr>
    </w:div>
    <w:div w:id="1480003028">
      <w:bodyDiv w:val="1"/>
      <w:marLeft w:val="0"/>
      <w:marRight w:val="0"/>
      <w:marTop w:val="0"/>
      <w:marBottom w:val="0"/>
      <w:divBdr>
        <w:top w:val="none" w:sz="0" w:space="0" w:color="auto"/>
        <w:left w:val="none" w:sz="0" w:space="0" w:color="auto"/>
        <w:bottom w:val="none" w:sz="0" w:space="0" w:color="auto"/>
        <w:right w:val="none" w:sz="0" w:space="0" w:color="auto"/>
      </w:divBdr>
    </w:div>
    <w:div w:id="1566909387">
      <w:bodyDiv w:val="1"/>
      <w:marLeft w:val="0"/>
      <w:marRight w:val="0"/>
      <w:marTop w:val="0"/>
      <w:marBottom w:val="0"/>
      <w:divBdr>
        <w:top w:val="none" w:sz="0" w:space="0" w:color="auto"/>
        <w:left w:val="none" w:sz="0" w:space="0" w:color="auto"/>
        <w:bottom w:val="none" w:sz="0" w:space="0" w:color="auto"/>
        <w:right w:val="none" w:sz="0" w:space="0" w:color="auto"/>
      </w:divBdr>
      <w:divsChild>
        <w:div w:id="1870025634">
          <w:marLeft w:val="0"/>
          <w:marRight w:val="0"/>
          <w:marTop w:val="0"/>
          <w:marBottom w:val="0"/>
          <w:divBdr>
            <w:top w:val="none" w:sz="0" w:space="0" w:color="auto"/>
            <w:left w:val="none" w:sz="0" w:space="0" w:color="auto"/>
            <w:bottom w:val="none" w:sz="0" w:space="0" w:color="auto"/>
            <w:right w:val="none" w:sz="0" w:space="0" w:color="auto"/>
          </w:divBdr>
        </w:div>
        <w:div w:id="477770862">
          <w:marLeft w:val="0"/>
          <w:marRight w:val="0"/>
          <w:marTop w:val="0"/>
          <w:marBottom w:val="0"/>
          <w:divBdr>
            <w:top w:val="none" w:sz="0" w:space="0" w:color="auto"/>
            <w:left w:val="none" w:sz="0" w:space="0" w:color="auto"/>
            <w:bottom w:val="none" w:sz="0" w:space="0" w:color="auto"/>
            <w:right w:val="none" w:sz="0" w:space="0" w:color="auto"/>
          </w:divBdr>
        </w:div>
        <w:div w:id="1891988565">
          <w:marLeft w:val="0"/>
          <w:marRight w:val="0"/>
          <w:marTop w:val="0"/>
          <w:marBottom w:val="0"/>
          <w:divBdr>
            <w:top w:val="none" w:sz="0" w:space="0" w:color="auto"/>
            <w:left w:val="none" w:sz="0" w:space="0" w:color="auto"/>
            <w:bottom w:val="none" w:sz="0" w:space="0" w:color="auto"/>
            <w:right w:val="none" w:sz="0" w:space="0" w:color="auto"/>
          </w:divBdr>
        </w:div>
        <w:div w:id="2121416046">
          <w:marLeft w:val="0"/>
          <w:marRight w:val="0"/>
          <w:marTop w:val="0"/>
          <w:marBottom w:val="0"/>
          <w:divBdr>
            <w:top w:val="none" w:sz="0" w:space="0" w:color="auto"/>
            <w:left w:val="none" w:sz="0" w:space="0" w:color="auto"/>
            <w:bottom w:val="none" w:sz="0" w:space="0" w:color="auto"/>
            <w:right w:val="none" w:sz="0" w:space="0" w:color="auto"/>
          </w:divBdr>
        </w:div>
        <w:div w:id="996304466">
          <w:marLeft w:val="0"/>
          <w:marRight w:val="0"/>
          <w:marTop w:val="0"/>
          <w:marBottom w:val="0"/>
          <w:divBdr>
            <w:top w:val="none" w:sz="0" w:space="0" w:color="auto"/>
            <w:left w:val="none" w:sz="0" w:space="0" w:color="auto"/>
            <w:bottom w:val="none" w:sz="0" w:space="0" w:color="auto"/>
            <w:right w:val="none" w:sz="0" w:space="0" w:color="auto"/>
          </w:divBdr>
        </w:div>
        <w:div w:id="1867213373">
          <w:marLeft w:val="0"/>
          <w:marRight w:val="0"/>
          <w:marTop w:val="0"/>
          <w:marBottom w:val="0"/>
          <w:divBdr>
            <w:top w:val="none" w:sz="0" w:space="0" w:color="auto"/>
            <w:left w:val="none" w:sz="0" w:space="0" w:color="auto"/>
            <w:bottom w:val="none" w:sz="0" w:space="0" w:color="auto"/>
            <w:right w:val="none" w:sz="0" w:space="0" w:color="auto"/>
          </w:divBdr>
        </w:div>
      </w:divsChild>
    </w:div>
    <w:div w:id="1647123038">
      <w:bodyDiv w:val="1"/>
      <w:marLeft w:val="0"/>
      <w:marRight w:val="0"/>
      <w:marTop w:val="0"/>
      <w:marBottom w:val="0"/>
      <w:divBdr>
        <w:top w:val="none" w:sz="0" w:space="0" w:color="auto"/>
        <w:left w:val="none" w:sz="0" w:space="0" w:color="auto"/>
        <w:bottom w:val="none" w:sz="0" w:space="0" w:color="auto"/>
        <w:right w:val="none" w:sz="0" w:space="0" w:color="auto"/>
      </w:divBdr>
      <w:divsChild>
        <w:div w:id="1452356127">
          <w:marLeft w:val="0"/>
          <w:marRight w:val="0"/>
          <w:marTop w:val="0"/>
          <w:marBottom w:val="0"/>
          <w:divBdr>
            <w:top w:val="none" w:sz="0" w:space="0" w:color="auto"/>
            <w:left w:val="none" w:sz="0" w:space="0" w:color="auto"/>
            <w:bottom w:val="none" w:sz="0" w:space="0" w:color="auto"/>
            <w:right w:val="none" w:sz="0" w:space="0" w:color="auto"/>
          </w:divBdr>
        </w:div>
        <w:div w:id="1900626427">
          <w:marLeft w:val="0"/>
          <w:marRight w:val="0"/>
          <w:marTop w:val="0"/>
          <w:marBottom w:val="0"/>
          <w:divBdr>
            <w:top w:val="none" w:sz="0" w:space="0" w:color="auto"/>
            <w:left w:val="none" w:sz="0" w:space="0" w:color="auto"/>
            <w:bottom w:val="none" w:sz="0" w:space="0" w:color="auto"/>
            <w:right w:val="none" w:sz="0" w:space="0" w:color="auto"/>
          </w:divBdr>
        </w:div>
        <w:div w:id="1573544224">
          <w:marLeft w:val="0"/>
          <w:marRight w:val="0"/>
          <w:marTop w:val="0"/>
          <w:marBottom w:val="0"/>
          <w:divBdr>
            <w:top w:val="none" w:sz="0" w:space="0" w:color="auto"/>
            <w:left w:val="none" w:sz="0" w:space="0" w:color="auto"/>
            <w:bottom w:val="none" w:sz="0" w:space="0" w:color="auto"/>
            <w:right w:val="none" w:sz="0" w:space="0" w:color="auto"/>
          </w:divBdr>
        </w:div>
        <w:div w:id="712770066">
          <w:marLeft w:val="0"/>
          <w:marRight w:val="0"/>
          <w:marTop w:val="0"/>
          <w:marBottom w:val="0"/>
          <w:divBdr>
            <w:top w:val="none" w:sz="0" w:space="0" w:color="auto"/>
            <w:left w:val="none" w:sz="0" w:space="0" w:color="auto"/>
            <w:bottom w:val="none" w:sz="0" w:space="0" w:color="auto"/>
            <w:right w:val="none" w:sz="0" w:space="0" w:color="auto"/>
          </w:divBdr>
        </w:div>
        <w:div w:id="1782072104">
          <w:marLeft w:val="0"/>
          <w:marRight w:val="0"/>
          <w:marTop w:val="0"/>
          <w:marBottom w:val="0"/>
          <w:divBdr>
            <w:top w:val="none" w:sz="0" w:space="0" w:color="auto"/>
            <w:left w:val="none" w:sz="0" w:space="0" w:color="auto"/>
            <w:bottom w:val="none" w:sz="0" w:space="0" w:color="auto"/>
            <w:right w:val="none" w:sz="0" w:space="0" w:color="auto"/>
          </w:divBdr>
        </w:div>
        <w:div w:id="1832722191">
          <w:marLeft w:val="0"/>
          <w:marRight w:val="0"/>
          <w:marTop w:val="0"/>
          <w:marBottom w:val="0"/>
          <w:divBdr>
            <w:top w:val="none" w:sz="0" w:space="0" w:color="auto"/>
            <w:left w:val="none" w:sz="0" w:space="0" w:color="auto"/>
            <w:bottom w:val="none" w:sz="0" w:space="0" w:color="auto"/>
            <w:right w:val="none" w:sz="0" w:space="0" w:color="auto"/>
          </w:divBdr>
        </w:div>
        <w:div w:id="335575168">
          <w:marLeft w:val="0"/>
          <w:marRight w:val="0"/>
          <w:marTop w:val="0"/>
          <w:marBottom w:val="0"/>
          <w:divBdr>
            <w:top w:val="none" w:sz="0" w:space="0" w:color="auto"/>
            <w:left w:val="none" w:sz="0" w:space="0" w:color="auto"/>
            <w:bottom w:val="none" w:sz="0" w:space="0" w:color="auto"/>
            <w:right w:val="none" w:sz="0" w:space="0" w:color="auto"/>
          </w:divBdr>
        </w:div>
        <w:div w:id="2015263081">
          <w:marLeft w:val="0"/>
          <w:marRight w:val="0"/>
          <w:marTop w:val="0"/>
          <w:marBottom w:val="0"/>
          <w:divBdr>
            <w:top w:val="none" w:sz="0" w:space="0" w:color="auto"/>
            <w:left w:val="none" w:sz="0" w:space="0" w:color="auto"/>
            <w:bottom w:val="none" w:sz="0" w:space="0" w:color="auto"/>
            <w:right w:val="none" w:sz="0" w:space="0" w:color="auto"/>
          </w:divBdr>
        </w:div>
      </w:divsChild>
    </w:div>
    <w:div w:id="1803381148">
      <w:bodyDiv w:val="1"/>
      <w:marLeft w:val="0"/>
      <w:marRight w:val="0"/>
      <w:marTop w:val="0"/>
      <w:marBottom w:val="0"/>
      <w:divBdr>
        <w:top w:val="none" w:sz="0" w:space="0" w:color="auto"/>
        <w:left w:val="none" w:sz="0" w:space="0" w:color="auto"/>
        <w:bottom w:val="none" w:sz="0" w:space="0" w:color="auto"/>
        <w:right w:val="none" w:sz="0" w:space="0" w:color="auto"/>
      </w:divBdr>
    </w:div>
    <w:div w:id="1842500087">
      <w:bodyDiv w:val="1"/>
      <w:marLeft w:val="0"/>
      <w:marRight w:val="0"/>
      <w:marTop w:val="0"/>
      <w:marBottom w:val="0"/>
      <w:divBdr>
        <w:top w:val="none" w:sz="0" w:space="0" w:color="auto"/>
        <w:left w:val="none" w:sz="0" w:space="0" w:color="auto"/>
        <w:bottom w:val="none" w:sz="0" w:space="0" w:color="auto"/>
        <w:right w:val="none" w:sz="0" w:space="0" w:color="auto"/>
      </w:divBdr>
    </w:div>
    <w:div w:id="209462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BB6-6979-46B0-A70E-D3E217E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3034</Words>
  <Characters>16690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GC</dc:creator>
  <dc:description/>
  <cp:lastModifiedBy>MOIZO Juliette</cp:lastModifiedBy>
  <cp:revision>10</cp:revision>
  <cp:lastPrinted>2021-04-29T14:31:00Z</cp:lastPrinted>
  <dcterms:created xsi:type="dcterms:W3CDTF">2021-09-29T20:01:00Z</dcterms:created>
  <dcterms:modified xsi:type="dcterms:W3CDTF">2021-10-01T16:20:00Z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