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3EAE78" w14:textId="776B8299" w:rsidR="0056336D" w:rsidRDefault="0056336D"/>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A0611F" w:rsidRPr="00C16AC7" w14:paraId="779E3D90" w14:textId="77777777" w:rsidTr="00E86B51">
        <w:trPr>
          <w:cantSplit/>
        </w:trPr>
        <w:tc>
          <w:tcPr>
            <w:tcW w:w="3982" w:type="dxa"/>
            <w:gridSpan w:val="3"/>
            <w:shd w:val="clear" w:color="auto" w:fill="auto"/>
          </w:tcPr>
          <w:p w14:paraId="7AD279F9" w14:textId="542C7984" w:rsidR="00A0611F" w:rsidRPr="00C16AC7" w:rsidRDefault="00A0611F" w:rsidP="00E86B51">
            <w:pPr>
              <w:pStyle w:val="SNREPUBLIQUE"/>
            </w:pPr>
            <w:r>
              <w:t xml:space="preserve">REPUBLICA FRANCEZĂ</w:t>
            </w:r>
          </w:p>
        </w:tc>
      </w:tr>
      <w:tr w:rsidR="00A0611F" w:rsidRPr="00C16AC7" w14:paraId="7DEA0AE9" w14:textId="77777777" w:rsidTr="00E86B51">
        <w:trPr>
          <w:cantSplit/>
          <w:trHeight w:hRule="exact" w:val="113"/>
        </w:trPr>
        <w:tc>
          <w:tcPr>
            <w:tcW w:w="1527" w:type="dxa"/>
            <w:shd w:val="clear" w:color="auto" w:fill="auto"/>
          </w:tcPr>
          <w:p w14:paraId="0CACC41D" w14:textId="77777777" w:rsidR="00A0611F" w:rsidRPr="00C16AC7" w:rsidRDefault="00A0611F" w:rsidP="00E86B51">
            <w:pPr>
              <w:snapToGrid w:val="0"/>
              <w:rPr>
                <w:rFonts w:cs="Tahoma"/>
              </w:rPr>
            </w:pPr>
          </w:p>
        </w:tc>
        <w:tc>
          <w:tcPr>
            <w:tcW w:w="968" w:type="dxa"/>
            <w:shd w:val="clear" w:color="auto" w:fill="auto"/>
          </w:tcPr>
          <w:p w14:paraId="5AEC3751" w14:textId="77777777" w:rsidR="00A0611F" w:rsidRPr="00C16AC7" w:rsidRDefault="00A0611F" w:rsidP="00E86B51">
            <w:pPr>
              <w:snapToGrid w:val="0"/>
              <w:rPr>
                <w:rFonts w:cs="Tahoma"/>
              </w:rPr>
            </w:pPr>
          </w:p>
        </w:tc>
        <w:tc>
          <w:tcPr>
            <w:tcW w:w="1487" w:type="dxa"/>
            <w:shd w:val="clear" w:color="auto" w:fill="auto"/>
          </w:tcPr>
          <w:p w14:paraId="331313C4" w14:textId="77777777" w:rsidR="00A0611F" w:rsidRPr="00C16AC7" w:rsidRDefault="00A0611F" w:rsidP="00E86B51">
            <w:pPr>
              <w:snapToGrid w:val="0"/>
              <w:rPr>
                <w:rFonts w:cs="Tahoma"/>
              </w:rPr>
            </w:pPr>
          </w:p>
        </w:tc>
      </w:tr>
      <w:tr w:rsidR="00A0611F" w:rsidRPr="00C16AC7" w14:paraId="7FC91AA2" w14:textId="77777777" w:rsidTr="00E86B51">
        <w:trPr>
          <w:cantSplit/>
        </w:trPr>
        <w:tc>
          <w:tcPr>
            <w:tcW w:w="3982" w:type="dxa"/>
            <w:gridSpan w:val="3"/>
            <w:shd w:val="clear" w:color="auto" w:fill="auto"/>
          </w:tcPr>
          <w:p w14:paraId="16B17C24" w14:textId="77777777" w:rsidR="00A0611F" w:rsidRPr="00C16AC7" w:rsidRDefault="00A0611F" w:rsidP="00E86B51">
            <w:pPr>
              <w:pStyle w:val="SNTimbre"/>
            </w:pPr>
            <w:r>
              <w:t xml:space="preserve">Ministerul Tranziției Ecologice</w:t>
            </w:r>
          </w:p>
          <w:p w14:paraId="31F42F58" w14:textId="77777777" w:rsidR="00A0611F" w:rsidRPr="00C16AC7" w:rsidRDefault="00A0611F" w:rsidP="00E86B51">
            <w:pPr>
              <w:pStyle w:val="SNTimbre"/>
            </w:pPr>
          </w:p>
        </w:tc>
      </w:tr>
      <w:tr w:rsidR="00A0611F" w:rsidRPr="00C16AC7" w14:paraId="758A20E1" w14:textId="77777777" w:rsidTr="00E86B51">
        <w:trPr>
          <w:cantSplit/>
          <w:trHeight w:hRule="exact" w:val="227"/>
        </w:trPr>
        <w:tc>
          <w:tcPr>
            <w:tcW w:w="1527" w:type="dxa"/>
            <w:shd w:val="clear" w:color="auto" w:fill="auto"/>
          </w:tcPr>
          <w:p w14:paraId="610FA69F" w14:textId="77777777" w:rsidR="00A0611F" w:rsidRPr="00C16AC7" w:rsidRDefault="00A0611F" w:rsidP="00E86B51">
            <w:pPr>
              <w:snapToGrid w:val="0"/>
            </w:pPr>
          </w:p>
        </w:tc>
        <w:tc>
          <w:tcPr>
            <w:tcW w:w="968" w:type="dxa"/>
            <w:shd w:val="clear" w:color="auto" w:fill="auto"/>
          </w:tcPr>
          <w:p w14:paraId="3077FFA6" w14:textId="77777777" w:rsidR="00A0611F" w:rsidRPr="00C16AC7" w:rsidRDefault="00A0611F" w:rsidP="00E86B51">
            <w:pPr>
              <w:snapToGrid w:val="0"/>
            </w:pPr>
          </w:p>
        </w:tc>
        <w:tc>
          <w:tcPr>
            <w:tcW w:w="1487" w:type="dxa"/>
            <w:shd w:val="clear" w:color="auto" w:fill="auto"/>
          </w:tcPr>
          <w:p w14:paraId="06974DA3" w14:textId="77777777" w:rsidR="00A0611F" w:rsidRPr="00C16AC7" w:rsidRDefault="00A0611F" w:rsidP="00E86B51">
            <w:pPr>
              <w:snapToGrid w:val="0"/>
            </w:pPr>
          </w:p>
        </w:tc>
      </w:tr>
      <w:tr w:rsidR="00A0611F" w:rsidRPr="00C16AC7" w14:paraId="25E71669" w14:textId="77777777" w:rsidTr="00E86B51">
        <w:trPr>
          <w:cantSplit/>
          <w:trHeight w:hRule="exact" w:val="227"/>
        </w:trPr>
        <w:tc>
          <w:tcPr>
            <w:tcW w:w="1527" w:type="dxa"/>
            <w:shd w:val="clear" w:color="auto" w:fill="auto"/>
          </w:tcPr>
          <w:p w14:paraId="4F1C608F" w14:textId="77777777" w:rsidR="00A0611F" w:rsidRPr="00C16AC7" w:rsidRDefault="00A0611F" w:rsidP="00E86B51">
            <w:pPr>
              <w:snapToGrid w:val="0"/>
            </w:pPr>
          </w:p>
        </w:tc>
        <w:tc>
          <w:tcPr>
            <w:tcW w:w="968" w:type="dxa"/>
            <w:shd w:val="clear" w:color="auto" w:fill="auto"/>
          </w:tcPr>
          <w:p w14:paraId="0EB11B81" w14:textId="77777777" w:rsidR="00A0611F" w:rsidRPr="00C16AC7" w:rsidRDefault="00A0611F" w:rsidP="00E86B51">
            <w:pPr>
              <w:snapToGrid w:val="0"/>
            </w:pPr>
          </w:p>
        </w:tc>
        <w:tc>
          <w:tcPr>
            <w:tcW w:w="1487" w:type="dxa"/>
            <w:shd w:val="clear" w:color="auto" w:fill="auto"/>
          </w:tcPr>
          <w:p w14:paraId="3B78D744" w14:textId="77777777" w:rsidR="00A0611F" w:rsidRPr="00C16AC7" w:rsidRDefault="00A0611F" w:rsidP="00E86B51">
            <w:pPr>
              <w:snapToGrid w:val="0"/>
            </w:pPr>
          </w:p>
        </w:tc>
      </w:tr>
    </w:tbl>
    <w:p w14:paraId="2D53714B" w14:textId="02565373" w:rsidR="00A0611F" w:rsidRPr="00C16AC7" w:rsidRDefault="00A0611F" w:rsidP="00A0611F">
      <w:pPr>
        <w:pStyle w:val="SNNature"/>
      </w:pPr>
      <w:r>
        <w:t xml:space="preserve">Decretul nr. privind informarea consumatorilor cu privire la calitățile și caracteristicile ecologice ale produselor generatoare de deșeuri</w:t>
      </w:r>
      <w:r>
        <w:t xml:space="preserve">  </w:t>
      </w:r>
    </w:p>
    <w:p w14:paraId="752E1818" w14:textId="77777777" w:rsidR="00A0611F" w:rsidRPr="00C16AC7" w:rsidRDefault="00A0611F" w:rsidP="00A0611F">
      <w:pPr>
        <w:pStyle w:val="SNNORCentr"/>
        <w:rPr>
          <w:i/>
        </w:rPr>
      </w:pPr>
      <w:r>
        <w:t xml:space="preserve">NR:</w:t>
      </w:r>
      <w:r>
        <w:t xml:space="preserve"> </w:t>
      </w:r>
    </w:p>
    <w:p w14:paraId="045F465C" w14:textId="598F1059" w:rsidR="00A0611F" w:rsidRDefault="00A0611F" w:rsidP="00D51CEF">
      <w:pPr>
        <w:pStyle w:val="SNAutorit"/>
        <w:ind w:firstLine="709"/>
        <w:jc w:val="both"/>
        <w:rPr>
          <w:b w:val="0"/>
          <w:i/>
        </w:rPr>
      </w:pPr>
      <w:r>
        <w:rPr>
          <w:i/>
        </w:rPr>
        <w:t xml:space="preserve"> </w:t>
      </w:r>
      <w:r>
        <w:rPr>
          <w:i/>
        </w:rPr>
        <w:t xml:space="preserve">Publicul vizat: </w:t>
      </w:r>
      <w:r>
        <w:rPr>
          <w:i/>
          <w:b w:val="0"/>
        </w:rPr>
        <w:t xml:space="preserve">producători, importatori, distribuitori sau alte părți care introduc pe piață produse de consum care generează deșeuri, inclusiv cei care utilizează un site web online, o platformă sau un alt canal de distribuție în cursul activității lor comerciale în Franța, precum și consumatorii acestor produse.</w:t>
      </w:r>
    </w:p>
    <w:p w14:paraId="561AF1CA" w14:textId="77777777" w:rsidR="00A0611F" w:rsidRPr="00C16AC7" w:rsidRDefault="00A0611F" w:rsidP="00A0611F">
      <w:pPr>
        <w:pStyle w:val="SNAutorit"/>
        <w:spacing w:before="120"/>
        <w:jc w:val="both"/>
        <w:rPr>
          <w:i/>
        </w:rPr>
      </w:pPr>
      <w:r>
        <w:rPr>
          <w:i/>
        </w:rPr>
        <w:t xml:space="preserve">Subiect: </w:t>
      </w:r>
      <w:r>
        <w:rPr>
          <w:i/>
          <w:b w:val="0"/>
        </w:rPr>
        <w:t xml:space="preserve">punerea în aplicare a obligației prevăzute la articolul L. 541-9-1 din Codul mediului referitoare la informarea consumatorilor</w:t>
      </w:r>
      <w:r>
        <w:rPr>
          <w:i/>
        </w:rPr>
        <w:t xml:space="preserve"> </w:t>
      </w:r>
      <w:r>
        <w:rPr>
          <w:i/>
          <w:b w:val="0"/>
        </w:rPr>
        <w:t xml:space="preserve">cu privire la calitățile și caracteristicile de mediu</w:t>
      </w:r>
      <w:r>
        <w:rPr>
          <w:i/>
        </w:rPr>
        <w:t xml:space="preserve"> </w:t>
      </w:r>
      <w:r>
        <w:rPr>
          <w:i/>
          <w:b w:val="0"/>
        </w:rPr>
        <w:t xml:space="preserve">ale produselor generatoare de deșeuri.</w:t>
      </w:r>
      <w:r>
        <w:rPr>
          <w:i/>
          <w:b w:val="0"/>
        </w:rPr>
        <w:t xml:space="preserve"> </w:t>
      </w:r>
    </w:p>
    <w:p w14:paraId="62BABF54" w14:textId="77777777" w:rsidR="00A0611F" w:rsidRPr="00C16AC7" w:rsidRDefault="00A0611F" w:rsidP="00A0611F">
      <w:pPr>
        <w:pStyle w:val="SNAutorit"/>
        <w:spacing w:before="120"/>
        <w:rPr>
          <w:i/>
        </w:rPr>
      </w:pPr>
      <w:r>
        <w:rPr>
          <w:i/>
        </w:rPr>
        <w:t xml:space="preserve">Intrare în vigoare: </w:t>
      </w:r>
      <w:r>
        <w:rPr>
          <w:i/>
          <w:b w:val="0"/>
        </w:rPr>
        <w:t xml:space="preserve">textul intră in vigoare la 1 ianuarie 2022.</w:t>
      </w:r>
    </w:p>
    <w:p w14:paraId="314AD767" w14:textId="5FEC2270" w:rsidR="00A0611F" w:rsidRPr="000A37F2" w:rsidRDefault="00A0611F" w:rsidP="00A0611F">
      <w:pPr>
        <w:pStyle w:val="SNAutorit"/>
        <w:spacing w:before="120"/>
        <w:jc w:val="both"/>
        <w:rPr>
          <w:b w:val="0"/>
        </w:rPr>
      </w:pPr>
      <w:r>
        <w:t xml:space="preserve">Notă: </w:t>
      </w:r>
      <w:r>
        <w:rPr>
          <w:b w:val="0"/>
        </w:rPr>
        <w:t xml:space="preserve">decretul stabilește normele de aplicare a articolului L. 541-9-1 din Codul mediului, care oferă consumatorilor, de la producători și importatori, informații adecvate cu privire la calitățile și caracteristicile ecologice ale produselor generatoare de deșeuri – concepte definite în prezentul text.</w:t>
      </w:r>
      <w:r>
        <w:rPr>
          <w:b w:val="0"/>
        </w:rPr>
        <w:t xml:space="preserve"> </w:t>
      </w:r>
      <w:r>
        <w:rPr>
          <w:b w:val="0"/>
        </w:rPr>
        <w:t xml:space="preserve">Aceste informații sunt puse la dispoziție pe cale electronică și, după caz, în conformitate cu procedurile stabilite prin comandă, afișare, etichetare sau orice alt dispozitiv lizibil și ușor de înțeles, în momentul achiziției.</w:t>
      </w:r>
      <w:r>
        <w:rPr>
          <w:b w:val="0"/>
        </w:rPr>
        <w:t xml:space="preserve"> </w:t>
      </w:r>
      <w:r>
        <w:rPr>
          <w:b w:val="0"/>
        </w:rPr>
        <w:t xml:space="preserve">Aceste calități și caracteristici de mediu includ, în funcție de categoriile de produse în cauză, încorporarea materialelor reciclate, utilizarea resurselor regenerabile, durabilitatea, compostabilitatea, potențialul de reparare, posibilitățile de reutilizare, reciclarea, prezența substanțelor periculoase, a metalelor prețioase sau a metalelor din pământuri rare, trasabilitatea și prezența microfibrelor din plastic.</w:t>
      </w:r>
      <w:r>
        <w:rPr>
          <w:b w:val="0"/>
        </w:rPr>
        <w:t xml:space="preserve"> </w:t>
      </w:r>
      <w:r>
        <w:rPr>
          <w:b w:val="0"/>
        </w:rPr>
        <w:t xml:space="preserve">Formatul pentru punerea la dispoziția consumatorilor a datelor privind aceste calități și caracteristici ecologice trebuie să fie ușor reutilizabil și utilizabil printr-un sistem de prelucrare automată într-o formă agregată.</w:t>
      </w:r>
      <w:r>
        <w:rPr>
          <w:b w:val="0"/>
        </w:rPr>
        <w:t xml:space="preserve"> </w:t>
      </w:r>
    </w:p>
    <w:p w14:paraId="1F3654C0" w14:textId="77777777" w:rsidR="00A0611F" w:rsidRPr="00C16AC7" w:rsidRDefault="00A0611F" w:rsidP="00A0611F">
      <w:pPr>
        <w:pStyle w:val="SNAutorit"/>
        <w:spacing w:before="120"/>
        <w:jc w:val="both"/>
      </w:pPr>
      <w:r>
        <w:rPr>
          <w:i/>
        </w:rPr>
        <w:t xml:space="preserve">Referințe: </w:t>
      </w:r>
      <w:r>
        <w:rPr>
          <w:i/>
          <w:b w:val="0"/>
        </w:rPr>
        <w:t xml:space="preserve">prezentul decret poate fi consultat pe site-ul Légifrance (</w:t>
      </w:r>
      <w:hyperlink r:id="rId8">
        <w:r>
          <w:rPr>
            <w:rStyle w:val="LienInternet"/>
            <w:b w:val="0"/>
            <w:i/>
            <w:color w:val="auto"/>
          </w:rPr>
          <w:t xml:space="preserve">http://www.legifrance.gouv.fr</w:t>
        </w:r>
      </w:hyperlink>
      <w:r>
        <w:rPr>
          <w:b w:val="0"/>
          <w:i/>
        </w:rPr>
        <w:t xml:space="preserve">).]</w:t>
      </w:r>
    </w:p>
    <w:p w14:paraId="025E046C" w14:textId="77777777" w:rsidR="00A0611F" w:rsidRPr="00C16AC7" w:rsidRDefault="00A0611F" w:rsidP="00A0611F">
      <w:pPr>
        <w:pStyle w:val="SNAutorit"/>
        <w:spacing w:before="120"/>
        <w:jc w:val="both"/>
      </w:pPr>
      <w:r>
        <w:br w:type="page"/>
      </w:r>
      <w:r>
        <w:t xml:space="preserve">Prim-ministrul,</w:t>
      </w:r>
    </w:p>
    <w:p w14:paraId="6BDC5F53" w14:textId="77777777" w:rsidR="00A0611F" w:rsidRDefault="00A0611F" w:rsidP="00A0611F">
      <w:pPr>
        <w:pStyle w:val="SNConsultation"/>
      </w:pPr>
      <w:r>
        <w:t xml:space="preserve">Referitor la Raportul ministrului tranziției ecologice și al ministrului economiei, finanțelor și relansării;</w:t>
      </w:r>
    </w:p>
    <w:p w14:paraId="0041E6EC" w14:textId="5BE41CC7" w:rsidR="00A0611F" w:rsidRDefault="00A0611F" w:rsidP="00A0611F">
      <w:pPr>
        <w:pStyle w:val="SNConsultation"/>
      </w:pPr>
      <w:r>
        <w:t xml:space="preserve">Având în vedere 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al Regulamentului (CE) nr. 1488/94 al Comisiei, precum și a Directivei 76/769/CEE a Consiliului și a Directivelor 91/155/CEE, 93/67/CEE, 93/105/CE și 2000/21/CE ale Comisiei;</w:t>
      </w:r>
    </w:p>
    <w:p w14:paraId="5930E205" w14:textId="701290A8" w:rsidR="00A761D3" w:rsidRPr="00C16AC7" w:rsidRDefault="00A761D3" w:rsidP="00A0611F">
      <w:pPr>
        <w:pStyle w:val="SNConsultation"/>
      </w:pPr>
      <w:r>
        <w:t xml:space="preserve">Având în vedere Directiva 94/62/CE a Parlamentului European și a Consiliului din 20 decembrie 1994 (modificată) privind ambalajele și deșeurile de ambalaje;</w:t>
      </w:r>
    </w:p>
    <w:p w14:paraId="7B44A833" w14:textId="7A5E5858" w:rsidR="00A0611F" w:rsidRPr="00C16AC7" w:rsidRDefault="00A0611F" w:rsidP="00A0611F">
      <w:pPr>
        <w:pStyle w:val="SNConsultation"/>
      </w:pPr>
      <w:r>
        <w:t xml:space="preserve">Având în vedere Directiva (UE) 2018/851 a Parlamentului European și a Consiliului din 30 mai 2018 de modificare a Directivei 2008/98/CE privind deșeurile;</w:t>
      </w:r>
    </w:p>
    <w:p w14:paraId="13F59CC6" w14:textId="3A902BF1" w:rsidR="00A0611F" w:rsidRDefault="00A0611F" w:rsidP="00A0611F">
      <w:pPr>
        <w:pStyle w:val="SNConsultation"/>
      </w:pPr>
      <w:r>
        <w:t xml:space="preserve">Având în vedere Directiva (UE) 2015/1535 a Parlamentului și Consiliului European din 9 septembrie 2015, referitoare la procedura de furnizare de informații în domeniul reglementărilor tehnice și al normelor privind serviciile societății informaționale;</w:t>
      </w:r>
    </w:p>
    <w:p w14:paraId="47F284B5" w14:textId="5839C8F9" w:rsidR="008B2B99" w:rsidRDefault="008B2B99" w:rsidP="00A0611F">
      <w:pPr>
        <w:pStyle w:val="SNConsultation"/>
      </w:pPr>
      <w:r>
        <w:t xml:space="preserve">Având în vedere Codul consumatorilor, în special articolul introductiv;</w:t>
      </w:r>
    </w:p>
    <w:p w14:paraId="508C1D8A" w14:textId="512931AA" w:rsidR="00A0611F" w:rsidRPr="00C16AC7" w:rsidRDefault="00A0611F" w:rsidP="00A0611F">
      <w:pPr>
        <w:pStyle w:val="SNConsultation"/>
      </w:pPr>
      <w:r>
        <w:t xml:space="preserve">Având în vedere Codul construcțiilor și al locuințelor, în special articolul L. 111-9-2;</w:t>
      </w:r>
    </w:p>
    <w:p w14:paraId="2A560728" w14:textId="77777777" w:rsidR="00A0611F" w:rsidRDefault="00A0611F" w:rsidP="00A0611F">
      <w:pPr>
        <w:pStyle w:val="SNConsultation"/>
      </w:pPr>
      <w:r>
        <w:t xml:space="preserve">Având în vedere Codul mediului;</w:t>
      </w:r>
    </w:p>
    <w:p w14:paraId="415D6312" w14:textId="385EEBF1" w:rsidR="00A0611F" w:rsidRDefault="00A0611F" w:rsidP="00A0611F">
      <w:pPr>
        <w:pStyle w:val="SNConsultation"/>
      </w:pPr>
      <w:r>
        <w:t xml:space="preserve">Având în vedere avizul emis la [X] de Consiliul guvernatorilor pentru construcții și eficiență energetică,</w:t>
      </w:r>
    </w:p>
    <w:p w14:paraId="36AE85B4" w14:textId="77777777" w:rsidR="00A0611F" w:rsidRPr="00C16AC7" w:rsidRDefault="00A0611F" w:rsidP="00A0611F">
      <w:pPr>
        <w:pStyle w:val="SNConsultation"/>
      </w:pPr>
      <w:r>
        <w:t xml:space="preserve">Având în vedere observațiile formulate în timpul consultării publice efectuate între XX și XX, în conformitate cu articolul L123-19-1 din Codul mediului;</w:t>
      </w:r>
    </w:p>
    <w:p w14:paraId="604C0DE6" w14:textId="43974623" w:rsidR="00A0611F" w:rsidRPr="00C16AC7" w:rsidRDefault="00A0611F" w:rsidP="00A0611F">
      <w:pPr>
        <w:pStyle w:val="SNConsultation"/>
      </w:pPr>
      <w:r>
        <w:t xml:space="preserve">Având în vedere notificarea transmisă Comisiei Europene la data de XX în temeiul Directivei (UE) 2015/1535 și al Directivei (UE) 94/62/CE;</w:t>
      </w:r>
    </w:p>
    <w:p w14:paraId="60BE23A5" w14:textId="77777777" w:rsidR="00A0611F" w:rsidRDefault="00A0611F" w:rsidP="00A0611F">
      <w:pPr>
        <w:pStyle w:val="SNConsultation"/>
      </w:pPr>
      <w:r>
        <w:t xml:space="preserve">în urma consultării Consiliului de Stat (secția de lucrări publice),</w:t>
      </w:r>
    </w:p>
    <w:p w14:paraId="56B6EC0E" w14:textId="77777777" w:rsidR="00A0611F" w:rsidRDefault="00A0611F" w:rsidP="00A0611F">
      <w:pPr>
        <w:pStyle w:val="Corpsdetexte"/>
        <w:keepNext/>
        <w:keepLines/>
        <w:jc w:val="center"/>
        <w:rPr>
          <w:b/>
        </w:rPr>
      </w:pPr>
      <w:r>
        <w:rPr>
          <w:b/>
        </w:rPr>
        <w:t xml:space="preserve">Hotărăște:</w:t>
      </w:r>
    </w:p>
    <w:p w14:paraId="428AB153" w14:textId="77777777" w:rsidR="00A0611F" w:rsidRDefault="00A0611F" w:rsidP="00A0611F">
      <w:pPr>
        <w:pStyle w:val="Corpsdetexte"/>
        <w:keepNext/>
        <w:keepLines/>
        <w:jc w:val="center"/>
        <w:rPr>
          <w:b/>
        </w:rPr>
      </w:pPr>
      <w:r>
        <w:rPr>
          <w:b/>
        </w:rPr>
        <w:t xml:space="preserve">Articolul 1</w:t>
      </w:r>
    </w:p>
    <w:p w14:paraId="5DC187A1" w14:textId="313CD2F5" w:rsidR="00A0611F" w:rsidRDefault="00A0611F" w:rsidP="00A0611F">
      <w:pPr>
        <w:keepNext/>
        <w:keepLines/>
        <w:pBdr>
          <w:top w:val="nil"/>
          <w:left w:val="nil"/>
          <w:bottom w:val="nil"/>
          <w:right w:val="nil"/>
          <w:between w:val="nil"/>
        </w:pBdr>
        <w:spacing w:after="120"/>
        <w:jc w:val="both"/>
        <w:rPr>
          <w:color w:val="000000"/>
        </w:rPr>
      </w:pPr>
      <w:r>
        <w:rPr>
          <w:color w:val="000000"/>
        </w:rPr>
        <w:t xml:space="preserve">Secțiunea 9 din capitolul I al titlului IV din cartea V din partea de reglementare a Codului mediului este completată de o subsecțiune 3, după cum urmează:</w:t>
      </w:r>
    </w:p>
    <w:p w14:paraId="647D1A75" w14:textId="254D6A26" w:rsidR="00A0611F" w:rsidRDefault="00A0611F" w:rsidP="00A0611F">
      <w:pPr>
        <w:keepNext/>
        <w:keepLines/>
        <w:pBdr>
          <w:top w:val="nil"/>
          <w:left w:val="nil"/>
          <w:bottom w:val="nil"/>
          <w:right w:val="nil"/>
          <w:between w:val="nil"/>
        </w:pBdr>
        <w:spacing w:after="120"/>
        <w:jc w:val="both"/>
        <w:rPr>
          <w:color w:val="000000"/>
        </w:rPr>
      </w:pPr>
      <w:r>
        <w:rPr>
          <w:color w:val="000000"/>
        </w:rPr>
        <w:t xml:space="preserve"> </w:t>
      </w:r>
      <w:r>
        <w:rPr>
          <w:color w:val="000000"/>
        </w:rPr>
        <w:t xml:space="preserve">„Subsecțiunea 3:</w:t>
      </w:r>
    </w:p>
    <w:p w14:paraId="2E6CD4B8" w14:textId="23850E9E" w:rsidR="00A0611F" w:rsidRDefault="00A0611F" w:rsidP="00A0611F">
      <w:pPr>
        <w:keepNext/>
        <w:keepLines/>
        <w:pBdr>
          <w:top w:val="nil"/>
          <w:left w:val="nil"/>
          <w:bottom w:val="nil"/>
          <w:right w:val="nil"/>
          <w:between w:val="nil"/>
        </w:pBdr>
        <w:spacing w:after="120"/>
        <w:jc w:val="both"/>
        <w:rPr>
          <w:color w:val="000000"/>
        </w:rPr>
      </w:pPr>
      <w:r>
        <w:rPr>
          <w:color w:val="000000"/>
        </w:rPr>
        <w:t xml:space="preserve">Informarea consumatorului cu privire la calitățile și caracteristicile ecologice ale produselor generatoare de deșeuri</w:t>
      </w:r>
    </w:p>
    <w:p w14:paraId="202964FF" w14:textId="77777777" w:rsidR="00A0611F" w:rsidRDefault="00A0611F" w:rsidP="00A0611F">
      <w:pPr>
        <w:keepNext/>
        <w:keepLines/>
        <w:pBdr>
          <w:top w:val="nil"/>
          <w:left w:val="nil"/>
          <w:bottom w:val="nil"/>
          <w:right w:val="nil"/>
          <w:between w:val="nil"/>
        </w:pBdr>
        <w:spacing w:after="120"/>
        <w:jc w:val="both"/>
        <w:rPr>
          <w:color w:val="000000"/>
        </w:rPr>
      </w:pPr>
    </w:p>
    <w:p w14:paraId="6F144F6B" w14:textId="2DFFB193" w:rsidR="00A0611F" w:rsidRDefault="00A0611F" w:rsidP="00A0611F">
      <w:pPr>
        <w:pStyle w:val="Corpsdetexte"/>
        <w:keepNext/>
        <w:keepLines/>
      </w:pPr>
      <w:bookmarkStart w:id="1" w:name="_heading=h.gjdgxs"/>
      <w:bookmarkEnd w:id="1"/>
      <w:r>
        <w:t xml:space="preserve">Articolul R. 541-220.- Calitățile și caracteristicile ecologice ale produselor generatoare de deșeuri se interpretează ca fiind cele menite să informeze consumatorul cu privire la condițiile legate de o mai bună prevenire și gestionare a deșeurilor.</w:t>
      </w:r>
      <w:r>
        <w:t xml:space="preserve"> </w:t>
      </w:r>
    </w:p>
    <w:p w14:paraId="5F88AAEC" w14:textId="396A898B" w:rsidR="000C090F" w:rsidRDefault="000C090F" w:rsidP="000C090F">
      <w:pPr>
        <w:pStyle w:val="Corpsdetexte"/>
        <w:keepNext/>
        <w:keepLines/>
      </w:pPr>
      <w:r>
        <w:t xml:space="preserve">Produsele introduse pe piață menționate la articolul R. 541-221, destinate consumatorului, intră în domeniul de aplicare al informațiilor privind calitățile și caracteristicile ecologice prevăzute în prezenta subsecțiune.</w:t>
      </w:r>
      <w:r>
        <w:t xml:space="preserve"> </w:t>
      </w:r>
    </w:p>
    <w:p w14:paraId="286C1C3E" w14:textId="77777777" w:rsidR="000C090F" w:rsidRDefault="000C090F" w:rsidP="000C090F">
      <w:pPr>
        <w:pStyle w:val="Corpsdetexte"/>
        <w:keepNext/>
        <w:keepLines/>
      </w:pPr>
    </w:p>
    <w:p w14:paraId="68C14776" w14:textId="124BA328" w:rsidR="00A0611F" w:rsidRPr="00246797" w:rsidRDefault="00A0611F" w:rsidP="00A0611F">
      <w:pPr>
        <w:pStyle w:val="Corpsdetexte"/>
        <w:keepNext/>
        <w:keepLines/>
      </w:pPr>
      <w:r>
        <w:t xml:space="preserve">„Articolul R. 541-221.- I. – Echipamentele electrice sau electronice cărora li se aplică indicele de reparare și indicele de durabilitate definit în temeiul articolului L. 541-9-2 intră în domeniul de aplicare al informațiilor destinate consumatorilor privind </w:t>
      </w:r>
      <w:r>
        <w:rPr>
          <w:b/>
        </w:rPr>
        <w:t xml:space="preserve">reparabilitatea</w:t>
      </w:r>
      <w:r>
        <w:t xml:space="preserve"> și </w:t>
      </w:r>
      <w:r>
        <w:rPr>
          <w:b/>
        </w:rPr>
        <w:t xml:space="preserve">durabilitatea</w:t>
      </w:r>
      <w:r>
        <w:t xml:space="preserve">.</w:t>
      </w:r>
    </w:p>
    <w:p w14:paraId="59DF58F3" w14:textId="60685F35" w:rsidR="00A0611F" w:rsidRDefault="00A0611F" w:rsidP="00A0611F">
      <w:pPr>
        <w:pStyle w:val="Corpsdetexte"/>
        <w:keepNext/>
        <w:keepLines/>
      </w:pPr>
      <w:r>
        <w:t xml:space="preserve">Aceste informații sunt exprimate sub forma afișării unui indice de reparare și, începând cu 1 ianuarie 2024, a unui indice de durabilitate.</w:t>
      </w:r>
    </w:p>
    <w:p w14:paraId="68644F5F" w14:textId="43B22F85" w:rsidR="00A0611F" w:rsidRPr="00613C5F" w:rsidRDefault="00A0611F" w:rsidP="00A0611F">
      <w:pPr>
        <w:pStyle w:val="Corpsdetexte"/>
        <w:keepNext/>
        <w:keepLines/>
        <w:rPr>
          <w:color w:val="000000" w:themeColor="text1"/>
        </w:rPr>
      </w:pPr>
      <w:r>
        <w:t xml:space="preserve">II.— </w:t>
      </w:r>
      <w:r>
        <w:rPr>
          <w:color w:val="000000" w:themeColor="text1"/>
        </w:rPr>
        <w:t xml:space="preserve">Tipurile și categoriile de ambalaje compostabile în sensul articolului R. 543-226 al patrulea paragraf, astfel cum sunt definite în Ordinul XX, care enumeră ambalajele compostabile, metanabile și biodegradabile care pot fi colectate împreună cu deșeurile biologice care au fost sortate la sursă,</w:t>
      </w:r>
      <w:r>
        <w:t xml:space="preserve"> intră în domeniul de aplicare al informațiilor destinate consumatorilor privind </w:t>
      </w:r>
      <w:r>
        <w:rPr>
          <w:b/>
        </w:rPr>
        <w:t xml:space="preserve">compostabilitatea</w:t>
      </w:r>
      <w:r>
        <w:t xml:space="preserve">.</w:t>
      </w:r>
    </w:p>
    <w:p w14:paraId="6B45DB55" w14:textId="0F71581A" w:rsidR="00A0611F" w:rsidRDefault="00A0611F" w:rsidP="00A0611F">
      <w:pPr>
        <w:pStyle w:val="Corpsdetexte"/>
        <w:keepNext/>
        <w:keepLines/>
        <w:rPr>
          <w:color w:val="000000" w:themeColor="text1"/>
        </w:rPr>
      </w:pPr>
      <w:r>
        <w:rPr>
          <w:color w:val="000000" w:themeColor="text1"/>
        </w:rPr>
        <w:t xml:space="preserve">Aceste informații se exprimă prin referire la termenul „ambalaj compostabil”.</w:t>
      </w:r>
    </w:p>
    <w:p w14:paraId="61E2D05B" w14:textId="651D147C" w:rsidR="008B2B99" w:rsidRPr="00A92A15" w:rsidRDefault="008B2B99" w:rsidP="00A0611F">
      <w:pPr>
        <w:pStyle w:val="Corpsdetexte"/>
        <w:keepNext/>
        <w:keepLines/>
        <w:rPr>
          <w:color w:val="000000" w:themeColor="text1"/>
        </w:rPr>
      </w:pPr>
      <w:r>
        <w:t xml:space="preserve">Produsele și ambalajele din plastic a căror compostabilitate poate fi obținută numai într-o unitate industrială nu pot fi etichetate ca fiind „compostabile”.</w:t>
      </w:r>
      <w:r>
        <w:t xml:space="preserve"> </w:t>
      </w:r>
      <w:r>
        <w:t xml:space="preserve">Cele care sunt compostabile pe plan intern sau industrial trebuie să poarte mențiunea „A nu se elimina în natură”.</w:t>
      </w:r>
    </w:p>
    <w:p w14:paraId="71FC3454" w14:textId="010DA849" w:rsidR="00A0611F" w:rsidRPr="00613C5F" w:rsidRDefault="00A0611F" w:rsidP="00A0611F">
      <w:pPr>
        <w:pStyle w:val="SNConsultation"/>
        <w:ind w:firstLine="0"/>
        <w:rPr>
          <w:color w:val="000000" w:themeColor="text1"/>
        </w:rPr>
      </w:pPr>
      <w:r>
        <w:rPr>
          <w:color w:val="000000" w:themeColor="text1"/>
        </w:rPr>
        <w:t xml:space="preserve">III.—</w:t>
      </w:r>
      <w:r>
        <w:rPr>
          <w:color w:val="000000" w:themeColor="text1"/>
          <w:b/>
        </w:rPr>
        <w:t xml:space="preserve">Incorporarea materialelor reciclate</w:t>
      </w:r>
      <w:r>
        <w:rPr>
          <w:color w:val="000000" w:themeColor="text1"/>
        </w:rPr>
        <w:t xml:space="preserve"> se măsoară ca proporția totală a masei materialelor derivate din reciclare în sensul articolului L. 541-1-1.</w:t>
      </w:r>
    </w:p>
    <w:p w14:paraId="73705C72" w14:textId="19067C16" w:rsidR="00A0611F" w:rsidRDefault="00A0611F" w:rsidP="00A0611F">
      <w:pPr>
        <w:pStyle w:val="SNConsultation"/>
        <w:ind w:firstLine="0"/>
        <w:rPr>
          <w:highlight w:val="yellow"/>
        </w:rPr>
      </w:pPr>
      <w:r>
        <w:t xml:space="preserve">Categoriile de produse menționate la alineatul (3) [hârtie tipărită, cu excepția cărților și a hârtiei în scopuri grafice], (5) [</w:t>
      </w:r>
      <w:r>
        <w:rPr>
          <w:rFonts w:ascii="Times New Roman ,serif" w:hAnsi="Times New Roman ,serif"/>
        </w:rPr>
        <w:t xml:space="preserve">echipamente</w:t>
      </w:r>
      <w:r>
        <w:t xml:space="preserve"> electrice și electronice], (6) [baterii și acumulatori], (7) [containere și conținutul produselor chimice], (10) [piese de mobilier], (11) [produse textile], cu excepția articolelor din piele, (13) [articole sportive și de agrement], (14) [articole de sport și de agrement], (14) [DIY și articole de grădină] și 15 [vehicule] de la articolul L. 541-10-1, toate intră în domeniul de aplicare al informațiilor destinate consumatorilor privind încorporarea materialelor reciclate.</w:t>
      </w:r>
    </w:p>
    <w:p w14:paraId="7A9EF18F" w14:textId="22DE6F1B" w:rsidR="008F2569" w:rsidRDefault="00A0611F" w:rsidP="00A0611F">
      <w:pPr>
        <w:pStyle w:val="SNConsultation"/>
        <w:ind w:firstLine="0"/>
      </w:pPr>
      <w:r>
        <w:t xml:space="preserve">Aceste informații se exprimă pentru aceste produse prin referire la termenul „produs care conține cel puțin [%] materiale reciclate”.</w:t>
      </w:r>
    </w:p>
    <w:p w14:paraId="058FC329" w14:textId="104883FB" w:rsidR="00BD4A74" w:rsidRDefault="00BD4A74" w:rsidP="00A0611F">
      <w:pPr>
        <w:pStyle w:val="SNConsultation"/>
        <w:ind w:firstLine="0"/>
      </w:pPr>
      <w:r>
        <w:t xml:space="preserve">Ambalajele menționate la punctul 1 [ambalaje utilizate pentru comercializarea produselor consumate sau utilizate de gospodării, inclusiv cele consumate în afara locuinței] de la articolul L. 541-10-1 intră în domeniul de aplicare al informațiilor destinate consumatorilor cu privire la încorporarea materialelor reciclate.</w:t>
      </w:r>
      <w:r>
        <w:t xml:space="preserve"> </w:t>
      </w:r>
      <w:r>
        <w:t xml:space="preserve">Aceste informații se exprimă pentru aceste produse prin referire la termenul „ambalaj care conține cel puțin [%] materiale reciclate”.</w:t>
      </w:r>
    </w:p>
    <w:p w14:paraId="20E447D6" w14:textId="3CD4EEA1" w:rsidR="00D76667" w:rsidRDefault="00A0611F" w:rsidP="00A0611F">
      <w:pPr>
        <w:pStyle w:val="SNConsultation"/>
        <w:ind w:firstLine="0"/>
      </w:pPr>
      <w:r>
        <w:rPr>
          <w:b/>
        </w:rPr>
        <w:t xml:space="preserve">„</w:t>
      </w:r>
      <w:r>
        <w:t xml:space="preserve">IV.</w:t>
      </w:r>
      <w:r>
        <w:rPr>
          <w:b/>
        </w:rPr>
        <w:t xml:space="preserve">— </w:t>
      </w:r>
      <w:r>
        <w:t xml:space="preserve">Materialele de construcții menționate la articolul L. 541-10-1 alineatul (4) și sub rezerva afișării voluntare definite la articolul L. 111-9-2 alineatul (5) din Codul construcțiilor și locuințelor intră în domeniul de aplicare al informațiilor pentru consumatori privind </w:t>
      </w:r>
      <w:r>
        <w:rPr>
          <w:b/>
        </w:rPr>
        <w:t xml:space="preserve">utilizarea resurselor regenerabile.</w:t>
      </w:r>
      <w:r>
        <w:t xml:space="preserve">”</w:t>
      </w:r>
      <w:r>
        <w:t xml:space="preserve"> </w:t>
      </w:r>
    </w:p>
    <w:p w14:paraId="23EA8376" w14:textId="431C9F30" w:rsidR="00A0611F" w:rsidRPr="00A92A15" w:rsidRDefault="00A0611F" w:rsidP="00A0611F">
      <w:pPr>
        <w:pStyle w:val="SNConsultation"/>
        <w:ind w:firstLine="0"/>
      </w:pPr>
      <w:r>
        <w:t xml:space="preserve">Aceste informații sunt exprimate în condițiile prevăzute la articolul L. 111-9-2 alineatul (5) din Codul construcțiilor și al locuințelor.</w:t>
      </w:r>
      <w:r>
        <w:t xml:space="preserve"> </w:t>
      </w:r>
    </w:p>
    <w:p w14:paraId="76C21909" w14:textId="7AF3A523" w:rsidR="00A0611F" w:rsidRPr="00CE42FD" w:rsidRDefault="00A0611F" w:rsidP="00A0611F">
      <w:pPr>
        <w:pStyle w:val="SNConsultation"/>
        <w:ind w:firstLine="0"/>
      </w:pPr>
      <w:r>
        <w:t xml:space="preserve">V.—</w:t>
      </w:r>
      <w:r>
        <w:rPr>
          <w:b/>
        </w:rPr>
        <w:t xml:space="preserve"> Posibilitățile de reutilizare </w:t>
      </w:r>
      <w:r>
        <w:t xml:space="preserve">înseamnă posibilitățile ca un produs să fie conceput, creat și introdus pe piață pentru o utilizare identică cu cea pentru care a fost conceput, fără a dobândi statutul de deșeu, în conformitate cu dispozițiile articolului L. 541-1-1.</w:t>
      </w:r>
    </w:p>
    <w:p w14:paraId="0F475FF0" w14:textId="548885AC" w:rsidR="00A0611F" w:rsidRPr="00CE42FD" w:rsidRDefault="00A0611F" w:rsidP="00A0611F">
      <w:pPr>
        <w:pStyle w:val="SNConsultation"/>
        <w:ind w:firstLine="0"/>
      </w:pPr>
      <w:r>
        <w:t xml:space="preserve">Ambalajele menționate la alineatul (1) [ambalajele utilizate pentru comercializarea produselor consumate sau utilizate de gospodării, inclusiv cele consumate în afara domiciliului] din articolul L.541-10-1 intră în domeniul de aplicare al informațiilor destinate consumatorilor cu privire la posibilitățile de reutilizare.</w:t>
      </w:r>
    </w:p>
    <w:p w14:paraId="403842CB" w14:textId="50DC367E" w:rsidR="00A0611F" w:rsidRPr="00CE42FD" w:rsidRDefault="00A0611F" w:rsidP="00A0611F">
      <w:pPr>
        <w:pStyle w:val="SNConsultation"/>
        <w:ind w:firstLine="0"/>
      </w:pPr>
      <w:r>
        <w:t xml:space="preserve">Aceste informații se exprimă prin referire la termenii „ambalaj reutilizabil” sau „ambalaj reîncărcabil”.</w:t>
      </w:r>
    </w:p>
    <w:p w14:paraId="35CCA859" w14:textId="77777777" w:rsidR="00FE3AAB" w:rsidRPr="00217E2F" w:rsidRDefault="00FE3AAB" w:rsidP="00FE3AAB">
      <w:pPr>
        <w:pStyle w:val="SNConsultation"/>
        <w:ind w:firstLine="0"/>
      </w:pPr>
      <w:r>
        <w:t xml:space="preserve">VI.—</w:t>
      </w:r>
      <w:r>
        <w:rPr>
          <w:b/>
        </w:rPr>
        <w:t xml:space="preserve"> Posibilitatea de reciclare </w:t>
      </w:r>
      <w:r>
        <w:t xml:space="preserve">înseamnă capacitatea efectivă de reciclare a deșeurilor provenite din produse identice sau similare.</w:t>
      </w:r>
      <w:r>
        <w:t xml:space="preserve"> </w:t>
      </w:r>
      <w:r>
        <w:t xml:space="preserve">Posibilitatea de reciclare este caracterizată pentru aceste deșeuri prin:</w:t>
      </w:r>
    </w:p>
    <w:p w14:paraId="07633EFE" w14:textId="77777777" w:rsidR="00FE3AAB" w:rsidRPr="00217E2F" w:rsidRDefault="00FE3AAB" w:rsidP="00FE3AAB">
      <w:pPr>
        <w:pStyle w:val="SNConsultation"/>
        <w:ind w:firstLine="0"/>
      </w:pPr>
      <w:r>
        <w:t xml:space="preserve">(1) capacitatea de a fi colectate eficient la nivel local, prin accesul populației la punctele de colectare locale</w:t>
      </w:r>
    </w:p>
    <w:p w14:paraId="057455E4" w14:textId="48F09CE3" w:rsidR="00FE3AAB" w:rsidRPr="00217E2F" w:rsidRDefault="00FE3AAB" w:rsidP="00FE3AAB">
      <w:pPr>
        <w:pStyle w:val="SNConsultation"/>
        <w:ind w:firstLine="0"/>
      </w:pPr>
      <w:r>
        <w:t xml:space="preserve">(2) capacitatea de a fi sortate, adică direcționată către anumite canale de reciclare pentru a fi reciclate</w:t>
      </w:r>
    </w:p>
    <w:p w14:paraId="5B0FC778" w14:textId="77777777" w:rsidR="00FE3AAB" w:rsidRPr="00217E2F" w:rsidRDefault="00FE3AAB" w:rsidP="00FE3AAB">
      <w:pPr>
        <w:pStyle w:val="SNConsultation"/>
        <w:ind w:firstLine="0"/>
      </w:pPr>
      <w:r>
        <w:t xml:space="preserve">(3) absența unor elemente sau substanțe care să perturbe sortarea, reciclarea sau să limiteze utilizarea materialului reciclat</w:t>
      </w:r>
    </w:p>
    <w:p w14:paraId="076436EA" w14:textId="77777777" w:rsidR="00FE3AAB" w:rsidRPr="00217E2F" w:rsidRDefault="00FE3AAB" w:rsidP="00FE3AAB">
      <w:pPr>
        <w:pStyle w:val="SNConsultation"/>
        <w:ind w:firstLine="0"/>
      </w:pPr>
      <w:r>
        <w:t xml:space="preserve">(4) măsura în care materialul reciclat produs prin procesele de reciclare utilizate reprezintă peste 50 % din cea mai mare parte a deșeurilor colectate</w:t>
      </w:r>
    </w:p>
    <w:p w14:paraId="2A9B6D33" w14:textId="77777777" w:rsidR="00FE3AAB" w:rsidRPr="00217E2F" w:rsidRDefault="00FE3AAB" w:rsidP="00FE3AAB">
      <w:pPr>
        <w:pStyle w:val="SNConsultation"/>
        <w:ind w:firstLine="0"/>
      </w:pPr>
      <w:r>
        <w:t xml:space="preserve">(5) capacitatea de a fi reciclate la scară industrială și în practică, în special prin garantarea faptului că calitatea materialului reciclat obținut este suficientă pentru a garanta sustenabilitatea punctelor de vânzare și că lanțul de reciclare poate demonstra capacitatea suficientă de a prelua produsele care pot fi integrate în acesta.</w:t>
      </w:r>
      <w:r>
        <w:t xml:space="preserve"> </w:t>
      </w:r>
    </w:p>
    <w:p w14:paraId="27B90E3A" w14:textId="589EF154" w:rsidR="00FE3AAB" w:rsidRPr="00217E2F" w:rsidRDefault="00FE3AAB" w:rsidP="00FE3AAB">
      <w:pPr>
        <w:pStyle w:val="SNConsultation"/>
        <w:ind w:firstLine="0"/>
      </w:pPr>
      <w:r>
        <w:t xml:space="preserve">Informațiile privind posibilitățile de reciclare sunt puse la dispoziția consumatorului utilizând cuvintele „produs reciclabil” sau „ambalaj reciclabil”, în cazul în care aceste cinci criterii sunt îndeplinite.</w:t>
      </w:r>
      <w:r>
        <w:t xml:space="preserve"> </w:t>
      </w:r>
      <w:r>
        <w:t xml:space="preserve">În cazul în care materialul reciclat produs prin procesele de reciclare reprezintă mai mult de 95 % din cea mai mare parte a deșeurilor colectate, se poate aplica mențiunea „produs complet reciclabil”.</w:t>
      </w:r>
    </w:p>
    <w:p w14:paraId="0163929A" w14:textId="262CE4D1" w:rsidR="00FE3AAB" w:rsidRPr="00217E2F" w:rsidRDefault="00FE3AAB" w:rsidP="00FE3AAB">
      <w:pPr>
        <w:pStyle w:val="SNConsultation"/>
        <w:ind w:firstLine="0"/>
      </w:pPr>
      <w:r>
        <w:t xml:space="preserve">Aceasta este comunicată producătorului de către organizația ecologică căreia i-a transferat obligația de răspundere extinsă prevăzută la articolul L. 541-10.</w:t>
      </w:r>
      <w:r>
        <w:t xml:space="preserve"> </w:t>
      </w:r>
      <w:r>
        <w:t xml:space="preserve">În cazul în care producătorul a instituit un sistem individual de răspundere extinsă, acesta stabilește informațiile aflate în responsabilitatea sa.</w:t>
      </w:r>
    </w:p>
    <w:p w14:paraId="63FBD504" w14:textId="77777777" w:rsidR="00FE3AAB" w:rsidRPr="00217E2F" w:rsidRDefault="00FE3AAB" w:rsidP="00FE3AAB">
      <w:pPr>
        <w:pStyle w:val="SNConsultation"/>
        <w:ind w:firstLine="0"/>
      </w:pPr>
      <w:r>
        <w:t xml:space="preserve">În cazul în care capacitatea de a fi reciclat corespunde reciclării materialelor preponderent reincorporate în produse de natură echivalentă, care corespund aceleiași utilizări și aceleiași destinații, fără pierderi funcționale ale materialului, producătorul poate completa informațiile privind posibilitățile de reciclare cu mențiunea „produs reciclabil cu buclă închisă” sau „ambalaj reciclabil cu buclă închisă”.</w:t>
      </w:r>
    </w:p>
    <w:p w14:paraId="7E934972" w14:textId="3D73E894" w:rsidR="00BD4A74" w:rsidRPr="00FE3AAB" w:rsidRDefault="00FE3AAB" w:rsidP="00A0611F">
      <w:pPr>
        <w:pStyle w:val="SNConsultation"/>
        <w:ind w:firstLine="0"/>
      </w:pPr>
      <w:r>
        <w:t xml:space="preserve">Categoriile de produse menționate la (1) [pachete utilizate pentru comercializarea produselor consumate sau utilizate de gospodării, inclusiv cele consumate în afara domiciliului], (3) [hârtie tipărită, cu excepția cărților și a hârtiei în scopuri grafice], (4) [produse sau materiale de construcții] (5) [echipamente electrice și electronice], (6) [baterii și acumulatori], (7) în ceea ce privește recipientele [containere chimice], (10) [elemente de mobilier], (11) [produse textile]; (12) [jucării, altele decât cele care intră sub incidența principiului răspunderii extinse a producătorilor în cadrul unei alte categorii], (13) [articole sportive și de agrement], (14) [DIY și articole de grădinărit] și (15) [vehicule] de la articolul L. 541-10-1 intră în domeniul de aplicare al informării consumatorilor cu privire la posibilitățile de reciclare.</w:t>
      </w:r>
    </w:p>
    <w:p w14:paraId="0718C702" w14:textId="77777777" w:rsidR="00A0611F" w:rsidRDefault="00A0611F" w:rsidP="00A0611F">
      <w:pPr>
        <w:pStyle w:val="SNConsultation"/>
        <w:ind w:firstLine="0"/>
      </w:pPr>
      <w:r>
        <w:t xml:space="preserve">VII.—</w:t>
      </w:r>
      <w:r>
        <w:rPr>
          <w:b/>
        </w:rPr>
        <w:t xml:space="preserve"> </w:t>
      </w:r>
      <w:r>
        <w:t xml:space="preserve">Următoarele metale: aurul, argintul, platina și paladiul intră în domeniul de aplicare al informațiilor pentru consumatori cu privire la</w:t>
      </w:r>
      <w:r>
        <w:rPr>
          <w:b/>
        </w:rPr>
        <w:t xml:space="preserve"> prezența metalelor prețioase</w:t>
      </w:r>
      <w:r>
        <w:t xml:space="preserve">.</w:t>
      </w:r>
      <w:r>
        <w:t xml:space="preserve">  </w:t>
      </w:r>
    </w:p>
    <w:p w14:paraId="5C974967" w14:textId="67EF72F5" w:rsidR="00A0611F" w:rsidRPr="00501103" w:rsidRDefault="00A0611F" w:rsidP="00A0611F">
      <w:pPr>
        <w:pStyle w:val="SNConsultation"/>
        <w:ind w:firstLine="0"/>
        <w:rPr>
          <w:b/>
        </w:rPr>
      </w:pPr>
      <w:r>
        <w:t xml:space="preserve">Informațiile privind metalele prețioase, datorită valorii lor ecologice ridicate, sunt puse la dispoziție pentru categoriile de produse menționate la alineatele (5) [</w:t>
      </w:r>
      <w:r>
        <w:rPr>
          <w:rFonts w:ascii="Times New Roman ,serif" w:hAnsi="Times New Roman ,serif"/>
        </w:rPr>
        <w:t xml:space="preserve">echipamente</w:t>
      </w:r>
      <w:r>
        <w:t xml:space="preserve">electrice și electronice] și (15) [vehicule] de la articolul L. 541-10-1.</w:t>
      </w:r>
    </w:p>
    <w:p w14:paraId="32E7DEAB" w14:textId="05780FDA" w:rsidR="00A0611F" w:rsidRDefault="00A0611F" w:rsidP="00A0611F">
      <w:pPr>
        <w:pStyle w:val="SNConsultation"/>
        <w:ind w:firstLine="0"/>
      </w:pPr>
      <w:r>
        <w:t xml:space="preserve">Aceste informații se exprimă în masă, cu condiția să fie mai mare de 1 miligram, sub forma cuvintelor „conține cel puțin [X miligrame] de metale prețioase”.</w:t>
      </w:r>
    </w:p>
    <w:p w14:paraId="04560F54" w14:textId="77777777" w:rsidR="00A0611F" w:rsidRPr="003C2E20" w:rsidRDefault="00A0611F" w:rsidP="00A0611F">
      <w:pPr>
        <w:pStyle w:val="SNConsultation"/>
        <w:ind w:firstLine="0"/>
      </w:pPr>
      <w:r>
        <w:t xml:space="preserve">VIII.—</w:t>
      </w:r>
      <w:r>
        <w:rPr>
          <w:b/>
        </w:rPr>
        <w:t xml:space="preserve"> </w:t>
      </w:r>
      <w:r>
        <w:t xml:space="preserve">Următoarele elemente: scandiu, ytriu, lantan, ceriu, praseodimiu, neodim, prometiu, samariu, europiu, gadoliniu, terbiu, disprosiu, holmiu, erbium, tuliu, ytterbiu, lutețiu, intră în domeniul de aplicare al informațiilor pentru consumatori cu privire la </w:t>
      </w:r>
      <w:r>
        <w:rPr>
          <w:b/>
        </w:rPr>
        <w:t xml:space="preserve">prezența metalelor de pământuri rare</w:t>
      </w:r>
      <w:r>
        <w:t xml:space="preserve">.</w:t>
      </w:r>
      <w:r>
        <w:t xml:space="preserve"> </w:t>
      </w:r>
    </w:p>
    <w:p w14:paraId="7496CEBF" w14:textId="4C8FEA67" w:rsidR="00A0611F" w:rsidRDefault="00A0611F" w:rsidP="00A0611F">
      <w:pPr>
        <w:pStyle w:val="SNConsultation"/>
        <w:ind w:firstLine="0"/>
      </w:pPr>
      <w:r>
        <w:t xml:space="preserve">Informațiile privind metalele din pământuri rare, datorită valorii lor ridicate pentru mediu, sunt puse la dispoziție pentru categoriile de produse menționate la articolul L. 541-10-1 (5) [</w:t>
      </w:r>
      <w:r>
        <w:rPr>
          <w:rFonts w:ascii="Times New Roman ,serif" w:hAnsi="Times New Roman ,serif"/>
        </w:rPr>
        <w:t xml:space="preserve">echipamente</w:t>
      </w:r>
      <w:r>
        <w:t xml:space="preserve"> electrice și electronice] și (15) [vehicule].</w:t>
      </w:r>
      <w:r>
        <w:t xml:space="preserve"> </w:t>
      </w:r>
    </w:p>
    <w:p w14:paraId="58866F4B" w14:textId="33E3BCAF" w:rsidR="00A0611F" w:rsidRDefault="00A0611F" w:rsidP="00A0611F">
      <w:pPr>
        <w:pStyle w:val="SNConsultation"/>
        <w:ind w:firstLine="0"/>
      </w:pPr>
      <w:r>
        <w:t xml:space="preserve">Aceste informații se exprimă în masă, cu condiția să fie mai mare de 1 miligram, purtând mențiunea„conține cel puțin [X miligrame] de metale din pământuri rare”.</w:t>
      </w:r>
      <w:r>
        <w:t xml:space="preserve">   </w:t>
      </w:r>
    </w:p>
    <w:p w14:paraId="38687E77" w14:textId="77777777" w:rsidR="00A0611F" w:rsidRPr="00A9381C" w:rsidRDefault="00A0611F" w:rsidP="00A0611F">
      <w:pPr>
        <w:pStyle w:val="SNConsultation"/>
        <w:ind w:firstLine="0"/>
      </w:pPr>
      <w:r>
        <w:t xml:space="preserve">IX.—</w:t>
      </w:r>
      <w:r>
        <w:rPr>
          <w:b/>
        </w:rPr>
        <w:t xml:space="preserve"> </w:t>
      </w:r>
      <w:r>
        <w:t xml:space="preserve">Informarea consumatorilor privind prezența unei</w:t>
      </w:r>
      <w:r>
        <w:rPr>
          <w:b/>
          <w:bCs/>
        </w:rPr>
        <w:t xml:space="preserve"> substanțe periculoase </w:t>
      </w:r>
      <w:r>
        <w:t xml:space="preserve">se aplică atunci când este prezentă într-o concentrație mai mare de 0,1 % din masă într-o substanță, amestec sau articol în sensul articolului 3 punctele 1, 2 și 3 din Regulamentul (CE) nr. 1907/2006 al Parlamentului European și al Consiliului din 18 decembrie 2006 (REACH), cu excepția medicamentelor.</w:t>
      </w:r>
      <w:r>
        <w:t xml:space="preserve"> </w:t>
      </w:r>
    </w:p>
    <w:p w14:paraId="1BC87C7D" w14:textId="48203F58" w:rsidR="00A0611F" w:rsidRDefault="00A0611F" w:rsidP="00A0611F">
      <w:pPr>
        <w:pStyle w:val="SNConsultation"/>
        <w:ind w:firstLine="0"/>
      </w:pPr>
      <w:r>
        <w:t xml:space="preserve">La punctul precedent, prin „substanță periculoasă” se înțelege orice substanță identificată prin decretul emis în temeiul articolului L. 541-9-1 alineatul I privind identificarea substanțelor periculoase în produsele generatoare de deșeuri.</w:t>
      </w:r>
    </w:p>
    <w:p w14:paraId="6AA4D2A5" w14:textId="77777777" w:rsidR="00BE6889" w:rsidRDefault="00EC0018" w:rsidP="00A0611F">
      <w:pPr>
        <w:pStyle w:val="SNConsultation"/>
        <w:ind w:firstLine="0"/>
      </w:pPr>
      <w:r>
        <w:t xml:space="preserve">Aceste informații se exprimă prin cuvintele „conține o substanță periculoasă” sau, în cazul în care substanța periculoasă prezentă este cea menționată la articolul R. 541-219 primul paragraf, prin cuvintele „conține o substanță care prezintă motive de îngrijorare deosebită”.</w:t>
      </w:r>
      <w:r>
        <w:t xml:space="preserve"> </w:t>
      </w:r>
      <w:r>
        <w:t xml:space="preserve">Informațiile sunt completate cu denumirea fiecărei substanțe periculoase prezente.</w:t>
      </w:r>
      <w:r>
        <w:t xml:space="preserve"> </w:t>
      </w:r>
      <w:r>
        <w:t xml:space="preserve">Această modalitate de punere la dispoziție a informațiilor nu se aplică:</w:t>
      </w:r>
    </w:p>
    <w:p w14:paraId="21E4639B" w14:textId="0CCB4572" w:rsidR="00C666A2" w:rsidRDefault="00C666A2" w:rsidP="00A0611F">
      <w:pPr>
        <w:pStyle w:val="SNConsultation"/>
        <w:ind w:firstLine="0"/>
      </w:pPr>
      <w:r>
        <w:t xml:space="preserve">(1) Substanțele prezente care se află, de asemenea, pe lista substanțelor cu proprietăți dovedite și prezumate care perturbă sistemul endocrin, prevăzută în ordinul menționat la articolul R. 5232-19 din Codul sănătății publice, pentru care se aplică informațiile menționate la articolul R. 5232-20 din Codul sănătății publice.</w:t>
      </w:r>
    </w:p>
    <w:p w14:paraId="580BC810" w14:textId="47201403" w:rsidR="00C666A2" w:rsidRDefault="00C666A2" w:rsidP="00A0611F">
      <w:pPr>
        <w:pStyle w:val="SNConsultation"/>
        <w:ind w:firstLine="0"/>
      </w:pPr>
      <w:r>
        <w:t xml:space="preserve">(2) Substanțele prezente care se află, de asemenea, pe lista substanțelor cu proprietăți suspecte de perturbare a sistemului endocrin, prevăzută în ordinul menționat la articolul R. 5232-19 II din Codul sănătății publice, pentru care se aplică informațiile menționate la articolul R. 5232-20 din Codul sănătății publice.</w:t>
      </w:r>
    </w:p>
    <w:p w14:paraId="7C4FB52E" w14:textId="3386A922" w:rsidR="00A0611F" w:rsidRDefault="00A0611F" w:rsidP="00A0611F">
      <w:pPr>
        <w:pStyle w:val="SNConsultation"/>
        <w:ind w:firstLine="0"/>
      </w:pPr>
      <w:r>
        <w:t xml:space="preserve">Informațiile sunt puse la dispoziție în termen de cel mult 18 luni de la identificarea substanței ca substanță periculoasă.</w:t>
      </w:r>
    </w:p>
    <w:p w14:paraId="5791E55D" w14:textId="5013510C" w:rsidR="00CB77AD" w:rsidRDefault="00A0611F" w:rsidP="00A0611F">
      <w:pPr>
        <w:pStyle w:val="SNConsultation"/>
        <w:ind w:firstLine="0"/>
      </w:pPr>
      <w:r>
        <w:t xml:space="preserve">X.- Informații destinate consumatorilor referitoare la </w:t>
      </w:r>
      <w:r>
        <w:rPr>
          <w:b/>
        </w:rPr>
        <w:t xml:space="preserve">trasabilitate</w:t>
      </w:r>
      <w:r>
        <w:t xml:space="preserve"> pentru produsele menționate la articolul L. 541-10-1 (11) [produse textile] înseamnă indicația geografică a țării în care se desfășoară în principal fiecare dintre următoarele operațiuni, după caz:</w:t>
      </w:r>
      <w:r>
        <w:t xml:space="preserve"> </w:t>
      </w:r>
    </w:p>
    <w:p w14:paraId="76495063" w14:textId="10190F15" w:rsidR="00CB77AD" w:rsidRDefault="00CB77AD" w:rsidP="00A0611F">
      <w:pPr>
        <w:pStyle w:val="SNConsultation"/>
        <w:ind w:firstLine="0"/>
      </w:pPr>
      <w:r>
        <w:t xml:space="preserve">1. cultivarea sau producția fibrei sau a materiei prime;</w:t>
      </w:r>
    </w:p>
    <w:p w14:paraId="4FF5616A" w14:textId="1D9D86EF" w:rsidR="00CB77AD" w:rsidRDefault="00CB77AD" w:rsidP="00A0611F">
      <w:pPr>
        <w:pStyle w:val="SNConsultation"/>
        <w:ind w:firstLine="0"/>
      </w:pPr>
      <w:r>
        <w:t xml:space="preserve">2. filare și țesere;</w:t>
      </w:r>
      <w:r>
        <w:t xml:space="preserve"> </w:t>
      </w:r>
    </w:p>
    <w:p w14:paraId="49D85F28" w14:textId="2432ECDC" w:rsidR="00CB77AD" w:rsidRDefault="00CB77AD" w:rsidP="00A0611F">
      <w:pPr>
        <w:pStyle w:val="SNConsultation"/>
        <w:ind w:firstLine="0"/>
      </w:pPr>
      <w:r>
        <w:t xml:space="preserve">3. vopsire și imprimare;</w:t>
      </w:r>
      <w:r>
        <w:t xml:space="preserve"> </w:t>
      </w:r>
    </w:p>
    <w:p w14:paraId="52C3722D" w14:textId="77777777" w:rsidR="00814529" w:rsidRDefault="00CB77AD" w:rsidP="00A0611F">
      <w:pPr>
        <w:pStyle w:val="SNConsultation"/>
        <w:ind w:firstLine="0"/>
      </w:pPr>
      <w:r>
        <w:t xml:space="preserve">4. fabricare</w:t>
      </w:r>
      <w:r>
        <w:t xml:space="preserve"> </w:t>
      </w:r>
    </w:p>
    <w:p w14:paraId="7CF39C3B" w14:textId="205DCF5E" w:rsidR="00CD3824" w:rsidRDefault="00F851F6" w:rsidP="00A0611F">
      <w:pPr>
        <w:pStyle w:val="SNConsultation"/>
        <w:ind w:firstLine="0"/>
      </w:pPr>
      <w:r>
        <w:t xml:space="preserve"> </w:t>
      </w:r>
      <w:r>
        <w:t xml:space="preserve">Pentru încălțămintea inclusă la articolul L. 541-10-1 (11) [produse textile], aceste operațiuni sunt următoarele:</w:t>
      </w:r>
    </w:p>
    <w:p w14:paraId="77FBC51D" w14:textId="49E90FBB" w:rsidR="00CD3824" w:rsidRDefault="00CD3824" w:rsidP="00A0611F">
      <w:pPr>
        <w:pStyle w:val="SNConsultation"/>
        <w:ind w:firstLine="0"/>
      </w:pPr>
      <w:r>
        <w:t xml:space="preserve">1. producția materiei prime;</w:t>
      </w:r>
      <w:r>
        <w:t xml:space="preserve"> </w:t>
      </w:r>
    </w:p>
    <w:p w14:paraId="0BEF1ADE" w14:textId="0D0D56D2" w:rsidR="00CD3824" w:rsidRDefault="00CD3824" w:rsidP="00A0611F">
      <w:pPr>
        <w:pStyle w:val="SNConsultation"/>
        <w:ind w:firstLine="0"/>
      </w:pPr>
      <w:r>
        <w:t xml:space="preserve">2. tăiere;</w:t>
      </w:r>
      <w:r>
        <w:t xml:space="preserve"> </w:t>
      </w:r>
    </w:p>
    <w:p w14:paraId="2953264B" w14:textId="53C8809E" w:rsidR="00CD3824" w:rsidRDefault="00CD3824" w:rsidP="00A0611F">
      <w:pPr>
        <w:pStyle w:val="SNConsultation"/>
        <w:ind w:firstLine="0"/>
      </w:pPr>
      <w:r>
        <w:t xml:space="preserve">3. coasere;</w:t>
      </w:r>
      <w:r>
        <w:t xml:space="preserve"> </w:t>
      </w:r>
    </w:p>
    <w:p w14:paraId="7C244636" w14:textId="3365746B" w:rsidR="00CD3824" w:rsidRDefault="00CD3824" w:rsidP="00A0611F">
      <w:pPr>
        <w:pStyle w:val="SNConsultation"/>
        <w:ind w:firstLine="0"/>
      </w:pPr>
      <w:r>
        <w:t xml:space="preserve">4. asamblare;</w:t>
      </w:r>
    </w:p>
    <w:p w14:paraId="61219F8D" w14:textId="562FFA45" w:rsidR="00CD3824" w:rsidRPr="00517BD3" w:rsidRDefault="00CD3824" w:rsidP="00A0611F">
      <w:pPr>
        <w:pStyle w:val="SNConsultation"/>
        <w:ind w:firstLine="0"/>
      </w:pPr>
      <w:r>
        <w:t xml:space="preserve">5. finisare.</w:t>
      </w:r>
    </w:p>
    <w:p w14:paraId="618969FF" w14:textId="09A11B43" w:rsidR="00A0611F" w:rsidRPr="00517BD3" w:rsidRDefault="00F851F6" w:rsidP="00A0611F">
      <w:pPr>
        <w:pStyle w:val="snconsultation0"/>
        <w:spacing w:before="120" w:beforeAutospacing="0" w:after="120" w:afterAutospacing="0"/>
        <w:jc w:val="both"/>
        <w:rPr>
          <w:rFonts w:eastAsia="Lucida Sans Unicode"/>
        </w:rPr>
      </w:pPr>
      <w:r>
        <w:t xml:space="preserve">Aceste informații se exprimă sub forma unei trimiteri, pentru fiecare etapă, la țara în care au fost efectuate.</w:t>
      </w:r>
    </w:p>
    <w:p w14:paraId="6FB44E46" w14:textId="4024711A" w:rsidR="00A0611F" w:rsidRDefault="00A0611F" w:rsidP="00A0611F">
      <w:pPr>
        <w:pStyle w:val="snconsultation0"/>
        <w:spacing w:before="120" w:beforeAutospacing="0" w:after="120" w:afterAutospacing="0"/>
        <w:jc w:val="both"/>
        <w:rPr>
          <w:rFonts w:eastAsia="Lucida Sans Unicode"/>
        </w:rPr>
      </w:pPr>
      <w:r>
        <w:t xml:space="preserve">XI.– Informațiile destinate consumatorilor referitoare la </w:t>
      </w:r>
      <w:r>
        <w:rPr>
          <w:b/>
        </w:rPr>
        <w:t xml:space="preserve">prezența</w:t>
      </w:r>
      <w:r>
        <w:t xml:space="preserve"> </w:t>
      </w:r>
      <w:r>
        <w:rPr>
          <w:b/>
        </w:rPr>
        <w:t xml:space="preserve">microfibrelor din plastic</w:t>
      </w:r>
      <w:r>
        <w:t xml:space="preserve"> în produsele menționate la articolul L. 541-10-1 (11) [produse textile] se interpretează ca masa proporțională a fibrelor sintetice din produs.</w:t>
      </w:r>
      <w:r>
        <w:t xml:space="preserve"> </w:t>
      </w:r>
      <w:r>
        <w:t xml:space="preserve">Aceste informații se pun la dispoziție în cazul în care proporția fibrelor sintetice depășește 50 %.</w:t>
      </w:r>
    </w:p>
    <w:p w14:paraId="732BD02F" w14:textId="77777777" w:rsidR="00A0611F" w:rsidRDefault="00A0611F" w:rsidP="00A0611F">
      <w:pPr>
        <w:pStyle w:val="snconsultation0"/>
        <w:spacing w:before="120" w:beforeAutospacing="0" w:after="120" w:afterAutospacing="0"/>
        <w:jc w:val="both"/>
        <w:rPr>
          <w:rFonts w:eastAsia="Lucida Sans Unicode"/>
        </w:rPr>
      </w:pPr>
      <w:r>
        <w:t xml:space="preserve">Aceasta se exprimă prin cuvintele „închiderea microfibrelor de plastic în mediu în timpul spălării”.</w:t>
      </w:r>
    </w:p>
    <w:p w14:paraId="72DE858B" w14:textId="77777777" w:rsidR="00A0611F" w:rsidRDefault="00A0611F" w:rsidP="00A0611F">
      <w:pPr>
        <w:pStyle w:val="snconsultation0"/>
        <w:spacing w:before="120" w:beforeAutospacing="0" w:after="120" w:afterAutospacing="0"/>
        <w:jc w:val="both"/>
        <w:rPr>
          <w:rFonts w:eastAsia="Lucida Sans Unicode"/>
          <w:lang w:eastAsia="zh-CN"/>
        </w:rPr>
      </w:pPr>
    </w:p>
    <w:p w14:paraId="5DB62A0B" w14:textId="07051B30" w:rsidR="00A0611F" w:rsidRDefault="00D75CCE" w:rsidP="00A0611F">
      <w:pPr>
        <w:pStyle w:val="SNConsultation"/>
        <w:ind w:firstLine="0"/>
      </w:pPr>
      <w:r>
        <w:t xml:space="preserve">Articolul R. 541-222. – Producătorul, importatorul sau o altă parte care introduce pe piață produsele menționate la articolul R.541-221 pune la dispoziție informații privind calitățile și caracteristicile ecologice ale acestor produse sau categorii de produse, precum și informațiile privind primele și sancțiunile prevăzute la articolul L. 541-10-3 și plătite de producător pe baza criteriilor de performanță de mediu.</w:t>
      </w:r>
      <w:r>
        <w:t xml:space="preserve"> </w:t>
      </w:r>
      <w:r>
        <w:t xml:space="preserve">Aceasta se pune la dispoziție într-un format fără hârtie, accesibil gratuit la momentul achiziției și reutilizabil astfel încât să permită agregarea.</w:t>
      </w:r>
      <w:r>
        <w:t xml:space="preserve"> </w:t>
      </w:r>
      <w:r>
        <w:t xml:space="preserve">În acest scop, producătorul sau importatorul pune la dispoziție informațiile pe o pagină web dedicată, cu o interfață de programare a aplicațiilor.</w:t>
      </w:r>
      <w:r>
        <w:t xml:space="preserve"> </w:t>
      </w:r>
    </w:p>
    <w:p w14:paraId="1621FB5C" w14:textId="235E6D7F" w:rsidR="00531CE4" w:rsidRDefault="00D6632A" w:rsidP="00A0611F">
      <w:pPr>
        <w:pStyle w:val="SNConsultation"/>
        <w:ind w:firstLine="0"/>
      </w:pPr>
      <w:r>
        <w:t xml:space="preserve">În cazul substanțelor menționate la articolul IX din articolul R. 541-221, o astfel de furnizare de informații poate fi efectuată alternativ prin intermediul unei cereri desemnate prin ordin al ministrului mediului.</w:t>
      </w:r>
      <w:r>
        <w:t xml:space="preserve"> </w:t>
      </w:r>
      <w:r>
        <w:t xml:space="preserve">În cazul în care informațiile sunt puse la dispoziție prin intermediul unei astfel de cereri, în cazul în care o pagină web specifică urmează să fie creată pentru cel puțin o altă caracteristică de calitate sau de mediu, aceasta din urmă ar trebui să menționeze faptul că informațiile privind substanțele periculoase pot fi accesate prin intermediul aplicației.</w:t>
      </w:r>
      <w:r>
        <w:t xml:space="preserve"> </w:t>
      </w:r>
      <w:r>
        <w:t xml:space="preserve">Pe pagina web dedicată ar trebui să apară un link direct către aplicație.</w:t>
      </w:r>
      <w:r>
        <w:t xml:space="preserve"> </w:t>
      </w:r>
      <w:r>
        <w:t xml:space="preserve">Mijloacele de afișare suplimentare, fizice sau fără hârtie, vizibile la momentul achiziției, pot fi definite prin ordin al ministrului responsabil cu mediul, în funcție de calitățile și caracteristicile, pe de o parte, și de produsele și categoriile de produse menționate la articolul R. 541-221, pe de altă parte, precum și de informațiile privind primele și sancțiunile prevăzute la articolul L. 541-10-3.</w:t>
      </w:r>
      <w:r>
        <w:t xml:space="preserve"> </w:t>
      </w:r>
      <w:r>
        <w:t xml:space="preserve">În acest caz, producătorul sau importatorul transmite vânzătorului, în mod gratuit, informațiile necesare pentru o astfel de afișare.</w:t>
      </w:r>
      <w:r>
        <w:t xml:space="preserve"> </w:t>
      </w:r>
    </w:p>
    <w:p w14:paraId="3FB9FCF6" w14:textId="549CAE16" w:rsidR="00D6632A" w:rsidRDefault="00D6632A" w:rsidP="00D6632A">
      <w:pPr>
        <w:pStyle w:val="SNConsultation"/>
        <w:ind w:firstLine="0"/>
      </w:pPr>
      <w:r>
        <w:t xml:space="preserve">Informațiile sunt puse la dispoziție în termen de maximum doi ani de la introducerea pe piață a ultimei unități a produsului în cauză.</w:t>
      </w:r>
      <w:r>
        <w:t xml:space="preserve"> </w:t>
      </w:r>
    </w:p>
    <w:p w14:paraId="7F312AF1" w14:textId="5365C9F9" w:rsidR="00A0611F" w:rsidRDefault="00A0611F" w:rsidP="00A0611F">
      <w:pPr>
        <w:pStyle w:val="SNConsultation"/>
        <w:ind w:firstLine="0"/>
      </w:pPr>
      <w:r>
        <w:t xml:space="preserve">Orice afișaj fizic voluntar referitor la aceste calități și caracteristici ecologice trebuie să respecte definițiile stabilite în secțiunea R. 541-221.</w:t>
      </w:r>
      <w:r>
        <w:t xml:space="preserve"> </w:t>
      </w:r>
    </w:p>
    <w:p w14:paraId="1C4965C0" w14:textId="432B6E2B" w:rsidR="00A0611F" w:rsidRDefault="00A0611F" w:rsidP="00A0611F">
      <w:pPr>
        <w:pStyle w:val="SNConsultation"/>
        <w:ind w:firstLine="0"/>
      </w:pPr>
      <w:r>
        <w:t xml:space="preserve">Modalitățile de informare prevăzute în prezentul articol nu se aplică calităților și caracteristicilor ecologice definite la articolele R. 541-221 I și IV.</w:t>
      </w:r>
    </w:p>
    <w:p w14:paraId="46D13684" w14:textId="77777777" w:rsidR="00A0611F" w:rsidRDefault="00A0611F" w:rsidP="00A0611F">
      <w:pPr>
        <w:pStyle w:val="SNConsultation"/>
        <w:ind w:firstLine="0"/>
      </w:pPr>
    </w:p>
    <w:p w14:paraId="6922BEF3" w14:textId="6308F134" w:rsidR="00350FE8" w:rsidRDefault="00D75CCE" w:rsidP="00A0611F">
      <w:pPr>
        <w:pStyle w:val="Corpsdetexte"/>
        <w:keepNext/>
        <w:keepLines/>
      </w:pPr>
      <w:r>
        <w:t xml:space="preserve">Articolul R. 541-223. – Obligațiile de informare a consumatorilor prevăzute la articolele R. 541-221 și R. 541-222 se aplică producătorilor și importatorilor care declară o cifră de afaceri anuală mai mare de 50 de milioane EUR pentru produsele menționate la articolul R. 541-221 pe care le introduc pe piața națională.</w:t>
      </w:r>
    </w:p>
    <w:p w14:paraId="46A735A9" w14:textId="43A51871" w:rsidR="00350FE8" w:rsidRDefault="00350FE8" w:rsidP="00350FE8">
      <w:pPr>
        <w:pStyle w:val="Corpsdetexte"/>
        <w:keepNext/>
      </w:pPr>
      <w:r>
        <w:t xml:space="preserve">Începând cu 1 ianuarie 2024, obligațiile de informare a consumatorilor prevăzute la articolele R. 541-221 și R. 541-222 se aplică producătorilor și importatorilor care declară o cifră de afaceri anuală mai mare de 20 de milioane EUR pentru produsele menționate la articolul R. 541-221 pe care le introduc pe piața națională.</w:t>
      </w:r>
    </w:p>
    <w:p w14:paraId="750470DA" w14:textId="77777777" w:rsidR="00350FE8" w:rsidRDefault="00350FE8" w:rsidP="00A0611F">
      <w:pPr>
        <w:pStyle w:val="Corpsdetexte"/>
        <w:keepNext/>
        <w:keepLines/>
        <w:rPr>
          <w:lang w:val="fr-FR"/>
        </w:rPr>
      </w:pPr>
    </w:p>
    <w:p w14:paraId="606FF564" w14:textId="53BBF7C4" w:rsidR="00C15919" w:rsidRPr="00130204" w:rsidRDefault="00D75CCE" w:rsidP="00A0611F">
      <w:pPr>
        <w:pStyle w:val="Corpsdetexte"/>
        <w:keepNext/>
        <w:keepLines/>
        <w:rPr>
          <w:rFonts w:eastAsia="Lucida Sans Unicode"/>
        </w:rPr>
      </w:pPr>
      <w:r>
        <w:t xml:space="preserve">Articolul R. 541-224. – Se interzice includerea pe un produs sau ambalaj a cuvintelor „biodegradabil”, „ecologic” sau orice alt echivalent.</w:t>
      </w:r>
      <w:r>
        <w:t xml:space="preserve">  </w:t>
      </w:r>
    </w:p>
    <w:p w14:paraId="249D5C7C" w14:textId="77777777" w:rsidR="00A0611F" w:rsidRDefault="00A0611F" w:rsidP="00A0611F">
      <w:pPr>
        <w:pStyle w:val="Corpsdetexte"/>
        <w:keepNext/>
        <w:keepLines/>
        <w:rPr>
          <w:lang w:val="fr-FR"/>
        </w:rPr>
      </w:pPr>
    </w:p>
    <w:p w14:paraId="43F1BFFD" w14:textId="77777777" w:rsidR="00A0611F" w:rsidRPr="00C16AC7" w:rsidRDefault="00A0611F" w:rsidP="00A0611F">
      <w:pPr>
        <w:pStyle w:val="Corpsdetexte"/>
        <w:keepNext/>
        <w:keepLines/>
        <w:jc w:val="center"/>
        <w:rPr>
          <w:b/>
        </w:rPr>
      </w:pPr>
      <w:r>
        <w:rPr>
          <w:b/>
        </w:rPr>
        <w:t xml:space="preserve">Articolul 2 – Intrarea în vigoare</w:t>
      </w:r>
    </w:p>
    <w:p w14:paraId="2C5F1691" w14:textId="4F965230" w:rsidR="00A0611F" w:rsidRDefault="00A0611F" w:rsidP="00A0611F">
      <w:pPr>
        <w:pStyle w:val="Corpsdetexte"/>
        <w:keepNext/>
        <w:keepLines/>
      </w:pPr>
      <w:r>
        <w:t xml:space="preserve">Dispozițiile prezentului ordin intră în vigoare la 1 ianuarie 2022.</w:t>
      </w:r>
    </w:p>
    <w:p w14:paraId="09FC613F" w14:textId="77777777" w:rsidR="00A0611F" w:rsidRPr="00D52AA5" w:rsidRDefault="00A0611F" w:rsidP="00A0611F">
      <w:pPr>
        <w:pStyle w:val="Corpsdetexte"/>
        <w:keepNext/>
        <w:keepLines/>
        <w:rPr>
          <w:lang w:val="fr-FR"/>
        </w:rPr>
      </w:pPr>
    </w:p>
    <w:p w14:paraId="322B518E" w14:textId="77777777" w:rsidR="00A0611F" w:rsidRPr="00C16AC7" w:rsidRDefault="00A0611F" w:rsidP="00A0611F">
      <w:pPr>
        <w:pStyle w:val="SNArticle"/>
        <w:spacing w:before="240"/>
        <w:rPr>
          <w:bCs w:val="0"/>
        </w:rPr>
      </w:pPr>
      <w:r>
        <w:t xml:space="preserve">Articolul 3 – Punerea în aplicare</w:t>
      </w:r>
    </w:p>
    <w:p w14:paraId="42E479BF" w14:textId="77777777" w:rsidR="00A0611F" w:rsidRDefault="00A0611F" w:rsidP="00A0611F">
      <w:pPr>
        <w:pStyle w:val="SNArticle"/>
        <w:spacing w:before="240"/>
        <w:jc w:val="both"/>
        <w:rPr>
          <w:b w:val="0"/>
        </w:rPr>
      </w:pPr>
      <w:r>
        <w:rPr>
          <w:b w:val="0"/>
        </w:rPr>
        <w:t xml:space="preserve">Ministrul tranziției ecologice, ministrul economiei și finanțelor sunt responsabili, fiecare în sfera sa de competență, cu punerea în aplicare a prezentului decret care va fi publicat în </w:t>
      </w:r>
      <w:r>
        <w:rPr>
          <w:b w:val="0"/>
          <w:i/>
          <w:iCs/>
        </w:rPr>
        <w:t xml:space="preserve">Jurnalul Oficial</w:t>
      </w:r>
      <w:r>
        <w:rPr>
          <w:b w:val="0"/>
        </w:rPr>
        <w:t xml:space="preserve"> al Republicii Franceze.</w:t>
      </w:r>
      <w:r>
        <w:rPr>
          <w:b w:val="0"/>
        </w:rPr>
        <w:t xml:space="preserve"> </w:t>
      </w:r>
    </w:p>
    <w:p w14:paraId="521F60F6" w14:textId="77777777" w:rsidR="00A0611F" w:rsidRDefault="00A0611F" w:rsidP="00A0611F">
      <w:pPr>
        <w:pStyle w:val="SNArticle"/>
        <w:spacing w:before="240"/>
        <w:jc w:val="both"/>
        <w:rPr>
          <w:b w:val="0"/>
        </w:rPr>
      </w:pPr>
    </w:p>
    <w:p w14:paraId="49C8F301" w14:textId="72015A28" w:rsidR="009A124C" w:rsidRDefault="00F6536A" w:rsidP="00F834A5">
      <w:pPr>
        <w:suppressAutoHyphens w:val="0"/>
      </w:pPr>
      <w:r>
        <w:br w:type="page"/>
      </w:r>
      <w:r>
        <w:t xml:space="preserve">Semnat la [data]</w:t>
      </w:r>
    </w:p>
    <w:p w14:paraId="7A812575" w14:textId="77777777" w:rsidR="003B3353" w:rsidRPr="00C16AC7" w:rsidRDefault="003B3353" w:rsidP="003B3353">
      <w:pPr>
        <w:pStyle w:val="SNDate"/>
        <w:spacing w:before="0" w:after="0"/>
        <w:ind w:firstLine="0"/>
      </w:pPr>
    </w:p>
    <w:p w14:paraId="274CBA4C" w14:textId="77777777" w:rsidR="003B3353" w:rsidRDefault="005A5DF2" w:rsidP="003B3353">
      <w:pPr>
        <w:pStyle w:val="SNDate"/>
        <w:spacing w:before="0" w:after="0"/>
        <w:ind w:firstLine="0"/>
        <w:jc w:val="left"/>
      </w:pPr>
      <w:r>
        <w:t xml:space="preserve">Prim-ministrul:</w:t>
      </w:r>
    </w:p>
    <w:p w14:paraId="2A6EC749" w14:textId="5F63F38B" w:rsidR="003B3353" w:rsidRDefault="003B3353" w:rsidP="003B3353">
      <w:pPr>
        <w:pStyle w:val="SNDate"/>
        <w:spacing w:before="0" w:after="0"/>
        <w:ind w:firstLine="0"/>
        <w:jc w:val="left"/>
      </w:pPr>
      <w:r>
        <w:t xml:space="preserve">Jean Castex</w:t>
      </w:r>
      <w:r>
        <w:br/>
      </w:r>
      <w:r>
        <w:br/>
      </w:r>
      <w:r>
        <w:t xml:space="preserve">Ministrul Tranziției de Mediu,</w:t>
      </w:r>
      <w:r>
        <w:br/>
      </w:r>
      <w:r>
        <w:t xml:space="preserve">Barbara POMPILI</w:t>
      </w:r>
    </w:p>
    <w:p w14:paraId="3BC92D43" w14:textId="77777777" w:rsidR="00D52AA5" w:rsidRDefault="004A0F51" w:rsidP="003B3353">
      <w:pPr>
        <w:pStyle w:val="SNDate"/>
        <w:spacing w:before="0" w:after="0"/>
        <w:ind w:firstLine="0"/>
        <w:jc w:val="right"/>
      </w:pPr>
      <w:r>
        <w:t xml:space="preserve">Ministrul Economiei, Finanțelor și Relansării</w:t>
      </w:r>
    </w:p>
    <w:p w14:paraId="2766AF55" w14:textId="7002707B" w:rsidR="00FF3312" w:rsidRDefault="00F35D14" w:rsidP="003B3353">
      <w:pPr>
        <w:pStyle w:val="SNDate"/>
        <w:spacing w:before="0" w:after="0"/>
        <w:ind w:firstLine="0"/>
        <w:jc w:val="right"/>
      </w:pPr>
      <w:r>
        <w:t xml:space="preserve">Bruno LE MAIRE</w:t>
      </w:r>
    </w:p>
    <w:p w14:paraId="6E0D18CA" w14:textId="77777777" w:rsidR="00F6272E" w:rsidRDefault="00F6272E" w:rsidP="003B3353">
      <w:pPr>
        <w:suppressAutoHyphens w:val="0"/>
      </w:pPr>
    </w:p>
    <w:p w14:paraId="2AA9E840" w14:textId="03816832" w:rsidR="000D0435" w:rsidRDefault="000D0435">
      <w:pPr>
        <w:suppressAutoHyphens w:val="0"/>
      </w:pPr>
    </w:p>
    <w:sectPr w:rsidR="000D0435" w:rsidSect="003B3353">
      <w:footerReference w:type="default" r:id="rId9"/>
      <w:pgSz w:w="11906" w:h="16838"/>
      <w:pgMar w:top="1440" w:right="1080" w:bottom="1440" w:left="1080" w:header="0" w:footer="70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B45FB" w14:textId="77777777" w:rsidR="0002121C" w:rsidRDefault="0002121C">
      <w:r>
        <w:separator/>
      </w:r>
    </w:p>
  </w:endnote>
  <w:endnote w:type="continuationSeparator" w:id="0">
    <w:p w14:paraId="6C19FFB8" w14:textId="77777777" w:rsidR="0002121C" w:rsidRDefault="0002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LT Std">
    <w:altName w:val="Times LT Std"/>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font>
  <w:font w:name="Times New Roman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231255"/>
      <w:docPartObj>
        <w:docPartGallery w:val="Page Numbers (Bottom of Page)"/>
        <w:docPartUnique/>
      </w:docPartObj>
    </w:sdtPr>
    <w:sdtEndPr/>
    <w:sdtContent>
      <w:p w14:paraId="309B78E2" w14:textId="4152C99E" w:rsidR="00A6698F" w:rsidRDefault="00A6698F">
        <w:pPr>
          <w:pStyle w:val="Pieddepage"/>
          <w:jc w:val="right"/>
        </w:pPr>
        <w:r>
          <w:fldChar w:fldCharType="begin"/>
        </w:r>
        <w:r>
          <w:instrText>PAGE   \* MERGEFORMAT</w:instrText>
        </w:r>
        <w:r>
          <w:fldChar w:fldCharType="separate"/>
        </w:r>
        <w:r w:rsidR="004902C5" w:rsidRPr="004902C5">
          <w:t>8</w:t>
        </w:r>
        <w:r>
          <w:fldChar w:fldCharType="end"/>
        </w:r>
      </w:p>
    </w:sdtContent>
  </w:sdt>
  <w:p w14:paraId="14D5D221" w14:textId="17EE6B6A" w:rsidR="00D13111" w:rsidRDefault="00D131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56F68" w14:textId="77777777" w:rsidR="0002121C" w:rsidRDefault="0002121C">
      <w:r>
        <w:separator/>
      </w:r>
    </w:p>
  </w:footnote>
  <w:footnote w:type="continuationSeparator" w:id="0">
    <w:p w14:paraId="352A95D0" w14:textId="77777777" w:rsidR="0002121C" w:rsidRDefault="0002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633B"/>
    <w:multiLevelType w:val="hybridMultilevel"/>
    <w:tmpl w:val="1DE05C5C"/>
    <w:lvl w:ilvl="0" w:tplc="97D095D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11A89"/>
    <w:multiLevelType w:val="hybridMultilevel"/>
    <w:tmpl w:val="4F943AAA"/>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A484F"/>
    <w:multiLevelType w:val="hybridMultilevel"/>
    <w:tmpl w:val="0FE8B6C4"/>
    <w:lvl w:ilvl="0" w:tplc="30B01BF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6E179F"/>
    <w:multiLevelType w:val="hybridMultilevel"/>
    <w:tmpl w:val="66E25180"/>
    <w:lvl w:ilvl="0" w:tplc="250A52BC">
      <w:start w:val="1"/>
      <w:numFmt w:val="upperRoman"/>
      <w:lvlText w:val="%1."/>
      <w:lvlJc w:val="left"/>
      <w:pPr>
        <w:ind w:left="770" w:hanging="720"/>
      </w:pPr>
      <w:rPr>
        <w:rFonts w:cs="Times LT Std"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4" w15:restartNumberingAfterBreak="0">
    <w:nsid w:val="12335244"/>
    <w:multiLevelType w:val="hybridMultilevel"/>
    <w:tmpl w:val="5A5833F2"/>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EA0409"/>
    <w:multiLevelType w:val="hybridMultilevel"/>
    <w:tmpl w:val="D34EEAB0"/>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3C5F94"/>
    <w:multiLevelType w:val="multilevel"/>
    <w:tmpl w:val="07CA34D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165576E"/>
    <w:multiLevelType w:val="hybridMultilevel"/>
    <w:tmpl w:val="A4724692"/>
    <w:lvl w:ilvl="0" w:tplc="15C22576">
      <w:numFmt w:val="bullet"/>
      <w:lvlText w:val="-"/>
      <w:lvlJc w:val="left"/>
      <w:pPr>
        <w:ind w:left="1069" w:hanging="360"/>
      </w:pPr>
      <w:rPr>
        <w:rFonts w:ascii="Times New Roman" w:eastAsia="Lucida Sans Unicode"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229604D9"/>
    <w:multiLevelType w:val="hybridMultilevel"/>
    <w:tmpl w:val="5C965D80"/>
    <w:lvl w:ilvl="0" w:tplc="530EA7F0">
      <w:start w:val="3"/>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047BC"/>
    <w:multiLevelType w:val="hybridMultilevel"/>
    <w:tmpl w:val="40D6B79E"/>
    <w:lvl w:ilvl="0" w:tplc="530EA7F0">
      <w:start w:val="3"/>
      <w:numFmt w:val="bullet"/>
      <w:lvlText w:val="-"/>
      <w:lvlJc w:val="left"/>
      <w:pPr>
        <w:ind w:left="360" w:firstLine="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6E70B4"/>
    <w:multiLevelType w:val="hybridMultilevel"/>
    <w:tmpl w:val="14EA9AB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9474A5C"/>
    <w:multiLevelType w:val="hybridMultilevel"/>
    <w:tmpl w:val="980EB580"/>
    <w:lvl w:ilvl="0" w:tplc="FFB2E33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9A21BE"/>
    <w:multiLevelType w:val="multilevel"/>
    <w:tmpl w:val="6A96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582044"/>
    <w:multiLevelType w:val="multilevel"/>
    <w:tmpl w:val="335E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F92E3D"/>
    <w:multiLevelType w:val="hybridMultilevel"/>
    <w:tmpl w:val="23D88FFE"/>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FC1E84"/>
    <w:multiLevelType w:val="hybridMultilevel"/>
    <w:tmpl w:val="E9BA39CC"/>
    <w:lvl w:ilvl="0" w:tplc="55D2BF8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D208A1"/>
    <w:multiLevelType w:val="hybridMultilevel"/>
    <w:tmpl w:val="9B164052"/>
    <w:lvl w:ilvl="0" w:tplc="C52E1C42">
      <w:start w:val="3"/>
      <w:numFmt w:val="bullet"/>
      <w:lvlText w:val=""/>
      <w:lvlJc w:val="left"/>
      <w:pPr>
        <w:ind w:left="720" w:hanging="360"/>
      </w:pPr>
      <w:rPr>
        <w:rFonts w:ascii="Wingdings" w:eastAsia="Lucida Sans Unicode"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AA768D"/>
    <w:multiLevelType w:val="hybridMultilevel"/>
    <w:tmpl w:val="FAF2B910"/>
    <w:lvl w:ilvl="0" w:tplc="747C5A3A">
      <w:start w:val="178"/>
      <w:numFmt w:val="bullet"/>
      <w:lvlText w:val=""/>
      <w:lvlJc w:val="left"/>
      <w:pPr>
        <w:ind w:left="720" w:hanging="360"/>
      </w:pPr>
      <w:rPr>
        <w:rFonts w:ascii="Wingdings" w:eastAsia="Lucida Sans Unicode"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C22CF2"/>
    <w:multiLevelType w:val="hybridMultilevel"/>
    <w:tmpl w:val="651C43C4"/>
    <w:lvl w:ilvl="0" w:tplc="3CE20EA0">
      <w:start w:val="3"/>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D91AE6"/>
    <w:multiLevelType w:val="multilevel"/>
    <w:tmpl w:val="3D2A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A21C6E"/>
    <w:multiLevelType w:val="hybridMultilevel"/>
    <w:tmpl w:val="47946C42"/>
    <w:lvl w:ilvl="0" w:tplc="83BAE13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2948DB"/>
    <w:multiLevelType w:val="hybridMultilevel"/>
    <w:tmpl w:val="37F89ACE"/>
    <w:lvl w:ilvl="0" w:tplc="4CEC6AB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E232A7"/>
    <w:multiLevelType w:val="hybridMultilevel"/>
    <w:tmpl w:val="DD98A3F6"/>
    <w:lvl w:ilvl="0" w:tplc="D5FCD206">
      <w:numFmt w:val="bullet"/>
      <w:lvlText w:val="-"/>
      <w:lvlJc w:val="left"/>
      <w:pPr>
        <w:ind w:left="720" w:hanging="360"/>
      </w:pPr>
      <w:rPr>
        <w:rFonts w:ascii="Times New Roman" w:eastAsia="Lucida Sans Unicode"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3C5E8D"/>
    <w:multiLevelType w:val="hybridMultilevel"/>
    <w:tmpl w:val="391EA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C66A59"/>
    <w:multiLevelType w:val="hybridMultilevel"/>
    <w:tmpl w:val="14E86500"/>
    <w:lvl w:ilvl="0" w:tplc="EEE2199E">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CD62BD"/>
    <w:multiLevelType w:val="multilevel"/>
    <w:tmpl w:val="61986348"/>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6" w15:restartNumberingAfterBreak="0">
    <w:nsid w:val="627A3492"/>
    <w:multiLevelType w:val="hybridMultilevel"/>
    <w:tmpl w:val="1C125838"/>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75203C"/>
    <w:multiLevelType w:val="multilevel"/>
    <w:tmpl w:val="AD201516"/>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5803C24"/>
    <w:multiLevelType w:val="hybridMultilevel"/>
    <w:tmpl w:val="E20C7D8C"/>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CD3E1A"/>
    <w:multiLevelType w:val="hybridMultilevel"/>
    <w:tmpl w:val="59AEF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925AE9"/>
    <w:multiLevelType w:val="hybridMultilevel"/>
    <w:tmpl w:val="0A76965C"/>
    <w:lvl w:ilvl="0" w:tplc="20E8BF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5B91383"/>
    <w:multiLevelType w:val="hybridMultilevel"/>
    <w:tmpl w:val="5F6E8FAA"/>
    <w:lvl w:ilvl="0" w:tplc="A520392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613D26"/>
    <w:multiLevelType w:val="multilevel"/>
    <w:tmpl w:val="5CA8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6"/>
  </w:num>
  <w:num w:numId="3">
    <w:abstractNumId w:val="0"/>
  </w:num>
  <w:num w:numId="4">
    <w:abstractNumId w:val="3"/>
  </w:num>
  <w:num w:numId="5">
    <w:abstractNumId w:val="7"/>
  </w:num>
  <w:num w:numId="6">
    <w:abstractNumId w:val="32"/>
  </w:num>
  <w:num w:numId="7">
    <w:abstractNumId w:val="24"/>
  </w:num>
  <w:num w:numId="8">
    <w:abstractNumId w:val="22"/>
  </w:num>
  <w:num w:numId="9">
    <w:abstractNumId w:val="16"/>
  </w:num>
  <w:num w:numId="10">
    <w:abstractNumId w:val="4"/>
  </w:num>
  <w:num w:numId="11">
    <w:abstractNumId w:val="12"/>
  </w:num>
  <w:num w:numId="12">
    <w:abstractNumId w:val="18"/>
  </w:num>
  <w:num w:numId="13">
    <w:abstractNumId w:val="9"/>
  </w:num>
  <w:num w:numId="14">
    <w:abstractNumId w:val="8"/>
  </w:num>
  <w:num w:numId="15">
    <w:abstractNumId w:val="26"/>
  </w:num>
  <w:num w:numId="16">
    <w:abstractNumId w:val="5"/>
  </w:num>
  <w:num w:numId="17">
    <w:abstractNumId w:val="28"/>
  </w:num>
  <w:num w:numId="18">
    <w:abstractNumId w:val="23"/>
  </w:num>
  <w:num w:numId="19">
    <w:abstractNumId w:val="29"/>
  </w:num>
  <w:num w:numId="20">
    <w:abstractNumId w:val="14"/>
  </w:num>
  <w:num w:numId="21">
    <w:abstractNumId w:val="1"/>
  </w:num>
  <w:num w:numId="22">
    <w:abstractNumId w:val="17"/>
  </w:num>
  <w:num w:numId="23">
    <w:abstractNumId w:val="13"/>
  </w:num>
  <w:num w:numId="24">
    <w:abstractNumId w:val="19"/>
  </w:num>
  <w:num w:numId="25">
    <w:abstractNumId w:val="31"/>
  </w:num>
  <w:num w:numId="26">
    <w:abstractNumId w:val="25"/>
  </w:num>
  <w:num w:numId="27">
    <w:abstractNumId w:val="20"/>
  </w:num>
  <w:num w:numId="28">
    <w:abstractNumId w:val="11"/>
  </w:num>
  <w:num w:numId="29">
    <w:abstractNumId w:val="10"/>
  </w:num>
  <w:num w:numId="30">
    <w:abstractNumId w:val="15"/>
  </w:num>
  <w:num w:numId="31">
    <w:abstractNumId w:val="21"/>
  </w:num>
  <w:num w:numId="32">
    <w:abstractNumId w:val="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dirty" w:grammar="dirty"/>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4C"/>
    <w:rsid w:val="000000B8"/>
    <w:rsid w:val="000029F1"/>
    <w:rsid w:val="0000467E"/>
    <w:rsid w:val="00006763"/>
    <w:rsid w:val="0001208B"/>
    <w:rsid w:val="00012B2A"/>
    <w:rsid w:val="00014570"/>
    <w:rsid w:val="00014DD9"/>
    <w:rsid w:val="00014E0B"/>
    <w:rsid w:val="00017815"/>
    <w:rsid w:val="0002121C"/>
    <w:rsid w:val="000214ED"/>
    <w:rsid w:val="00021518"/>
    <w:rsid w:val="000244A4"/>
    <w:rsid w:val="00031601"/>
    <w:rsid w:val="00034021"/>
    <w:rsid w:val="000366AF"/>
    <w:rsid w:val="00040974"/>
    <w:rsid w:val="00040D14"/>
    <w:rsid w:val="00042A22"/>
    <w:rsid w:val="0004418F"/>
    <w:rsid w:val="00044BD2"/>
    <w:rsid w:val="000452EB"/>
    <w:rsid w:val="000455D7"/>
    <w:rsid w:val="00047B30"/>
    <w:rsid w:val="000511DD"/>
    <w:rsid w:val="00052E67"/>
    <w:rsid w:val="00056BA9"/>
    <w:rsid w:val="00064339"/>
    <w:rsid w:val="00065814"/>
    <w:rsid w:val="00067CF1"/>
    <w:rsid w:val="00070B3B"/>
    <w:rsid w:val="00073188"/>
    <w:rsid w:val="0007383E"/>
    <w:rsid w:val="00074679"/>
    <w:rsid w:val="0007715C"/>
    <w:rsid w:val="00083E60"/>
    <w:rsid w:val="000845C2"/>
    <w:rsid w:val="00090D07"/>
    <w:rsid w:val="00093C6B"/>
    <w:rsid w:val="000A26C0"/>
    <w:rsid w:val="000A37F2"/>
    <w:rsid w:val="000A405A"/>
    <w:rsid w:val="000A5EE2"/>
    <w:rsid w:val="000B1542"/>
    <w:rsid w:val="000B16AD"/>
    <w:rsid w:val="000B281E"/>
    <w:rsid w:val="000B29C9"/>
    <w:rsid w:val="000B740A"/>
    <w:rsid w:val="000C090F"/>
    <w:rsid w:val="000C0D91"/>
    <w:rsid w:val="000C399B"/>
    <w:rsid w:val="000C70C2"/>
    <w:rsid w:val="000D0435"/>
    <w:rsid w:val="000D3FA8"/>
    <w:rsid w:val="000D4577"/>
    <w:rsid w:val="000E02EB"/>
    <w:rsid w:val="000E3122"/>
    <w:rsid w:val="000F0888"/>
    <w:rsid w:val="000F120D"/>
    <w:rsid w:val="000F22BE"/>
    <w:rsid w:val="000F4F0F"/>
    <w:rsid w:val="000F502F"/>
    <w:rsid w:val="001017E4"/>
    <w:rsid w:val="00101AEB"/>
    <w:rsid w:val="0010308D"/>
    <w:rsid w:val="00103CF6"/>
    <w:rsid w:val="0010592D"/>
    <w:rsid w:val="00105CA6"/>
    <w:rsid w:val="001140D5"/>
    <w:rsid w:val="001148F1"/>
    <w:rsid w:val="00120E3F"/>
    <w:rsid w:val="001223B5"/>
    <w:rsid w:val="00126E15"/>
    <w:rsid w:val="00130204"/>
    <w:rsid w:val="0013146B"/>
    <w:rsid w:val="00134E29"/>
    <w:rsid w:val="00140866"/>
    <w:rsid w:val="00141BB3"/>
    <w:rsid w:val="0014431A"/>
    <w:rsid w:val="0014539B"/>
    <w:rsid w:val="001517BD"/>
    <w:rsid w:val="0015356C"/>
    <w:rsid w:val="001549C3"/>
    <w:rsid w:val="001570C9"/>
    <w:rsid w:val="001605B3"/>
    <w:rsid w:val="001610D5"/>
    <w:rsid w:val="00161495"/>
    <w:rsid w:val="00163010"/>
    <w:rsid w:val="00167095"/>
    <w:rsid w:val="0017591E"/>
    <w:rsid w:val="00180301"/>
    <w:rsid w:val="00181E54"/>
    <w:rsid w:val="00182A3A"/>
    <w:rsid w:val="001839C8"/>
    <w:rsid w:val="00184383"/>
    <w:rsid w:val="00186299"/>
    <w:rsid w:val="0018777F"/>
    <w:rsid w:val="00193D65"/>
    <w:rsid w:val="00194ABF"/>
    <w:rsid w:val="001A261E"/>
    <w:rsid w:val="001A72DA"/>
    <w:rsid w:val="001B1359"/>
    <w:rsid w:val="001B55C3"/>
    <w:rsid w:val="001B5BAE"/>
    <w:rsid w:val="001B5CBF"/>
    <w:rsid w:val="001B75FC"/>
    <w:rsid w:val="001C3A24"/>
    <w:rsid w:val="001C40F2"/>
    <w:rsid w:val="001C5BEE"/>
    <w:rsid w:val="001D5FB4"/>
    <w:rsid w:val="001D61CF"/>
    <w:rsid w:val="001E2532"/>
    <w:rsid w:val="001E2A72"/>
    <w:rsid w:val="001E335E"/>
    <w:rsid w:val="001E4715"/>
    <w:rsid w:val="001F0053"/>
    <w:rsid w:val="001F1200"/>
    <w:rsid w:val="001F2519"/>
    <w:rsid w:val="001F5614"/>
    <w:rsid w:val="00201787"/>
    <w:rsid w:val="00203E46"/>
    <w:rsid w:val="002067EC"/>
    <w:rsid w:val="002073DA"/>
    <w:rsid w:val="002079C7"/>
    <w:rsid w:val="00215482"/>
    <w:rsid w:val="002170E6"/>
    <w:rsid w:val="00217E2F"/>
    <w:rsid w:val="002220DE"/>
    <w:rsid w:val="00223E09"/>
    <w:rsid w:val="0022492F"/>
    <w:rsid w:val="00224A9A"/>
    <w:rsid w:val="002260AC"/>
    <w:rsid w:val="00227BC9"/>
    <w:rsid w:val="00230831"/>
    <w:rsid w:val="00231C47"/>
    <w:rsid w:val="0023700E"/>
    <w:rsid w:val="00237535"/>
    <w:rsid w:val="002430D3"/>
    <w:rsid w:val="002460F9"/>
    <w:rsid w:val="00246797"/>
    <w:rsid w:val="002535B7"/>
    <w:rsid w:val="00256747"/>
    <w:rsid w:val="00271C17"/>
    <w:rsid w:val="00272DC3"/>
    <w:rsid w:val="002731A9"/>
    <w:rsid w:val="002731EF"/>
    <w:rsid w:val="00275404"/>
    <w:rsid w:val="00275B56"/>
    <w:rsid w:val="00282EAE"/>
    <w:rsid w:val="002871A7"/>
    <w:rsid w:val="002903D5"/>
    <w:rsid w:val="002915F2"/>
    <w:rsid w:val="00291A0B"/>
    <w:rsid w:val="00295D03"/>
    <w:rsid w:val="00296852"/>
    <w:rsid w:val="002A1D87"/>
    <w:rsid w:val="002A3561"/>
    <w:rsid w:val="002A3909"/>
    <w:rsid w:val="002A4DAB"/>
    <w:rsid w:val="002B330D"/>
    <w:rsid w:val="002B363C"/>
    <w:rsid w:val="002B6530"/>
    <w:rsid w:val="002B66D8"/>
    <w:rsid w:val="002C0C41"/>
    <w:rsid w:val="002C1EEE"/>
    <w:rsid w:val="002C1F33"/>
    <w:rsid w:val="002C7C36"/>
    <w:rsid w:val="002D6B74"/>
    <w:rsid w:val="002E09DD"/>
    <w:rsid w:val="002E1D14"/>
    <w:rsid w:val="002E2946"/>
    <w:rsid w:val="002E39DA"/>
    <w:rsid w:val="002E51D9"/>
    <w:rsid w:val="002E55AF"/>
    <w:rsid w:val="002E57B2"/>
    <w:rsid w:val="002E7128"/>
    <w:rsid w:val="002F2FA7"/>
    <w:rsid w:val="002F4E83"/>
    <w:rsid w:val="002F580A"/>
    <w:rsid w:val="003075B5"/>
    <w:rsid w:val="00310081"/>
    <w:rsid w:val="00310B80"/>
    <w:rsid w:val="00311180"/>
    <w:rsid w:val="00311C97"/>
    <w:rsid w:val="00311EB6"/>
    <w:rsid w:val="00312D09"/>
    <w:rsid w:val="00312E95"/>
    <w:rsid w:val="00314946"/>
    <w:rsid w:val="003212CF"/>
    <w:rsid w:val="003214F2"/>
    <w:rsid w:val="00322858"/>
    <w:rsid w:val="00323A3F"/>
    <w:rsid w:val="00325082"/>
    <w:rsid w:val="003256D3"/>
    <w:rsid w:val="00330D1C"/>
    <w:rsid w:val="00333C9A"/>
    <w:rsid w:val="00333CC4"/>
    <w:rsid w:val="003344FD"/>
    <w:rsid w:val="00334870"/>
    <w:rsid w:val="00334F16"/>
    <w:rsid w:val="003367BD"/>
    <w:rsid w:val="003410B1"/>
    <w:rsid w:val="003474CD"/>
    <w:rsid w:val="003503E2"/>
    <w:rsid w:val="00350FE8"/>
    <w:rsid w:val="00354B47"/>
    <w:rsid w:val="003571C3"/>
    <w:rsid w:val="00365128"/>
    <w:rsid w:val="003717E3"/>
    <w:rsid w:val="003719E8"/>
    <w:rsid w:val="003726DA"/>
    <w:rsid w:val="0037436B"/>
    <w:rsid w:val="003756E4"/>
    <w:rsid w:val="00376681"/>
    <w:rsid w:val="003803EE"/>
    <w:rsid w:val="003812D3"/>
    <w:rsid w:val="003903ED"/>
    <w:rsid w:val="0039122E"/>
    <w:rsid w:val="003A1E4F"/>
    <w:rsid w:val="003A4931"/>
    <w:rsid w:val="003A4FDB"/>
    <w:rsid w:val="003A6282"/>
    <w:rsid w:val="003B3353"/>
    <w:rsid w:val="003B4AAD"/>
    <w:rsid w:val="003B51A4"/>
    <w:rsid w:val="003B5E3E"/>
    <w:rsid w:val="003C1315"/>
    <w:rsid w:val="003C1B21"/>
    <w:rsid w:val="003C1E05"/>
    <w:rsid w:val="003C2E20"/>
    <w:rsid w:val="003C3740"/>
    <w:rsid w:val="003D09E5"/>
    <w:rsid w:val="003D327E"/>
    <w:rsid w:val="003D34F5"/>
    <w:rsid w:val="003D46AC"/>
    <w:rsid w:val="003D4EE8"/>
    <w:rsid w:val="003D6CAC"/>
    <w:rsid w:val="003E5023"/>
    <w:rsid w:val="003F00B8"/>
    <w:rsid w:val="003F093C"/>
    <w:rsid w:val="003F138C"/>
    <w:rsid w:val="003F7B2A"/>
    <w:rsid w:val="003F7E34"/>
    <w:rsid w:val="004030E9"/>
    <w:rsid w:val="00403736"/>
    <w:rsid w:val="00406976"/>
    <w:rsid w:val="004079B1"/>
    <w:rsid w:val="0041062E"/>
    <w:rsid w:val="00410AF3"/>
    <w:rsid w:val="00412CF8"/>
    <w:rsid w:val="00415238"/>
    <w:rsid w:val="00417BE0"/>
    <w:rsid w:val="004217F3"/>
    <w:rsid w:val="00423886"/>
    <w:rsid w:val="004249EE"/>
    <w:rsid w:val="00425012"/>
    <w:rsid w:val="00426148"/>
    <w:rsid w:val="00426439"/>
    <w:rsid w:val="00427BE9"/>
    <w:rsid w:val="00432896"/>
    <w:rsid w:val="00433207"/>
    <w:rsid w:val="00433B33"/>
    <w:rsid w:val="00441FEC"/>
    <w:rsid w:val="00444515"/>
    <w:rsid w:val="0044526B"/>
    <w:rsid w:val="00454872"/>
    <w:rsid w:val="00454C45"/>
    <w:rsid w:val="00464C0D"/>
    <w:rsid w:val="00467E8A"/>
    <w:rsid w:val="00480306"/>
    <w:rsid w:val="004902C5"/>
    <w:rsid w:val="00490E31"/>
    <w:rsid w:val="00492727"/>
    <w:rsid w:val="004972D7"/>
    <w:rsid w:val="00497820"/>
    <w:rsid w:val="004A0F51"/>
    <w:rsid w:val="004B071C"/>
    <w:rsid w:val="004B0AAA"/>
    <w:rsid w:val="004B0B51"/>
    <w:rsid w:val="004B3D39"/>
    <w:rsid w:val="004B7335"/>
    <w:rsid w:val="004C2787"/>
    <w:rsid w:val="004C4235"/>
    <w:rsid w:val="004D012A"/>
    <w:rsid w:val="004D2865"/>
    <w:rsid w:val="004D4113"/>
    <w:rsid w:val="004D461F"/>
    <w:rsid w:val="004D5172"/>
    <w:rsid w:val="004D75F4"/>
    <w:rsid w:val="004E28B3"/>
    <w:rsid w:val="004E33CF"/>
    <w:rsid w:val="004E383B"/>
    <w:rsid w:val="004F0556"/>
    <w:rsid w:val="004F1523"/>
    <w:rsid w:val="004F1DDA"/>
    <w:rsid w:val="004F466A"/>
    <w:rsid w:val="004F603F"/>
    <w:rsid w:val="00501103"/>
    <w:rsid w:val="00504089"/>
    <w:rsid w:val="0050673D"/>
    <w:rsid w:val="00506997"/>
    <w:rsid w:val="00510B00"/>
    <w:rsid w:val="00512432"/>
    <w:rsid w:val="0051574D"/>
    <w:rsid w:val="00515C4A"/>
    <w:rsid w:val="00517BD3"/>
    <w:rsid w:val="00517D96"/>
    <w:rsid w:val="00520FCE"/>
    <w:rsid w:val="00522CB0"/>
    <w:rsid w:val="005242A7"/>
    <w:rsid w:val="00524AC1"/>
    <w:rsid w:val="00531CE4"/>
    <w:rsid w:val="00535809"/>
    <w:rsid w:val="0053597D"/>
    <w:rsid w:val="005365E3"/>
    <w:rsid w:val="00536FC6"/>
    <w:rsid w:val="005372ED"/>
    <w:rsid w:val="00540943"/>
    <w:rsid w:val="005437E3"/>
    <w:rsid w:val="005445F5"/>
    <w:rsid w:val="005478EC"/>
    <w:rsid w:val="0055037D"/>
    <w:rsid w:val="00550811"/>
    <w:rsid w:val="00552112"/>
    <w:rsid w:val="0055374F"/>
    <w:rsid w:val="00555A1B"/>
    <w:rsid w:val="00561E3E"/>
    <w:rsid w:val="0056336D"/>
    <w:rsid w:val="00563D13"/>
    <w:rsid w:val="0057270C"/>
    <w:rsid w:val="00573F4F"/>
    <w:rsid w:val="00581241"/>
    <w:rsid w:val="00582840"/>
    <w:rsid w:val="00583438"/>
    <w:rsid w:val="005906F1"/>
    <w:rsid w:val="00593728"/>
    <w:rsid w:val="00593E59"/>
    <w:rsid w:val="005943FE"/>
    <w:rsid w:val="005A2457"/>
    <w:rsid w:val="005A3198"/>
    <w:rsid w:val="005A5DF2"/>
    <w:rsid w:val="005A68A6"/>
    <w:rsid w:val="005B4F6E"/>
    <w:rsid w:val="005B5DF0"/>
    <w:rsid w:val="005B6F77"/>
    <w:rsid w:val="005C004F"/>
    <w:rsid w:val="005C5E92"/>
    <w:rsid w:val="005D02B0"/>
    <w:rsid w:val="005D0F58"/>
    <w:rsid w:val="005D1FFD"/>
    <w:rsid w:val="005D3ABB"/>
    <w:rsid w:val="005D492E"/>
    <w:rsid w:val="005D49A0"/>
    <w:rsid w:val="005D5494"/>
    <w:rsid w:val="005D6F2F"/>
    <w:rsid w:val="005E3BA9"/>
    <w:rsid w:val="005E4AF1"/>
    <w:rsid w:val="005E4BEC"/>
    <w:rsid w:val="005E5532"/>
    <w:rsid w:val="005E7AA1"/>
    <w:rsid w:val="005F6702"/>
    <w:rsid w:val="0060308F"/>
    <w:rsid w:val="00603810"/>
    <w:rsid w:val="00604680"/>
    <w:rsid w:val="006058C2"/>
    <w:rsid w:val="00612621"/>
    <w:rsid w:val="00613C5F"/>
    <w:rsid w:val="00617683"/>
    <w:rsid w:val="00621280"/>
    <w:rsid w:val="00627D9A"/>
    <w:rsid w:val="006317EB"/>
    <w:rsid w:val="00632CB6"/>
    <w:rsid w:val="00633FAC"/>
    <w:rsid w:val="00646700"/>
    <w:rsid w:val="00646EE2"/>
    <w:rsid w:val="00650C04"/>
    <w:rsid w:val="00651C6B"/>
    <w:rsid w:val="00652440"/>
    <w:rsid w:val="006543F2"/>
    <w:rsid w:val="00655F02"/>
    <w:rsid w:val="0065721E"/>
    <w:rsid w:val="006601B7"/>
    <w:rsid w:val="0066237A"/>
    <w:rsid w:val="00663704"/>
    <w:rsid w:val="00664921"/>
    <w:rsid w:val="0066492E"/>
    <w:rsid w:val="00665988"/>
    <w:rsid w:val="006676CC"/>
    <w:rsid w:val="006707D9"/>
    <w:rsid w:val="00676242"/>
    <w:rsid w:val="006765FA"/>
    <w:rsid w:val="00677E40"/>
    <w:rsid w:val="0068278F"/>
    <w:rsid w:val="006858EC"/>
    <w:rsid w:val="006859A8"/>
    <w:rsid w:val="0068765D"/>
    <w:rsid w:val="00690902"/>
    <w:rsid w:val="00690BD3"/>
    <w:rsid w:val="006948E7"/>
    <w:rsid w:val="00697095"/>
    <w:rsid w:val="006A0266"/>
    <w:rsid w:val="006A10A1"/>
    <w:rsid w:val="006A190D"/>
    <w:rsid w:val="006A246C"/>
    <w:rsid w:val="006A368F"/>
    <w:rsid w:val="006A4E12"/>
    <w:rsid w:val="006A63CA"/>
    <w:rsid w:val="006A687C"/>
    <w:rsid w:val="006B0E3B"/>
    <w:rsid w:val="006B6AEF"/>
    <w:rsid w:val="006B6BE3"/>
    <w:rsid w:val="006B7EC9"/>
    <w:rsid w:val="006C3BF5"/>
    <w:rsid w:val="006D50A1"/>
    <w:rsid w:val="006D5156"/>
    <w:rsid w:val="006D5379"/>
    <w:rsid w:val="006D634E"/>
    <w:rsid w:val="006E29B7"/>
    <w:rsid w:val="006E3B6D"/>
    <w:rsid w:val="006E54CE"/>
    <w:rsid w:val="006F2B33"/>
    <w:rsid w:val="006F368A"/>
    <w:rsid w:val="006F7A16"/>
    <w:rsid w:val="006F7A19"/>
    <w:rsid w:val="00700040"/>
    <w:rsid w:val="0070073A"/>
    <w:rsid w:val="00701EAE"/>
    <w:rsid w:val="00703093"/>
    <w:rsid w:val="00704CC6"/>
    <w:rsid w:val="007064D1"/>
    <w:rsid w:val="00706F0D"/>
    <w:rsid w:val="0071196E"/>
    <w:rsid w:val="00714120"/>
    <w:rsid w:val="007142D1"/>
    <w:rsid w:val="00717452"/>
    <w:rsid w:val="00717FB9"/>
    <w:rsid w:val="00723891"/>
    <w:rsid w:val="00726E7E"/>
    <w:rsid w:val="00730780"/>
    <w:rsid w:val="0073125E"/>
    <w:rsid w:val="00731493"/>
    <w:rsid w:val="007316B1"/>
    <w:rsid w:val="007326D5"/>
    <w:rsid w:val="00732C8E"/>
    <w:rsid w:val="007336AE"/>
    <w:rsid w:val="00733822"/>
    <w:rsid w:val="00737A13"/>
    <w:rsid w:val="00741B83"/>
    <w:rsid w:val="007421E3"/>
    <w:rsid w:val="007449C3"/>
    <w:rsid w:val="00746071"/>
    <w:rsid w:val="0074629E"/>
    <w:rsid w:val="00746796"/>
    <w:rsid w:val="00747838"/>
    <w:rsid w:val="00753C79"/>
    <w:rsid w:val="007556C0"/>
    <w:rsid w:val="00756303"/>
    <w:rsid w:val="00757BDF"/>
    <w:rsid w:val="007604BE"/>
    <w:rsid w:val="00762D07"/>
    <w:rsid w:val="00763E18"/>
    <w:rsid w:val="00765601"/>
    <w:rsid w:val="00767947"/>
    <w:rsid w:val="00770008"/>
    <w:rsid w:val="00772B17"/>
    <w:rsid w:val="00773D27"/>
    <w:rsid w:val="00775028"/>
    <w:rsid w:val="007750BF"/>
    <w:rsid w:val="00777E2C"/>
    <w:rsid w:val="007839B6"/>
    <w:rsid w:val="007854ED"/>
    <w:rsid w:val="007875B7"/>
    <w:rsid w:val="007929C5"/>
    <w:rsid w:val="00793864"/>
    <w:rsid w:val="007956AB"/>
    <w:rsid w:val="0079648B"/>
    <w:rsid w:val="007B2245"/>
    <w:rsid w:val="007B27ED"/>
    <w:rsid w:val="007B4ED5"/>
    <w:rsid w:val="007B59B5"/>
    <w:rsid w:val="007B5B2C"/>
    <w:rsid w:val="007B5D03"/>
    <w:rsid w:val="007C14CD"/>
    <w:rsid w:val="007C4093"/>
    <w:rsid w:val="007C5D74"/>
    <w:rsid w:val="007C6D81"/>
    <w:rsid w:val="007D09FC"/>
    <w:rsid w:val="007D20D6"/>
    <w:rsid w:val="007D3ADF"/>
    <w:rsid w:val="007D5C6A"/>
    <w:rsid w:val="007E0128"/>
    <w:rsid w:val="007E1168"/>
    <w:rsid w:val="007E11E0"/>
    <w:rsid w:val="007E4E30"/>
    <w:rsid w:val="007E565F"/>
    <w:rsid w:val="007E5770"/>
    <w:rsid w:val="007E5C52"/>
    <w:rsid w:val="007F531E"/>
    <w:rsid w:val="007F5E88"/>
    <w:rsid w:val="007F7DB6"/>
    <w:rsid w:val="00807D0F"/>
    <w:rsid w:val="00814529"/>
    <w:rsid w:val="00822FDA"/>
    <w:rsid w:val="00824E4E"/>
    <w:rsid w:val="008270A9"/>
    <w:rsid w:val="00832CAE"/>
    <w:rsid w:val="00833D0E"/>
    <w:rsid w:val="008355C0"/>
    <w:rsid w:val="00837C62"/>
    <w:rsid w:val="0084095E"/>
    <w:rsid w:val="00844574"/>
    <w:rsid w:val="0084702B"/>
    <w:rsid w:val="00847EEF"/>
    <w:rsid w:val="008527EA"/>
    <w:rsid w:val="008533F9"/>
    <w:rsid w:val="00857AD6"/>
    <w:rsid w:val="008627B3"/>
    <w:rsid w:val="008656BF"/>
    <w:rsid w:val="00865DC6"/>
    <w:rsid w:val="008730B6"/>
    <w:rsid w:val="00874AD8"/>
    <w:rsid w:val="00875056"/>
    <w:rsid w:val="00875201"/>
    <w:rsid w:val="00876224"/>
    <w:rsid w:val="0088130A"/>
    <w:rsid w:val="008815B2"/>
    <w:rsid w:val="00882C15"/>
    <w:rsid w:val="00883C8A"/>
    <w:rsid w:val="008866D5"/>
    <w:rsid w:val="00886D25"/>
    <w:rsid w:val="008956BD"/>
    <w:rsid w:val="0089579C"/>
    <w:rsid w:val="00896B2B"/>
    <w:rsid w:val="008A2329"/>
    <w:rsid w:val="008A3881"/>
    <w:rsid w:val="008A3DB7"/>
    <w:rsid w:val="008A459D"/>
    <w:rsid w:val="008A6FF3"/>
    <w:rsid w:val="008B09F2"/>
    <w:rsid w:val="008B2ADF"/>
    <w:rsid w:val="008B2B99"/>
    <w:rsid w:val="008B6D21"/>
    <w:rsid w:val="008B7B94"/>
    <w:rsid w:val="008C0291"/>
    <w:rsid w:val="008C575D"/>
    <w:rsid w:val="008D0331"/>
    <w:rsid w:val="008D18A8"/>
    <w:rsid w:val="008D2015"/>
    <w:rsid w:val="008D26A8"/>
    <w:rsid w:val="008D516E"/>
    <w:rsid w:val="008E1F77"/>
    <w:rsid w:val="008E4334"/>
    <w:rsid w:val="008E4DDA"/>
    <w:rsid w:val="008F2569"/>
    <w:rsid w:val="008F7598"/>
    <w:rsid w:val="00901301"/>
    <w:rsid w:val="00901FBA"/>
    <w:rsid w:val="00902FFD"/>
    <w:rsid w:val="00905425"/>
    <w:rsid w:val="00906567"/>
    <w:rsid w:val="00913CB3"/>
    <w:rsid w:val="0091484E"/>
    <w:rsid w:val="00921907"/>
    <w:rsid w:val="00924CEB"/>
    <w:rsid w:val="00924E0A"/>
    <w:rsid w:val="00931025"/>
    <w:rsid w:val="00931271"/>
    <w:rsid w:val="0093385A"/>
    <w:rsid w:val="009407A2"/>
    <w:rsid w:val="009504E1"/>
    <w:rsid w:val="00950F19"/>
    <w:rsid w:val="00955026"/>
    <w:rsid w:val="00961D0B"/>
    <w:rsid w:val="00964A4F"/>
    <w:rsid w:val="00966D04"/>
    <w:rsid w:val="00967ADC"/>
    <w:rsid w:val="0097129D"/>
    <w:rsid w:val="00972633"/>
    <w:rsid w:val="0097732B"/>
    <w:rsid w:val="00980712"/>
    <w:rsid w:val="00981584"/>
    <w:rsid w:val="00985902"/>
    <w:rsid w:val="00990EAB"/>
    <w:rsid w:val="009919AE"/>
    <w:rsid w:val="00996D63"/>
    <w:rsid w:val="009A0249"/>
    <w:rsid w:val="009A04AC"/>
    <w:rsid w:val="009A124C"/>
    <w:rsid w:val="009A2136"/>
    <w:rsid w:val="009A4E68"/>
    <w:rsid w:val="009A5CC3"/>
    <w:rsid w:val="009B3309"/>
    <w:rsid w:val="009C624B"/>
    <w:rsid w:val="009D2F8E"/>
    <w:rsid w:val="009D644B"/>
    <w:rsid w:val="009E115F"/>
    <w:rsid w:val="009E2CCE"/>
    <w:rsid w:val="009E4F34"/>
    <w:rsid w:val="009E5205"/>
    <w:rsid w:val="009F032C"/>
    <w:rsid w:val="009F181E"/>
    <w:rsid w:val="009F3EB1"/>
    <w:rsid w:val="009F7450"/>
    <w:rsid w:val="00A013DA"/>
    <w:rsid w:val="00A02922"/>
    <w:rsid w:val="00A02B0D"/>
    <w:rsid w:val="00A03E4E"/>
    <w:rsid w:val="00A0611F"/>
    <w:rsid w:val="00A07E9B"/>
    <w:rsid w:val="00A1133C"/>
    <w:rsid w:val="00A12F93"/>
    <w:rsid w:val="00A13D53"/>
    <w:rsid w:val="00A14365"/>
    <w:rsid w:val="00A214AB"/>
    <w:rsid w:val="00A215FF"/>
    <w:rsid w:val="00A22C24"/>
    <w:rsid w:val="00A2359B"/>
    <w:rsid w:val="00A248C8"/>
    <w:rsid w:val="00A270A5"/>
    <w:rsid w:val="00A33D44"/>
    <w:rsid w:val="00A41772"/>
    <w:rsid w:val="00A424A9"/>
    <w:rsid w:val="00A46876"/>
    <w:rsid w:val="00A4690E"/>
    <w:rsid w:val="00A47F2D"/>
    <w:rsid w:val="00A5401B"/>
    <w:rsid w:val="00A5473E"/>
    <w:rsid w:val="00A5496C"/>
    <w:rsid w:val="00A56182"/>
    <w:rsid w:val="00A64571"/>
    <w:rsid w:val="00A6638C"/>
    <w:rsid w:val="00A6698F"/>
    <w:rsid w:val="00A7588B"/>
    <w:rsid w:val="00A761D3"/>
    <w:rsid w:val="00A76B4C"/>
    <w:rsid w:val="00A80B02"/>
    <w:rsid w:val="00A8648D"/>
    <w:rsid w:val="00A86D7B"/>
    <w:rsid w:val="00A87BDC"/>
    <w:rsid w:val="00A9381C"/>
    <w:rsid w:val="00AA19AE"/>
    <w:rsid w:val="00AA1B8E"/>
    <w:rsid w:val="00AA2F1D"/>
    <w:rsid w:val="00AA564A"/>
    <w:rsid w:val="00AA6F71"/>
    <w:rsid w:val="00AB13CE"/>
    <w:rsid w:val="00AB1DDA"/>
    <w:rsid w:val="00AB56BD"/>
    <w:rsid w:val="00AB61D9"/>
    <w:rsid w:val="00AB6336"/>
    <w:rsid w:val="00AB71AA"/>
    <w:rsid w:val="00AC2A3E"/>
    <w:rsid w:val="00AC30B0"/>
    <w:rsid w:val="00AC4234"/>
    <w:rsid w:val="00AD0AD2"/>
    <w:rsid w:val="00AD33E9"/>
    <w:rsid w:val="00AD3AD6"/>
    <w:rsid w:val="00AD4F7B"/>
    <w:rsid w:val="00AD7B88"/>
    <w:rsid w:val="00AE2599"/>
    <w:rsid w:val="00AE29C6"/>
    <w:rsid w:val="00AE45AF"/>
    <w:rsid w:val="00AE572A"/>
    <w:rsid w:val="00AF2EEE"/>
    <w:rsid w:val="00B0755A"/>
    <w:rsid w:val="00B1144A"/>
    <w:rsid w:val="00B13D27"/>
    <w:rsid w:val="00B14A40"/>
    <w:rsid w:val="00B159B9"/>
    <w:rsid w:val="00B212C7"/>
    <w:rsid w:val="00B301EA"/>
    <w:rsid w:val="00B32B36"/>
    <w:rsid w:val="00B361CB"/>
    <w:rsid w:val="00B36811"/>
    <w:rsid w:val="00B43FA2"/>
    <w:rsid w:val="00B44993"/>
    <w:rsid w:val="00B45948"/>
    <w:rsid w:val="00B47B4E"/>
    <w:rsid w:val="00B501E3"/>
    <w:rsid w:val="00B504E7"/>
    <w:rsid w:val="00B52A51"/>
    <w:rsid w:val="00B53166"/>
    <w:rsid w:val="00B54C40"/>
    <w:rsid w:val="00B55322"/>
    <w:rsid w:val="00B55440"/>
    <w:rsid w:val="00B55B63"/>
    <w:rsid w:val="00B5669B"/>
    <w:rsid w:val="00B62CEB"/>
    <w:rsid w:val="00B63DD9"/>
    <w:rsid w:val="00B63FA8"/>
    <w:rsid w:val="00B7102B"/>
    <w:rsid w:val="00B71DFA"/>
    <w:rsid w:val="00B72598"/>
    <w:rsid w:val="00B72D88"/>
    <w:rsid w:val="00B73372"/>
    <w:rsid w:val="00B759ED"/>
    <w:rsid w:val="00B82A54"/>
    <w:rsid w:val="00B83416"/>
    <w:rsid w:val="00B83783"/>
    <w:rsid w:val="00B83808"/>
    <w:rsid w:val="00B92316"/>
    <w:rsid w:val="00B950A8"/>
    <w:rsid w:val="00B968F1"/>
    <w:rsid w:val="00B96ED1"/>
    <w:rsid w:val="00BA1465"/>
    <w:rsid w:val="00BA6100"/>
    <w:rsid w:val="00BA6A82"/>
    <w:rsid w:val="00BB0E27"/>
    <w:rsid w:val="00BB30E5"/>
    <w:rsid w:val="00BB5A98"/>
    <w:rsid w:val="00BC09D5"/>
    <w:rsid w:val="00BC1F94"/>
    <w:rsid w:val="00BC28CC"/>
    <w:rsid w:val="00BC3F85"/>
    <w:rsid w:val="00BC64DA"/>
    <w:rsid w:val="00BC7ED9"/>
    <w:rsid w:val="00BD057C"/>
    <w:rsid w:val="00BD2926"/>
    <w:rsid w:val="00BD2EC9"/>
    <w:rsid w:val="00BD4A74"/>
    <w:rsid w:val="00BD58F8"/>
    <w:rsid w:val="00BE0037"/>
    <w:rsid w:val="00BE56BD"/>
    <w:rsid w:val="00BE6889"/>
    <w:rsid w:val="00BF0177"/>
    <w:rsid w:val="00BF26E6"/>
    <w:rsid w:val="00BF3CAD"/>
    <w:rsid w:val="00BF6073"/>
    <w:rsid w:val="00C00249"/>
    <w:rsid w:val="00C0367C"/>
    <w:rsid w:val="00C10326"/>
    <w:rsid w:val="00C115F8"/>
    <w:rsid w:val="00C11905"/>
    <w:rsid w:val="00C137BB"/>
    <w:rsid w:val="00C146CB"/>
    <w:rsid w:val="00C15919"/>
    <w:rsid w:val="00C16AC7"/>
    <w:rsid w:val="00C16B4B"/>
    <w:rsid w:val="00C224BD"/>
    <w:rsid w:val="00C2272B"/>
    <w:rsid w:val="00C2579B"/>
    <w:rsid w:val="00C26397"/>
    <w:rsid w:val="00C26A26"/>
    <w:rsid w:val="00C31410"/>
    <w:rsid w:val="00C31CF7"/>
    <w:rsid w:val="00C326CD"/>
    <w:rsid w:val="00C33289"/>
    <w:rsid w:val="00C42297"/>
    <w:rsid w:val="00C441FC"/>
    <w:rsid w:val="00C52011"/>
    <w:rsid w:val="00C533C4"/>
    <w:rsid w:val="00C54A5C"/>
    <w:rsid w:val="00C5655C"/>
    <w:rsid w:val="00C56C54"/>
    <w:rsid w:val="00C578B8"/>
    <w:rsid w:val="00C60A70"/>
    <w:rsid w:val="00C63411"/>
    <w:rsid w:val="00C666A2"/>
    <w:rsid w:val="00C66A34"/>
    <w:rsid w:val="00C67C3E"/>
    <w:rsid w:val="00C81BAE"/>
    <w:rsid w:val="00C831E1"/>
    <w:rsid w:val="00C84051"/>
    <w:rsid w:val="00C852C7"/>
    <w:rsid w:val="00C85F7D"/>
    <w:rsid w:val="00C9038B"/>
    <w:rsid w:val="00C952B9"/>
    <w:rsid w:val="00CA195E"/>
    <w:rsid w:val="00CA3FE6"/>
    <w:rsid w:val="00CA5118"/>
    <w:rsid w:val="00CA536B"/>
    <w:rsid w:val="00CA5D9A"/>
    <w:rsid w:val="00CA7794"/>
    <w:rsid w:val="00CB3E63"/>
    <w:rsid w:val="00CB54BC"/>
    <w:rsid w:val="00CB77AD"/>
    <w:rsid w:val="00CC3388"/>
    <w:rsid w:val="00CC6F7E"/>
    <w:rsid w:val="00CC7908"/>
    <w:rsid w:val="00CD299F"/>
    <w:rsid w:val="00CD3824"/>
    <w:rsid w:val="00CD388F"/>
    <w:rsid w:val="00CE3FE6"/>
    <w:rsid w:val="00CE42FD"/>
    <w:rsid w:val="00CE7A31"/>
    <w:rsid w:val="00CF1D9A"/>
    <w:rsid w:val="00CF2B2F"/>
    <w:rsid w:val="00CF4C3D"/>
    <w:rsid w:val="00D022E5"/>
    <w:rsid w:val="00D04E30"/>
    <w:rsid w:val="00D13111"/>
    <w:rsid w:val="00D174F1"/>
    <w:rsid w:val="00D225F1"/>
    <w:rsid w:val="00D2294E"/>
    <w:rsid w:val="00D22B55"/>
    <w:rsid w:val="00D240BE"/>
    <w:rsid w:val="00D258DB"/>
    <w:rsid w:val="00D27621"/>
    <w:rsid w:val="00D27C7C"/>
    <w:rsid w:val="00D27D18"/>
    <w:rsid w:val="00D316EE"/>
    <w:rsid w:val="00D32960"/>
    <w:rsid w:val="00D32A97"/>
    <w:rsid w:val="00D33290"/>
    <w:rsid w:val="00D37D2E"/>
    <w:rsid w:val="00D474BF"/>
    <w:rsid w:val="00D504CE"/>
    <w:rsid w:val="00D51CEF"/>
    <w:rsid w:val="00D52AA5"/>
    <w:rsid w:val="00D55CFC"/>
    <w:rsid w:val="00D57007"/>
    <w:rsid w:val="00D57F0F"/>
    <w:rsid w:val="00D60561"/>
    <w:rsid w:val="00D61153"/>
    <w:rsid w:val="00D6325C"/>
    <w:rsid w:val="00D63AE4"/>
    <w:rsid w:val="00D64128"/>
    <w:rsid w:val="00D65E99"/>
    <w:rsid w:val="00D6632A"/>
    <w:rsid w:val="00D667D2"/>
    <w:rsid w:val="00D66F17"/>
    <w:rsid w:val="00D700F5"/>
    <w:rsid w:val="00D726C9"/>
    <w:rsid w:val="00D75CCE"/>
    <w:rsid w:val="00D76667"/>
    <w:rsid w:val="00D80081"/>
    <w:rsid w:val="00D82FA7"/>
    <w:rsid w:val="00D86436"/>
    <w:rsid w:val="00D870C8"/>
    <w:rsid w:val="00D90FF4"/>
    <w:rsid w:val="00D9173E"/>
    <w:rsid w:val="00D9205E"/>
    <w:rsid w:val="00D92208"/>
    <w:rsid w:val="00D94B56"/>
    <w:rsid w:val="00D973A3"/>
    <w:rsid w:val="00DA7668"/>
    <w:rsid w:val="00DB0AE0"/>
    <w:rsid w:val="00DB7CEA"/>
    <w:rsid w:val="00DC00BE"/>
    <w:rsid w:val="00DC0EAD"/>
    <w:rsid w:val="00DC1928"/>
    <w:rsid w:val="00DC37D8"/>
    <w:rsid w:val="00DC4095"/>
    <w:rsid w:val="00DC4876"/>
    <w:rsid w:val="00DC529C"/>
    <w:rsid w:val="00DD0ADA"/>
    <w:rsid w:val="00DD29AD"/>
    <w:rsid w:val="00DD3266"/>
    <w:rsid w:val="00DD38A6"/>
    <w:rsid w:val="00DD3F13"/>
    <w:rsid w:val="00DD4472"/>
    <w:rsid w:val="00DD6CDE"/>
    <w:rsid w:val="00DE0050"/>
    <w:rsid w:val="00DE2F76"/>
    <w:rsid w:val="00DE3065"/>
    <w:rsid w:val="00DE63F6"/>
    <w:rsid w:val="00DF00BA"/>
    <w:rsid w:val="00DF50B1"/>
    <w:rsid w:val="00E052C6"/>
    <w:rsid w:val="00E1267F"/>
    <w:rsid w:val="00E16E11"/>
    <w:rsid w:val="00E203C6"/>
    <w:rsid w:val="00E21079"/>
    <w:rsid w:val="00E22BC3"/>
    <w:rsid w:val="00E2377F"/>
    <w:rsid w:val="00E246B0"/>
    <w:rsid w:val="00E252B0"/>
    <w:rsid w:val="00E25AFD"/>
    <w:rsid w:val="00E31778"/>
    <w:rsid w:val="00E4448D"/>
    <w:rsid w:val="00E5016D"/>
    <w:rsid w:val="00E536D5"/>
    <w:rsid w:val="00E54E86"/>
    <w:rsid w:val="00E60A87"/>
    <w:rsid w:val="00E64AE0"/>
    <w:rsid w:val="00E72CF1"/>
    <w:rsid w:val="00E751D6"/>
    <w:rsid w:val="00E75BF4"/>
    <w:rsid w:val="00E76E3D"/>
    <w:rsid w:val="00E817F2"/>
    <w:rsid w:val="00E82AB6"/>
    <w:rsid w:val="00E84CFD"/>
    <w:rsid w:val="00E97859"/>
    <w:rsid w:val="00EA0A0D"/>
    <w:rsid w:val="00EA2156"/>
    <w:rsid w:val="00EA489D"/>
    <w:rsid w:val="00EA76A6"/>
    <w:rsid w:val="00EB21F9"/>
    <w:rsid w:val="00EB420B"/>
    <w:rsid w:val="00EB4AC5"/>
    <w:rsid w:val="00EB71C2"/>
    <w:rsid w:val="00EB7DC6"/>
    <w:rsid w:val="00EC0018"/>
    <w:rsid w:val="00EC0EF7"/>
    <w:rsid w:val="00EC0FD9"/>
    <w:rsid w:val="00EC54D0"/>
    <w:rsid w:val="00ED1C84"/>
    <w:rsid w:val="00ED21B1"/>
    <w:rsid w:val="00ED2552"/>
    <w:rsid w:val="00ED357B"/>
    <w:rsid w:val="00ED3A76"/>
    <w:rsid w:val="00EE525A"/>
    <w:rsid w:val="00EF0CBC"/>
    <w:rsid w:val="00EF2F5B"/>
    <w:rsid w:val="00EF398D"/>
    <w:rsid w:val="00EF728F"/>
    <w:rsid w:val="00F058F0"/>
    <w:rsid w:val="00F07A6B"/>
    <w:rsid w:val="00F11ACC"/>
    <w:rsid w:val="00F30DAA"/>
    <w:rsid w:val="00F34889"/>
    <w:rsid w:val="00F35D14"/>
    <w:rsid w:val="00F421AB"/>
    <w:rsid w:val="00F4275E"/>
    <w:rsid w:val="00F43CE0"/>
    <w:rsid w:val="00F47797"/>
    <w:rsid w:val="00F51E2C"/>
    <w:rsid w:val="00F536B1"/>
    <w:rsid w:val="00F5549E"/>
    <w:rsid w:val="00F6272E"/>
    <w:rsid w:val="00F62C4C"/>
    <w:rsid w:val="00F63F11"/>
    <w:rsid w:val="00F6510D"/>
    <w:rsid w:val="00F6536A"/>
    <w:rsid w:val="00F71252"/>
    <w:rsid w:val="00F7176F"/>
    <w:rsid w:val="00F73346"/>
    <w:rsid w:val="00F74EB8"/>
    <w:rsid w:val="00F76157"/>
    <w:rsid w:val="00F80468"/>
    <w:rsid w:val="00F834A5"/>
    <w:rsid w:val="00F836E7"/>
    <w:rsid w:val="00F851F6"/>
    <w:rsid w:val="00F90B28"/>
    <w:rsid w:val="00F90F03"/>
    <w:rsid w:val="00F91D40"/>
    <w:rsid w:val="00F94845"/>
    <w:rsid w:val="00F970AA"/>
    <w:rsid w:val="00FA254D"/>
    <w:rsid w:val="00FA2745"/>
    <w:rsid w:val="00FA35CA"/>
    <w:rsid w:val="00FA4E49"/>
    <w:rsid w:val="00FA59A1"/>
    <w:rsid w:val="00FA7EEA"/>
    <w:rsid w:val="00FB4090"/>
    <w:rsid w:val="00FB52BB"/>
    <w:rsid w:val="00FB6C80"/>
    <w:rsid w:val="00FC0042"/>
    <w:rsid w:val="00FC0FA4"/>
    <w:rsid w:val="00FC4C9B"/>
    <w:rsid w:val="00FC7E8D"/>
    <w:rsid w:val="00FD23B6"/>
    <w:rsid w:val="00FD48EF"/>
    <w:rsid w:val="00FE3AAB"/>
    <w:rsid w:val="00FE4E94"/>
    <w:rsid w:val="00FF3312"/>
    <w:rsid w:val="00FF4939"/>
    <w:rsid w:val="00FF493B"/>
    <w:rsid w:val="00FF7C3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AAE78F"/>
  <w15:docId w15:val="{69D0C48B-FDBE-45B2-AC5E-18043B4F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Titre1">
    <w:name w:val="heading 1"/>
    <w:basedOn w:val="Normal"/>
    <w:next w:val="Normal"/>
    <w:qFormat/>
    <w:pPr>
      <w:keepNext/>
      <w:numPr>
        <w:numId w:val="1"/>
      </w:numPr>
      <w:spacing w:before="240"/>
      <w:jc w:val="center"/>
      <w:outlineLvl w:val="0"/>
    </w:pPr>
    <w:rPr>
      <w:b/>
      <w:bCs/>
      <w:caps/>
      <w:lang w:val="ro-RO"/>
    </w:rPr>
  </w:style>
  <w:style w:type="paragraph" w:styleId="Titre2">
    <w:name w:val="heading 2"/>
    <w:basedOn w:val="Normal"/>
    <w:next w:val="Normal"/>
    <w:qFormat/>
    <w:pPr>
      <w:keepNext/>
      <w:numPr>
        <w:ilvl w:val="1"/>
        <w:numId w:val="1"/>
      </w:numPr>
      <w:spacing w:before="360"/>
      <w:jc w:val="center"/>
      <w:outlineLvl w:val="1"/>
    </w:pPr>
    <w:rPr>
      <w:b/>
      <w:bCs/>
      <w:iCs/>
      <w:smallCaps/>
      <w:lang w:val="ro-RO"/>
    </w:rPr>
  </w:style>
  <w:style w:type="paragraph" w:styleId="Titre3">
    <w:name w:val="heading 3"/>
    <w:basedOn w:val="Normal"/>
    <w:next w:val="Normal"/>
    <w:qFormat/>
    <w:pPr>
      <w:keepNext/>
      <w:numPr>
        <w:ilvl w:val="2"/>
        <w:numId w:val="1"/>
      </w:numPr>
      <w:spacing w:before="360"/>
      <w:jc w:val="center"/>
      <w:outlineLvl w:val="2"/>
    </w:pPr>
    <w:rPr>
      <w:b/>
      <w:szCs w:val="26"/>
      <w:lang w:val="ro-R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ans" w:hAnsi="Liberation Sans" w:cs="Liberation Sans"/>
    </w:rPr>
  </w:style>
  <w:style w:type="character" w:customStyle="1" w:styleId="WW8Num3z0">
    <w:name w:val="WW8Num3z0"/>
    <w:qFormat/>
    <w:rPr>
      <w:rFonts w:ascii="Liberation Sans" w:hAnsi="Liberation Sans" w:cs="Liberation Sans"/>
    </w:rPr>
  </w:style>
  <w:style w:type="character" w:customStyle="1" w:styleId="Policepardfaut5">
    <w:name w:val="Police par défaut5"/>
    <w:qFormat/>
  </w:style>
  <w:style w:type="character" w:customStyle="1" w:styleId="Policepardfaut4">
    <w:name w:val="Police par défaut4"/>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Policepardfaut3">
    <w:name w:val="Police par défaut3"/>
    <w:qFormat/>
  </w:style>
  <w:style w:type="character" w:customStyle="1" w:styleId="Policepardfaut2">
    <w:name w:val="Police par défaut2"/>
    <w:qFormat/>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Times New Roman" w:eastAsia="Arial Unicode MS" w:hAnsi="Times New Roman" w:cs="Times New Roman"/>
      <w:color w:val="FF0000"/>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rPr>
      <w:rFonts w:ascii="Courier New" w:hAnsi="Courier New" w:cs="Courier New"/>
      <w:sz w:val="20"/>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Times New Roman"/>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ro-RO" w:bidi="ar-SA"/>
    </w:rPr>
  </w:style>
  <w:style w:type="character" w:customStyle="1" w:styleId="SNDateCar">
    <w:name w:val="SNDate Car"/>
    <w:qFormat/>
    <w:rPr>
      <w:sz w:val="24"/>
      <w:szCs w:val="24"/>
      <w:lang w:val="ro-RO" w:bidi="ar-SA"/>
    </w:rPr>
  </w:style>
  <w:style w:type="character" w:customStyle="1" w:styleId="SNArticleCar">
    <w:name w:val="SNArticle Car"/>
    <w:qFormat/>
    <w:rPr>
      <w:b/>
      <w:bCs/>
      <w:sz w:val="24"/>
      <w:szCs w:val="24"/>
      <w:lang w:val="ro-RO"/>
    </w:rPr>
  </w:style>
  <w:style w:type="character" w:customStyle="1" w:styleId="SNenProjet">
    <w:name w:val="SNenProjet"/>
    <w:basedOn w:val="Policepardfaut1"/>
    <w:qFormat/>
  </w:style>
  <w:style w:type="character" w:customStyle="1" w:styleId="CarCar5">
    <w:name w:val="Car Car5"/>
    <w:qFormat/>
    <w:rPr>
      <w:b/>
      <w:sz w:val="24"/>
      <w:szCs w:val="26"/>
      <w:lang w:val="ro-RO"/>
    </w:rPr>
  </w:style>
  <w:style w:type="character" w:customStyle="1" w:styleId="Marquedecommentaire1">
    <w:name w:val="Marque de commentaire1"/>
    <w:qFormat/>
    <w:rPr>
      <w:sz w:val="16"/>
      <w:szCs w:val="16"/>
    </w:rPr>
  </w:style>
  <w:style w:type="character" w:customStyle="1" w:styleId="CarCar3">
    <w:name w:val="Car Car3"/>
    <w:basedOn w:val="Policepardfaut1"/>
    <w:qFormat/>
  </w:style>
  <w:style w:type="character" w:customStyle="1" w:styleId="CarCar2">
    <w:name w:val="Car Car2"/>
    <w:qFormat/>
    <w:rPr>
      <w:b/>
      <w:bCs/>
    </w:rPr>
  </w:style>
  <w:style w:type="character" w:customStyle="1" w:styleId="CarCar4">
    <w:name w:val="Car Car4"/>
    <w:qFormat/>
    <w:rPr>
      <w:sz w:val="24"/>
      <w:szCs w:val="24"/>
    </w:rPr>
  </w:style>
  <w:style w:type="character" w:customStyle="1" w:styleId="CarCar7">
    <w:name w:val="Car Car7"/>
    <w:qFormat/>
    <w:rPr>
      <w:rFonts w:cs="Arial"/>
      <w:b/>
      <w:bCs/>
      <w:caps/>
      <w:sz w:val="24"/>
      <w:szCs w:val="24"/>
    </w:rPr>
  </w:style>
  <w:style w:type="character" w:customStyle="1" w:styleId="CarCar6">
    <w:name w:val="Car Car6"/>
    <w:qFormat/>
    <w:rPr>
      <w:b/>
      <w:bCs/>
      <w:iCs/>
      <w:smallCaps/>
      <w:sz w:val="24"/>
      <w:szCs w:val="24"/>
      <w:lang w:val="ro-RO"/>
    </w:rPr>
  </w:style>
  <w:style w:type="character" w:customStyle="1" w:styleId="CarCar1">
    <w:name w:val="Car Car1"/>
    <w:qFormat/>
    <w:rPr>
      <w:sz w:val="24"/>
      <w:szCs w:val="24"/>
    </w:rPr>
  </w:style>
  <w:style w:type="character" w:customStyle="1" w:styleId="CarCar">
    <w:name w:val="Car Car"/>
    <w:qFormat/>
    <w:rPr>
      <w:sz w:val="24"/>
      <w:szCs w:val="24"/>
    </w:rPr>
  </w:style>
  <w:style w:type="character" w:customStyle="1" w:styleId="LienInternet">
    <w:name w:val="Lien Internet"/>
    <w:rPr>
      <w:color w:val="0000FF"/>
      <w:u w:val="single"/>
    </w:rPr>
  </w:style>
  <w:style w:type="character" w:customStyle="1" w:styleId="surlignage">
    <w:name w:val="surlignage"/>
    <w:qFormat/>
  </w:style>
  <w:style w:type="character" w:styleId="Lienhypertextesuivivisit">
    <w:name w:val="FollowedHyperlink"/>
    <w:qFormat/>
    <w:rPr>
      <w:color w:val="800080"/>
      <w:u w:val="single"/>
    </w:rPr>
  </w:style>
  <w:style w:type="character" w:styleId="lev">
    <w:name w:val="Strong"/>
    <w:qFormat/>
    <w:rPr>
      <w:b/>
      <w:bCs/>
    </w:rPr>
  </w:style>
  <w:style w:type="character" w:customStyle="1" w:styleId="tm2code">
    <w:name w:val="tm2code"/>
    <w:basedOn w:val="Policepardfaut1"/>
    <w:qFormat/>
  </w:style>
  <w:style w:type="character" w:customStyle="1" w:styleId="tm3code">
    <w:name w:val="tm3code"/>
    <w:basedOn w:val="Policepardfaut1"/>
    <w:qFormat/>
  </w:style>
  <w:style w:type="character" w:customStyle="1" w:styleId="tm4code">
    <w:name w:val="tm4code"/>
    <w:basedOn w:val="Policepardfaut1"/>
    <w:qFormat/>
  </w:style>
  <w:style w:type="character" w:customStyle="1" w:styleId="citation">
    <w:name w:val="citation"/>
    <w:basedOn w:val="Policepardfaut1"/>
    <w:qFormat/>
  </w:style>
  <w:style w:type="character" w:customStyle="1" w:styleId="WW8Num11z5">
    <w:name w:val="WW8Num11z5"/>
    <w:qFormat/>
  </w:style>
  <w:style w:type="character" w:customStyle="1" w:styleId="Caractresdenotedebasdepage">
    <w:name w:val="Caractères de note de bas de page"/>
    <w:qFormat/>
    <w:rPr>
      <w:vertAlign w:val="superscript"/>
    </w:rPr>
  </w:style>
  <w:style w:type="character" w:styleId="Accentuation">
    <w:name w:val="Emphasis"/>
    <w:uiPriority w:val="20"/>
    <w:qFormat/>
    <w:rPr>
      <w:i/>
      <w:iCs/>
    </w:rPr>
  </w:style>
  <w:style w:type="character" w:customStyle="1" w:styleId="Marquedecommentaire2">
    <w:name w:val="Marque de commentaire2"/>
    <w:qFormat/>
    <w:rPr>
      <w:sz w:val="16"/>
      <w:szCs w:val="16"/>
    </w:rPr>
  </w:style>
  <w:style w:type="character" w:customStyle="1" w:styleId="CommentaireCar">
    <w:name w:val="Commentaire Car"/>
    <w:qFormat/>
    <w:rPr>
      <w:lang w:eastAsia="zh-CN"/>
    </w:rPr>
  </w:style>
  <w:style w:type="character" w:customStyle="1" w:styleId="tm5code">
    <w:name w:val="tm5code"/>
    <w:qFormat/>
  </w:style>
  <w:style w:type="character" w:customStyle="1" w:styleId="Marquedecommentaire3">
    <w:name w:val="Marque de commentaire3"/>
    <w:qFormat/>
    <w:rPr>
      <w:sz w:val="16"/>
      <w:szCs w:val="16"/>
    </w:rPr>
  </w:style>
  <w:style w:type="character" w:customStyle="1" w:styleId="stddocNumber">
    <w:name w:val="std_docNumber"/>
    <w:qFormat/>
    <w:rsid w:val="00C16C8D"/>
    <w:rPr>
      <w:rFonts w:ascii="Arial" w:hAnsi="Arial"/>
      <w:shd w:val="clear" w:color="auto" w:fill="F2DBDB"/>
    </w:rPr>
  </w:style>
  <w:style w:type="character" w:customStyle="1" w:styleId="stdpublisher">
    <w:name w:val="std_publisher"/>
    <w:qFormat/>
    <w:rsid w:val="00C16C8D"/>
    <w:rPr>
      <w:rFonts w:ascii="Arial" w:hAnsi="Arial"/>
      <w:shd w:val="clear" w:color="auto" w:fill="C6D9F1"/>
    </w:rPr>
  </w:style>
  <w:style w:type="character" w:customStyle="1" w:styleId="TabletitleChar">
    <w:name w:val="Table title Char"/>
    <w:link w:val="Tabletitle"/>
    <w:qFormat/>
    <w:rsid w:val="00C16C8D"/>
    <w:rPr>
      <w:rFonts w:ascii="Arial" w:eastAsia="Calibri" w:hAnsi="Arial"/>
      <w:b/>
      <w:szCs w:val="24"/>
      <w:lang w:val="ro-RO" w:eastAsia="en-US"/>
    </w:rPr>
  </w:style>
  <w:style w:type="character" w:customStyle="1" w:styleId="TablebodyChar">
    <w:name w:val="Table body Char"/>
    <w:link w:val="Tablebody"/>
    <w:qFormat/>
    <w:rsid w:val="00C16C8D"/>
    <w:rPr>
      <w:rFonts w:ascii="Arial" w:eastAsia="Calibri" w:hAnsi="Arial"/>
      <w:szCs w:val="22"/>
      <w:lang w:val="ro-RO" w:eastAsia="en-US"/>
    </w:rPr>
  </w:style>
  <w:style w:type="character" w:customStyle="1" w:styleId="TableheaderChar">
    <w:name w:val="Table header Char"/>
    <w:link w:val="Tableheader"/>
    <w:qFormat/>
    <w:rsid w:val="00C16C8D"/>
    <w:rPr>
      <w:rFonts w:ascii="Arial" w:eastAsia="Calibri" w:hAnsi="Arial"/>
      <w:szCs w:val="22"/>
      <w:lang w:val="ro-RO" w:eastAsia="en-US"/>
    </w:rPr>
  </w:style>
  <w:style w:type="character" w:customStyle="1" w:styleId="ListLabel1">
    <w:name w:val="ListLabel 1"/>
    <w:qFormat/>
    <w:rPr>
      <w:rFonts w:cs="Liberation Sans"/>
    </w:rPr>
  </w:style>
  <w:style w:type="character" w:customStyle="1" w:styleId="ListLabel2">
    <w:name w:val="ListLabel 2"/>
    <w:qFormat/>
    <w:rPr>
      <w:rFonts w:cs="Liberation Sans"/>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rFonts w:eastAsia="Times New Roman"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20"/>
      <w:jc w:val="both"/>
    </w:pPr>
    <w:rPr>
      <w:lang w:val="ro-RO"/>
    </w:rPr>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5">
    <w:name w:val="Titre5"/>
    <w:basedOn w:val="Normal"/>
    <w:qFormat/>
    <w:pPr>
      <w:keepNext/>
      <w:spacing w:before="240" w:after="120"/>
    </w:pPr>
    <w:rPr>
      <w:rFonts w:ascii="Garamond" w:eastAsia="Microsoft YaHei" w:hAnsi="Garamond" w:cs="Mangal"/>
      <w:sz w:val="28"/>
      <w:szCs w:val="28"/>
    </w:rPr>
  </w:style>
  <w:style w:type="paragraph" w:customStyle="1" w:styleId="Titre4">
    <w:name w:val="Titre4"/>
    <w:basedOn w:val="Normal"/>
    <w:qFormat/>
    <w:pPr>
      <w:keepNext/>
      <w:spacing w:before="240" w:after="120"/>
    </w:pPr>
    <w:rPr>
      <w:rFonts w:ascii="Liberation Sans" w:eastAsia="Microsoft YaHei" w:hAnsi="Liberation Sans" w:cs="Mangal"/>
      <w:sz w:val="28"/>
      <w:szCs w:val="28"/>
    </w:rPr>
  </w:style>
  <w:style w:type="paragraph" w:customStyle="1" w:styleId="Titre30">
    <w:name w:val="Titre3"/>
    <w:basedOn w:val="Normal"/>
    <w:qFormat/>
    <w:pPr>
      <w:keepNext/>
      <w:spacing w:before="240" w:after="120"/>
    </w:pPr>
    <w:rPr>
      <w:rFonts w:ascii="Liberation Sans" w:eastAsia="Microsoft YaHei" w:hAnsi="Liberation Sans" w:cs="Mangal"/>
      <w:sz w:val="28"/>
      <w:szCs w:val="28"/>
    </w:rPr>
  </w:style>
  <w:style w:type="paragraph" w:customStyle="1" w:styleId="Titre20">
    <w:name w:val="Titre2"/>
    <w:basedOn w:val="Normal"/>
    <w:qFormat/>
    <w:pPr>
      <w:keepNext/>
      <w:spacing w:before="240" w:after="120"/>
    </w:pPr>
    <w:rPr>
      <w:rFonts w:ascii="Garamond" w:eastAsia="Microsoft YaHei" w:hAnsi="Garamond" w:cs="Mangal"/>
      <w:sz w:val="28"/>
      <w:szCs w:val="28"/>
    </w:rPr>
  </w:style>
  <w:style w:type="paragraph" w:customStyle="1" w:styleId="Titre10">
    <w:name w:val="Titre1"/>
    <w:basedOn w:val="Normal"/>
    <w:qFormat/>
    <w:pPr>
      <w:keepNext/>
      <w:spacing w:before="240" w:after="120"/>
    </w:pPr>
    <w:rPr>
      <w:rFonts w:ascii="Liberation Sans" w:eastAsia="Microsoft YaHei" w:hAnsi="Liberation Sans" w:cs="Mangal"/>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titre">
    <w:name w:val="SNtitre"/>
    <w:basedOn w:val="Normal"/>
    <w:qFormat/>
    <w:pPr>
      <w:widowControl w:val="0"/>
      <w:suppressLineNumbers/>
      <w:spacing w:after="360"/>
      <w:jc w:val="center"/>
    </w:pPr>
    <w:rPr>
      <w:rFonts w:eastAsia="Lucida Sans Unicode"/>
      <w:b/>
    </w:rPr>
  </w:style>
  <w:style w:type="paragraph" w:customStyle="1" w:styleId="SNNORCentr">
    <w:name w:val="SNNOR+Centré"/>
    <w:qFormat/>
    <w:pPr>
      <w:suppressAutoHyphens/>
      <w:jc w:val="center"/>
    </w:pPr>
    <w:rPr>
      <w:bCs/>
      <w:sz w:val="24"/>
      <w:lang w:eastAsia="zh-CN"/>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qFormat/>
    <w:pPr>
      <w:spacing w:before="120" w:after="1680"/>
      <w:ind w:left="5040"/>
      <w:jc w:val="right"/>
    </w:pPr>
    <w:rPr>
      <w:color w:val="000000"/>
    </w:rPr>
  </w:style>
  <w:style w:type="paragraph" w:customStyle="1" w:styleId="SNSignatureprnomnomDroite">
    <w:name w:val="SNSignature prénom+nom Droite"/>
    <w:basedOn w:val="SNSignatureDroite"/>
    <w:qFormat/>
    <w:pPr>
      <w:spacing w:after="120"/>
      <w:ind w:left="5041"/>
    </w:pPr>
  </w:style>
  <w:style w:type="paragraph" w:customStyle="1" w:styleId="SNSignatureGauche">
    <w:name w:val="SNSignatureGauche"/>
    <w:basedOn w:val="Normal"/>
    <w:qFormat/>
    <w:pPr>
      <w:spacing w:before="120" w:after="1680"/>
      <w:ind w:left="720" w:right="-6" w:firstLine="1080"/>
      <w:jc w:val="right"/>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qFormat/>
    <w:pPr>
      <w:spacing w:before="280" w:after="280"/>
      <w:ind w:firstLine="720"/>
      <w:jc w:val="both"/>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qFormat/>
    <w:pPr>
      <w:spacing w:before="360" w:after="240"/>
      <w:jc w:val="center"/>
    </w:pPr>
    <w:rPr>
      <w:b/>
      <w:bCs/>
      <w:lang w:val="ro-RO"/>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Textedebulles">
    <w:name w:val="Balloon Text"/>
    <w:basedOn w:val="Normal"/>
    <w:qFormat/>
    <w:rPr>
      <w:rFonts w:ascii="Tahoma" w:hAnsi="Tahoma" w:cs="Tahoma"/>
      <w:sz w:val="16"/>
      <w:szCs w:val="16"/>
    </w:rPr>
  </w:style>
  <w:style w:type="paragraph" w:customStyle="1" w:styleId="Titre1objet">
    <w:name w:val="Titre 1 objet"/>
    <w:basedOn w:val="Titre1"/>
    <w:qFormat/>
    <w:pPr>
      <w:numPr>
        <w:numId w:val="0"/>
      </w:numPr>
      <w:spacing w:before="0" w:after="120"/>
    </w:pPr>
    <w:rPr>
      <w:b w:val="0"/>
    </w:rPr>
  </w:style>
  <w:style w:type="paragraph" w:customStyle="1" w:styleId="Titre2objet">
    <w:name w:val="Titre 2 objet"/>
    <w:basedOn w:val="Titre2"/>
    <w:next w:val="Normal"/>
    <w:qFormat/>
    <w:pPr>
      <w:numPr>
        <w:ilvl w:val="0"/>
        <w:numId w:val="0"/>
      </w:numPr>
      <w:spacing w:before="0" w:after="120"/>
    </w:pPr>
    <w:rPr>
      <w:b w:val="0"/>
    </w:rPr>
  </w:style>
  <w:style w:type="paragraph" w:customStyle="1" w:styleId="titre3objet">
    <w:name w:val="titre 3 objet"/>
    <w:basedOn w:val="Titre3"/>
    <w:next w:val="Normal"/>
    <w:qFormat/>
    <w:pPr>
      <w:numPr>
        <w:ilvl w:val="0"/>
        <w:numId w:val="0"/>
      </w:numPr>
      <w:spacing w:before="0" w:after="120"/>
    </w:pPr>
    <w:rPr>
      <w:b w:val="0"/>
    </w:rPr>
  </w:style>
  <w:style w:type="paragraph" w:styleId="NormalWeb">
    <w:name w:val="Normal (Web)"/>
    <w:basedOn w:val="Normal"/>
    <w:uiPriority w:val="99"/>
    <w:qFormat/>
    <w:pPr>
      <w:spacing w:before="280" w:after="280"/>
    </w:pPr>
  </w:style>
  <w:style w:type="paragraph" w:customStyle="1" w:styleId="Commentaire1">
    <w:name w:val="Commentaire1"/>
    <w:basedOn w:val="Normal"/>
    <w:qFormat/>
    <w:rPr>
      <w:sz w:val="20"/>
      <w:szCs w:val="20"/>
    </w:rPr>
  </w:style>
  <w:style w:type="paragraph" w:styleId="Objetducommentaire">
    <w:name w:val="annotation subject"/>
    <w:basedOn w:val="Commentaire1"/>
    <w:next w:val="Commentaire1"/>
    <w:qFormat/>
    <w:rPr>
      <w:b/>
      <w:bCs/>
      <w:lang w:val="ro-RO"/>
    </w:rPr>
  </w:style>
  <w:style w:type="paragraph" w:styleId="En-tte">
    <w:name w:val="header"/>
    <w:basedOn w:val="Normal"/>
    <w:pPr>
      <w:tabs>
        <w:tab w:val="center" w:pos="4536"/>
        <w:tab w:val="right" w:pos="9072"/>
      </w:tabs>
    </w:pPr>
    <w:rPr>
      <w:lang w:val="ro-RO"/>
    </w:rPr>
  </w:style>
  <w:style w:type="paragraph" w:styleId="Pieddepage">
    <w:name w:val="footer"/>
    <w:basedOn w:val="Normal"/>
    <w:link w:val="PieddepageCar"/>
    <w:uiPriority w:val="99"/>
    <w:pPr>
      <w:tabs>
        <w:tab w:val="center" w:pos="4536"/>
        <w:tab w:val="right" w:pos="9072"/>
      </w:tabs>
    </w:pPr>
    <w:rPr>
      <w:lang w:val="ro-RO"/>
    </w:rPr>
  </w:style>
  <w:style w:type="paragraph" w:customStyle="1" w:styleId="PointDouble2">
    <w:name w:val="PointDouble 2"/>
    <w:basedOn w:val="Normal"/>
    <w:qFormat/>
    <w:pPr>
      <w:tabs>
        <w:tab w:val="left" w:pos="1984"/>
      </w:tabs>
      <w:spacing w:before="120" w:after="120" w:line="360" w:lineRule="auto"/>
      <w:ind w:left="2551" w:hanging="1134"/>
    </w:pPr>
  </w:style>
  <w:style w:type="paragraph" w:customStyle="1" w:styleId="Tiret0">
    <w:name w:val="Tiret 0"/>
    <w:basedOn w:val="Normal"/>
    <w:qFormat/>
    <w:pPr>
      <w:spacing w:before="120" w:after="120" w:line="360" w:lineRule="auto"/>
    </w:pPr>
  </w:style>
  <w:style w:type="paragraph" w:customStyle="1" w:styleId="Tiret1">
    <w:name w:val="Tiret 1"/>
    <w:basedOn w:val="Normal"/>
    <w:qFormat/>
    <w:pPr>
      <w:spacing w:before="120" w:after="120" w:line="360" w:lineRule="auto"/>
    </w:pPr>
  </w:style>
  <w:style w:type="paragraph" w:customStyle="1" w:styleId="Text1">
    <w:name w:val="Text 1"/>
    <w:basedOn w:val="Normal"/>
    <w:qFormat/>
    <w:pPr>
      <w:spacing w:before="120" w:after="120" w:line="360" w:lineRule="auto"/>
      <w:ind w:left="850"/>
    </w:pPr>
  </w:style>
  <w:style w:type="paragraph" w:customStyle="1" w:styleId="Point0">
    <w:name w:val="Point 0"/>
    <w:basedOn w:val="Normal"/>
    <w:qFormat/>
    <w:pPr>
      <w:spacing w:before="120" w:after="120" w:line="360" w:lineRule="auto"/>
      <w:ind w:left="850" w:hanging="850"/>
    </w:pPr>
  </w:style>
  <w:style w:type="paragraph" w:customStyle="1" w:styleId="Point1">
    <w:name w:val="Point 1"/>
    <w:basedOn w:val="Normal"/>
    <w:qFormat/>
    <w:pPr>
      <w:spacing w:before="120" w:after="120" w:line="360" w:lineRule="auto"/>
      <w:ind w:left="1417" w:hanging="567"/>
    </w:pPr>
  </w:style>
  <w:style w:type="paragraph" w:customStyle="1" w:styleId="ManualNumPar1">
    <w:name w:val="Manual NumPar 1"/>
    <w:basedOn w:val="Normal"/>
    <w:qFormat/>
    <w:pPr>
      <w:spacing w:before="120" w:after="120" w:line="360" w:lineRule="auto"/>
      <w:ind w:left="850" w:hanging="850"/>
    </w:pPr>
  </w:style>
  <w:style w:type="paragraph" w:styleId="Rvision">
    <w:name w:val="Revision"/>
    <w:qFormat/>
    <w:pPr>
      <w:suppressAutoHyphens/>
    </w:pPr>
    <w:rPr>
      <w:sz w:val="24"/>
      <w:szCs w:val="24"/>
      <w:lang w:eastAsia="zh-CN"/>
    </w:rPr>
  </w:style>
  <w:style w:type="paragraph" w:customStyle="1" w:styleId="Default">
    <w:name w:val="Default"/>
    <w:qFormat/>
    <w:pPr>
      <w:suppressAutoHyphens/>
    </w:pPr>
    <w:rPr>
      <w:color w:val="000000"/>
      <w:sz w:val="24"/>
      <w:szCs w:val="24"/>
      <w:lang w:eastAsia="zh-CN"/>
    </w:rPr>
  </w:style>
  <w:style w:type="paragraph" w:styleId="Notedebasdepage">
    <w:name w:val="footnote text"/>
    <w:basedOn w:val="Normal"/>
    <w:qFormat/>
    <w:rPr>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2">
    <w:name w:val="Commentaire2"/>
    <w:basedOn w:val="Normal"/>
    <w:qFormat/>
    <w:rPr>
      <w:sz w:val="20"/>
      <w:szCs w:val="20"/>
    </w:rPr>
  </w:style>
  <w:style w:type="paragraph" w:customStyle="1" w:styleId="western">
    <w:name w:val="western"/>
    <w:basedOn w:val="Normal"/>
    <w:qFormat/>
    <w:pPr>
      <w:suppressAutoHyphens w:val="0"/>
      <w:spacing w:before="280" w:after="119"/>
      <w:jc w:val="both"/>
    </w:pPr>
    <w:rPr>
      <w:color w:val="000000"/>
    </w:rPr>
  </w:style>
  <w:style w:type="paragraph" w:customStyle="1" w:styleId="Commentaire3">
    <w:name w:val="Commentaire3"/>
    <w:basedOn w:val="Normal"/>
    <w:qFormat/>
    <w:rPr>
      <w:sz w:val="20"/>
      <w:szCs w:val="20"/>
    </w:rPr>
  </w:style>
  <w:style w:type="paragraph" w:styleId="Paragraphedeliste">
    <w:name w:val="List Paragraph"/>
    <w:basedOn w:val="Normal"/>
    <w:uiPriority w:val="34"/>
    <w:qFormat/>
    <w:rsid w:val="0011775C"/>
    <w:pPr>
      <w:ind w:left="720"/>
      <w:contextualSpacing/>
    </w:pPr>
  </w:style>
  <w:style w:type="paragraph" w:customStyle="1" w:styleId="Tabletitle">
    <w:name w:val="Table title"/>
    <w:basedOn w:val="Normal"/>
    <w:link w:val="TabletitleChar"/>
    <w:qFormat/>
    <w:rsid w:val="00C16C8D"/>
    <w:pPr>
      <w:keepNext/>
      <w:spacing w:before="120" w:after="120" w:line="240" w:lineRule="atLeast"/>
      <w:jc w:val="center"/>
      <w:outlineLvl w:val="0"/>
    </w:pPr>
    <w:rPr>
      <w:rFonts w:ascii="Arial" w:eastAsia="Calibri" w:hAnsi="Arial"/>
      <w:b/>
      <w:sz w:val="20"/>
      <w:lang w:val="ro-RO" w:eastAsia="en-US"/>
    </w:rPr>
  </w:style>
  <w:style w:type="paragraph" w:customStyle="1" w:styleId="Tablebody">
    <w:name w:val="Table body"/>
    <w:basedOn w:val="Normal"/>
    <w:link w:val="TablebodyChar"/>
    <w:qFormat/>
    <w:rsid w:val="00C16C8D"/>
    <w:pPr>
      <w:suppressAutoHyphens w:val="0"/>
      <w:spacing w:before="60" w:after="60" w:line="210" w:lineRule="atLeast"/>
    </w:pPr>
    <w:rPr>
      <w:rFonts w:ascii="Arial" w:eastAsia="Calibri" w:hAnsi="Arial"/>
      <w:sz w:val="20"/>
      <w:szCs w:val="22"/>
      <w:lang w:val="ro-RO" w:eastAsia="en-US"/>
    </w:rPr>
  </w:style>
  <w:style w:type="paragraph" w:customStyle="1" w:styleId="Tableheader">
    <w:name w:val="Table header"/>
    <w:basedOn w:val="Tablebody"/>
    <w:link w:val="TableheaderChar"/>
    <w:qFormat/>
    <w:rsid w:val="00C16C8D"/>
  </w:style>
  <w:style w:type="paragraph" w:customStyle="1" w:styleId="CM1">
    <w:name w:val="CM1"/>
    <w:basedOn w:val="Default"/>
    <w:next w:val="Default"/>
    <w:uiPriority w:val="99"/>
    <w:qFormat/>
    <w:rsid w:val="009A03FA"/>
    <w:pPr>
      <w:suppressAutoHyphens w:val="0"/>
    </w:pPr>
    <w:rPr>
      <w:rFonts w:ascii="EUAlbertina" w:hAnsi="EUAlbertina"/>
      <w:color w:val="00000A"/>
      <w:lang w:eastAsia="fr-FR"/>
    </w:rPr>
  </w:style>
  <w:style w:type="paragraph" w:customStyle="1" w:styleId="CM3">
    <w:name w:val="CM3"/>
    <w:basedOn w:val="Default"/>
    <w:next w:val="Default"/>
    <w:uiPriority w:val="99"/>
    <w:qFormat/>
    <w:rsid w:val="009A03FA"/>
    <w:pPr>
      <w:suppressAutoHyphens w:val="0"/>
    </w:pPr>
    <w:rPr>
      <w:rFonts w:ascii="EUAlbertina" w:hAnsi="EUAlbertina"/>
      <w:color w:val="00000A"/>
      <w:lang w:eastAsia="fr-FR"/>
    </w:rPr>
  </w:style>
  <w:style w:type="paragraph" w:customStyle="1" w:styleId="CM4">
    <w:name w:val="CM4"/>
    <w:basedOn w:val="Default"/>
    <w:next w:val="Default"/>
    <w:uiPriority w:val="99"/>
    <w:qFormat/>
    <w:rsid w:val="009A03FA"/>
    <w:pPr>
      <w:suppressAutoHyphens w:val="0"/>
    </w:pPr>
    <w:rPr>
      <w:rFonts w:ascii="EUAlbertina" w:hAnsi="EUAlbertina"/>
      <w:color w:val="00000A"/>
      <w:lang w:eastAsia="fr-FR"/>
    </w:rPr>
  </w:style>
  <w:style w:type="character" w:styleId="Marquedecommentaire">
    <w:name w:val="annotation reference"/>
    <w:basedOn w:val="Policepardfaut"/>
    <w:uiPriority w:val="99"/>
    <w:semiHidden/>
    <w:unhideWhenUsed/>
    <w:rsid w:val="00A80B02"/>
    <w:rPr>
      <w:sz w:val="16"/>
      <w:szCs w:val="16"/>
    </w:rPr>
  </w:style>
  <w:style w:type="paragraph" w:styleId="Commentaire">
    <w:name w:val="annotation text"/>
    <w:basedOn w:val="Normal"/>
    <w:link w:val="CommentaireCar1"/>
    <w:uiPriority w:val="99"/>
    <w:unhideWhenUsed/>
    <w:rsid w:val="00A80B02"/>
    <w:rPr>
      <w:sz w:val="20"/>
      <w:szCs w:val="20"/>
    </w:rPr>
  </w:style>
  <w:style w:type="character" w:customStyle="1" w:styleId="CommentaireCar1">
    <w:name w:val="Commentaire Car1"/>
    <w:basedOn w:val="Policepardfaut"/>
    <w:link w:val="Commentaire"/>
    <w:uiPriority w:val="99"/>
    <w:rsid w:val="00A80B02"/>
    <w:rPr>
      <w:lang w:eastAsia="zh-CN"/>
    </w:rPr>
  </w:style>
  <w:style w:type="character" w:customStyle="1" w:styleId="highlight">
    <w:name w:val="highlight"/>
    <w:basedOn w:val="Policepardfaut"/>
    <w:rsid w:val="00EB71C2"/>
  </w:style>
  <w:style w:type="character" w:customStyle="1" w:styleId="PieddepageCar">
    <w:name w:val="Pied de page Car"/>
    <w:basedOn w:val="Policepardfaut"/>
    <w:link w:val="Pieddepage"/>
    <w:uiPriority w:val="99"/>
    <w:rsid w:val="00A6698F"/>
    <w:rPr>
      <w:sz w:val="24"/>
      <w:szCs w:val="24"/>
      <w:lang w:val="ro-RO" w:eastAsia="zh-CN"/>
    </w:rPr>
  </w:style>
  <w:style w:type="character" w:styleId="Lienhypertexte">
    <w:name w:val="Hyperlink"/>
    <w:basedOn w:val="Policepardfaut"/>
    <w:uiPriority w:val="99"/>
    <w:semiHidden/>
    <w:unhideWhenUsed/>
    <w:rsid w:val="00D60561"/>
    <w:rPr>
      <w:color w:val="0000FF"/>
      <w:u w:val="single"/>
    </w:rPr>
  </w:style>
  <w:style w:type="character" w:customStyle="1" w:styleId="super">
    <w:name w:val="super"/>
    <w:basedOn w:val="Policepardfaut"/>
    <w:rsid w:val="00ED3A76"/>
  </w:style>
  <w:style w:type="character" w:customStyle="1" w:styleId="st">
    <w:name w:val="st"/>
    <w:basedOn w:val="Policepardfaut"/>
    <w:rsid w:val="00014DD9"/>
  </w:style>
  <w:style w:type="paragraph" w:customStyle="1" w:styleId="snconsultation0">
    <w:name w:val="snconsultation"/>
    <w:basedOn w:val="Normal"/>
    <w:rsid w:val="00D240BE"/>
    <w:pPr>
      <w:suppressAutoHyphens w:val="0"/>
      <w:spacing w:before="100" w:beforeAutospacing="1" w:after="100" w:afterAutospacing="1"/>
    </w:pPr>
    <w:rPr>
      <w:lang w:eastAsia="fr-FR"/>
    </w:rPr>
  </w:style>
  <w:style w:type="table" w:styleId="Grilledutableau">
    <w:name w:val="Table Grid"/>
    <w:basedOn w:val="TableauNormal"/>
    <w:uiPriority w:val="39"/>
    <w:rsid w:val="00B8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
    <w:name w:val="acopre"/>
    <w:basedOn w:val="Policepardfaut"/>
    <w:rsid w:val="00F6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17">
      <w:bodyDiv w:val="1"/>
      <w:marLeft w:val="0"/>
      <w:marRight w:val="0"/>
      <w:marTop w:val="0"/>
      <w:marBottom w:val="0"/>
      <w:divBdr>
        <w:top w:val="none" w:sz="0" w:space="0" w:color="auto"/>
        <w:left w:val="none" w:sz="0" w:space="0" w:color="auto"/>
        <w:bottom w:val="none" w:sz="0" w:space="0" w:color="auto"/>
        <w:right w:val="none" w:sz="0" w:space="0" w:color="auto"/>
      </w:divBdr>
    </w:div>
    <w:div w:id="125708193">
      <w:bodyDiv w:val="1"/>
      <w:marLeft w:val="0"/>
      <w:marRight w:val="0"/>
      <w:marTop w:val="0"/>
      <w:marBottom w:val="0"/>
      <w:divBdr>
        <w:top w:val="none" w:sz="0" w:space="0" w:color="auto"/>
        <w:left w:val="none" w:sz="0" w:space="0" w:color="auto"/>
        <w:bottom w:val="none" w:sz="0" w:space="0" w:color="auto"/>
        <w:right w:val="none" w:sz="0" w:space="0" w:color="auto"/>
      </w:divBdr>
      <w:divsChild>
        <w:div w:id="1997300179">
          <w:marLeft w:val="0"/>
          <w:marRight w:val="0"/>
          <w:marTop w:val="0"/>
          <w:marBottom w:val="0"/>
          <w:divBdr>
            <w:top w:val="none" w:sz="0" w:space="0" w:color="auto"/>
            <w:left w:val="none" w:sz="0" w:space="0" w:color="auto"/>
            <w:bottom w:val="none" w:sz="0" w:space="0" w:color="auto"/>
            <w:right w:val="none" w:sz="0" w:space="0" w:color="auto"/>
          </w:divBdr>
        </w:div>
        <w:div w:id="1307273481">
          <w:marLeft w:val="0"/>
          <w:marRight w:val="0"/>
          <w:marTop w:val="0"/>
          <w:marBottom w:val="0"/>
          <w:divBdr>
            <w:top w:val="none" w:sz="0" w:space="0" w:color="auto"/>
            <w:left w:val="none" w:sz="0" w:space="0" w:color="auto"/>
            <w:bottom w:val="none" w:sz="0" w:space="0" w:color="auto"/>
            <w:right w:val="none" w:sz="0" w:space="0" w:color="auto"/>
          </w:divBdr>
        </w:div>
        <w:div w:id="928196914">
          <w:marLeft w:val="0"/>
          <w:marRight w:val="0"/>
          <w:marTop w:val="0"/>
          <w:marBottom w:val="0"/>
          <w:divBdr>
            <w:top w:val="none" w:sz="0" w:space="0" w:color="auto"/>
            <w:left w:val="none" w:sz="0" w:space="0" w:color="auto"/>
            <w:bottom w:val="none" w:sz="0" w:space="0" w:color="auto"/>
            <w:right w:val="none" w:sz="0" w:space="0" w:color="auto"/>
          </w:divBdr>
        </w:div>
        <w:div w:id="2145464854">
          <w:marLeft w:val="0"/>
          <w:marRight w:val="0"/>
          <w:marTop w:val="0"/>
          <w:marBottom w:val="0"/>
          <w:divBdr>
            <w:top w:val="none" w:sz="0" w:space="0" w:color="auto"/>
            <w:left w:val="none" w:sz="0" w:space="0" w:color="auto"/>
            <w:bottom w:val="none" w:sz="0" w:space="0" w:color="auto"/>
            <w:right w:val="none" w:sz="0" w:space="0" w:color="auto"/>
          </w:divBdr>
        </w:div>
      </w:divsChild>
    </w:div>
    <w:div w:id="285045538">
      <w:bodyDiv w:val="1"/>
      <w:marLeft w:val="0"/>
      <w:marRight w:val="0"/>
      <w:marTop w:val="0"/>
      <w:marBottom w:val="0"/>
      <w:divBdr>
        <w:top w:val="none" w:sz="0" w:space="0" w:color="auto"/>
        <w:left w:val="none" w:sz="0" w:space="0" w:color="auto"/>
        <w:bottom w:val="none" w:sz="0" w:space="0" w:color="auto"/>
        <w:right w:val="none" w:sz="0" w:space="0" w:color="auto"/>
      </w:divBdr>
    </w:div>
    <w:div w:id="624963779">
      <w:bodyDiv w:val="1"/>
      <w:marLeft w:val="0"/>
      <w:marRight w:val="0"/>
      <w:marTop w:val="0"/>
      <w:marBottom w:val="0"/>
      <w:divBdr>
        <w:top w:val="none" w:sz="0" w:space="0" w:color="auto"/>
        <w:left w:val="none" w:sz="0" w:space="0" w:color="auto"/>
        <w:bottom w:val="none" w:sz="0" w:space="0" w:color="auto"/>
        <w:right w:val="none" w:sz="0" w:space="0" w:color="auto"/>
      </w:divBdr>
    </w:div>
    <w:div w:id="1030030897">
      <w:bodyDiv w:val="1"/>
      <w:marLeft w:val="0"/>
      <w:marRight w:val="0"/>
      <w:marTop w:val="0"/>
      <w:marBottom w:val="0"/>
      <w:divBdr>
        <w:top w:val="none" w:sz="0" w:space="0" w:color="auto"/>
        <w:left w:val="none" w:sz="0" w:space="0" w:color="auto"/>
        <w:bottom w:val="none" w:sz="0" w:space="0" w:color="auto"/>
        <w:right w:val="none" w:sz="0" w:space="0" w:color="auto"/>
      </w:divBdr>
    </w:div>
    <w:div w:id="1089733944">
      <w:bodyDiv w:val="1"/>
      <w:marLeft w:val="0"/>
      <w:marRight w:val="0"/>
      <w:marTop w:val="0"/>
      <w:marBottom w:val="0"/>
      <w:divBdr>
        <w:top w:val="none" w:sz="0" w:space="0" w:color="auto"/>
        <w:left w:val="none" w:sz="0" w:space="0" w:color="auto"/>
        <w:bottom w:val="none" w:sz="0" w:space="0" w:color="auto"/>
        <w:right w:val="none" w:sz="0" w:space="0" w:color="auto"/>
      </w:divBdr>
    </w:div>
    <w:div w:id="1232347650">
      <w:bodyDiv w:val="1"/>
      <w:marLeft w:val="0"/>
      <w:marRight w:val="0"/>
      <w:marTop w:val="0"/>
      <w:marBottom w:val="0"/>
      <w:divBdr>
        <w:top w:val="none" w:sz="0" w:space="0" w:color="auto"/>
        <w:left w:val="none" w:sz="0" w:space="0" w:color="auto"/>
        <w:bottom w:val="none" w:sz="0" w:space="0" w:color="auto"/>
        <w:right w:val="none" w:sz="0" w:space="0" w:color="auto"/>
      </w:divBdr>
      <w:divsChild>
        <w:div w:id="1537615740">
          <w:marLeft w:val="0"/>
          <w:marRight w:val="0"/>
          <w:marTop w:val="0"/>
          <w:marBottom w:val="0"/>
          <w:divBdr>
            <w:top w:val="none" w:sz="0" w:space="0" w:color="auto"/>
            <w:left w:val="none" w:sz="0" w:space="0" w:color="auto"/>
            <w:bottom w:val="none" w:sz="0" w:space="0" w:color="auto"/>
            <w:right w:val="none" w:sz="0" w:space="0" w:color="auto"/>
          </w:divBdr>
          <w:divsChild>
            <w:div w:id="2140561835">
              <w:marLeft w:val="0"/>
              <w:marRight w:val="0"/>
              <w:marTop w:val="0"/>
              <w:marBottom w:val="0"/>
              <w:divBdr>
                <w:top w:val="none" w:sz="0" w:space="0" w:color="auto"/>
                <w:left w:val="none" w:sz="0" w:space="0" w:color="auto"/>
                <w:bottom w:val="none" w:sz="0" w:space="0" w:color="auto"/>
                <w:right w:val="none" w:sz="0" w:space="0" w:color="auto"/>
              </w:divBdr>
              <w:divsChild>
                <w:div w:id="875198423">
                  <w:marLeft w:val="0"/>
                  <w:marRight w:val="0"/>
                  <w:marTop w:val="0"/>
                  <w:marBottom w:val="0"/>
                  <w:divBdr>
                    <w:top w:val="none" w:sz="0" w:space="0" w:color="auto"/>
                    <w:left w:val="none" w:sz="0" w:space="0" w:color="auto"/>
                    <w:bottom w:val="none" w:sz="0" w:space="0" w:color="auto"/>
                    <w:right w:val="none" w:sz="0" w:space="0" w:color="auto"/>
                  </w:divBdr>
                </w:div>
                <w:div w:id="8193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75999">
      <w:bodyDiv w:val="1"/>
      <w:marLeft w:val="0"/>
      <w:marRight w:val="0"/>
      <w:marTop w:val="0"/>
      <w:marBottom w:val="0"/>
      <w:divBdr>
        <w:top w:val="none" w:sz="0" w:space="0" w:color="auto"/>
        <w:left w:val="none" w:sz="0" w:space="0" w:color="auto"/>
        <w:bottom w:val="none" w:sz="0" w:space="0" w:color="auto"/>
        <w:right w:val="none" w:sz="0" w:space="0" w:color="auto"/>
      </w:divBdr>
    </w:div>
    <w:div w:id="1302425421">
      <w:bodyDiv w:val="1"/>
      <w:marLeft w:val="0"/>
      <w:marRight w:val="0"/>
      <w:marTop w:val="0"/>
      <w:marBottom w:val="0"/>
      <w:divBdr>
        <w:top w:val="none" w:sz="0" w:space="0" w:color="auto"/>
        <w:left w:val="none" w:sz="0" w:space="0" w:color="auto"/>
        <w:bottom w:val="none" w:sz="0" w:space="0" w:color="auto"/>
        <w:right w:val="none" w:sz="0" w:space="0" w:color="auto"/>
      </w:divBdr>
    </w:div>
    <w:div w:id="1480003028">
      <w:bodyDiv w:val="1"/>
      <w:marLeft w:val="0"/>
      <w:marRight w:val="0"/>
      <w:marTop w:val="0"/>
      <w:marBottom w:val="0"/>
      <w:divBdr>
        <w:top w:val="none" w:sz="0" w:space="0" w:color="auto"/>
        <w:left w:val="none" w:sz="0" w:space="0" w:color="auto"/>
        <w:bottom w:val="none" w:sz="0" w:space="0" w:color="auto"/>
        <w:right w:val="none" w:sz="0" w:space="0" w:color="auto"/>
      </w:divBdr>
    </w:div>
    <w:div w:id="1566909387">
      <w:bodyDiv w:val="1"/>
      <w:marLeft w:val="0"/>
      <w:marRight w:val="0"/>
      <w:marTop w:val="0"/>
      <w:marBottom w:val="0"/>
      <w:divBdr>
        <w:top w:val="none" w:sz="0" w:space="0" w:color="auto"/>
        <w:left w:val="none" w:sz="0" w:space="0" w:color="auto"/>
        <w:bottom w:val="none" w:sz="0" w:space="0" w:color="auto"/>
        <w:right w:val="none" w:sz="0" w:space="0" w:color="auto"/>
      </w:divBdr>
      <w:divsChild>
        <w:div w:id="1870025634">
          <w:marLeft w:val="0"/>
          <w:marRight w:val="0"/>
          <w:marTop w:val="0"/>
          <w:marBottom w:val="0"/>
          <w:divBdr>
            <w:top w:val="none" w:sz="0" w:space="0" w:color="auto"/>
            <w:left w:val="none" w:sz="0" w:space="0" w:color="auto"/>
            <w:bottom w:val="none" w:sz="0" w:space="0" w:color="auto"/>
            <w:right w:val="none" w:sz="0" w:space="0" w:color="auto"/>
          </w:divBdr>
        </w:div>
        <w:div w:id="477770862">
          <w:marLeft w:val="0"/>
          <w:marRight w:val="0"/>
          <w:marTop w:val="0"/>
          <w:marBottom w:val="0"/>
          <w:divBdr>
            <w:top w:val="none" w:sz="0" w:space="0" w:color="auto"/>
            <w:left w:val="none" w:sz="0" w:space="0" w:color="auto"/>
            <w:bottom w:val="none" w:sz="0" w:space="0" w:color="auto"/>
            <w:right w:val="none" w:sz="0" w:space="0" w:color="auto"/>
          </w:divBdr>
        </w:div>
        <w:div w:id="1891988565">
          <w:marLeft w:val="0"/>
          <w:marRight w:val="0"/>
          <w:marTop w:val="0"/>
          <w:marBottom w:val="0"/>
          <w:divBdr>
            <w:top w:val="none" w:sz="0" w:space="0" w:color="auto"/>
            <w:left w:val="none" w:sz="0" w:space="0" w:color="auto"/>
            <w:bottom w:val="none" w:sz="0" w:space="0" w:color="auto"/>
            <w:right w:val="none" w:sz="0" w:space="0" w:color="auto"/>
          </w:divBdr>
        </w:div>
        <w:div w:id="2121416046">
          <w:marLeft w:val="0"/>
          <w:marRight w:val="0"/>
          <w:marTop w:val="0"/>
          <w:marBottom w:val="0"/>
          <w:divBdr>
            <w:top w:val="none" w:sz="0" w:space="0" w:color="auto"/>
            <w:left w:val="none" w:sz="0" w:space="0" w:color="auto"/>
            <w:bottom w:val="none" w:sz="0" w:space="0" w:color="auto"/>
            <w:right w:val="none" w:sz="0" w:space="0" w:color="auto"/>
          </w:divBdr>
        </w:div>
        <w:div w:id="996304466">
          <w:marLeft w:val="0"/>
          <w:marRight w:val="0"/>
          <w:marTop w:val="0"/>
          <w:marBottom w:val="0"/>
          <w:divBdr>
            <w:top w:val="none" w:sz="0" w:space="0" w:color="auto"/>
            <w:left w:val="none" w:sz="0" w:space="0" w:color="auto"/>
            <w:bottom w:val="none" w:sz="0" w:space="0" w:color="auto"/>
            <w:right w:val="none" w:sz="0" w:space="0" w:color="auto"/>
          </w:divBdr>
        </w:div>
        <w:div w:id="1867213373">
          <w:marLeft w:val="0"/>
          <w:marRight w:val="0"/>
          <w:marTop w:val="0"/>
          <w:marBottom w:val="0"/>
          <w:divBdr>
            <w:top w:val="none" w:sz="0" w:space="0" w:color="auto"/>
            <w:left w:val="none" w:sz="0" w:space="0" w:color="auto"/>
            <w:bottom w:val="none" w:sz="0" w:space="0" w:color="auto"/>
            <w:right w:val="none" w:sz="0" w:space="0" w:color="auto"/>
          </w:divBdr>
        </w:div>
      </w:divsChild>
    </w:div>
    <w:div w:id="1647123038">
      <w:bodyDiv w:val="1"/>
      <w:marLeft w:val="0"/>
      <w:marRight w:val="0"/>
      <w:marTop w:val="0"/>
      <w:marBottom w:val="0"/>
      <w:divBdr>
        <w:top w:val="none" w:sz="0" w:space="0" w:color="auto"/>
        <w:left w:val="none" w:sz="0" w:space="0" w:color="auto"/>
        <w:bottom w:val="none" w:sz="0" w:space="0" w:color="auto"/>
        <w:right w:val="none" w:sz="0" w:space="0" w:color="auto"/>
      </w:divBdr>
      <w:divsChild>
        <w:div w:id="1452356127">
          <w:marLeft w:val="0"/>
          <w:marRight w:val="0"/>
          <w:marTop w:val="0"/>
          <w:marBottom w:val="0"/>
          <w:divBdr>
            <w:top w:val="none" w:sz="0" w:space="0" w:color="auto"/>
            <w:left w:val="none" w:sz="0" w:space="0" w:color="auto"/>
            <w:bottom w:val="none" w:sz="0" w:space="0" w:color="auto"/>
            <w:right w:val="none" w:sz="0" w:space="0" w:color="auto"/>
          </w:divBdr>
        </w:div>
        <w:div w:id="1900626427">
          <w:marLeft w:val="0"/>
          <w:marRight w:val="0"/>
          <w:marTop w:val="0"/>
          <w:marBottom w:val="0"/>
          <w:divBdr>
            <w:top w:val="none" w:sz="0" w:space="0" w:color="auto"/>
            <w:left w:val="none" w:sz="0" w:space="0" w:color="auto"/>
            <w:bottom w:val="none" w:sz="0" w:space="0" w:color="auto"/>
            <w:right w:val="none" w:sz="0" w:space="0" w:color="auto"/>
          </w:divBdr>
        </w:div>
        <w:div w:id="1573544224">
          <w:marLeft w:val="0"/>
          <w:marRight w:val="0"/>
          <w:marTop w:val="0"/>
          <w:marBottom w:val="0"/>
          <w:divBdr>
            <w:top w:val="none" w:sz="0" w:space="0" w:color="auto"/>
            <w:left w:val="none" w:sz="0" w:space="0" w:color="auto"/>
            <w:bottom w:val="none" w:sz="0" w:space="0" w:color="auto"/>
            <w:right w:val="none" w:sz="0" w:space="0" w:color="auto"/>
          </w:divBdr>
        </w:div>
        <w:div w:id="712770066">
          <w:marLeft w:val="0"/>
          <w:marRight w:val="0"/>
          <w:marTop w:val="0"/>
          <w:marBottom w:val="0"/>
          <w:divBdr>
            <w:top w:val="none" w:sz="0" w:space="0" w:color="auto"/>
            <w:left w:val="none" w:sz="0" w:space="0" w:color="auto"/>
            <w:bottom w:val="none" w:sz="0" w:space="0" w:color="auto"/>
            <w:right w:val="none" w:sz="0" w:space="0" w:color="auto"/>
          </w:divBdr>
        </w:div>
        <w:div w:id="1782072104">
          <w:marLeft w:val="0"/>
          <w:marRight w:val="0"/>
          <w:marTop w:val="0"/>
          <w:marBottom w:val="0"/>
          <w:divBdr>
            <w:top w:val="none" w:sz="0" w:space="0" w:color="auto"/>
            <w:left w:val="none" w:sz="0" w:space="0" w:color="auto"/>
            <w:bottom w:val="none" w:sz="0" w:space="0" w:color="auto"/>
            <w:right w:val="none" w:sz="0" w:space="0" w:color="auto"/>
          </w:divBdr>
        </w:div>
        <w:div w:id="1832722191">
          <w:marLeft w:val="0"/>
          <w:marRight w:val="0"/>
          <w:marTop w:val="0"/>
          <w:marBottom w:val="0"/>
          <w:divBdr>
            <w:top w:val="none" w:sz="0" w:space="0" w:color="auto"/>
            <w:left w:val="none" w:sz="0" w:space="0" w:color="auto"/>
            <w:bottom w:val="none" w:sz="0" w:space="0" w:color="auto"/>
            <w:right w:val="none" w:sz="0" w:space="0" w:color="auto"/>
          </w:divBdr>
        </w:div>
        <w:div w:id="335575168">
          <w:marLeft w:val="0"/>
          <w:marRight w:val="0"/>
          <w:marTop w:val="0"/>
          <w:marBottom w:val="0"/>
          <w:divBdr>
            <w:top w:val="none" w:sz="0" w:space="0" w:color="auto"/>
            <w:left w:val="none" w:sz="0" w:space="0" w:color="auto"/>
            <w:bottom w:val="none" w:sz="0" w:space="0" w:color="auto"/>
            <w:right w:val="none" w:sz="0" w:space="0" w:color="auto"/>
          </w:divBdr>
        </w:div>
        <w:div w:id="2015263081">
          <w:marLeft w:val="0"/>
          <w:marRight w:val="0"/>
          <w:marTop w:val="0"/>
          <w:marBottom w:val="0"/>
          <w:divBdr>
            <w:top w:val="none" w:sz="0" w:space="0" w:color="auto"/>
            <w:left w:val="none" w:sz="0" w:space="0" w:color="auto"/>
            <w:bottom w:val="none" w:sz="0" w:space="0" w:color="auto"/>
            <w:right w:val="none" w:sz="0" w:space="0" w:color="auto"/>
          </w:divBdr>
        </w:div>
      </w:divsChild>
    </w:div>
    <w:div w:id="1803381148">
      <w:bodyDiv w:val="1"/>
      <w:marLeft w:val="0"/>
      <w:marRight w:val="0"/>
      <w:marTop w:val="0"/>
      <w:marBottom w:val="0"/>
      <w:divBdr>
        <w:top w:val="none" w:sz="0" w:space="0" w:color="auto"/>
        <w:left w:val="none" w:sz="0" w:space="0" w:color="auto"/>
        <w:bottom w:val="none" w:sz="0" w:space="0" w:color="auto"/>
        <w:right w:val="none" w:sz="0" w:space="0" w:color="auto"/>
      </w:divBdr>
    </w:div>
    <w:div w:id="1842500087">
      <w:bodyDiv w:val="1"/>
      <w:marLeft w:val="0"/>
      <w:marRight w:val="0"/>
      <w:marTop w:val="0"/>
      <w:marBottom w:val="0"/>
      <w:divBdr>
        <w:top w:val="none" w:sz="0" w:space="0" w:color="auto"/>
        <w:left w:val="none" w:sz="0" w:space="0" w:color="auto"/>
        <w:bottom w:val="none" w:sz="0" w:space="0" w:color="auto"/>
        <w:right w:val="none" w:sz="0" w:space="0" w:color="auto"/>
      </w:divBdr>
    </w:div>
    <w:div w:id="209462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CBB6-6979-46B0-A70E-D3E217E5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3034</Words>
  <Characters>16690</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REPUBLIQUE FRANCAISE</vt:lpstr>
    </vt:vector>
  </TitlesOfParts>
  <Company>Hewlett-Packard Company</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GC</dc:creator>
  <dc:description/>
  <cp:lastModifiedBy>MOIZO Juliette</cp:lastModifiedBy>
  <cp:revision>10</cp:revision>
  <cp:lastPrinted>2021-04-29T14:31:00Z</cp:lastPrinted>
  <dcterms:created xsi:type="dcterms:W3CDTF">2021-09-29T20:01:00Z</dcterms:created>
  <dcterms:modified xsi:type="dcterms:W3CDTF">2021-10-01T16:20:00Z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