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325" w:rsidRPr="00D95325" w:rsidRDefault="00D95325" w:rsidP="00D9532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95325">
        <w:rPr>
          <w:rFonts w:ascii="Times New Roman" w:eastAsia="Times New Roman" w:hAnsi="Times New Roman" w:cs="Times New Roman"/>
          <w:b/>
          <w:bCs/>
          <w:sz w:val="36"/>
          <w:szCs w:val="36"/>
          <w:lang w:eastAsia="fr-FR"/>
        </w:rPr>
        <w:t>Décret n° 2022-748 du 29 avril 2022 relatif à l'information du consommateur sur les qualités et caractéristiques environnementales des produits générateurs de déchets</w:t>
      </w:r>
    </w:p>
    <w:p w:rsidR="00D95325" w:rsidRPr="00D95325" w:rsidRDefault="00D95325" w:rsidP="00D95325">
      <w:pPr>
        <w:spacing w:after="0" w:line="240" w:lineRule="auto"/>
        <w:rPr>
          <w:rFonts w:ascii="Times New Roman" w:eastAsia="Times New Roman" w:hAnsi="Times New Roman" w:cs="Times New Roman"/>
          <w:sz w:val="24"/>
          <w:szCs w:val="24"/>
          <w:lang w:eastAsia="fr-FR"/>
        </w:rPr>
      </w:pPr>
      <w:r w:rsidRPr="00D95325">
        <w:rPr>
          <w:rFonts w:ascii="Times New Roman" w:eastAsia="Times New Roman" w:hAnsi="Times New Roman" w:cs="Times New Roman"/>
          <w:sz w:val="24"/>
          <w:szCs w:val="24"/>
          <w:lang w:eastAsia="fr-FR"/>
        </w:rPr>
        <w:t>NOR : TRED2203154D</w:t>
      </w:r>
      <w:r w:rsidRPr="00D95325">
        <w:rPr>
          <w:rFonts w:ascii="Times New Roman" w:eastAsia="Times New Roman" w:hAnsi="Times New Roman" w:cs="Times New Roman"/>
          <w:sz w:val="24"/>
          <w:szCs w:val="24"/>
          <w:lang w:eastAsia="fr-FR"/>
        </w:rPr>
        <w:br/>
        <w:t>ELI : https://www.legifrance.gouv.fr/eli/decret/2022/4/29/TRED2203154D/jo/texte</w:t>
      </w:r>
      <w:r w:rsidRPr="00D95325">
        <w:rPr>
          <w:rFonts w:ascii="Times New Roman" w:eastAsia="Times New Roman" w:hAnsi="Times New Roman" w:cs="Times New Roman"/>
          <w:sz w:val="24"/>
          <w:szCs w:val="24"/>
          <w:lang w:eastAsia="fr-FR"/>
        </w:rPr>
        <w:br/>
        <w:t>Alias : https://www.legifrance.gouv.fr/eli/decret/2022/4/29/2022-748/jo/texte</w:t>
      </w:r>
      <w:r w:rsidRPr="00D95325">
        <w:rPr>
          <w:rFonts w:ascii="Times New Roman" w:eastAsia="Times New Roman" w:hAnsi="Times New Roman" w:cs="Times New Roman"/>
          <w:sz w:val="24"/>
          <w:szCs w:val="24"/>
          <w:lang w:eastAsia="fr-FR"/>
        </w:rPr>
        <w:br/>
        <w:t>JORF n°0101 du 30 avril 2022</w:t>
      </w:r>
      <w:r w:rsidRPr="00D95325">
        <w:rPr>
          <w:rFonts w:ascii="Times New Roman" w:eastAsia="Times New Roman" w:hAnsi="Times New Roman" w:cs="Times New Roman"/>
          <w:sz w:val="24"/>
          <w:szCs w:val="24"/>
          <w:lang w:eastAsia="fr-FR"/>
        </w:rPr>
        <w:br/>
        <w:t>Texte n° 4</w:t>
      </w:r>
    </w:p>
    <w:p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lang w:eastAsia="fr-FR"/>
        </w:rPr>
      </w:pPr>
      <w:r w:rsidRPr="00D95325">
        <w:rPr>
          <w:rFonts w:ascii="Times New Roman" w:eastAsia="Times New Roman" w:hAnsi="Times New Roman" w:cs="Times New Roman"/>
          <w:sz w:val="24"/>
          <w:szCs w:val="24"/>
          <w:lang w:eastAsia="fr-FR"/>
        </w:rPr>
        <w:br/>
        <w:t xml:space="preserve">Publics concernés : producteurs, importateurs, distributeurs ou autres metteurs sur le marché de produits générateurs de déchets destinés aux consommateurs, y compris ceux utilisant un site internet, une plateforme ou toute autre voie de distribution en ligne dans le cadre de leur activité commerciale en France, et les consommateurs de ces produits. </w:t>
      </w:r>
      <w:r w:rsidRPr="00D95325">
        <w:rPr>
          <w:rFonts w:ascii="Times New Roman" w:eastAsia="Times New Roman" w:hAnsi="Times New Roman" w:cs="Times New Roman"/>
          <w:sz w:val="24"/>
          <w:szCs w:val="24"/>
          <w:lang w:eastAsia="fr-FR"/>
        </w:rPr>
        <w:br/>
        <w:t xml:space="preserve">Objet : mise en œuvre de l'obligation prévue par l'article L. 541-9-1 du code de l'environnement relative à l'information du consommateur sur les qualités et caractéristiques environnementales des produits générateurs de déchets. </w:t>
      </w:r>
      <w:r w:rsidRPr="00D95325">
        <w:rPr>
          <w:rFonts w:ascii="Times New Roman" w:eastAsia="Times New Roman" w:hAnsi="Times New Roman" w:cs="Times New Roman"/>
          <w:sz w:val="24"/>
          <w:szCs w:val="24"/>
          <w:lang w:eastAsia="fr-FR"/>
        </w:rPr>
        <w:br/>
        <w:t xml:space="preserve">Entrée en vigueur : l'article R. 541-223 entre en vigueur au lendemain de la publication du présent </w:t>
      </w:r>
      <w:proofErr w:type="gramStart"/>
      <w:r w:rsidRPr="00D95325">
        <w:rPr>
          <w:rFonts w:ascii="Times New Roman" w:eastAsia="Times New Roman" w:hAnsi="Times New Roman" w:cs="Times New Roman"/>
          <w:sz w:val="24"/>
          <w:szCs w:val="24"/>
          <w:lang w:eastAsia="fr-FR"/>
        </w:rPr>
        <w:t>décret .</w:t>
      </w:r>
      <w:proofErr w:type="gramEnd"/>
      <w:r w:rsidRPr="00D95325">
        <w:rPr>
          <w:rFonts w:ascii="Times New Roman" w:eastAsia="Times New Roman" w:hAnsi="Times New Roman" w:cs="Times New Roman"/>
          <w:sz w:val="24"/>
          <w:szCs w:val="24"/>
          <w:lang w:eastAsia="fr-FR"/>
        </w:rPr>
        <w:t xml:space="preserve"> Les produits ou emballages auxquels il s'applique bénéficient d'un délai d'écoulement des stocks jusqu'au 1er janvier 2023, dès lors qu'ils ont été fabriqués ou importés avant la date de publication du présent décret. Les articles R. 541-220 à R. 541-222 entrent en vigueur à compter du 1er janvier 2023, de façon progressive, par pallier d'entreprise. </w:t>
      </w:r>
      <w:r w:rsidRPr="00D95325">
        <w:rPr>
          <w:rFonts w:ascii="Times New Roman" w:eastAsia="Times New Roman" w:hAnsi="Times New Roman" w:cs="Times New Roman"/>
          <w:sz w:val="24"/>
          <w:szCs w:val="24"/>
          <w:lang w:eastAsia="fr-FR"/>
        </w:rPr>
        <w:br/>
        <w:t xml:space="preserve">Notice : le décret définit les modalités d'application de l'article L. 541-9-1 du code de l'environnement, qui prévoit la bonne information des consommateurs, par les producteurs et importateurs, sur les qualités et caractéristiques environnementales des produits générateurs de déchets - notions définies dans le présent texte. Sont soumis à l'obligation d'information ainsi prévue les producteurs et importateurs qui déclarent un chiffre d'affaires annuel supérieur à 10 millions d'euros pour les produits visés à l'article R. 541-221 qu'ils mettent sur le marché national et qui sont responsables annuellement de la mise sur le marché de plus de 10 000 unités de ces produits. Cette information est réalisée par la mise à disposition des données par voie électronique et, le cas échéant, selon des modalités définies par arrêté, par affichage, étiquetage ou tout autre dispositif lisible et compréhensible, au moment de l'acte d'achat. Ces qualités et caractéristiques environnementales sont notamment, selon les catégories de produits concernées, l'incorporation de matière recyclée, l'emploi de ressources renouvelables, la durabilité, la </w:t>
      </w:r>
      <w:proofErr w:type="spellStart"/>
      <w:r w:rsidRPr="00D95325">
        <w:rPr>
          <w:rFonts w:ascii="Times New Roman" w:eastAsia="Times New Roman" w:hAnsi="Times New Roman" w:cs="Times New Roman"/>
          <w:sz w:val="24"/>
          <w:szCs w:val="24"/>
          <w:lang w:eastAsia="fr-FR"/>
        </w:rPr>
        <w:t>compostabilité</w:t>
      </w:r>
      <w:proofErr w:type="spellEnd"/>
      <w:r w:rsidRPr="00D95325">
        <w:rPr>
          <w:rFonts w:ascii="Times New Roman" w:eastAsia="Times New Roman" w:hAnsi="Times New Roman" w:cs="Times New Roman"/>
          <w:sz w:val="24"/>
          <w:szCs w:val="24"/>
          <w:lang w:eastAsia="fr-FR"/>
        </w:rPr>
        <w:t xml:space="preserve">, la </w:t>
      </w:r>
      <w:proofErr w:type="spellStart"/>
      <w:r w:rsidRPr="00D95325">
        <w:rPr>
          <w:rFonts w:ascii="Times New Roman" w:eastAsia="Times New Roman" w:hAnsi="Times New Roman" w:cs="Times New Roman"/>
          <w:sz w:val="24"/>
          <w:szCs w:val="24"/>
          <w:lang w:eastAsia="fr-FR"/>
        </w:rPr>
        <w:t>réparabilité</w:t>
      </w:r>
      <w:proofErr w:type="spellEnd"/>
      <w:r w:rsidRPr="00D95325">
        <w:rPr>
          <w:rFonts w:ascii="Times New Roman" w:eastAsia="Times New Roman" w:hAnsi="Times New Roman" w:cs="Times New Roman"/>
          <w:sz w:val="24"/>
          <w:szCs w:val="24"/>
          <w:lang w:eastAsia="fr-FR"/>
        </w:rPr>
        <w:t xml:space="preserve">, les possibilités de réemploi, la </w:t>
      </w:r>
      <w:proofErr w:type="spellStart"/>
      <w:r w:rsidRPr="00D95325">
        <w:rPr>
          <w:rFonts w:ascii="Times New Roman" w:eastAsia="Times New Roman" w:hAnsi="Times New Roman" w:cs="Times New Roman"/>
          <w:sz w:val="24"/>
          <w:szCs w:val="24"/>
          <w:lang w:eastAsia="fr-FR"/>
        </w:rPr>
        <w:t>recyclabilité</w:t>
      </w:r>
      <w:proofErr w:type="spellEnd"/>
      <w:r w:rsidRPr="00D95325">
        <w:rPr>
          <w:rFonts w:ascii="Times New Roman" w:eastAsia="Times New Roman" w:hAnsi="Times New Roman" w:cs="Times New Roman"/>
          <w:sz w:val="24"/>
          <w:szCs w:val="24"/>
          <w:lang w:eastAsia="fr-FR"/>
        </w:rPr>
        <w:t xml:space="preserve">, la présence de substances dangereuses, de métaux précieux ou de terres rares, la traçabilité et la présence de microfibres plastiques. Le format de mise à disposition des données relatives à ces qualités et caractéristiques environnementales auprès des consommateurs doit être aisément réutilisable et exploitable par un système de traitement automatisé sous une forme agrégée. </w:t>
      </w:r>
      <w:r w:rsidRPr="00D95325">
        <w:rPr>
          <w:rFonts w:ascii="Times New Roman" w:eastAsia="Times New Roman" w:hAnsi="Times New Roman" w:cs="Times New Roman"/>
          <w:sz w:val="24"/>
          <w:szCs w:val="24"/>
          <w:lang w:eastAsia="fr-FR"/>
        </w:rPr>
        <w:br/>
        <w:t xml:space="preserve">Références : le décret ainsi que le code de l'environnement qu'il modifie peuvent être consultés sur le site Légifrance (https://www.legifrance.gouv.fr). </w:t>
      </w:r>
    </w:p>
    <w:p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lang w:eastAsia="fr-FR"/>
        </w:rPr>
      </w:pPr>
      <w:r w:rsidRPr="00D95325">
        <w:rPr>
          <w:rFonts w:ascii="Times New Roman" w:eastAsia="Times New Roman" w:hAnsi="Times New Roman" w:cs="Times New Roman"/>
          <w:sz w:val="24"/>
          <w:szCs w:val="24"/>
          <w:lang w:eastAsia="fr-FR"/>
        </w:rPr>
        <w:br/>
        <w:t>Le Premier ministre,</w:t>
      </w:r>
      <w:r w:rsidRPr="00D95325">
        <w:rPr>
          <w:rFonts w:ascii="Times New Roman" w:eastAsia="Times New Roman" w:hAnsi="Times New Roman" w:cs="Times New Roman"/>
          <w:sz w:val="24"/>
          <w:szCs w:val="24"/>
          <w:lang w:eastAsia="fr-FR"/>
        </w:rPr>
        <w:br/>
        <w:t>Sur le rapport de la ministre de la transition écologique et du ministre de l'économie, des finances et de la relance,</w:t>
      </w:r>
      <w:r w:rsidRPr="00D95325">
        <w:rPr>
          <w:rFonts w:ascii="Times New Roman" w:eastAsia="Times New Roman" w:hAnsi="Times New Roman" w:cs="Times New Roman"/>
          <w:sz w:val="24"/>
          <w:szCs w:val="24"/>
          <w:lang w:eastAsia="fr-FR"/>
        </w:rPr>
        <w:br/>
      </w:r>
      <w:r w:rsidRPr="00D95325">
        <w:rPr>
          <w:rFonts w:ascii="Times New Roman" w:eastAsia="Times New Roman" w:hAnsi="Times New Roman" w:cs="Times New Roman"/>
          <w:sz w:val="24"/>
          <w:szCs w:val="24"/>
          <w:lang w:eastAsia="fr-FR"/>
        </w:rPr>
        <w:lastRenderedPageBreak/>
        <w:t>Vu le 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 ;</w:t>
      </w:r>
      <w:r w:rsidRPr="00D95325">
        <w:rPr>
          <w:rFonts w:ascii="Times New Roman" w:eastAsia="Times New Roman" w:hAnsi="Times New Roman" w:cs="Times New Roman"/>
          <w:sz w:val="24"/>
          <w:szCs w:val="24"/>
          <w:lang w:eastAsia="fr-FR"/>
        </w:rPr>
        <w:br/>
        <w:t>Vu le règlement (CE) n° 1272/2008 du Parlement européen et du Conseil du 16 décembre 2008 relatif à la classification, à l'étiquetage et à l'emballage des substances et des mélanges, modifiant et abrogeant les directives 67/548/CEE et 1999/45/CE et modifiant le règlement (CE) n° 1907/2006 ;</w:t>
      </w:r>
      <w:r w:rsidRPr="00D95325">
        <w:rPr>
          <w:rFonts w:ascii="Times New Roman" w:eastAsia="Times New Roman" w:hAnsi="Times New Roman" w:cs="Times New Roman"/>
          <w:sz w:val="24"/>
          <w:szCs w:val="24"/>
          <w:lang w:eastAsia="fr-FR"/>
        </w:rPr>
        <w:br/>
        <w:t>Vu la directive 94/62/CE du Parlement européen et du Conseil du 20 décembre 1994 relative aux emballages et aux déchets d'emballages ;</w:t>
      </w:r>
      <w:r w:rsidRPr="00D95325">
        <w:rPr>
          <w:rFonts w:ascii="Times New Roman" w:eastAsia="Times New Roman" w:hAnsi="Times New Roman" w:cs="Times New Roman"/>
          <w:sz w:val="24"/>
          <w:szCs w:val="24"/>
          <w:lang w:eastAsia="fr-FR"/>
        </w:rPr>
        <w:br/>
        <w:t>Vu la directive (UE) 2015/1535 du Parlement européen et du Conseil du 9 septembre 2015 prévoyant une procédure d'information dans le domaine des réglementations techniques et des règles relatives aux services de la société de l'information ;</w:t>
      </w:r>
      <w:r w:rsidRPr="00D95325">
        <w:rPr>
          <w:rFonts w:ascii="Times New Roman" w:eastAsia="Times New Roman" w:hAnsi="Times New Roman" w:cs="Times New Roman"/>
          <w:sz w:val="24"/>
          <w:szCs w:val="24"/>
          <w:lang w:eastAsia="fr-FR"/>
        </w:rPr>
        <w:br/>
        <w:t>Vu le code de la construction et de l'habitation, notamment ses articles L. 171-2 et R. 171-17 ;</w:t>
      </w:r>
      <w:r w:rsidRPr="00D95325">
        <w:rPr>
          <w:rFonts w:ascii="Times New Roman" w:eastAsia="Times New Roman" w:hAnsi="Times New Roman" w:cs="Times New Roman"/>
          <w:sz w:val="24"/>
          <w:szCs w:val="24"/>
          <w:lang w:eastAsia="fr-FR"/>
        </w:rPr>
        <w:br/>
        <w:t>Vu le code de l'environnement, notamment ses articles L. 541-1-1, L. 541-9-1, L. 541-9-2, L. 541-10, L. 541-10-1, L. 541-10-3 et R. 543-226 ;</w:t>
      </w:r>
      <w:r w:rsidRPr="00D95325">
        <w:rPr>
          <w:rFonts w:ascii="Times New Roman" w:eastAsia="Times New Roman" w:hAnsi="Times New Roman" w:cs="Times New Roman"/>
          <w:sz w:val="24"/>
          <w:szCs w:val="24"/>
          <w:lang w:eastAsia="fr-FR"/>
        </w:rPr>
        <w:br/>
        <w:t>Vu le code de la santé publique, notamment ses articles R. 5232-19 et R. 5232-20 ;</w:t>
      </w:r>
      <w:r w:rsidRPr="00D95325">
        <w:rPr>
          <w:rFonts w:ascii="Times New Roman" w:eastAsia="Times New Roman" w:hAnsi="Times New Roman" w:cs="Times New Roman"/>
          <w:sz w:val="24"/>
          <w:szCs w:val="24"/>
          <w:lang w:eastAsia="fr-FR"/>
        </w:rPr>
        <w:br/>
        <w:t>Vu la loi n° 2020-105 du 10 février 2020 relative à la lutte contre le gaspillage et l'économie circulaire, notamment ses articles 13 et 130 ;</w:t>
      </w:r>
      <w:r w:rsidRPr="00D95325">
        <w:rPr>
          <w:rFonts w:ascii="Times New Roman" w:eastAsia="Times New Roman" w:hAnsi="Times New Roman" w:cs="Times New Roman"/>
          <w:sz w:val="24"/>
          <w:szCs w:val="24"/>
          <w:lang w:eastAsia="fr-FR"/>
        </w:rPr>
        <w:br/>
        <w:t>Vu la notification n° 2021/644/F adressée à la Commission européenne le 4 octobre 2021 en application de la directive (UE) 94/62/CE et de la directive (UE) 2015/1535 ainsi que la réponse du 5 janvier 2022 de cette dernière ;</w:t>
      </w:r>
      <w:r w:rsidRPr="00D95325">
        <w:rPr>
          <w:rFonts w:ascii="Times New Roman" w:eastAsia="Times New Roman" w:hAnsi="Times New Roman" w:cs="Times New Roman"/>
          <w:sz w:val="24"/>
          <w:szCs w:val="24"/>
          <w:lang w:eastAsia="fr-FR"/>
        </w:rPr>
        <w:br/>
        <w:t>Vu les observations formulées lors de la consultation du public réalisée du 12 octobre au 17 novembre 2021, en application de l'article L. 123-19-1 du code de l'environnement ;</w:t>
      </w:r>
      <w:r w:rsidRPr="00D95325">
        <w:rPr>
          <w:rFonts w:ascii="Times New Roman" w:eastAsia="Times New Roman" w:hAnsi="Times New Roman" w:cs="Times New Roman"/>
          <w:sz w:val="24"/>
          <w:szCs w:val="24"/>
          <w:lang w:eastAsia="fr-FR"/>
        </w:rPr>
        <w:br/>
        <w:t>Le Conseil d'Etat (section des travaux publics) entendu,</w:t>
      </w:r>
      <w:r w:rsidRPr="00D95325">
        <w:rPr>
          <w:rFonts w:ascii="Times New Roman" w:eastAsia="Times New Roman" w:hAnsi="Times New Roman" w:cs="Times New Roman"/>
          <w:sz w:val="24"/>
          <w:szCs w:val="24"/>
          <w:lang w:eastAsia="fr-FR"/>
        </w:rPr>
        <w:br/>
        <w:t>Décrète :</w:t>
      </w:r>
    </w:p>
    <w:p w:rsidR="00D95325" w:rsidRPr="00D95325" w:rsidRDefault="00D95325" w:rsidP="00D95325">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D95325">
        <w:rPr>
          <w:rFonts w:ascii="Times New Roman" w:eastAsia="Times New Roman" w:hAnsi="Times New Roman" w:cs="Times New Roman"/>
          <w:b/>
          <w:bCs/>
          <w:sz w:val="24"/>
          <w:szCs w:val="24"/>
          <w:lang w:eastAsia="fr-FR"/>
        </w:rPr>
        <w:t>Article 1</w:t>
      </w:r>
    </w:p>
    <w:p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D95325">
        <w:rPr>
          <w:rFonts w:ascii="Times New Roman" w:eastAsia="Times New Roman" w:hAnsi="Times New Roman" w:cs="Times New Roman"/>
          <w:sz w:val="24"/>
          <w:szCs w:val="24"/>
          <w:lang w:eastAsia="fr-FR"/>
        </w:rPr>
        <w:br/>
        <w:t>La section 9 du chapitre Ier du titre IV du livre V de la partie réglementaire du code de l'environnement est complétée par une sous-section 3 ainsi rédigée :</w:t>
      </w:r>
    </w:p>
    <w:p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D95325">
        <w:rPr>
          <w:rFonts w:ascii="Times New Roman" w:eastAsia="Times New Roman" w:hAnsi="Times New Roman" w:cs="Times New Roman"/>
          <w:sz w:val="24"/>
          <w:szCs w:val="24"/>
          <w:lang w:eastAsia="fr-FR"/>
        </w:rPr>
        <w:br/>
        <w:t>« Sous-section 3</w:t>
      </w:r>
      <w:r w:rsidRPr="00D95325">
        <w:rPr>
          <w:rFonts w:ascii="Times New Roman" w:eastAsia="Times New Roman" w:hAnsi="Times New Roman" w:cs="Times New Roman"/>
          <w:sz w:val="24"/>
          <w:szCs w:val="24"/>
          <w:lang w:eastAsia="fr-FR"/>
        </w:rPr>
        <w:br/>
        <w:t>« Information du consommateur sur les qualités et caractéristiques environnementales des produits générateurs de déchets</w:t>
      </w:r>
    </w:p>
    <w:p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D95325">
        <w:rPr>
          <w:rFonts w:ascii="Times New Roman" w:eastAsia="Times New Roman" w:hAnsi="Times New Roman" w:cs="Times New Roman"/>
          <w:sz w:val="24"/>
          <w:szCs w:val="24"/>
          <w:lang w:eastAsia="fr-FR"/>
        </w:rPr>
        <w:br/>
        <w:t>« Art. R. 541-220. - Les qualités et caractéristiques environnementales des produits générateurs de déchets mentionnées à l'article L. 541-9-1 s'entendent comme les caractéristiques destinées à informer le consommateur sur les conditions relatives à une meilleure prévention et gestion des déchets</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Relèvent de l'information sur les qualités et caractéristiques environnementales, au sens de l'article L. 541-9-1 et dans les conditions prévues par la présente sous-section, les produits neufs mis sur le marché à destination du consommateur mentionnés à l'article R. 541-221</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r>
      <w:r w:rsidRPr="00D95325">
        <w:rPr>
          <w:rFonts w:ascii="Times New Roman" w:eastAsia="Times New Roman" w:hAnsi="Times New Roman" w:cs="Times New Roman"/>
          <w:sz w:val="24"/>
          <w:szCs w:val="24"/>
          <w:lang w:eastAsia="fr-FR"/>
        </w:rPr>
        <w:lastRenderedPageBreak/>
        <w:t>« Sont soumis à l'obligation d'information ainsi définie les producteurs, importateurs ou tout autre metteur sur le marché déclarant, pour les produits mentionnés à l'article R. 541-221 qu'ils mettent sur le marché national, un chiffre d'affaire supérieur à 10 millions d'euros et sont responsables annuellement de la mise sur le marché national d'au moins 10 000 unités de ces produits.</w:t>
      </w:r>
    </w:p>
    <w:p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D95325">
        <w:rPr>
          <w:rFonts w:ascii="Times New Roman" w:eastAsia="Times New Roman" w:hAnsi="Times New Roman" w:cs="Times New Roman"/>
          <w:sz w:val="24"/>
          <w:szCs w:val="24"/>
          <w:lang w:eastAsia="fr-FR"/>
        </w:rPr>
        <w:br/>
        <w:t xml:space="preserve">« Art. R. 541-221. - I. - Relèvent de l'information du consommateur sur la </w:t>
      </w:r>
      <w:proofErr w:type="spellStart"/>
      <w:r w:rsidRPr="00D95325">
        <w:rPr>
          <w:rFonts w:ascii="Times New Roman" w:eastAsia="Times New Roman" w:hAnsi="Times New Roman" w:cs="Times New Roman"/>
          <w:sz w:val="24"/>
          <w:szCs w:val="24"/>
          <w:lang w:eastAsia="fr-FR"/>
        </w:rPr>
        <w:t>réparabilité</w:t>
      </w:r>
      <w:proofErr w:type="spellEnd"/>
      <w:r w:rsidRPr="00D95325">
        <w:rPr>
          <w:rFonts w:ascii="Times New Roman" w:eastAsia="Times New Roman" w:hAnsi="Times New Roman" w:cs="Times New Roman"/>
          <w:sz w:val="24"/>
          <w:szCs w:val="24"/>
          <w:lang w:eastAsia="fr-FR"/>
        </w:rPr>
        <w:t xml:space="preserve"> ou la durabilité, les équipements électriques ou électroniques auxquels sont applicables l'indice de </w:t>
      </w:r>
      <w:proofErr w:type="spellStart"/>
      <w:r w:rsidRPr="00D95325">
        <w:rPr>
          <w:rFonts w:ascii="Times New Roman" w:eastAsia="Times New Roman" w:hAnsi="Times New Roman" w:cs="Times New Roman"/>
          <w:sz w:val="24"/>
          <w:szCs w:val="24"/>
          <w:lang w:eastAsia="fr-FR"/>
        </w:rPr>
        <w:t>réparabilité</w:t>
      </w:r>
      <w:proofErr w:type="spellEnd"/>
      <w:r w:rsidRPr="00D95325">
        <w:rPr>
          <w:rFonts w:ascii="Times New Roman" w:eastAsia="Times New Roman" w:hAnsi="Times New Roman" w:cs="Times New Roman"/>
          <w:sz w:val="24"/>
          <w:szCs w:val="24"/>
          <w:lang w:eastAsia="fr-FR"/>
        </w:rPr>
        <w:t xml:space="preserve"> ou l'indice de durabilité définis en application de l'article L. 541-9-2</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xml:space="preserve">« Cette information est matérialisée sous la forme de l'affichage d'un indice de </w:t>
      </w:r>
      <w:proofErr w:type="spellStart"/>
      <w:r w:rsidRPr="00D95325">
        <w:rPr>
          <w:rFonts w:ascii="Times New Roman" w:eastAsia="Times New Roman" w:hAnsi="Times New Roman" w:cs="Times New Roman"/>
          <w:sz w:val="24"/>
          <w:szCs w:val="24"/>
          <w:lang w:eastAsia="fr-FR"/>
        </w:rPr>
        <w:t>réparabilité</w:t>
      </w:r>
      <w:proofErr w:type="spellEnd"/>
      <w:r w:rsidRPr="00D95325">
        <w:rPr>
          <w:rFonts w:ascii="Times New Roman" w:eastAsia="Times New Roman" w:hAnsi="Times New Roman" w:cs="Times New Roman"/>
          <w:sz w:val="24"/>
          <w:szCs w:val="24"/>
          <w:lang w:eastAsia="fr-FR"/>
        </w:rPr>
        <w:t xml:space="preserve"> ou, à compter du 1er janvier 2024, d'un indice de durabilité, conformément aux dispositions des articles R. 541-210 à R. 541-214</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xml:space="preserve">« II. - Relèvent de l'information du consommateur sur la </w:t>
      </w:r>
      <w:proofErr w:type="spellStart"/>
      <w:r w:rsidRPr="00D95325">
        <w:rPr>
          <w:rFonts w:ascii="Times New Roman" w:eastAsia="Times New Roman" w:hAnsi="Times New Roman" w:cs="Times New Roman"/>
          <w:sz w:val="24"/>
          <w:szCs w:val="24"/>
          <w:lang w:eastAsia="fr-FR"/>
        </w:rPr>
        <w:t>compostabilité</w:t>
      </w:r>
      <w:proofErr w:type="spellEnd"/>
      <w:r w:rsidRPr="00D95325">
        <w:rPr>
          <w:rFonts w:ascii="Times New Roman" w:eastAsia="Times New Roman" w:hAnsi="Times New Roman" w:cs="Times New Roman"/>
          <w:sz w:val="24"/>
          <w:szCs w:val="24"/>
          <w:lang w:eastAsia="fr-FR"/>
        </w:rPr>
        <w:t>, les types et catégories d'emballages figurant sur la liste mentionnée au quatrième alinéa de l'article R. 543-226</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xml:space="preserve">« Cette information est exprimée sous la forme de la mention “emballage </w:t>
      </w:r>
      <w:proofErr w:type="spellStart"/>
      <w:r w:rsidRPr="00D95325">
        <w:rPr>
          <w:rFonts w:ascii="Times New Roman" w:eastAsia="Times New Roman" w:hAnsi="Times New Roman" w:cs="Times New Roman"/>
          <w:sz w:val="24"/>
          <w:szCs w:val="24"/>
          <w:lang w:eastAsia="fr-FR"/>
        </w:rPr>
        <w:t>compostable</w:t>
      </w:r>
      <w:proofErr w:type="spellEnd"/>
      <w:r w:rsidRPr="00D95325">
        <w:rPr>
          <w:rFonts w:ascii="Times New Roman" w:eastAsia="Times New Roman" w:hAnsi="Times New Roman" w:cs="Times New Roman"/>
          <w:sz w:val="24"/>
          <w:szCs w:val="24"/>
          <w:lang w:eastAsia="fr-FR"/>
        </w:rPr>
        <w:t>”</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III. - L'incorporation de matière recyclée est mesurée comme la proportion globale en masse de matériaux issus du recyclage au sens de l'article L. 541-1-1</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Relèvent de l'information du consommateur sur l'incorporation de matière recyclée, les catégories de produits mentionnées aux 3°, 5°, 6°, 7°, 10°, 11° à l'exception des articles en cuir, 13°, 14° et 15° de l'article L. 541-10-1</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Cette information est exprimée pour ces produits sous la forme de la mention “produit comportant au moins [%] de matières recyclées”</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Relèvent également de l'information du consommateur sur l'incorporation de matière recyclée, les emballages mentionnés au 1° de l'article L. 541-10-1</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Cette information est exprimée pour ces produits sous la forme de la mention “emballage comportant au moins [%] de matières recyclées”</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IV. - Relèvent de l'information du consommateur sur l'emploi de ressources renouvelables, les produits ou matériaux de construction mentionnés au 4° de l'article L. 541-10-1 et faisant l'objet d'une déclaration environnementale dans les conditions prévues à l'article R. 171-17 du code de la construction et de l'habitation</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Cette information est rendue disponible dans les conditions et selon les modalités prévues à la sous-section 1 de la section 3 du chapitre Ier du titre VII du livre Ier de la partie réglementaire du code de la construction et de l'habitation</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V. - Relèvent de l'information du consommateur sur les possibilités de réemploi, les emballages mentionnés au 1° de l'article L. 541-10-1</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Les possibilités de réemploi s'entendent comme les possibilités pour un emballage de remplir les conditions mentionnées au 3° de l'article R. 541-350 pour pouvoir être qualifié d'emballage réemployé ou réutilisé</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xml:space="preserve">« Cette information est exprimée sous la forme de la mention “emballage </w:t>
      </w:r>
      <w:proofErr w:type="spellStart"/>
      <w:r w:rsidRPr="00D95325">
        <w:rPr>
          <w:rFonts w:ascii="Times New Roman" w:eastAsia="Times New Roman" w:hAnsi="Times New Roman" w:cs="Times New Roman"/>
          <w:sz w:val="24"/>
          <w:szCs w:val="24"/>
          <w:lang w:eastAsia="fr-FR"/>
        </w:rPr>
        <w:t>réemployable</w:t>
      </w:r>
      <w:proofErr w:type="spellEnd"/>
      <w:r w:rsidRPr="00D95325">
        <w:rPr>
          <w:rFonts w:ascii="Times New Roman" w:eastAsia="Times New Roman" w:hAnsi="Times New Roman" w:cs="Times New Roman"/>
          <w:sz w:val="24"/>
          <w:szCs w:val="24"/>
          <w:lang w:eastAsia="fr-FR"/>
        </w:rPr>
        <w:t>” ou “emballage rechargeable”</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xml:space="preserve">« VI. - La </w:t>
      </w:r>
      <w:proofErr w:type="spellStart"/>
      <w:r w:rsidRPr="00D95325">
        <w:rPr>
          <w:rFonts w:ascii="Times New Roman" w:eastAsia="Times New Roman" w:hAnsi="Times New Roman" w:cs="Times New Roman"/>
          <w:sz w:val="24"/>
          <w:szCs w:val="24"/>
          <w:lang w:eastAsia="fr-FR"/>
        </w:rPr>
        <w:t>recyclabilité</w:t>
      </w:r>
      <w:proofErr w:type="spellEnd"/>
      <w:r w:rsidRPr="00D95325">
        <w:rPr>
          <w:rFonts w:ascii="Times New Roman" w:eastAsia="Times New Roman" w:hAnsi="Times New Roman" w:cs="Times New Roman"/>
          <w:sz w:val="24"/>
          <w:szCs w:val="24"/>
          <w:lang w:eastAsia="fr-FR"/>
        </w:rPr>
        <w:t xml:space="preserve"> s'entend comme étant la capacité de recyclage effective des déchets issus de produits identiques ou similaires. La </w:t>
      </w:r>
      <w:proofErr w:type="spellStart"/>
      <w:r w:rsidRPr="00D95325">
        <w:rPr>
          <w:rFonts w:ascii="Times New Roman" w:eastAsia="Times New Roman" w:hAnsi="Times New Roman" w:cs="Times New Roman"/>
          <w:sz w:val="24"/>
          <w:szCs w:val="24"/>
          <w:lang w:eastAsia="fr-FR"/>
        </w:rPr>
        <w:t>recyclabilité</w:t>
      </w:r>
      <w:proofErr w:type="spellEnd"/>
      <w:r w:rsidRPr="00D95325">
        <w:rPr>
          <w:rFonts w:ascii="Times New Roman" w:eastAsia="Times New Roman" w:hAnsi="Times New Roman" w:cs="Times New Roman"/>
          <w:sz w:val="24"/>
          <w:szCs w:val="24"/>
          <w:lang w:eastAsia="fr-FR"/>
        </w:rPr>
        <w:t xml:space="preserve"> est caractérisée pour ces déchets par :</w:t>
      </w:r>
      <w:r w:rsidRPr="00D95325">
        <w:rPr>
          <w:rFonts w:ascii="Times New Roman" w:eastAsia="Times New Roman" w:hAnsi="Times New Roman" w:cs="Times New Roman"/>
          <w:sz w:val="24"/>
          <w:szCs w:val="24"/>
          <w:lang w:eastAsia="fr-FR"/>
        </w:rPr>
        <w:br/>
        <w:t>« 1° La capacité à être efficacement collecté à l'échelle du territoire, via l'accès de la population à des points de collecte de proximité ;</w:t>
      </w:r>
      <w:r w:rsidRPr="00D95325">
        <w:rPr>
          <w:rFonts w:ascii="Times New Roman" w:eastAsia="Times New Roman" w:hAnsi="Times New Roman" w:cs="Times New Roman"/>
          <w:sz w:val="24"/>
          <w:szCs w:val="24"/>
          <w:lang w:eastAsia="fr-FR"/>
        </w:rPr>
        <w:br/>
        <w:t>« 2° La capacité à être trié, c'est-à-dire orienté vers les filières de recyclage afin d'être recyclé ;</w:t>
      </w:r>
      <w:r w:rsidRPr="00D95325">
        <w:rPr>
          <w:rFonts w:ascii="Times New Roman" w:eastAsia="Times New Roman" w:hAnsi="Times New Roman" w:cs="Times New Roman"/>
          <w:sz w:val="24"/>
          <w:szCs w:val="24"/>
          <w:lang w:eastAsia="fr-FR"/>
        </w:rPr>
        <w:br/>
      </w:r>
      <w:r w:rsidRPr="00D95325">
        <w:rPr>
          <w:rFonts w:ascii="Times New Roman" w:eastAsia="Times New Roman" w:hAnsi="Times New Roman" w:cs="Times New Roman"/>
          <w:sz w:val="24"/>
          <w:szCs w:val="24"/>
          <w:lang w:eastAsia="fr-FR"/>
        </w:rPr>
        <w:lastRenderedPageBreak/>
        <w:t>« 3° L'absence d'éléments ou substances perturbant le tri, le recyclage ou limitant l'utilisation de la matière recyclée ;</w:t>
      </w:r>
      <w:r w:rsidRPr="00D95325">
        <w:rPr>
          <w:rFonts w:ascii="Times New Roman" w:eastAsia="Times New Roman" w:hAnsi="Times New Roman" w:cs="Times New Roman"/>
          <w:sz w:val="24"/>
          <w:szCs w:val="24"/>
          <w:lang w:eastAsia="fr-FR"/>
        </w:rPr>
        <w:br/>
        <w:t>« 4° La capacité à ce que la matière recyclée produite par les processus de recyclage mis en œuvre représente plus de 50 % en masse du déchet collecté ;</w:t>
      </w:r>
      <w:r w:rsidRPr="00D95325">
        <w:rPr>
          <w:rFonts w:ascii="Times New Roman" w:eastAsia="Times New Roman" w:hAnsi="Times New Roman" w:cs="Times New Roman"/>
          <w:sz w:val="24"/>
          <w:szCs w:val="24"/>
          <w:lang w:eastAsia="fr-FR"/>
        </w:rPr>
        <w:br/>
        <w:t>« 5° La capacité à être recyclé à l'échelle industrielle et en pratique, notamment via une garantie que la qualité de la matière recyclée obtenue est suffisante pour garantir la pérennité des débouchés, et à ce que la filière de recyclage puisse justifier d'une bonne capacité de prise en charge des produits pouvant s'y intégrer.</w:t>
      </w:r>
      <w:r w:rsidRPr="00D95325">
        <w:rPr>
          <w:rFonts w:ascii="Times New Roman" w:eastAsia="Times New Roman" w:hAnsi="Times New Roman" w:cs="Times New Roman"/>
          <w:sz w:val="24"/>
          <w:szCs w:val="24"/>
          <w:lang w:eastAsia="fr-FR"/>
        </w:rPr>
        <w:br/>
        <w:t xml:space="preserve">« L'information sur la </w:t>
      </w:r>
      <w:proofErr w:type="spellStart"/>
      <w:r w:rsidRPr="00D95325">
        <w:rPr>
          <w:rFonts w:ascii="Times New Roman" w:eastAsia="Times New Roman" w:hAnsi="Times New Roman" w:cs="Times New Roman"/>
          <w:sz w:val="24"/>
          <w:szCs w:val="24"/>
          <w:lang w:eastAsia="fr-FR"/>
        </w:rPr>
        <w:t>recyclabilité</w:t>
      </w:r>
      <w:proofErr w:type="spellEnd"/>
      <w:r w:rsidRPr="00D95325">
        <w:rPr>
          <w:rFonts w:ascii="Times New Roman" w:eastAsia="Times New Roman" w:hAnsi="Times New Roman" w:cs="Times New Roman"/>
          <w:sz w:val="24"/>
          <w:szCs w:val="24"/>
          <w:lang w:eastAsia="fr-FR"/>
        </w:rPr>
        <w:t xml:space="preserve"> est mise à disposition du consommateur sous la mention “produit majoritairement recyclable” ou “emballage majoritairement recyclable”, lorsque ces cinq critères sont remplis. Si la matière recyclée produite par les processus de recyclage mis en œuvre représente plus de 95 % en masse du déchet collecté, l'information mise à disposition peut comporter la mention “produit entièrement recyclable”</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xml:space="preserve">« Elle est communiquée au producteur par l'éco-organisme auquel il a transféré son obligation de responsabilité élargie prévue à l'article L. 541-10, le cas échéant avec la mise à disposition d'un outil de calcul de la </w:t>
      </w:r>
      <w:proofErr w:type="spellStart"/>
      <w:r w:rsidRPr="00D95325">
        <w:rPr>
          <w:rFonts w:ascii="Times New Roman" w:eastAsia="Times New Roman" w:hAnsi="Times New Roman" w:cs="Times New Roman"/>
          <w:sz w:val="24"/>
          <w:szCs w:val="24"/>
          <w:lang w:eastAsia="fr-FR"/>
        </w:rPr>
        <w:t>recyclabilité</w:t>
      </w:r>
      <w:proofErr w:type="spellEnd"/>
      <w:r w:rsidRPr="00D95325">
        <w:rPr>
          <w:rFonts w:ascii="Times New Roman" w:eastAsia="Times New Roman" w:hAnsi="Times New Roman" w:cs="Times New Roman"/>
          <w:sz w:val="24"/>
          <w:szCs w:val="24"/>
          <w:lang w:eastAsia="fr-FR"/>
        </w:rPr>
        <w:t xml:space="preserve"> du produit selon une méthode harmonisée. Lorsque le producteur a mis en place un système individuel de responsabilité élargie, il détermine cette information sous sa responsabilité</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xml:space="preserve">« Lorsque la capacité à être recyclé correspond à un recyclage de matières majoritairement réincorporées dans des produits de nature équivalente qui répondent à un usage et une destination identiques sans perte fonctionnelle de la matière, le producteur peut compléter l'information sur la </w:t>
      </w:r>
      <w:proofErr w:type="spellStart"/>
      <w:r w:rsidRPr="00D95325">
        <w:rPr>
          <w:rFonts w:ascii="Times New Roman" w:eastAsia="Times New Roman" w:hAnsi="Times New Roman" w:cs="Times New Roman"/>
          <w:sz w:val="24"/>
          <w:szCs w:val="24"/>
          <w:lang w:eastAsia="fr-FR"/>
        </w:rPr>
        <w:t>recyclabilité</w:t>
      </w:r>
      <w:proofErr w:type="spellEnd"/>
      <w:r w:rsidRPr="00D95325">
        <w:rPr>
          <w:rFonts w:ascii="Times New Roman" w:eastAsia="Times New Roman" w:hAnsi="Times New Roman" w:cs="Times New Roman"/>
          <w:sz w:val="24"/>
          <w:szCs w:val="24"/>
          <w:lang w:eastAsia="fr-FR"/>
        </w:rPr>
        <w:t xml:space="preserve"> par la mention “produit recyclable en un produit de même nature” ou “emballage recyclable en un emballage de même nature”.</w:t>
      </w:r>
      <w:r w:rsidRPr="00D95325">
        <w:rPr>
          <w:rFonts w:ascii="Times New Roman" w:eastAsia="Times New Roman" w:hAnsi="Times New Roman" w:cs="Times New Roman"/>
          <w:sz w:val="24"/>
          <w:szCs w:val="24"/>
          <w:lang w:eastAsia="fr-FR"/>
        </w:rPr>
        <w:br/>
        <w:t xml:space="preserve">« Relèvent de l'information du consommateur sur la </w:t>
      </w:r>
      <w:proofErr w:type="spellStart"/>
      <w:r w:rsidRPr="00D95325">
        <w:rPr>
          <w:rFonts w:ascii="Times New Roman" w:eastAsia="Times New Roman" w:hAnsi="Times New Roman" w:cs="Times New Roman"/>
          <w:sz w:val="24"/>
          <w:szCs w:val="24"/>
          <w:lang w:eastAsia="fr-FR"/>
        </w:rPr>
        <w:t>recyclabilité</w:t>
      </w:r>
      <w:proofErr w:type="spellEnd"/>
      <w:r w:rsidRPr="00D95325">
        <w:rPr>
          <w:rFonts w:ascii="Times New Roman" w:eastAsia="Times New Roman" w:hAnsi="Times New Roman" w:cs="Times New Roman"/>
          <w:sz w:val="24"/>
          <w:szCs w:val="24"/>
          <w:lang w:eastAsia="fr-FR"/>
        </w:rPr>
        <w:t>, les catégories de produits mentionnées aux 1°, 3°, 4°, 5°, 6°, 7°, 10°, 11°, 12°, 13°, 14° et 15° de l'article L. 541-10-1.</w:t>
      </w:r>
      <w:r w:rsidRPr="00D95325">
        <w:rPr>
          <w:rFonts w:ascii="Times New Roman" w:eastAsia="Times New Roman" w:hAnsi="Times New Roman" w:cs="Times New Roman"/>
          <w:sz w:val="24"/>
          <w:szCs w:val="24"/>
          <w:lang w:eastAsia="fr-FR"/>
        </w:rPr>
        <w:br/>
        <w:t>« VII. - Relèvent de l'information du consommateur sur la présence de métaux précieux, eu égard aux incidences environnementales de leurs conditions d'extraction, les métaux suivants : l'or, l'argent, le platine et le palladium</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L'information relative aux métaux précieux est mise à disposition pour les catégories de produits mentionnées aux 5° et 15° de l'article L. 541-10-1</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Cette information est exprimée en masse, dès lors que celle-ci est supérieure à 1 milligramme, soit sous la forme de la mention “contient au moins [X milligrammes] de métaux précieux”, soit par l'indication du détail de chaque métal précieux présent, exprimée en masse minimum dans la même unité, sous la forme de la mention “contient au moins [X milligrammes] d'or, d'argent, de platine, de palladium”</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VIII. - Relèvent de l'information du consommateur sur la présence de terres rares, eu égard aux incidences environnementales de leurs conditions d'extraction, les éléments suivants : scandium, yttrium, lanthane, cérium, praséodyme, néodyme, prométhium, samarium, europium, gadolinium, terbium, dysprosium, holmium, erbium, thulium, ytterbium, lutécium</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L'information relative aux terres rares est mise à disposition pour les catégories de produits mentionnées aux 5° et 15° de l'article L. 541-10-1</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xml:space="preserve">« Cette information est exprimée en masse, dès lors que celle-ci est supérieure à 1 milligramme, soit sous la forme de la mention “contient au moins [X milligrammes] de terres rares”, soit par l'indication du détail de chaque terre rare exprimée en masse minimum dans la même unité, sous la forme de la mention “contient au moins [X milligrammes] de scandium, yttrium, lanthane, cérium, praséodyme, néodyme, prométhium, samarium, europium, gadolinium, terbium, dysprosium, holmium, erbium, </w:t>
      </w:r>
      <w:r w:rsidRPr="00D95325">
        <w:rPr>
          <w:rFonts w:ascii="Times New Roman" w:eastAsia="Times New Roman" w:hAnsi="Times New Roman" w:cs="Times New Roman"/>
          <w:sz w:val="24"/>
          <w:szCs w:val="24"/>
          <w:lang w:eastAsia="fr-FR"/>
        </w:rPr>
        <w:lastRenderedPageBreak/>
        <w:t>thulium, ytterbium, lutécium”.</w:t>
      </w:r>
      <w:r w:rsidRPr="00D95325">
        <w:rPr>
          <w:rFonts w:ascii="Times New Roman" w:eastAsia="Times New Roman" w:hAnsi="Times New Roman" w:cs="Times New Roman"/>
          <w:sz w:val="24"/>
          <w:szCs w:val="24"/>
          <w:lang w:eastAsia="fr-FR"/>
        </w:rPr>
        <w:br/>
        <w:t>« IX. - L'information du consommateur relative à la présence d'une substance dangereuse s'applique dès lors que celle-ci est présente en concentration supérieure à 0,1 % en pourcentage massique dans une substance, un mélange ou un article, au sens des points 1, 2 et 3 de l'article 3 du 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 à l'exception des médicaments.</w:t>
      </w:r>
      <w:r w:rsidRPr="00D95325">
        <w:rPr>
          <w:rFonts w:ascii="Times New Roman" w:eastAsia="Times New Roman" w:hAnsi="Times New Roman" w:cs="Times New Roman"/>
          <w:sz w:val="24"/>
          <w:szCs w:val="24"/>
          <w:lang w:eastAsia="fr-FR"/>
        </w:rPr>
        <w:br/>
        <w:t>« A l'alinéa précédent, on entend par substance dangereuse, toute substance identifiée par le décret, pris après avis de l'Agence nationale de sécurité sanitaire de l'alimentation, de l'environnement et du travail, mentionné au dernier alinéa de l'article L. 541-9-1, relatif à l'identification des substances dangereuses dans les produits générateurs de déchets.</w:t>
      </w:r>
      <w:r w:rsidRPr="00D95325">
        <w:rPr>
          <w:rFonts w:ascii="Times New Roman" w:eastAsia="Times New Roman" w:hAnsi="Times New Roman" w:cs="Times New Roman"/>
          <w:sz w:val="24"/>
          <w:szCs w:val="24"/>
          <w:lang w:eastAsia="fr-FR"/>
        </w:rPr>
        <w:br/>
        <w:t>« Cette information est exprimée sous la forme de la mention “contient une substance dangereuse” ou, lorsque la substance dangereuse présente est contenue dans la liste mentionnée au paragraphe 1 de l'article 59 du règlement (CE) n° 1907/2006 du 18 décembre 2006 précité et publiée en vertu du paragraphe 10 de cet article 59, sous la forme de la mention “contient une substance extrêmement préoccupante”. L'information est complétée du nom de chacune des substances dangereuses présentes</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Toutefois, cette modalité de mise à disposition de l'information ne s'applique pas aux substances mentionnées aux 1° et 2° de l'article R. 5232-19 du code de la santé publique, pour lesquelles les modalités d'information mentionnées à l'article R. 5232-20 du même code s'appliquent</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La mise à disposition de l'information est réalisée au plus tard six mois après l'identification de la substance en tant que substance dangereuse</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xml:space="preserve">« X. - L'information du consommateur relative à la traçabilité pour les produits mentionnés au 11° de l'article L. 541-10-1 s'entend de l'indication géographique du pays où s'effectue principalement chacune des opérations suivantes, lorsqu'elles existent </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1° Le tissage ;</w:t>
      </w:r>
      <w:r w:rsidRPr="00D95325">
        <w:rPr>
          <w:rFonts w:ascii="Times New Roman" w:eastAsia="Times New Roman" w:hAnsi="Times New Roman" w:cs="Times New Roman"/>
          <w:sz w:val="24"/>
          <w:szCs w:val="24"/>
          <w:lang w:eastAsia="fr-FR"/>
        </w:rPr>
        <w:br/>
        <w:t>« 2° La teinture et l'impression ;</w:t>
      </w:r>
      <w:r w:rsidRPr="00D95325">
        <w:rPr>
          <w:rFonts w:ascii="Times New Roman" w:eastAsia="Times New Roman" w:hAnsi="Times New Roman" w:cs="Times New Roman"/>
          <w:sz w:val="24"/>
          <w:szCs w:val="24"/>
          <w:lang w:eastAsia="fr-FR"/>
        </w:rPr>
        <w:br/>
        <w:t>« 3° La confection.</w:t>
      </w:r>
      <w:r w:rsidRPr="00D95325">
        <w:rPr>
          <w:rFonts w:ascii="Times New Roman" w:eastAsia="Times New Roman" w:hAnsi="Times New Roman" w:cs="Times New Roman"/>
          <w:sz w:val="24"/>
          <w:szCs w:val="24"/>
          <w:lang w:eastAsia="fr-FR"/>
        </w:rPr>
        <w:br/>
        <w:t xml:space="preserve">« Pour les chaussures inclues au 11° de l'article L. 541-10-1, ces opérations sont les suivantes </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1° Le piquage ;</w:t>
      </w:r>
      <w:r w:rsidRPr="00D95325">
        <w:rPr>
          <w:rFonts w:ascii="Times New Roman" w:eastAsia="Times New Roman" w:hAnsi="Times New Roman" w:cs="Times New Roman"/>
          <w:sz w:val="24"/>
          <w:szCs w:val="24"/>
          <w:lang w:eastAsia="fr-FR"/>
        </w:rPr>
        <w:br/>
        <w:t>« 2° Le montage ;</w:t>
      </w:r>
      <w:r w:rsidRPr="00D95325">
        <w:rPr>
          <w:rFonts w:ascii="Times New Roman" w:eastAsia="Times New Roman" w:hAnsi="Times New Roman" w:cs="Times New Roman"/>
          <w:sz w:val="24"/>
          <w:szCs w:val="24"/>
          <w:lang w:eastAsia="fr-FR"/>
        </w:rPr>
        <w:br/>
        <w:t>« 3° La finition.</w:t>
      </w:r>
      <w:r w:rsidRPr="00D95325">
        <w:rPr>
          <w:rFonts w:ascii="Times New Roman" w:eastAsia="Times New Roman" w:hAnsi="Times New Roman" w:cs="Times New Roman"/>
          <w:sz w:val="24"/>
          <w:szCs w:val="24"/>
          <w:lang w:eastAsia="fr-FR"/>
        </w:rPr>
        <w:br/>
        <w:t>« Cette information est exprimée sous forme de la mention, pour chaque étape, du pays où celle-ci a été réalisée</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XI. - L'information du consommateur relative à la présence de microfibres plastiques dans les produits mentionnés au 11° de l'article L. 541-10-1, s'entend comme la proportion en masse de fibres synthétiques dans le produit. Cette information est mise à disposition dès lors que la proportion de fibres synthétiques est supérieure à 50 %</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Elle est exprimée sous la forme de la mention “rejette des microfibres plastiques dans l'environnement lors du lavage”.</w:t>
      </w:r>
    </w:p>
    <w:p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D95325">
        <w:rPr>
          <w:rFonts w:ascii="Times New Roman" w:eastAsia="Times New Roman" w:hAnsi="Times New Roman" w:cs="Times New Roman"/>
          <w:sz w:val="24"/>
          <w:szCs w:val="24"/>
          <w:lang w:eastAsia="fr-FR"/>
        </w:rPr>
        <w:br/>
        <w:t xml:space="preserve">« Art. R. 541-222. - Le producteur ou importateur et tout autre metteur sur le marché des </w:t>
      </w:r>
      <w:r w:rsidRPr="00D95325">
        <w:rPr>
          <w:rFonts w:ascii="Times New Roman" w:eastAsia="Times New Roman" w:hAnsi="Times New Roman" w:cs="Times New Roman"/>
          <w:sz w:val="24"/>
          <w:szCs w:val="24"/>
          <w:lang w:eastAsia="fr-FR"/>
        </w:rPr>
        <w:lastRenderedPageBreak/>
        <w:t>produits mentionnés à l'article R. 541-221 met à disposition les informations sur les qualités et caractéristiques environnementales de ces produits ou catégories de produits prévues par ce même article ainsi que les informations sur les primes et pénalités mentionnées à l'article L. 541-10-3 et versées par le producteur en fonction de critères de performance environnementale. Cette mise à disposition se fait sous un format dématérialisé, accessible sans frais au moment de l'acte d'achat et réutilisable de façon à permettre une agrégation. A cette fin, pour chaque produit mentionné à l'article R. 541-221, le producteur ou importateur met à disposition l'information prévue sur un site ou une page internet dédié comportant une fiche intitulée “fiche produit relative aux qualités et caractéristiques environnementales” de façon à permettre des recherches et requêtes directes sur internet ainsi que l'extraction des données en vue d'un éventuel traitement automatisé des informations présentées</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Toutefois, pour les substances visées au IX de l'article R. 541-221, cette mise à disposition de l'information peut être réalisée au moyen d'une application désignée par arrêté du ministre chargé de l'environnement. Dans le cas où la mise à disposition de l'information est réalisée au moyen d'une application, si un site ou une page internet dédié doit être établi pour au moins une autre qualité ou caractéristique environnementale, ce site ou cette page devra mentionner que l'information sur les substances dangereuses est réalisée par le biais d'une application et comporter un lien internet direct vers celle-ci</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Un arrêté du ministre chargé de l'environnement précise, en tant que de besoin, les caractéristiques techniques et les modalités de présentation des sites ou pages internet dédiés aux qualités et caractéristiques environnementales des produits mentionnés à l'article R. 541-21</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L'obligation de mise à disposition des informations mentionnées à l'article R. 541-221 demeure applicable pendant deux ans après la mise sur le marché de la dernière unité du produit concerné</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Toute mise à disposition des informations relatives aux qualités et caractéristiques environnementales volontairement effectuée sur un support matériel doit se conformer aux dispositions de l'article R. 541-221</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Les modalités d'information définies au présent article ne sont pas applicables aux qualités et caractéristiques environnementales mentionnées aux I et IV de l'article R. 541-221.</w:t>
      </w:r>
    </w:p>
    <w:p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D95325">
        <w:rPr>
          <w:rFonts w:ascii="Times New Roman" w:eastAsia="Times New Roman" w:hAnsi="Times New Roman" w:cs="Times New Roman"/>
          <w:sz w:val="24"/>
          <w:szCs w:val="24"/>
          <w:lang w:eastAsia="fr-FR"/>
        </w:rPr>
        <w:br/>
        <w:t>« Art. R. 541-223. - Il est interdit de faire figurer sur un produit ou un emballage, neuf à destination du consommateur, les mentions “biodégradable”, “respectueux de l'environnement” ou toute autre allégation environnementale équivalente. »</w:t>
      </w:r>
    </w:p>
    <w:p w:rsidR="00D95325" w:rsidRPr="00D95325" w:rsidRDefault="00D95325" w:rsidP="00D95325">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D95325">
        <w:rPr>
          <w:rFonts w:ascii="Times New Roman" w:eastAsia="Times New Roman" w:hAnsi="Times New Roman" w:cs="Times New Roman"/>
          <w:b/>
          <w:bCs/>
          <w:sz w:val="24"/>
          <w:szCs w:val="24"/>
          <w:lang w:eastAsia="fr-FR"/>
        </w:rPr>
        <w:t>Article 2</w:t>
      </w:r>
    </w:p>
    <w:p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D95325">
        <w:rPr>
          <w:rFonts w:ascii="Times New Roman" w:eastAsia="Times New Roman" w:hAnsi="Times New Roman" w:cs="Times New Roman"/>
          <w:sz w:val="24"/>
          <w:szCs w:val="24"/>
          <w:lang w:eastAsia="fr-FR"/>
        </w:rPr>
        <w:br/>
        <w:t>Au premier alinéa de l'article R. 5232-20 du code de la santé publique, les mots : « sur une page internet dédiée » sont remplacés par les mots : « sur un site ou une page internet dédié » et les mots : « et comportant une interface de programmation applicative » sont supprimés.</w:t>
      </w:r>
    </w:p>
    <w:p w:rsidR="00D95325" w:rsidRPr="00D95325" w:rsidRDefault="00D95325" w:rsidP="00D95325">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D95325">
        <w:rPr>
          <w:rFonts w:ascii="Times New Roman" w:eastAsia="Times New Roman" w:hAnsi="Times New Roman" w:cs="Times New Roman"/>
          <w:b/>
          <w:bCs/>
          <w:sz w:val="24"/>
          <w:szCs w:val="24"/>
          <w:lang w:eastAsia="fr-FR"/>
        </w:rPr>
        <w:t>Article 3</w:t>
      </w:r>
    </w:p>
    <w:p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D95325">
        <w:rPr>
          <w:rFonts w:ascii="Times New Roman" w:eastAsia="Times New Roman" w:hAnsi="Times New Roman" w:cs="Times New Roman"/>
          <w:sz w:val="24"/>
          <w:szCs w:val="24"/>
          <w:lang w:eastAsia="fr-FR"/>
        </w:rPr>
        <w:lastRenderedPageBreak/>
        <w:br/>
        <w:t>I. - Les articles R. 541-220 à R. 541-222 du code de l'environnement, dans leur rédaction issue de l'article 1er du présent décret, sont applicables :</w:t>
      </w:r>
      <w:r w:rsidRPr="00D95325">
        <w:rPr>
          <w:rFonts w:ascii="Times New Roman" w:eastAsia="Times New Roman" w:hAnsi="Times New Roman" w:cs="Times New Roman"/>
          <w:sz w:val="24"/>
          <w:szCs w:val="24"/>
          <w:lang w:eastAsia="fr-FR"/>
        </w:rPr>
        <w:br/>
        <w:t>1° A compter du 1er janvier 2023 aux producteurs, importateurs et tout autre metteur sur le marché qui déclarent, pour les produits mentionnés à l'article R. 541-221 qu'ils mettent sur le marché national, un chiffre d'affaires annuel supérieur à 50 millions d'euros et sont responsables annuellement de la mise sur le marché national d'au moins 25 000 unités de ces produits. Toutefois, ils ne sont pas applicables aux produits pour lesquels la mise sur le marché de la dernière unité intervient entre le 1er janvier et le 31 mars 2023 ;</w:t>
      </w:r>
      <w:r w:rsidRPr="00D95325">
        <w:rPr>
          <w:rFonts w:ascii="Times New Roman" w:eastAsia="Times New Roman" w:hAnsi="Times New Roman" w:cs="Times New Roman"/>
          <w:sz w:val="24"/>
          <w:szCs w:val="24"/>
          <w:lang w:eastAsia="fr-FR"/>
        </w:rPr>
        <w:br/>
        <w:t>2° A compter du 1er janvier 2024 aux producteurs, importateurs et tout autre metteur sur le marché qui déclarent, pour les produits mentionnés à l'article R. 541-221 qu'ils mettent sur le marché national, un chiffre d'affaires annuel supérieur à 20 millions d'euros et sont responsables annuellement de la mise sur le marché national d'au moins 10 000 unités de ces produits ;</w:t>
      </w:r>
      <w:r w:rsidRPr="00D95325">
        <w:rPr>
          <w:rFonts w:ascii="Times New Roman" w:eastAsia="Times New Roman" w:hAnsi="Times New Roman" w:cs="Times New Roman"/>
          <w:sz w:val="24"/>
          <w:szCs w:val="24"/>
          <w:lang w:eastAsia="fr-FR"/>
        </w:rPr>
        <w:br/>
        <w:t>3° A compter du 1er janvier 2025 aux producteurs, importateurs et tout autre metteur sur le marché qui déclarent, pour les produits mentionnés à l'article R. 541-221 qu'ils mettent sur le marché national, un chiffre d'affaire supérieur à 10 millions d'euros et sont responsables annuellement de la mise sur le marché national d'au moins 10 000 unités de ces produits.</w:t>
      </w:r>
      <w:r w:rsidRPr="00D95325">
        <w:rPr>
          <w:rFonts w:ascii="Times New Roman" w:eastAsia="Times New Roman" w:hAnsi="Times New Roman" w:cs="Times New Roman"/>
          <w:sz w:val="24"/>
          <w:szCs w:val="24"/>
          <w:lang w:eastAsia="fr-FR"/>
        </w:rPr>
        <w:br/>
        <w:t>II. - Sans préjudice des dispositions du I, les articles R. 541-220 à R. 541-222 du code de l'environnement, dans leur rédaction issue de l'article 1er du présent décret, sont applicables aux produits mentionnés aux 4°, et 12° à 15° de l'article L. 541-10-1 du code de l'environnement à compter du 1er janvier 2024.</w:t>
      </w:r>
      <w:r w:rsidRPr="00D95325">
        <w:rPr>
          <w:rFonts w:ascii="Times New Roman" w:eastAsia="Times New Roman" w:hAnsi="Times New Roman" w:cs="Times New Roman"/>
          <w:sz w:val="24"/>
          <w:szCs w:val="24"/>
          <w:lang w:eastAsia="fr-FR"/>
        </w:rPr>
        <w:br/>
        <w:t>III. - L'article R. 541-223 du code de l'environnement, dans sa rédaction issue de l'article 1er du présent décret, entre en vigueur au lendemain de la publication du présent décret. Les produits ou emballages auxquels il s'applique bénéficient d'un délai d'écoulement des stocks jusqu'au 1er janvier 2023, dès lors qu'ils ont été fabriqués ou importés avant la date de publication du présent décret.</w:t>
      </w:r>
    </w:p>
    <w:p w:rsidR="00D95325" w:rsidRPr="00D95325" w:rsidRDefault="00D95325" w:rsidP="00D95325">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D95325">
        <w:rPr>
          <w:rFonts w:ascii="Times New Roman" w:eastAsia="Times New Roman" w:hAnsi="Times New Roman" w:cs="Times New Roman"/>
          <w:b/>
          <w:bCs/>
          <w:sz w:val="24"/>
          <w:szCs w:val="24"/>
          <w:lang w:eastAsia="fr-FR"/>
        </w:rPr>
        <w:t>Article 4</w:t>
      </w:r>
    </w:p>
    <w:p w:rsidR="00D95325" w:rsidRPr="00D95325" w:rsidRDefault="00D95325" w:rsidP="00D95325">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D95325">
        <w:rPr>
          <w:rFonts w:ascii="Times New Roman" w:eastAsia="Times New Roman" w:hAnsi="Times New Roman" w:cs="Times New Roman"/>
          <w:sz w:val="24"/>
          <w:szCs w:val="24"/>
          <w:lang w:eastAsia="fr-FR"/>
        </w:rPr>
        <w:br/>
        <w:t>La ministre de la transition écologique et le ministre de l'économie, des finances et de la relance sont chargés, chacun en ce qui le concerne, de l'exécution du présent décret, qui sera publié au Journal officiel de la République française.</w:t>
      </w:r>
    </w:p>
    <w:p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lang w:eastAsia="fr-FR"/>
        </w:rPr>
      </w:pPr>
      <w:r w:rsidRPr="00D95325">
        <w:rPr>
          <w:rFonts w:ascii="Times New Roman" w:eastAsia="Times New Roman" w:hAnsi="Times New Roman" w:cs="Times New Roman"/>
          <w:sz w:val="24"/>
          <w:szCs w:val="24"/>
          <w:lang w:eastAsia="fr-FR"/>
        </w:rPr>
        <w:br/>
        <w:t>Fait le 29 avril 2022.</w:t>
      </w:r>
    </w:p>
    <w:p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lang w:eastAsia="fr-FR"/>
        </w:rPr>
      </w:pPr>
      <w:r w:rsidRPr="00D95325">
        <w:rPr>
          <w:rFonts w:ascii="Times New Roman" w:eastAsia="Times New Roman" w:hAnsi="Times New Roman" w:cs="Times New Roman"/>
          <w:sz w:val="24"/>
          <w:szCs w:val="24"/>
          <w:lang w:eastAsia="fr-FR"/>
        </w:rPr>
        <w:br/>
        <w:t>Jean Castex</w:t>
      </w:r>
      <w:r w:rsidRPr="00D95325">
        <w:rPr>
          <w:rFonts w:ascii="Times New Roman" w:eastAsia="Times New Roman" w:hAnsi="Times New Roman" w:cs="Times New Roman"/>
          <w:sz w:val="24"/>
          <w:szCs w:val="24"/>
          <w:lang w:eastAsia="fr-FR"/>
        </w:rPr>
        <w:br/>
        <w:t>Par le Premier ministre :</w:t>
      </w:r>
    </w:p>
    <w:p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lang w:eastAsia="fr-FR"/>
        </w:rPr>
      </w:pPr>
      <w:r w:rsidRPr="00D95325">
        <w:rPr>
          <w:rFonts w:ascii="Times New Roman" w:eastAsia="Times New Roman" w:hAnsi="Times New Roman" w:cs="Times New Roman"/>
          <w:sz w:val="24"/>
          <w:szCs w:val="24"/>
          <w:lang w:eastAsia="fr-FR"/>
        </w:rPr>
        <w:br/>
        <w:t>La ministre de la transition écologique</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 xml:space="preserve">Barbara </w:t>
      </w:r>
      <w:proofErr w:type="spellStart"/>
      <w:r w:rsidRPr="00D95325">
        <w:rPr>
          <w:rFonts w:ascii="Times New Roman" w:eastAsia="Times New Roman" w:hAnsi="Times New Roman" w:cs="Times New Roman"/>
          <w:sz w:val="24"/>
          <w:szCs w:val="24"/>
          <w:lang w:eastAsia="fr-FR"/>
        </w:rPr>
        <w:t>Pompili</w:t>
      </w:r>
      <w:proofErr w:type="spellEnd"/>
    </w:p>
    <w:p w:rsidR="00D95325" w:rsidRPr="00D95325" w:rsidRDefault="00D95325" w:rsidP="00D95325">
      <w:pPr>
        <w:spacing w:before="100" w:beforeAutospacing="1" w:after="100" w:afterAutospacing="1" w:line="240" w:lineRule="auto"/>
        <w:rPr>
          <w:rFonts w:ascii="Times New Roman" w:eastAsia="Times New Roman" w:hAnsi="Times New Roman" w:cs="Times New Roman"/>
          <w:sz w:val="24"/>
          <w:szCs w:val="24"/>
          <w:lang w:eastAsia="fr-FR"/>
        </w:rPr>
      </w:pPr>
      <w:r w:rsidRPr="00D95325">
        <w:rPr>
          <w:rFonts w:ascii="Times New Roman" w:eastAsia="Times New Roman" w:hAnsi="Times New Roman" w:cs="Times New Roman"/>
          <w:sz w:val="24"/>
          <w:szCs w:val="24"/>
          <w:lang w:eastAsia="fr-FR"/>
        </w:rPr>
        <w:br/>
        <w:t>Le ministre de l'économie, des finances et de la relance</w:t>
      </w:r>
      <w:proofErr w:type="gramStart"/>
      <w:r w:rsidRPr="00D95325">
        <w:rPr>
          <w:rFonts w:ascii="Times New Roman" w:eastAsia="Times New Roman" w:hAnsi="Times New Roman" w:cs="Times New Roman"/>
          <w:sz w:val="24"/>
          <w:szCs w:val="24"/>
          <w:lang w:eastAsia="fr-FR"/>
        </w:rPr>
        <w:t>,</w:t>
      </w:r>
      <w:proofErr w:type="gramEnd"/>
      <w:r w:rsidRPr="00D95325">
        <w:rPr>
          <w:rFonts w:ascii="Times New Roman" w:eastAsia="Times New Roman" w:hAnsi="Times New Roman" w:cs="Times New Roman"/>
          <w:sz w:val="24"/>
          <w:szCs w:val="24"/>
          <w:lang w:eastAsia="fr-FR"/>
        </w:rPr>
        <w:br/>
        <w:t>Bruno Le Maire</w:t>
      </w:r>
    </w:p>
    <w:p w:rsidR="004D07E1" w:rsidRDefault="004D07E1">
      <w:bookmarkStart w:id="0" w:name="_GoBack"/>
      <w:bookmarkEnd w:id="0"/>
    </w:p>
    <w:sectPr w:rsidR="004D07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325"/>
    <w:rsid w:val="004D07E1"/>
    <w:rsid w:val="00D953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C3528-9F73-4D0D-B45E-BB9F1E36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752684">
      <w:bodyDiv w:val="1"/>
      <w:marLeft w:val="0"/>
      <w:marRight w:val="0"/>
      <w:marTop w:val="0"/>
      <w:marBottom w:val="0"/>
      <w:divBdr>
        <w:top w:val="none" w:sz="0" w:space="0" w:color="auto"/>
        <w:left w:val="none" w:sz="0" w:space="0" w:color="auto"/>
        <w:bottom w:val="none" w:sz="0" w:space="0" w:color="auto"/>
        <w:right w:val="none" w:sz="0" w:space="0" w:color="auto"/>
      </w:divBdr>
      <w:divsChild>
        <w:div w:id="917861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3490</Words>
  <Characters>19197</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22642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1</cp:revision>
  <dcterms:created xsi:type="dcterms:W3CDTF">2022-05-02T09:32:00Z</dcterms:created>
  <dcterms:modified xsi:type="dcterms:W3CDTF">2022-05-02T09:33:00Z</dcterms:modified>
</cp:coreProperties>
</file>