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LT-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8"/>
        <w:gridCol w:w="1327"/>
        <w:gridCol w:w="1327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PRANCŪZIJOS RESPUBLIKA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Žemės ūkio ir maisto pramonės ministerija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d. nutarimas,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kuriuo nustatomas Dekreto Nr. xx 2 straipsnyje nurodytas veislių sąrašas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NOR: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Žemės ūkio ir maisto produktų ministras,</w:t>
      </w:r>
    </w:p>
    <w:p w14:paraId="7F95FBD8" w14:textId="77777777" w:rsidR="00345D15" w:rsidRPr="00F704C1" w:rsidRDefault="00BE051F" w:rsidP="003D1BFB">
      <w:pPr>
        <w:pStyle w:val="SNVisa"/>
      </w:pPr>
      <w:r>
        <w:t>atsižvelgdamas į 2002 m. birželio 13 d. Tarybos direktyvą 2002/53/EB dėl bendrojo žemės ūkio augalų veislių katalogo,</w:t>
      </w:r>
    </w:p>
    <w:p w14:paraId="37EB862E" w14:textId="77777777" w:rsidR="00345D15" w:rsidRPr="00F704C1" w:rsidRDefault="00BE051F" w:rsidP="003D1BFB">
      <w:pPr>
        <w:pStyle w:val="SNVisa"/>
      </w:pPr>
      <w:r>
        <w:t>atsižvelgdamas į 2002 m. birželio 13 d. Tarybos direktyvą 2002/57/EB dėl prekybos aliejinių ir pluoštinių augalų sėkla,</w:t>
      </w:r>
    </w:p>
    <w:p w14:paraId="61875E29" w14:textId="77777777" w:rsidR="00BF2B4C" w:rsidRPr="00F704C1" w:rsidRDefault="00BF2B4C" w:rsidP="003D1BFB">
      <w:pPr>
        <w:pStyle w:val="SNVisa"/>
      </w:pPr>
      <w:r>
        <w:t>atsižvelgdamas į 2015 m. rugsėjo 9 d. Europos Parlamento ir Tarybos direktyvą (ES) 2015/1535, kuria nustatoma informacijos apie techninius reglamentus ir informacinės visuomenės paslaugų taisykles teikimo tvarka, ypač į pranešimą Nr. ...,</w:t>
      </w:r>
    </w:p>
    <w:p w14:paraId="213447BA" w14:textId="77777777" w:rsidR="00345D15" w:rsidRPr="00F704C1" w:rsidRDefault="00BE051F" w:rsidP="003D1BFB">
      <w:pPr>
        <w:pStyle w:val="SNVisa"/>
      </w:pPr>
      <w:r>
        <w:t>atsižvelgdamas į Aplinkosaugos kodeksą, ypač į jo L. 531-2 ir D. 531-2 straipsnius,</w:t>
      </w:r>
    </w:p>
    <w:p w14:paraId="6DB07592" w14:textId="3DD84A3D" w:rsidR="00345D15" w:rsidRPr="00F704C1" w:rsidRDefault="00BE051F" w:rsidP="003D1BFB">
      <w:pPr>
        <w:pStyle w:val="SNVisa"/>
      </w:pPr>
      <w:r>
        <w:t>atsižvelgdamas į xx d. Dekretą Nr. xx, susijusį su Aplinkosaugos kodekso L. 531-2 straipsnyje nurodytais genetinės modifikacijos metodais,</w:t>
      </w:r>
    </w:p>
    <w:p w14:paraId="259B5B6D" w14:textId="0C5701B0" w:rsidR="00345D15" w:rsidRPr="00F704C1" w:rsidRDefault="00BE051F" w:rsidP="003D1BFB">
      <w:pPr>
        <w:pStyle w:val="SNVisa"/>
      </w:pPr>
      <w:r>
        <w:t xml:space="preserve">atsižvelgdamas į xx d. nutarimą, kuriuo iš dalies keičiamas Oficialusis Prancūzijoje auginamų augalų rūšių ir veislių (rapsų sėklų ir kitų kryžmažiedžių augalų) katalogas,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atsižvelgdamas į viešosios konsultacijos, organizuotos nuo xx d. iki xx d., metu pateiktas pastabas taikant Aplinkosaugos kodekso L. 123-19-1 straipsnį,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lastRenderedPageBreak/>
        <w:t>nutarė: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1 straipsnis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Minėto xx d. dekreto 2 straipsnyje nurodytas veislių, kurių registracija kataloge buvo panaikinta dėl to, kad jos buvo gautos taikant atsitiktinės mutagenezės </w:t>
      </w:r>
      <w:r>
        <w:rPr>
          <w:i/>
          <w:iCs/>
        </w:rPr>
        <w:t>in vitro</w:t>
      </w:r>
      <w:r>
        <w:t xml:space="preserve"> metodą, nurodytą Aplinkosaugos kodekso 531-2 straipsnio 2 punkto a papunktyje, sąrašas pateiktas šio nutarimo I priede.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Minėto xx d. dekreto 2 straipsnyje nurodytas veislių, kurios atitinka registracijos kataloge panaikinimo sąlygas dėl to, kad jos buvo gautos taikant atsitiktinės mutagenezės </w:t>
      </w:r>
      <w:r>
        <w:rPr>
          <w:i/>
          <w:iCs/>
        </w:rPr>
        <w:t xml:space="preserve">in vitro </w:t>
      </w:r>
      <w:r>
        <w:t xml:space="preserve">metodą, nurodytą Aplinkosaugos kodekso 531-2 straipsnio 2 punkto a papunktyje, sąrašas pateiktas šio nutarimo I priede. </w:t>
      </w:r>
    </w:p>
    <w:p w14:paraId="49A7B23F" w14:textId="77777777" w:rsidR="00345D15" w:rsidRPr="00F704C1" w:rsidRDefault="00345D15" w:rsidP="003D1BFB">
      <w:pPr>
        <w:pStyle w:val="BodyText"/>
      </w:pPr>
    </w:p>
    <w:p w14:paraId="416DE67D" w14:textId="77777777" w:rsidR="00345D15" w:rsidRPr="00F704C1" w:rsidRDefault="00BE051F" w:rsidP="00B66D75">
      <w:pPr>
        <w:pStyle w:val="SNArticle"/>
        <w:keepNext/>
        <w:keepLines/>
      </w:pPr>
      <w:r>
        <w:t>2 straipsnis</w:t>
      </w:r>
    </w:p>
    <w:p w14:paraId="30302DD1" w14:textId="77777777" w:rsidR="00345D15" w:rsidRPr="00F704C1" w:rsidRDefault="00BE051F" w:rsidP="003D1BFB">
      <w:pPr>
        <w:pStyle w:val="BodyText"/>
      </w:pPr>
      <w:r>
        <w:t>Žemės ūkio ir maisto produktų ministras įpareigojamas vykdyti šį nutarimą, kuris bus paskelbtas Prancūzijos Respublikos</w:t>
      </w:r>
      <w:r>
        <w:rPr>
          <w:i/>
        </w:rPr>
        <w:t xml:space="preserve"> oficialiajame leidinyje</w:t>
      </w:r>
      <w:r>
        <w:t>.</w:t>
      </w:r>
    </w:p>
    <w:p w14:paraId="435A6DB0" w14:textId="77777777" w:rsidR="00345D15" w:rsidRPr="00F704C1" w:rsidRDefault="00BE051F" w:rsidP="003D1BFB">
      <w:pPr>
        <w:pStyle w:val="SNDatearrt"/>
      </w:pPr>
      <w:r>
        <w:t>Parengta [   ] d.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I PRIEDAS</w:t>
      </w:r>
    </w:p>
    <w:p w14:paraId="061EB92B" w14:textId="523A4EB1" w:rsidR="00345D15" w:rsidRPr="00F704C1" w:rsidRDefault="00BE051F" w:rsidP="003D1BFB">
      <w:pPr>
        <w:ind w:firstLine="720"/>
      </w:pPr>
      <w:r>
        <w:t xml:space="preserve">Veislių, kurių registracija kataloge buvo panaikinta dėl to, kad jos buvo gautos naudojant atsitiktinės mutagenezės </w:t>
      </w:r>
      <w:r>
        <w:rPr>
          <w:i/>
          <w:iCs/>
        </w:rPr>
        <w:t xml:space="preserve">in vitro </w:t>
      </w:r>
      <w:r>
        <w:t>metodą, nurodytą Aplinkosaugos kodekso 531-2 straipsnio 2</w:t>
      </w:r>
      <w:r w:rsidR="00B17AA9">
        <w:t> </w:t>
      </w:r>
      <w:r>
        <w:t>punkto a papunktyje, sąrašas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Rapsai: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t>II PRIEDAS</w:t>
      </w:r>
    </w:p>
    <w:p w14:paraId="15A28AF2" w14:textId="77777777" w:rsidR="00345D15" w:rsidRPr="00F704C1" w:rsidRDefault="00BE051F" w:rsidP="003D1BFB">
      <w:pPr>
        <w:ind w:firstLine="720"/>
      </w:pPr>
      <w:r>
        <w:t xml:space="preserve">Veislių, kurios atitinka registracijos kataloge panaikinimo sąlygas dėl to, kad jos buvo gautos taikant atsitiktinės mutagenezės </w:t>
      </w:r>
      <w:r>
        <w:rPr>
          <w:i/>
          <w:iCs/>
        </w:rPr>
        <w:t>in vitro</w:t>
      </w:r>
      <w:r>
        <w:t xml:space="preserve"> metodą, nurodytą Aplinkosaugos kodekso 531-2 straipsnio 2 punkto a papunktyje, sąrašas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Rapsai: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  <w:bookmarkStart w:id="0" w:name="_GoBack"/>
      <w:bookmarkEnd w:id="0"/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8E3393"/>
    <w:rsid w:val="00B17AA9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lt-LT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lt-LT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lt-LT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568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GRYBAUSKAITE, Laura</cp:lastModifiedBy>
  <cp:revision>2</cp:revision>
  <cp:lastPrinted>2011-02-01T14:29:00Z</cp:lastPrinted>
  <dcterms:created xsi:type="dcterms:W3CDTF">2020-05-07T10:46:00Z</dcterms:created>
  <dcterms:modified xsi:type="dcterms:W3CDTF">2020-05-14T09:14:00Z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