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74" w:rsidRPr="0009191E" w:rsidRDefault="00CA0774" w:rsidP="00CA0774">
      <w:pPr>
        <w:spacing w:line="360" w:lineRule="auto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0551 HU- CS- ------ 20191114 --- --- PROJET</w:t>
      </w: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Ministr zemědělství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Výnos č. .../2019 ze dne ...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Novelizace výnosu ministra zemědělství a rozvoje venkova č. 152/2009 ze dne 12. listopadu 2009 o závazných požadavcích maďarského potravinového kodexu (Codex Alimentarius Hungaricus)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základě zmocnění uděleného dle § 76 odst. 2 bodu 5 zákona XLVI z roku 2008 o potravinovém řetězci a úředním dohledu nad ním a na základě jednání v rozsahu svých povinností vymezených v § 79 odst. 4 výnosu vlády č. 94/2018 ze dne 22. května 2018 o povinnostech a pravomocích členů vlády tímto nařizuji následující: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1</w:t>
      </w: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Následující bod e) se přidává do ustanovení § 1 odst. 3 výnosu ministerstva zemědělství a rozvoje venkova č. 152/2009 ze dne 12. listopadu 2009 o závazných požadavcích maďarského potravinového kodexu (Codex Alimentarius Hungaricus) (dále jen R):</w:t>
      </w:r>
    </w:p>
    <w:p w:rsidR="00150DE4" w:rsidRPr="00150DE4" w:rsidRDefault="00150DE4" w:rsidP="0045040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bCs/>
          <w:i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color w:val="000000"/>
          <w:sz w:val="24"/>
          <w:rFonts w:ascii="Times New Roman" w:hAnsi="Times New Roman"/>
        </w:rPr>
        <w:t xml:space="preserve">[Povinné požadavky kapitoly I maďarského potravinového kodexu (Codex Alimentarius Hungaricus) obsahující vnitrostátní popisy výrobků jsou stanoveny v následující příloze k tomuto výnosu:]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bCs/>
          <w:i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„e) </w:t>
      </w:r>
      <w:r>
        <w:rPr>
          <w:color w:val="000000"/>
          <w:sz w:val="24"/>
          <w:i/>
          <w:rFonts w:ascii="Times New Roman" w:hAnsi="Times New Roman"/>
        </w:rPr>
        <w:t xml:space="preserve">Příloha 41</w:t>
      </w:r>
      <w:r>
        <w:rPr>
          <w:color w:val="000000"/>
          <w:sz w:val="24"/>
          <w:rFonts w:ascii="Times New Roman" w:hAnsi="Times New Roman"/>
        </w:rPr>
        <w:t xml:space="preserve"> týkající se uzené mleté papriky.“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2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Do § 2 výnosu R se přidává tento odstavec 16:</w:t>
      </w: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„16) Výrobky, které nesplňují předpisy přílohy 41 stanovené výnosem ministra zemědělství č. .../2019 ze dne ... o novelizaci výnosu ministra zemědělství a rozvoje venkova č. 152/2009 ze dne 12. listopadu 2009 (dále jen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MódR6) mohou být vyráběny na dva roky po vstupu výnosu MódR6 v platnost a mohou být distribuovány až do data minimální trvanlivosti.“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§ 3</w:t>
      </w: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0B4" w:rsidRPr="00562311" w:rsidRDefault="000C70B4" w:rsidP="0045040A">
      <w:pPr>
        <w:pStyle w:val="NormalWeb"/>
        <w:keepNext/>
        <w:keepLines/>
        <w:spacing w:before="0" w:beforeAutospacing="0" w:after="0" w:afterAutospacing="0"/>
        <w:jc w:val="both"/>
        <w:rPr>
          <w:bCs/>
        </w:rPr>
      </w:pPr>
      <w:r>
        <w:t xml:space="preserve">Do výnosu R se přidává následující § 6:</w:t>
      </w:r>
    </w:p>
    <w:p w:rsidR="000C70B4" w:rsidRPr="00562311" w:rsidRDefault="000C70B4" w:rsidP="0045040A">
      <w:pPr>
        <w:pStyle w:val="NormalWeb"/>
        <w:keepNext/>
        <w:keepLines/>
        <w:spacing w:before="0" w:beforeAutospacing="0" w:after="0" w:afterAutospacing="0"/>
        <w:jc w:val="both"/>
        <w:rPr>
          <w:bCs/>
        </w:rPr>
      </w:pPr>
    </w:p>
    <w:p w:rsidR="000C70B4" w:rsidRPr="00562311" w:rsidRDefault="000C70B4" w:rsidP="0045040A">
      <w:pPr>
        <w:pStyle w:val="NormalWeb"/>
        <w:spacing w:before="0" w:beforeAutospacing="0" w:after="0" w:afterAutospacing="0"/>
        <w:jc w:val="both"/>
        <w:rPr>
          <w:bCs/>
        </w:rPr>
      </w:pPr>
      <w:r>
        <w:t xml:space="preserve">„§ 6 Byl dodržen požadavek na předchozí oznámení návrhu přílohy 41 tohoto výnosu, jak je stanoveno v článcích 5–7 směrnice Evropského parlamentu a Rady (EU) 2015/1535 ze dne 9. září 2015 o postupu při poskytování informací v oblasti technických předpisů a předpisů pro služby informační společnosti.“</w:t>
      </w:r>
    </w:p>
    <w:p w:rsidR="000C70B4" w:rsidRPr="00F23356" w:rsidRDefault="000C70B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0B4" w:rsidRPr="00562311" w:rsidRDefault="000C70B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4</w:t>
      </w:r>
    </w:p>
    <w:p w:rsidR="000C70B4" w:rsidRDefault="000C70B4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Příloha 41 popsána v příloze 1 je doplněna do výnosu R.</w:t>
      </w:r>
    </w:p>
    <w:p w:rsid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4A519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5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Tento výnos vstupuje v platnost třetí den následující po jeho zveřejnění.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4A519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§ 6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Byl dodržen požadavek na předchozí oznámení tohoto návrhu výnosu podle článků 5–7 směrnice Evropského parlamentu a Rady (EU) 2015/1535 ze dne 9. září 2015 o postupu při poskytování informací v oblasti technických předpisů a pravidel pro služby informační společnosti.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Budapešť, [den] [měsíc] 2019 …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D37DBC" w:rsidP="0045040A">
      <w:pPr>
        <w:keepNext/>
        <w:keepLines/>
        <w:spacing w:after="0" w:line="240" w:lineRule="auto"/>
        <w:ind w:left="482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Dr István Nagy</w:t>
      </w:r>
    </w:p>
    <w:p w:rsidR="00150DE4" w:rsidRPr="00150DE4" w:rsidRDefault="00150DE4" w:rsidP="0045040A">
      <w:pPr>
        <w:spacing w:after="0" w:line="240" w:lineRule="auto"/>
        <w:ind w:left="482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zemědělství</w:t>
      </w:r>
    </w:p>
    <w:p w:rsidR="00150DE4" w:rsidRPr="00150DE4" w:rsidRDefault="00150DE4" w:rsidP="0045040A">
      <w:pPr>
        <w:keepNext/>
        <w:keepLines/>
        <w:pageBreakBefore/>
        <w:spacing w:after="0" w:line="240" w:lineRule="auto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Příloha 1 k výnosu ministra zemědělství č.…/2019 ze dne ...</w:t>
      </w:r>
    </w:p>
    <w:p w:rsid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2311" w:rsidRPr="00150DE4" w:rsidRDefault="00562311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DE4" w:rsidRDefault="00150DE4" w:rsidP="0045040A">
      <w:pPr>
        <w:keepNext/>
        <w:keepLines/>
        <w:spacing w:after="0" w:line="240" w:lineRule="auto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„Příloha 41 k výnosu ministra zemědělství a rozvoje venkova č. 152/2009 ze dne 12. listopadu 2009</w:t>
      </w:r>
    </w:p>
    <w:p w:rsidR="00C116E8" w:rsidRDefault="00C116E8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16E8" w:rsidRPr="00726807" w:rsidRDefault="00C116E8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Nařízení č. 1-3/18-1 maďarského potravinového kodexu (Codex Alimentarius Hungaricus) o uzené mleté paprice</w:t>
      </w:r>
    </w:p>
    <w:p w:rsidR="00C116E8" w:rsidRPr="00562311" w:rsidRDefault="00C116E8" w:rsidP="0045040A">
      <w:pPr>
        <w:pStyle w:val="Default"/>
        <w:keepNext/>
        <w:keepLines/>
        <w:jc w:val="center"/>
        <w:rPr>
          <w:b/>
          <w:sz w:val="26"/>
          <w:szCs w:val="26"/>
        </w:rPr>
      </w:pPr>
    </w:p>
    <w:p w:rsidR="00B94390" w:rsidRPr="00562311" w:rsidRDefault="00B94390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Část A</w:t>
      </w:r>
    </w:p>
    <w:p w:rsidR="00B94390" w:rsidRPr="00562311" w:rsidRDefault="00B94390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OBECNÁ USTANOVENÍ</w:t>
      </w:r>
    </w:p>
    <w:p w:rsidR="00150DE4" w:rsidRPr="00562311" w:rsidRDefault="00150DE4" w:rsidP="0045040A">
      <w:pPr>
        <w:pStyle w:val="Default"/>
        <w:keepNext/>
        <w:keepLines/>
        <w:jc w:val="center"/>
        <w:rPr>
          <w:b/>
          <w:sz w:val="26"/>
          <w:szCs w:val="26"/>
        </w:rPr>
      </w:pPr>
    </w:p>
    <w:p w:rsidR="002D3CAE" w:rsidRPr="00562311" w:rsidRDefault="002D3CA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I.</w:t>
      </w:r>
    </w:p>
    <w:p w:rsidR="00307685" w:rsidRPr="000E31A6" w:rsidRDefault="00307685" w:rsidP="0045040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D5DFC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základě § 66 odst. 1 zákona XLVI z roku 2008 o potravinovém řetězci a úředním dohledu nad ním definuje toto nařízení požadavky na výrobky vyráběné uzením a mletím zralých, sušených plodů rostlin </w:t>
      </w:r>
      <w:r>
        <w:rPr>
          <w:sz w:val="24"/>
          <w:i/>
          <w:rFonts w:ascii="Times New Roman" w:hAnsi="Times New Roman"/>
        </w:rPr>
        <w:t xml:space="preserve">Capsicum annuum</w:t>
      </w:r>
      <w:r>
        <w:rPr>
          <w:sz w:val="24"/>
          <w:rFonts w:ascii="Times New Roman" w:hAnsi="Times New Roman"/>
        </w:rPr>
        <w:t xml:space="preserve"> L. var. longum DC náležejících do čeledi lilkovitých plodin (Solanaceae).</w:t>
      </w:r>
    </w:p>
    <w:p w:rsidR="00214578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Tato norma se nevztahuje na mletou papriku s chráněným označením původu v souladu s nařízením Evropského parlamentu a Rady (EU) č 1151/2012 ze dne 21. listopadu 2012 o režimech jakosti zemědělských produktů a potravin.</w:t>
      </w:r>
    </w:p>
    <w:p w:rsidR="00214578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Termín uzená mletá paprika dle definice v tomto nařízení smí být použit pouze tehdy, pokud produkt splňuje požadavky stanovené tímto nařízením.</w:t>
      </w:r>
    </w:p>
    <w:p w:rsidR="00214578" w:rsidRDefault="00214578" w:rsidP="0045040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Jakostní parametry definované v tomto nařízení byly stanoveny na základě kontrolních metod uvedených v příloze k tomuto nařízení, proto je třeba při ověřování parametrů použít tyto nebo ekvivalentní kontrolní metody.</w:t>
      </w:r>
    </w:p>
    <w:p w:rsidR="00ED5DFC" w:rsidRPr="000E31A6" w:rsidRDefault="00ED5DFC" w:rsidP="0045040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Výrobky, které byly vyrobeny nebo uvedeny na trh v jakémkoliv členském státě Evropské unie nebo Turecku nebo vyrobeny v členském státě ESVO, který je smluvní stranou Dohody o Evropském hospodářském prostoru, v souladu s předpisy platnými v dané zemi, nemusí splňovat technické předpisy definované v tomto nařízení, jestliže tyto předpisy, jimiž se řídí ochrana spotřebitele, skýtají míru ochrany ekvivalentní k ustanovením tohoto nařízení.</w:t>
      </w:r>
    </w:p>
    <w:p w:rsidR="00214578" w:rsidRPr="000E31A6" w:rsidRDefault="00214578" w:rsidP="004504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left="425" w:hanging="425"/>
        <w:jc w:val="center"/>
        <w:outlineLvl w:val="0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II.</w:t>
      </w:r>
    </w:p>
    <w:p w:rsidR="00214578" w:rsidRDefault="00214578" w:rsidP="0045040A">
      <w:pPr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77E91" w:rsidRDefault="00C77E91" w:rsidP="0045040A">
      <w:pPr>
        <w:keepNext/>
        <w:keepLines/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Pro účely tohoto nařízení se rozumí:</w:t>
      </w:r>
    </w:p>
    <w:p w:rsidR="004B4B59" w:rsidRPr="000E31A6" w:rsidRDefault="004B4B59" w:rsidP="0045040A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Slupka:</w:t>
      </w:r>
      <w:r>
        <w:rPr>
          <w:sz w:val="24"/>
          <w:rFonts w:ascii="Times New Roman" w:hAnsi="Times New Roman"/>
        </w:rPr>
        <w:t xml:space="preserve"> perikarp plodu papriky obsahující pigment.</w:t>
      </w:r>
    </w:p>
    <w:p w:rsidR="00214578" w:rsidRPr="002F23B1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Stonek: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zelená část daná spojením stopky a kališních lístků.</w:t>
      </w:r>
    </w:p>
    <w:p w:rsidR="00D60A63" w:rsidRPr="000E31A6" w:rsidRDefault="00D60A63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Uzení: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operace, jejímž cílem je dodat výrobku uzenou chuť a barvu a navodit charakter výrobku využívajícího kouř.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Uzení je dosaženo nedokonalým, přímým spalováním tvrdého dřeva.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Uzení lze provádět těmito způsoby:</w:t>
      </w:r>
    </w:p>
    <w:p w:rsidR="00562311" w:rsidRDefault="00562311" w:rsidP="0045040A">
      <w:pPr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0A63" w:rsidRPr="000E31A6" w:rsidRDefault="00D60A63" w:rsidP="0045040A">
      <w:pPr>
        <w:keepNext/>
        <w:keepLines/>
        <w:spacing w:after="0" w:line="240" w:lineRule="auto"/>
        <w:ind w:left="426"/>
        <w:jc w:val="both"/>
        <w:outlineLvl w:val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/>
          <w:rFonts w:ascii="Times New Roman" w:hAnsi="Times New Roman"/>
        </w:rPr>
        <w:t xml:space="preserve">Uzení studeným kouřem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Provádí se při teplotě do 40 °C. V závislosti na délce uzení se může jednat o:</w:t>
      </w:r>
    </w:p>
    <w:p w:rsidR="00D60A63" w:rsidRPr="000E31A6" w:rsidRDefault="00D60A63" w:rsidP="0045040A">
      <w:pPr>
        <w:spacing w:after="0" w:line="240" w:lineRule="auto"/>
        <w:ind w:left="993" w:hanging="284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i/>
          <w:rFonts w:ascii="Times New Roman" w:hAnsi="Times New Roman"/>
        </w:rPr>
        <w:t xml:space="preserve">tradiční pomalé uzení studeným kouřem</w:t>
      </w:r>
      <w:r>
        <w:rPr>
          <w:sz w:val="24"/>
          <w:rFonts w:ascii="Times New Roman" w:hAnsi="Times New Roman"/>
        </w:rPr>
        <w:t xml:space="preserve">, v jehož průběhu se výrobek udí periodicky slabším, lehčím kouřem po delší dobu;</w:t>
      </w:r>
    </w:p>
    <w:p w:rsidR="00D60A63" w:rsidRPr="000E31A6" w:rsidRDefault="00D60A63" w:rsidP="0045040A">
      <w:pPr>
        <w:spacing w:after="0" w:line="240" w:lineRule="auto"/>
        <w:ind w:left="993" w:hanging="284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i/>
          <w:rFonts w:ascii="Times New Roman" w:hAnsi="Times New Roman"/>
        </w:rPr>
        <w:t xml:space="preserve">krátké uzení studeným kouřem</w:t>
      </w:r>
      <w:r>
        <w:rPr>
          <w:sz w:val="24"/>
          <w:rFonts w:ascii="Times New Roman" w:hAnsi="Times New Roman"/>
        </w:rPr>
        <w:t xml:space="preserve">, v jehož průběhu se výrobek udí po několik dní hustým studeným kouřem, aby bylo dosaženo řádného zčervenání.</w:t>
      </w:r>
    </w:p>
    <w:p w:rsidR="00D60A63" w:rsidRPr="00F865CC" w:rsidRDefault="00D60A63" w:rsidP="0045040A">
      <w:pPr>
        <w:spacing w:after="0" w:line="240" w:lineRule="auto"/>
        <w:ind w:left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/>
          <w:rFonts w:ascii="Times New Roman" w:hAnsi="Times New Roman"/>
        </w:rPr>
        <w:t xml:space="preserve">Uzení teplým kouřem: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Provádí se při teplotách v rozmezí 40–60 °C.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Paprika: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i/>
          <w:rFonts w:ascii="Times New Roman" w:hAnsi="Times New Roman"/>
        </w:rPr>
        <w:t xml:space="preserve">Capsicum annuum</w:t>
      </w:r>
      <w:r>
        <w:rPr>
          <w:sz w:val="24"/>
          <w:rFonts w:ascii="Times New Roman" w:hAnsi="Times New Roman"/>
        </w:rPr>
        <w:t xml:space="preserve"> L. var. </w:t>
      </w:r>
      <w:r>
        <w:rPr>
          <w:sz w:val="24"/>
          <w:i/>
          <w:rFonts w:ascii="Times New Roman" w:hAnsi="Times New Roman"/>
        </w:rPr>
        <w:t xml:space="preserve">longum</w:t>
      </w:r>
      <w:r>
        <w:rPr>
          <w:sz w:val="24"/>
          <w:rFonts w:ascii="Times New Roman" w:hAnsi="Times New Roman"/>
        </w:rPr>
        <w:t xml:space="preserve"> DC, čerstvá nebo sušená, náležející do čeledi lilkovitých (</w:t>
      </w:r>
      <w:r>
        <w:rPr>
          <w:sz w:val="24"/>
          <w:i/>
          <w:rFonts w:ascii="Times New Roman" w:hAnsi="Times New Roman"/>
        </w:rPr>
        <w:t xml:space="preserve">Solanaceae</w:t>
      </w:r>
      <w:r>
        <w:rPr>
          <w:sz w:val="24"/>
          <w:rFonts w:ascii="Times New Roman" w:hAnsi="Times New Roman"/>
        </w:rPr>
        <w:t xml:space="preserve">).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Aroma:</w:t>
      </w:r>
      <w:r>
        <w:rPr>
          <w:sz w:val="24"/>
          <w:rFonts w:ascii="Times New Roman" w:hAnsi="Times New Roman"/>
        </w:rPr>
        <w:t xml:space="preserve"> aroma, čichová harmonie a kořeněnost připraveného vzorku rozeznatelná čichem.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Chuť:</w:t>
      </w:r>
      <w:r>
        <w:rPr>
          <w:sz w:val="24"/>
          <w:rFonts w:ascii="Times New Roman" w:hAnsi="Times New Roman"/>
        </w:rPr>
        <w:t xml:space="preserve"> chuť, kořeněnost, chuťová harmonie a pálivost, kterou lze určit orálním ochutnáváním vzorku.</w:t>
      </w:r>
    </w:p>
    <w:p w:rsidR="00214578" w:rsidRPr="0071185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Celkový obsah kapsaicinu: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souhrnný obsah kapsaicinu a dihydrokapsaicinu.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Vnější vzhled: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souhrn všech vizuálních (viditelných) vlastností, zejména jemnost a jednolitost mletí.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Mozaikovitost: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přítomnost rozlišitelných kousků plodiny (slupka, semeno, stonek) na hladkém povrchu, viditelná pouhým okem.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Barva: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vnímání barvy připraveného vzorku hodnotitelem, doplněno zkoumáním zabarvení a jasnosti na přirozeném rozptýleném světle nebo na ekvivalentním umělém světle.</w:t>
      </w:r>
    </w:p>
    <w:p w:rsidR="00214578" w:rsidRPr="0005265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Oblast pěstování: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Země, kde byly vypěstovány plodiny papriky, ze kterých byla vyrobena mletá paprika.</w:t>
      </w:r>
    </w:p>
    <w:p w:rsidR="0034074C" w:rsidRPr="000E31A6" w:rsidRDefault="0034074C" w:rsidP="0045040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spacing w:after="0" w:line="240" w:lineRule="auto"/>
        <w:ind w:left="993" w:hanging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6A74" w:rsidRPr="002133D5" w:rsidRDefault="00666A74" w:rsidP="0045040A">
      <w:pPr>
        <w:keepNext/>
        <w:keepLines/>
        <w:spacing w:after="0" w:line="240" w:lineRule="auto"/>
        <w:jc w:val="center"/>
        <w:rPr>
          <w:b/>
          <w:rFonts w:ascii="Times New Roman" w:hAnsi="Times New Roman"/>
        </w:rPr>
      </w:pPr>
      <w:r>
        <w:rPr>
          <w:b/>
          <w:sz w:val="24"/>
          <w:rFonts w:ascii="Times New Roman" w:hAnsi="Times New Roman"/>
        </w:rPr>
        <w:t xml:space="preserve">Část B</w:t>
      </w:r>
    </w:p>
    <w:p w:rsidR="0034074C" w:rsidRPr="000E31A6" w:rsidRDefault="0034074C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UZENÁ MLETÁ PAPRIKA</w:t>
      </w:r>
    </w:p>
    <w:p w:rsidR="00214578" w:rsidRPr="000E31A6" w:rsidRDefault="00214578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1.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Definice výrobku</w:t>
      </w:r>
    </w:p>
    <w:p w:rsidR="000D03A7" w:rsidRDefault="000D03A7" w:rsidP="0045040A">
      <w:pPr>
        <w:keepNext/>
        <w:keepLine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spacing w:after="0" w:line="240" w:lineRule="auto"/>
        <w:ind w:left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Uzená mletá paprika je výrobek vyráběný uzením a mletím zralých, sušených plodů papriky.</w:t>
      </w:r>
    </w:p>
    <w:p w:rsidR="00214578" w:rsidRPr="000E31A6" w:rsidRDefault="00214578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2.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Přísady, které lze použít</w:t>
      </w:r>
    </w:p>
    <w:p w:rsidR="000D03A7" w:rsidRDefault="000D03A7" w:rsidP="0045040A">
      <w:pPr>
        <w:keepNext/>
        <w:keepLine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Default="00214578" w:rsidP="0045040A">
      <w:pPr>
        <w:spacing w:after="0" w:line="240" w:lineRule="auto"/>
        <w:ind w:left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 výrobě mleté papriky může být použit pouze plod papriky: slupka, semeník, žilky, semena nacházející se v plodu a další části plodu do v různé míře, jako kališní lístky a stopky.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Nesmí být přidány žádné potravinářské přísady, uzené aroma nebo jiné přísady.</w:t>
      </w:r>
    </w:p>
    <w:p w:rsidR="0045040A" w:rsidRPr="000E31A6" w:rsidRDefault="0045040A" w:rsidP="0045040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3.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Jakostní vlastnosti</w:t>
      </w:r>
    </w:p>
    <w:p w:rsidR="000D03A7" w:rsidRDefault="000D03A7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214578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3.1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Fyzikální a chemické vlastnosti</w:t>
      </w:r>
    </w:p>
    <w:p w:rsidR="00A4709E" w:rsidRDefault="00A4709E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4"/>
        <w:gridCol w:w="5720"/>
        <w:gridCol w:w="3134"/>
      </w:tblGrid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2150DE" w:rsidP="0045040A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1687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keepNext/>
              <w:keepLines/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3079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Fyzikální a chemické vlastnosti</w:t>
            </w:r>
          </w:p>
        </w:tc>
        <w:tc>
          <w:tcPr>
            <w:tcW w:w="1687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Kvalitativní požadavky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3079" w:type="pct"/>
          </w:tcPr>
          <w:p w:rsidR="002150DE" w:rsidRDefault="002150DE" w:rsidP="0045040A">
            <w:pPr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Obsah přirozených barviv, v jednotkách barvy ASTA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Vlhkost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11 % (m/m) max.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Celkový popel (v sušině)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8 % (m/m) max.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Popel nerozpustný v kyselině (v sušině)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0,7 % (m/m) max.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Netěkavý éterický výtažek ze sušiny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16 % (m/m) max.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Jemnost mletí, poměr celku, který projde sítem s otvory o ø 0,500 (mm)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100 %</w:t>
            </w:r>
          </w:p>
        </w:tc>
      </w:tr>
    </w:tbl>
    <w:p w:rsidR="00214578" w:rsidRPr="00E53EEA" w:rsidRDefault="00214578" w:rsidP="00450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4578" w:rsidRPr="00E53EEA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3.2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Klasifikace mleté papriky na základě ostrosti</w:t>
      </w:r>
    </w:p>
    <w:p w:rsidR="00AC3A24" w:rsidRDefault="00AC3A24" w:rsidP="0045040A">
      <w:pPr>
        <w:keepNext/>
        <w:keepLines/>
        <w:tabs>
          <w:tab w:val="left" w:pos="3544"/>
          <w:tab w:val="decimal" w:pos="6096"/>
        </w:tabs>
        <w:spacing w:after="0" w:line="240" w:lineRule="auto"/>
        <w:ind w:left="720" w:hanging="11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"/>
        <w:gridCol w:w="4583"/>
        <w:gridCol w:w="4274"/>
      </w:tblGrid>
      <w:tr w:rsidR="0007509F" w:rsidTr="0045040A">
        <w:trPr>
          <w:cantSplit/>
        </w:trPr>
        <w:tc>
          <w:tcPr>
            <w:tcW w:w="232" w:type="pct"/>
          </w:tcPr>
          <w:p w:rsidR="0007509F" w:rsidRPr="00562311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67" w:type="pct"/>
          </w:tcPr>
          <w:p w:rsidR="0007509F" w:rsidRPr="00DD4D9F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2301" w:type="pct"/>
          </w:tcPr>
          <w:p w:rsidR="0007509F" w:rsidRPr="00562311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2A15DD" w:rsidTr="0045040A">
        <w:trPr>
          <w:cantSplit/>
        </w:trPr>
        <w:tc>
          <w:tcPr>
            <w:tcW w:w="232" w:type="pct"/>
          </w:tcPr>
          <w:p w:rsidR="002A15DD" w:rsidRPr="009F0454" w:rsidRDefault="009F0454" w:rsidP="0045040A">
            <w:pPr>
              <w:keepNext/>
              <w:keepLines/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2467" w:type="pct"/>
          </w:tcPr>
          <w:p w:rsidR="002A15DD" w:rsidRPr="009327A1" w:rsidRDefault="002A15DD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Stupeň pálivosti</w:t>
            </w:r>
          </w:p>
        </w:tc>
        <w:tc>
          <w:tcPr>
            <w:tcW w:w="2301" w:type="pct"/>
          </w:tcPr>
          <w:p w:rsidR="002A15DD" w:rsidRPr="009327A1" w:rsidRDefault="002A15DD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Celkový obsah kapsaicinu (mg/kg)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Nepálivá (sladká)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Méně než 30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Mírně pálivá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30–200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Pálivá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201–500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Velmi pálivá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nad 501</w:t>
            </w:r>
          </w:p>
        </w:tc>
      </w:tr>
    </w:tbl>
    <w:p w:rsidR="00214578" w:rsidRPr="00E53EEA" w:rsidRDefault="00214578" w:rsidP="0045040A">
      <w:pPr>
        <w:tabs>
          <w:tab w:val="left" w:pos="851"/>
          <w:tab w:val="decimal" w:pos="48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4578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3.3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Smyslové vlastnosti</w:t>
      </w:r>
    </w:p>
    <w:p w:rsidR="00D725C3" w:rsidRPr="00E53EEA" w:rsidRDefault="00D725C3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1699"/>
        <w:gridCol w:w="1557"/>
        <w:gridCol w:w="1841"/>
        <w:gridCol w:w="1982"/>
        <w:gridCol w:w="7"/>
      </w:tblGrid>
      <w:tr w:rsidR="00EF68DF" w:rsidRPr="0083448C" w:rsidTr="0045040A">
        <w:trPr>
          <w:gridAfter w:val="1"/>
          <w:wAfter w:w="4" w:type="pct"/>
          <w:cantSplit/>
        </w:trPr>
        <w:tc>
          <w:tcPr>
            <w:tcW w:w="307" w:type="pct"/>
            <w:vAlign w:val="center"/>
          </w:tcPr>
          <w:p w:rsidR="00EF68DF" w:rsidRPr="0083448C" w:rsidRDefault="00EF68DF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:rsidR="00EF68DF" w:rsidRPr="0083448C" w:rsidRDefault="00BA3970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A</w:t>
            </w:r>
          </w:p>
        </w:tc>
        <w:tc>
          <w:tcPr>
            <w:tcW w:w="922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B</w:t>
            </w:r>
          </w:p>
        </w:tc>
        <w:tc>
          <w:tcPr>
            <w:tcW w:w="845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C</w:t>
            </w:r>
          </w:p>
        </w:tc>
        <w:tc>
          <w:tcPr>
            <w:tcW w:w="999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D</w:t>
            </w:r>
          </w:p>
        </w:tc>
        <w:tc>
          <w:tcPr>
            <w:tcW w:w="1076" w:type="pct"/>
            <w:vAlign w:val="center"/>
          </w:tcPr>
          <w:p w:rsidR="00EF68DF" w:rsidRPr="00EF68DF" w:rsidRDefault="00A1525E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E</w:t>
            </w:r>
          </w:p>
        </w:tc>
      </w:tr>
      <w:tr w:rsidR="00EF68DF" w:rsidRPr="0083448C" w:rsidTr="0045040A">
        <w:trPr>
          <w:gridAfter w:val="1"/>
          <w:wAfter w:w="4" w:type="pct"/>
          <w:cantSplit/>
        </w:trPr>
        <w:tc>
          <w:tcPr>
            <w:tcW w:w="307" w:type="pct"/>
            <w:vAlign w:val="center"/>
          </w:tcPr>
          <w:p w:rsidR="00EF68DF" w:rsidRPr="00EF68DF" w:rsidRDefault="00A1525E" w:rsidP="0045040A">
            <w:pPr>
              <w:keepNext/>
              <w:keepLines/>
              <w:spacing w:after="0" w:line="240" w:lineRule="auto"/>
              <w:ind w:left="74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1.</w:t>
            </w:r>
          </w:p>
        </w:tc>
        <w:tc>
          <w:tcPr>
            <w:tcW w:w="846" w:type="pct"/>
            <w:vAlign w:val="center"/>
          </w:tcPr>
          <w:p w:rsidR="00EF68DF" w:rsidRPr="0083448C" w:rsidRDefault="00EF68DF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Vnější vzhled</w:t>
            </w:r>
          </w:p>
        </w:tc>
        <w:tc>
          <w:tcPr>
            <w:tcW w:w="845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Barva</w:t>
            </w:r>
          </w:p>
        </w:tc>
        <w:tc>
          <w:tcPr>
            <w:tcW w:w="999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Vůně</w:t>
            </w:r>
          </w:p>
        </w:tc>
        <w:tc>
          <w:tcPr>
            <w:tcW w:w="1076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Chuť</w:t>
            </w:r>
          </w:p>
        </w:tc>
      </w:tr>
      <w:tr w:rsidR="00EF68DF" w:rsidRPr="0083448C" w:rsidTr="0045040A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07" w:type="pct"/>
          </w:tcPr>
          <w:p w:rsidR="00EF68DF" w:rsidRPr="0083448C" w:rsidRDefault="00A1525E" w:rsidP="0045040A">
            <w:pPr>
              <w:spacing w:before="120" w:after="0" w:line="240" w:lineRule="auto"/>
              <w:ind w:left="72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2.</w:t>
            </w:r>
          </w:p>
        </w:tc>
        <w:tc>
          <w:tcPr>
            <w:tcW w:w="846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Přijatelné vlastnosti</w:t>
            </w:r>
          </w:p>
        </w:tc>
        <w:tc>
          <w:tcPr>
            <w:tcW w:w="922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Homogenní, jemně mletá nebo nespojitá, lehce mozaikovitá ve zbarvení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45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Sytá červená, tmavě červená, cihlově červená nebo krvavě rudá.</w:t>
            </w:r>
          </w:p>
        </w:tc>
        <w:tc>
          <w:tcPr>
            <w:tcW w:w="999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Charakteristické, jasné, intenzivní, pikantní s nádechem karamelu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Jemně hořká, mírně trpká s alespoň lehkým kouřovým aroma.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Bez dalších cizích zápachů.</w:t>
            </w:r>
          </w:p>
        </w:tc>
        <w:tc>
          <w:tcPr>
            <w:tcW w:w="1080" w:type="pct"/>
            <w:gridSpan w:val="2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Charakteristické, aromatické, jasné, intenzivní, harmonické, jemně sladká s nádechem karamelu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Lehce vyčpělá, jemně hořká, mírně trpká.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Má alespoň lehce kouřovou chuť.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Bez jakýchkoli cizích zápachů.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Jasně odpovídá klasifikaci pálivosti uvedené na balení.</w:t>
            </w:r>
          </w:p>
        </w:tc>
      </w:tr>
      <w:tr w:rsidR="00EF68DF" w:rsidRPr="0083448C" w:rsidTr="0045040A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07" w:type="pct"/>
          </w:tcPr>
          <w:p w:rsidR="00EF68DF" w:rsidRPr="0083448C" w:rsidRDefault="00A1525E" w:rsidP="0045040A">
            <w:pPr>
              <w:spacing w:before="120" w:after="0" w:line="240" w:lineRule="auto"/>
              <w:ind w:left="72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3.</w:t>
            </w:r>
          </w:p>
        </w:tc>
        <w:tc>
          <w:tcPr>
            <w:tcW w:w="846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Nepřijatelné vlastnosti</w:t>
            </w:r>
          </w:p>
        </w:tc>
        <w:tc>
          <w:tcPr>
            <w:tcW w:w="922" w:type="pct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Nehomogenní mletí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Mozaikovost s nesouvislým zbarvením.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Hrubé mletí, zřetelná, nerozdrtitelná hrudkovitá zrna, vysoký vláknitý podíl.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Cizí tělesa viditelná pouhým okem.</w:t>
            </w:r>
          </w:p>
        </w:tc>
        <w:tc>
          <w:tcPr>
            <w:tcW w:w="845" w:type="pct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Žluté nebo hnědé zbarvení nebo červená zbarvená do černa.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Žlutá nebo hnědá.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Nestejné zbarvení.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Vybledlá nevýrazná barva nebo zbarvení do hněda, spálená barva.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Necharakteristické, silně trpké, jemně fermentované, kouřové aroma, příliš silné nebo zcela neznatelné.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Nevýrazné, hořké, kyselé, plesnivé, vyčpělé, žluklé, spálené či jiné aroma nezvyklé pro daný výrobek nebo samo o sobě nepříjemné.</w:t>
            </w:r>
          </w:p>
        </w:tc>
        <w:tc>
          <w:tcPr>
            <w:tcW w:w="1080" w:type="pct"/>
            <w:gridSpan w:val="2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Necharakteristická, nevýrazná, trávová, jemně kyselá, hořká, zkažená, plesnivá, vyčpělá, spálená.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Kouřová chuť je příliš výrazná nebo zcela neznatelná.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Cizí chuť netypická pro výrobek.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Neodpovídá klasifikaci pálivosti uvedené na balení.</w:t>
            </w:r>
          </w:p>
        </w:tc>
      </w:tr>
    </w:tbl>
    <w:p w:rsidR="00214578" w:rsidRPr="0065447F" w:rsidRDefault="00214578" w:rsidP="0045040A">
      <w:pPr>
        <w:spacing w:after="12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214578" w:rsidRPr="00562311" w:rsidRDefault="00214578" w:rsidP="0045040A">
      <w:pPr>
        <w:keepNext/>
        <w:keepLines/>
        <w:tabs>
          <w:tab w:val="left" w:pos="4536"/>
          <w:tab w:val="left" w:pos="5245"/>
        </w:tabs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/>
        </w:rPr>
      </w:pPr>
      <w:r>
        <w:rPr>
          <w:b/>
          <w:i/>
          <w:sz w:val="24"/>
          <w:rFonts w:ascii="Times New Roman" w:hAnsi="Times New Roman"/>
        </w:rPr>
        <w:t xml:space="preserve">4.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Balení a skladování</w:t>
      </w:r>
    </w:p>
    <w:p w:rsidR="00EA4893" w:rsidRDefault="00EA4893" w:rsidP="0045040A">
      <w:pPr>
        <w:pStyle w:val="BodyText2"/>
        <w:keepNext/>
        <w:keepLines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214578" w:rsidRPr="00562311" w:rsidRDefault="00214578" w:rsidP="0045040A">
      <w:pPr>
        <w:pStyle w:val="BodyText2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Uzená mletá paprika musí být balena do lehce ochranného neprosakujícího obalu, který neabsorbuje tuk a je zapečetěno takovým způsobem, aby bylo jasně viditelné případné narušení uzávěru.</w:t>
      </w:r>
    </w:p>
    <w:p w:rsidR="00214578" w:rsidRPr="00562311" w:rsidRDefault="00214578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Uzená mletá paprika musí být uchovávána v suchém, chladném, dobře větraném prostoru bez přístupu slunečního svitu, hmyzu a hlodavců.</w:t>
      </w:r>
    </w:p>
    <w:p w:rsidR="00EA4893" w:rsidRDefault="00EA4893" w:rsidP="0045040A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214578" w:rsidRPr="00562311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b/>
          <w:bCs/>
          <w:i/>
          <w:sz w:val="24"/>
          <w:szCs w:val="24"/>
          <w:rFonts w:ascii="Times New Roman" w:hAnsi="Times New Roman"/>
        </w:rPr>
      </w:pPr>
      <w:r>
        <w:rPr>
          <w:b/>
          <w:i/>
          <w:sz w:val="24"/>
          <w:rFonts w:ascii="Times New Roman" w:hAnsi="Times New Roman"/>
        </w:rPr>
        <w:t xml:space="preserve">5.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Označení</w:t>
      </w:r>
    </w:p>
    <w:p w:rsidR="00EA4893" w:rsidRDefault="00EA4893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14578" w:rsidRPr="0056231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5.1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Popis</w:t>
      </w:r>
    </w:p>
    <w:p w:rsidR="00214578" w:rsidRPr="00562311" w:rsidRDefault="00214578" w:rsidP="004504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Popis musí obsahovat:</w:t>
      </w:r>
    </w:p>
    <w:p w:rsidR="00214578" w:rsidRPr="00032BE1" w:rsidRDefault="00294310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5.1.1.1 pojem „uzená mletá paprika“ nebo jiný pojem, který spotřebiteli předává stejný význam (např. mletá uzená paprika);</w:t>
      </w:r>
    </w:p>
    <w:p w:rsidR="003F7FC0" w:rsidRDefault="00294310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5.1.1.2 odkaz na pálivost výrobku, přívlastek „nepálivá“ nebo „sladká“, „mírně pálivá“, „pálivá“ nebo „velmi pálivá“.</w:t>
      </w:r>
    </w:p>
    <w:p w:rsidR="00214578" w:rsidRPr="00032BE1" w:rsidRDefault="00214578" w:rsidP="0045040A">
      <w:pPr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Není povoleno používat v popisu nebo značkovém názvu výrobku název maďarské zeměpisné jednotky, pokud</w:t>
      </w:r>
    </w:p>
    <w:p w:rsidR="00214578" w:rsidRPr="00032BE1" w:rsidRDefault="001A4971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5.1.2.1 nebyl mletý výrobek vyroben výlučně z paprik vypěstovaných v Maďarsku nebo</w:t>
      </w:r>
    </w:p>
    <w:p w:rsidR="00214578" w:rsidRPr="00032BE1" w:rsidRDefault="001A4971" w:rsidP="004504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5.1.2.2 pokud byla do výrobku vmíchána mletá paprika pocházející odjinud než z Maďarska.</w:t>
      </w:r>
    </w:p>
    <w:p w:rsidR="00342E73" w:rsidRDefault="00342E73" w:rsidP="0045040A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342E73" w:rsidRPr="00562311" w:rsidRDefault="00342E73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5.2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Označení pálivosti</w:t>
      </w:r>
    </w:p>
    <w:p w:rsidR="00342E73" w:rsidRPr="00032BE1" w:rsidRDefault="00342E73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Kromě požadavku stanoveného v bodě 5.1.1.2 musí balení výrobku obsahovat piktogram odkazující na jeho pálivost a informaci o celkovém obsahu kapsaicinu v mg/kg.</w:t>
      </w:r>
    </w:p>
    <w:p w:rsidR="00B07484" w:rsidRDefault="00B07484" w:rsidP="004504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14578" w:rsidRPr="00032BE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5.3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Označení oblasti pěstování</w:t>
      </w:r>
    </w:p>
    <w:p w:rsidR="00214578" w:rsidRPr="00032BE1" w:rsidRDefault="003D7BC4" w:rsidP="0045040A">
      <w:pPr>
        <w:autoSpaceDE w:val="0"/>
        <w:autoSpaceDN w:val="0"/>
        <w:adjustRightInd w:val="0"/>
        <w:spacing w:after="0" w:line="240" w:lineRule="auto"/>
        <w:ind w:left="567" w:firstLine="1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Na balení uzené pálivé papriky musí být uvedena oblast pěstování:</w:t>
      </w:r>
    </w:p>
    <w:p w:rsidR="00214578" w:rsidRPr="00562311" w:rsidRDefault="003D7BC4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Pokud (mletá) paprika pochází z více regionů, musí být regiony označeny v sestupném pořadí podle množství (mleté) papriky, s uvedením množství (mleté) papriky pocházející z regionů jako procento celku [například Maďarsko (70 %), Španělsko (20 %), Čína (10 %)].</w:t>
      </w:r>
    </w:p>
    <w:p w:rsidR="00214578" w:rsidRPr="00562311" w:rsidRDefault="00E14A2B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Pokud paprika použitá pro výrobu mleté papriky pochází z jednoho regionu, může být v popisu produktu uvedena země, kde byla paprika vypěstována (například „Uzená mletá paprika, oblast pěstování: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Španělsko“).</w:t>
      </w:r>
    </w:p>
    <w:p w:rsidR="00214578" w:rsidRPr="00562311" w:rsidRDefault="009C3F36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Oblast pěstování musí být uvedena v hlavním zorném poli písmem o velikosti dosahující minimálně 50 % největšího fontu použitého na balení, které nesmí být menší než velikost písma definovaná pro povinná údaje v čl. 13 odst. 2 a 3 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608/2004.</w:t>
      </w:r>
    </w:p>
    <w:p w:rsidR="00562311" w:rsidRDefault="00562311" w:rsidP="0045040A">
      <w:pPr>
        <w:rPr>
          <w:rFonts w:ascii="Times New Roman" w:hAnsi="Times New Roman"/>
          <w:bCs/>
          <w:sz w:val="26"/>
          <w:szCs w:val="26"/>
        </w:rPr>
      </w:pPr>
    </w:p>
    <w:p w:rsidR="00DA67B6" w:rsidRPr="00032BE1" w:rsidRDefault="00DA67B6" w:rsidP="0045040A">
      <w:pPr>
        <w:pStyle w:val="Default"/>
        <w:keepNext/>
        <w:keepLines/>
        <w:jc w:val="center"/>
        <w:rPr>
          <w:b/>
          <w:bCs/>
        </w:rPr>
      </w:pPr>
      <w:r>
        <w:rPr>
          <w:b/>
        </w:rPr>
        <w:t xml:space="preserve">Část C</w:t>
      </w:r>
    </w:p>
    <w:p w:rsidR="00DA67B6" w:rsidRDefault="00DA67B6" w:rsidP="0045040A">
      <w:pPr>
        <w:pStyle w:val="Default"/>
        <w:keepNext/>
        <w:keepLines/>
        <w:jc w:val="center"/>
        <w:rPr>
          <w:b/>
          <w:caps/>
        </w:rPr>
      </w:pPr>
      <w:r>
        <w:rPr>
          <w:b/>
          <w:caps/>
        </w:rPr>
        <w:t xml:space="preserve">Metodologie</w:t>
      </w:r>
    </w:p>
    <w:p w:rsidR="00B94390" w:rsidRDefault="00B94390" w:rsidP="0045040A">
      <w:pPr>
        <w:pStyle w:val="Default"/>
        <w:keepNext/>
        <w:keepLines/>
        <w:jc w:val="both"/>
        <w:rPr>
          <w:caps/>
        </w:rPr>
      </w:pPr>
    </w:p>
    <w:p w:rsidR="00B94390" w:rsidRPr="00032BE1" w:rsidRDefault="000C76DC" w:rsidP="0045040A">
      <w:pPr>
        <w:keepNext/>
        <w:keepLines/>
        <w:spacing w:after="0" w:line="240" w:lineRule="auto"/>
        <w:jc w:val="both"/>
        <w:rPr>
          <w:sz w:val="26"/>
          <w:szCs w:val="26"/>
          <w:rFonts w:ascii="Times New Roman" w:hAnsi="Times New Roman" w:cs="Times New Roman"/>
        </w:rPr>
      </w:pPr>
      <w:r>
        <w:rPr>
          <w:sz w:val="26"/>
          <w:rFonts w:ascii="Times New Roman" w:hAnsi="Times New Roman"/>
        </w:rPr>
        <w:t xml:space="preserve">Při ověřování jakostních vlastností definovaných v části B musí být uvedeny následující nebo ekvivalentní metody.</w:t>
      </w:r>
    </w:p>
    <w:p w:rsidR="00214578" w:rsidRPr="00032BE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6030"/>
        <w:gridCol w:w="2798"/>
      </w:tblGrid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0C76DC" w:rsidP="0045040A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pct"/>
            <w:vAlign w:val="center"/>
          </w:tcPr>
          <w:p w:rsidR="000C76DC" w:rsidRPr="000C76DC" w:rsidRDefault="003F5A18" w:rsidP="0045040A">
            <w:pPr>
              <w:keepNext/>
              <w:keepLines/>
              <w:spacing w:after="0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1506" w:type="pct"/>
            <w:vAlign w:val="center"/>
          </w:tcPr>
          <w:p w:rsidR="000C76DC" w:rsidRPr="00032BE1" w:rsidRDefault="003F5A18" w:rsidP="0045040A">
            <w:pPr>
              <w:keepNext/>
              <w:keepLines/>
              <w:spacing w:after="0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E44F42" w:rsidRDefault="003F5A18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Fyzikální a chemické vlastnosti</w:t>
            </w:r>
          </w:p>
        </w:tc>
        <w:tc>
          <w:tcPr>
            <w:tcW w:w="1506" w:type="pct"/>
            <w:vAlign w:val="center"/>
          </w:tcPr>
          <w:p w:rsidR="000C76DC" w:rsidRPr="000C76DC" w:rsidRDefault="000C76DC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Číslo kontrolní metody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Obsah přirozených barviv, v jednotkách barvy ASTA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EN ISO 7541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Vlhkost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EN ISO 7540</w:t>
            </w:r>
          </w:p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(Podle přílohy)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Celkový popel (v sušině)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928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Popel nerozpustný v kyselině (v sušině)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930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Netěkavý éterický výtažek ze sušiny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1108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Jemnost mletí, poměr celku, který projde sítem s otvory o ø 0,500 (mm)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ISO 3588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8.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Celkový obsah kapsaicinu (souhrnný obsah kapsaicinu a dihydrokapsaicinu)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9681-4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Smyslové vlastnosti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 9681-2</w:t>
            </w:r>
          </w:p>
        </w:tc>
      </w:tr>
    </w:tbl>
    <w:p w:rsidR="00ED79BB" w:rsidRPr="0005027E" w:rsidRDefault="00ED79BB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9BB" w:rsidRPr="0005027E" w:rsidSect="00EE71E2">
      <w:headerReference w:type="default" r:id="rId9"/>
      <w:footerReference w:type="default" r:id="rId10"/>
      <w:pgSz w:w="11906" w:h="16838"/>
      <w:pgMar w:top="1417" w:right="1417" w:bottom="1417" w:left="1417" w:header="708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F7" w:rsidRDefault="00C506F7" w:rsidP="00F90404">
      <w:pPr>
        <w:spacing w:after="0" w:line="240" w:lineRule="auto"/>
      </w:pPr>
      <w:r>
        <w:separator/>
      </w:r>
    </w:p>
  </w:endnote>
  <w:endnote w:type="continuationSeparator" w:id="0">
    <w:p w:rsidR="00C506F7" w:rsidRDefault="00C506F7" w:rsidP="00F90404">
      <w:pPr>
        <w:spacing w:after="0" w:line="240" w:lineRule="auto"/>
      </w:pPr>
      <w:r>
        <w:continuationSeparator/>
      </w:r>
    </w:p>
  </w:endnote>
  <w:endnote w:type="continuationNotice" w:id="1">
    <w:p w:rsidR="00C506F7" w:rsidRDefault="00C506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0DA" w:rsidRDefault="00BE10DA" w:rsidP="00D80A91">
    <w:pPr>
      <w:pStyle w:val="Footer"/>
      <w:tabs>
        <w:tab w:val="clear" w:pos="4536"/>
        <w:tab w:val="clear" w:pos="9072"/>
        <w:tab w:val="left" w:pos="68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F7" w:rsidRDefault="00C506F7" w:rsidP="00F90404">
      <w:pPr>
        <w:spacing w:after="0" w:line="240" w:lineRule="auto"/>
      </w:pPr>
      <w:r>
        <w:separator/>
      </w:r>
    </w:p>
  </w:footnote>
  <w:footnote w:type="continuationSeparator" w:id="0">
    <w:p w:rsidR="00C506F7" w:rsidRDefault="00C506F7" w:rsidP="00F90404">
      <w:pPr>
        <w:spacing w:after="0" w:line="240" w:lineRule="auto"/>
      </w:pPr>
      <w:r>
        <w:continuationSeparator/>
      </w:r>
    </w:p>
  </w:footnote>
  <w:footnote w:type="continuationNotice" w:id="1">
    <w:p w:rsidR="00C506F7" w:rsidRDefault="00C506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083440663"/>
      <w:docPartObj>
        <w:docPartGallery w:val="Page Numbers (Top of Page)"/>
        <w:docPartUnique/>
      </w:docPartObj>
    </w:sdtPr>
    <w:sdtEndPr/>
    <w:sdtContent>
      <w:p w:rsidR="00BE10DA" w:rsidRPr="004B6C4B" w:rsidRDefault="00BE10DA">
        <w:pPr>
          <w:pStyle w:val="Header"/>
          <w:jc w:val="center"/>
          <w:rPr>
            <w:rFonts w:ascii="Times New Roman" w:hAnsi="Times New Roman" w:cs="Times New Roman"/>
          </w:rPr>
        </w:pPr>
        <w:r w:rsidRPr="004B6C4B">
          <w:rPr>
            <w:rFonts w:ascii="Times New Roman" w:hAnsi="Times New Roman" w:cs="Times New Roman"/>
          </w:rPr>
          <w:fldChar w:fldCharType="begin"/>
        </w:r>
        <w:r w:rsidRPr="004B6C4B">
          <w:rPr>
            <w:rFonts w:ascii="Times New Roman" w:hAnsi="Times New Roman" w:cs="Times New Roman"/>
          </w:rPr>
          <w:instrText>PAGE   \* MERGEFORMAT</w:instrText>
        </w:r>
        <w:r w:rsidRPr="004B6C4B">
          <w:rPr>
            <w:rFonts w:ascii="Times New Roman" w:hAnsi="Times New Roman" w:cs="Times New Roman"/>
          </w:rPr>
          <w:fldChar w:fldCharType="separate"/>
        </w:r>
        <w:r w:rsidR="00D42B72">
          <w:rPr>
            <w:rFonts w:ascii="Times New Roman" w:hAnsi="Times New Roman" w:cs="Times New Roman"/>
          </w:rPr>
          <w:t>7</w:t>
        </w:r>
        <w:r w:rsidRPr="004B6C4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068EB"/>
    <w:multiLevelType w:val="hybridMultilevel"/>
    <w:tmpl w:val="77DCD060"/>
    <w:lvl w:ilvl="0" w:tplc="BB24C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34A86"/>
    <w:multiLevelType w:val="hybridMultilevel"/>
    <w:tmpl w:val="BD84FBE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C6FDB"/>
    <w:multiLevelType w:val="hybridMultilevel"/>
    <w:tmpl w:val="CC903942"/>
    <w:lvl w:ilvl="0" w:tplc="040E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9709B"/>
    <w:multiLevelType w:val="hybridMultilevel"/>
    <w:tmpl w:val="0764D0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14306"/>
    <w:multiLevelType w:val="hybridMultilevel"/>
    <w:tmpl w:val="BA340C14"/>
    <w:lvl w:ilvl="0" w:tplc="B66E3F80">
      <w:start w:val="1"/>
      <w:numFmt w:val="decimal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4F34319D"/>
    <w:multiLevelType w:val="hybridMultilevel"/>
    <w:tmpl w:val="0294321C"/>
    <w:lvl w:ilvl="0" w:tplc="68DA06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13F4E"/>
    <w:multiLevelType w:val="hybridMultilevel"/>
    <w:tmpl w:val="5792FE62"/>
    <w:lvl w:ilvl="0" w:tplc="040E0015">
      <w:start w:val="1"/>
      <w:numFmt w:val="upperLetter"/>
      <w:lvlText w:val="%1."/>
      <w:lvlJc w:val="left"/>
      <w:pPr>
        <w:ind w:left="10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057B1"/>
    <w:multiLevelType w:val="multilevel"/>
    <w:tmpl w:val="985EB468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91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52" w:hanging="180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BB"/>
    <w:rsid w:val="00004F87"/>
    <w:rsid w:val="00007C83"/>
    <w:rsid w:val="0001094A"/>
    <w:rsid w:val="00013EC9"/>
    <w:rsid w:val="000159EE"/>
    <w:rsid w:val="00032BE1"/>
    <w:rsid w:val="00035333"/>
    <w:rsid w:val="0005027E"/>
    <w:rsid w:val="00051E85"/>
    <w:rsid w:val="00052658"/>
    <w:rsid w:val="000530D7"/>
    <w:rsid w:val="00054B10"/>
    <w:rsid w:val="00055E0D"/>
    <w:rsid w:val="000569C1"/>
    <w:rsid w:val="00062755"/>
    <w:rsid w:val="000653A4"/>
    <w:rsid w:val="00073D3B"/>
    <w:rsid w:val="0007509F"/>
    <w:rsid w:val="00082508"/>
    <w:rsid w:val="00082742"/>
    <w:rsid w:val="000A59DD"/>
    <w:rsid w:val="000B10EF"/>
    <w:rsid w:val="000B210C"/>
    <w:rsid w:val="000B354C"/>
    <w:rsid w:val="000C70B4"/>
    <w:rsid w:val="000C76DC"/>
    <w:rsid w:val="000D03A7"/>
    <w:rsid w:val="000D06BD"/>
    <w:rsid w:val="000D7B97"/>
    <w:rsid w:val="000E31A6"/>
    <w:rsid w:val="000E7B13"/>
    <w:rsid w:val="001037CB"/>
    <w:rsid w:val="00103ACC"/>
    <w:rsid w:val="00110BF0"/>
    <w:rsid w:val="0011656E"/>
    <w:rsid w:val="0012055F"/>
    <w:rsid w:val="00130249"/>
    <w:rsid w:val="00130C38"/>
    <w:rsid w:val="00132A1A"/>
    <w:rsid w:val="00133D04"/>
    <w:rsid w:val="0014441A"/>
    <w:rsid w:val="001453A3"/>
    <w:rsid w:val="0014592E"/>
    <w:rsid w:val="00150DE4"/>
    <w:rsid w:val="0015448D"/>
    <w:rsid w:val="00155C05"/>
    <w:rsid w:val="00156334"/>
    <w:rsid w:val="00157576"/>
    <w:rsid w:val="001631AB"/>
    <w:rsid w:val="00163E2F"/>
    <w:rsid w:val="00163F92"/>
    <w:rsid w:val="00173B8B"/>
    <w:rsid w:val="001840A3"/>
    <w:rsid w:val="001846A2"/>
    <w:rsid w:val="00185C6C"/>
    <w:rsid w:val="00186F3B"/>
    <w:rsid w:val="00192DB2"/>
    <w:rsid w:val="001935AF"/>
    <w:rsid w:val="001A34D8"/>
    <w:rsid w:val="001A3671"/>
    <w:rsid w:val="001A3AEE"/>
    <w:rsid w:val="001A4971"/>
    <w:rsid w:val="001A7B89"/>
    <w:rsid w:val="001B4B08"/>
    <w:rsid w:val="001D2DD3"/>
    <w:rsid w:val="001E13BB"/>
    <w:rsid w:val="001E490E"/>
    <w:rsid w:val="001E7CD9"/>
    <w:rsid w:val="001F3124"/>
    <w:rsid w:val="001F3866"/>
    <w:rsid w:val="001F3B64"/>
    <w:rsid w:val="002034C5"/>
    <w:rsid w:val="00203A17"/>
    <w:rsid w:val="00212F6E"/>
    <w:rsid w:val="002133D5"/>
    <w:rsid w:val="00214578"/>
    <w:rsid w:val="002150DE"/>
    <w:rsid w:val="00215F71"/>
    <w:rsid w:val="00220DDC"/>
    <w:rsid w:val="002210F6"/>
    <w:rsid w:val="002312FC"/>
    <w:rsid w:val="00231865"/>
    <w:rsid w:val="00231FCF"/>
    <w:rsid w:val="002328E9"/>
    <w:rsid w:val="00234970"/>
    <w:rsid w:val="002358BE"/>
    <w:rsid w:val="0024213D"/>
    <w:rsid w:val="00244EC4"/>
    <w:rsid w:val="0025377B"/>
    <w:rsid w:val="0025477B"/>
    <w:rsid w:val="00255B4B"/>
    <w:rsid w:val="00255F4F"/>
    <w:rsid w:val="00261F37"/>
    <w:rsid w:val="002633C4"/>
    <w:rsid w:val="002654D0"/>
    <w:rsid w:val="00282037"/>
    <w:rsid w:val="00282209"/>
    <w:rsid w:val="00282AF4"/>
    <w:rsid w:val="00286B76"/>
    <w:rsid w:val="00290F58"/>
    <w:rsid w:val="00294310"/>
    <w:rsid w:val="00297546"/>
    <w:rsid w:val="002A15DD"/>
    <w:rsid w:val="002A2CBD"/>
    <w:rsid w:val="002A2CF8"/>
    <w:rsid w:val="002A5EEB"/>
    <w:rsid w:val="002B1E41"/>
    <w:rsid w:val="002B500C"/>
    <w:rsid w:val="002D3CAE"/>
    <w:rsid w:val="002D4D1B"/>
    <w:rsid w:val="002F23B1"/>
    <w:rsid w:val="002F3280"/>
    <w:rsid w:val="002F32A7"/>
    <w:rsid w:val="002F345B"/>
    <w:rsid w:val="0030335F"/>
    <w:rsid w:val="00303440"/>
    <w:rsid w:val="003045FE"/>
    <w:rsid w:val="0030598A"/>
    <w:rsid w:val="00307685"/>
    <w:rsid w:val="00317BB9"/>
    <w:rsid w:val="003228CD"/>
    <w:rsid w:val="00324B01"/>
    <w:rsid w:val="003265EA"/>
    <w:rsid w:val="00332F1E"/>
    <w:rsid w:val="00334240"/>
    <w:rsid w:val="00334735"/>
    <w:rsid w:val="00335EA0"/>
    <w:rsid w:val="0034074C"/>
    <w:rsid w:val="00342E73"/>
    <w:rsid w:val="003445A9"/>
    <w:rsid w:val="00346157"/>
    <w:rsid w:val="0036064F"/>
    <w:rsid w:val="0036145D"/>
    <w:rsid w:val="003639D6"/>
    <w:rsid w:val="00373715"/>
    <w:rsid w:val="003756A5"/>
    <w:rsid w:val="00390249"/>
    <w:rsid w:val="0039030A"/>
    <w:rsid w:val="00391864"/>
    <w:rsid w:val="00393649"/>
    <w:rsid w:val="0039683F"/>
    <w:rsid w:val="003A26EF"/>
    <w:rsid w:val="003C0698"/>
    <w:rsid w:val="003C5195"/>
    <w:rsid w:val="003D174B"/>
    <w:rsid w:val="003D17D7"/>
    <w:rsid w:val="003D3C38"/>
    <w:rsid w:val="003D7BC4"/>
    <w:rsid w:val="003D7C28"/>
    <w:rsid w:val="003E1863"/>
    <w:rsid w:val="003F0366"/>
    <w:rsid w:val="003F12E1"/>
    <w:rsid w:val="003F5A18"/>
    <w:rsid w:val="003F62B2"/>
    <w:rsid w:val="003F7B96"/>
    <w:rsid w:val="003F7FC0"/>
    <w:rsid w:val="0040638E"/>
    <w:rsid w:val="00407BC0"/>
    <w:rsid w:val="00423306"/>
    <w:rsid w:val="00424B43"/>
    <w:rsid w:val="00425174"/>
    <w:rsid w:val="00435756"/>
    <w:rsid w:val="00437613"/>
    <w:rsid w:val="00443765"/>
    <w:rsid w:val="00443FBC"/>
    <w:rsid w:val="0045040A"/>
    <w:rsid w:val="00452C6D"/>
    <w:rsid w:val="00462880"/>
    <w:rsid w:val="00466BD4"/>
    <w:rsid w:val="00470A56"/>
    <w:rsid w:val="0048703A"/>
    <w:rsid w:val="00487781"/>
    <w:rsid w:val="004877F9"/>
    <w:rsid w:val="004902E5"/>
    <w:rsid w:val="0049718E"/>
    <w:rsid w:val="00497C7E"/>
    <w:rsid w:val="004A1D1B"/>
    <w:rsid w:val="004A3B29"/>
    <w:rsid w:val="004A519E"/>
    <w:rsid w:val="004B18C7"/>
    <w:rsid w:val="004B4B59"/>
    <w:rsid w:val="004B5333"/>
    <w:rsid w:val="004B5F33"/>
    <w:rsid w:val="004B6C4B"/>
    <w:rsid w:val="004B6F96"/>
    <w:rsid w:val="004C2145"/>
    <w:rsid w:val="004C471F"/>
    <w:rsid w:val="004C50F8"/>
    <w:rsid w:val="004C57C5"/>
    <w:rsid w:val="004D06BA"/>
    <w:rsid w:val="004D3230"/>
    <w:rsid w:val="004D3551"/>
    <w:rsid w:val="004D3D43"/>
    <w:rsid w:val="004D4A97"/>
    <w:rsid w:val="004E159C"/>
    <w:rsid w:val="004E1C17"/>
    <w:rsid w:val="004E1C3E"/>
    <w:rsid w:val="004E1D8E"/>
    <w:rsid w:val="004F17E5"/>
    <w:rsid w:val="004F5AC9"/>
    <w:rsid w:val="004F5EB8"/>
    <w:rsid w:val="00500D85"/>
    <w:rsid w:val="0050535D"/>
    <w:rsid w:val="0050760E"/>
    <w:rsid w:val="005108F7"/>
    <w:rsid w:val="00512F43"/>
    <w:rsid w:val="00513089"/>
    <w:rsid w:val="0051414F"/>
    <w:rsid w:val="00521C68"/>
    <w:rsid w:val="00524C74"/>
    <w:rsid w:val="005327F9"/>
    <w:rsid w:val="00533103"/>
    <w:rsid w:val="00533161"/>
    <w:rsid w:val="00533F51"/>
    <w:rsid w:val="005401BD"/>
    <w:rsid w:val="00541AB2"/>
    <w:rsid w:val="005563F3"/>
    <w:rsid w:val="005568B7"/>
    <w:rsid w:val="00561031"/>
    <w:rsid w:val="00562311"/>
    <w:rsid w:val="005627B1"/>
    <w:rsid w:val="00563F26"/>
    <w:rsid w:val="00572590"/>
    <w:rsid w:val="005741E3"/>
    <w:rsid w:val="005804AF"/>
    <w:rsid w:val="005A14D5"/>
    <w:rsid w:val="005A5A5C"/>
    <w:rsid w:val="005B26C6"/>
    <w:rsid w:val="005B6C67"/>
    <w:rsid w:val="005C294B"/>
    <w:rsid w:val="005C7CC4"/>
    <w:rsid w:val="005D4CAE"/>
    <w:rsid w:val="005D4E7B"/>
    <w:rsid w:val="005E31E9"/>
    <w:rsid w:val="005E3D3B"/>
    <w:rsid w:val="005E6D04"/>
    <w:rsid w:val="00603BFC"/>
    <w:rsid w:val="006126A0"/>
    <w:rsid w:val="00615F94"/>
    <w:rsid w:val="00630BA2"/>
    <w:rsid w:val="00631C1D"/>
    <w:rsid w:val="00632E90"/>
    <w:rsid w:val="00633598"/>
    <w:rsid w:val="00633940"/>
    <w:rsid w:val="00636E08"/>
    <w:rsid w:val="006502AC"/>
    <w:rsid w:val="006520A1"/>
    <w:rsid w:val="0065481A"/>
    <w:rsid w:val="006552ED"/>
    <w:rsid w:val="00660D2D"/>
    <w:rsid w:val="00661089"/>
    <w:rsid w:val="006627AB"/>
    <w:rsid w:val="006657BC"/>
    <w:rsid w:val="006667DD"/>
    <w:rsid w:val="00666A74"/>
    <w:rsid w:val="006700F8"/>
    <w:rsid w:val="00676877"/>
    <w:rsid w:val="00676CBD"/>
    <w:rsid w:val="00681282"/>
    <w:rsid w:val="0069018A"/>
    <w:rsid w:val="006902A4"/>
    <w:rsid w:val="00691B41"/>
    <w:rsid w:val="00691E01"/>
    <w:rsid w:val="00696A76"/>
    <w:rsid w:val="00697286"/>
    <w:rsid w:val="006A085E"/>
    <w:rsid w:val="006A27F4"/>
    <w:rsid w:val="006A6F28"/>
    <w:rsid w:val="006B0ABA"/>
    <w:rsid w:val="006B2BD3"/>
    <w:rsid w:val="006C6A4E"/>
    <w:rsid w:val="006D08A7"/>
    <w:rsid w:val="006D12BF"/>
    <w:rsid w:val="006D14A0"/>
    <w:rsid w:val="006D16FE"/>
    <w:rsid w:val="006D1F0D"/>
    <w:rsid w:val="006D246A"/>
    <w:rsid w:val="006D3816"/>
    <w:rsid w:val="006D5FD8"/>
    <w:rsid w:val="006E1F3F"/>
    <w:rsid w:val="006E561B"/>
    <w:rsid w:val="006E74D2"/>
    <w:rsid w:val="006E7C3C"/>
    <w:rsid w:val="006F5B90"/>
    <w:rsid w:val="00711853"/>
    <w:rsid w:val="00712B6C"/>
    <w:rsid w:val="00713F0C"/>
    <w:rsid w:val="0071596F"/>
    <w:rsid w:val="00725533"/>
    <w:rsid w:val="00727A1E"/>
    <w:rsid w:val="00734038"/>
    <w:rsid w:val="00735485"/>
    <w:rsid w:val="00744688"/>
    <w:rsid w:val="00750EE0"/>
    <w:rsid w:val="007558EB"/>
    <w:rsid w:val="007572B1"/>
    <w:rsid w:val="00757435"/>
    <w:rsid w:val="0076170A"/>
    <w:rsid w:val="00762C37"/>
    <w:rsid w:val="007715DC"/>
    <w:rsid w:val="00773288"/>
    <w:rsid w:val="007754A3"/>
    <w:rsid w:val="00782BFD"/>
    <w:rsid w:val="00784A8B"/>
    <w:rsid w:val="007851FA"/>
    <w:rsid w:val="00785925"/>
    <w:rsid w:val="00794388"/>
    <w:rsid w:val="007A5C7F"/>
    <w:rsid w:val="007B1690"/>
    <w:rsid w:val="007B3D3D"/>
    <w:rsid w:val="007B4D25"/>
    <w:rsid w:val="007C2710"/>
    <w:rsid w:val="007C5D17"/>
    <w:rsid w:val="007C6230"/>
    <w:rsid w:val="007C6C9D"/>
    <w:rsid w:val="007D0A74"/>
    <w:rsid w:val="007D211B"/>
    <w:rsid w:val="007D5891"/>
    <w:rsid w:val="007D7C67"/>
    <w:rsid w:val="007E5B8F"/>
    <w:rsid w:val="007E6B89"/>
    <w:rsid w:val="007E715D"/>
    <w:rsid w:val="007E76F8"/>
    <w:rsid w:val="007F3190"/>
    <w:rsid w:val="007F47BE"/>
    <w:rsid w:val="007F55B3"/>
    <w:rsid w:val="0080013F"/>
    <w:rsid w:val="00820819"/>
    <w:rsid w:val="00822961"/>
    <w:rsid w:val="00827126"/>
    <w:rsid w:val="0082758D"/>
    <w:rsid w:val="0085124A"/>
    <w:rsid w:val="00863968"/>
    <w:rsid w:val="00865C5A"/>
    <w:rsid w:val="00872AF9"/>
    <w:rsid w:val="00873804"/>
    <w:rsid w:val="00874DF3"/>
    <w:rsid w:val="0089404F"/>
    <w:rsid w:val="008A36FC"/>
    <w:rsid w:val="008A395D"/>
    <w:rsid w:val="008A4130"/>
    <w:rsid w:val="008A6ADB"/>
    <w:rsid w:val="008D0A57"/>
    <w:rsid w:val="008E04DC"/>
    <w:rsid w:val="008E087F"/>
    <w:rsid w:val="008E2209"/>
    <w:rsid w:val="008E65F4"/>
    <w:rsid w:val="008E7B1A"/>
    <w:rsid w:val="008F760B"/>
    <w:rsid w:val="00901C2A"/>
    <w:rsid w:val="0090371C"/>
    <w:rsid w:val="0091071F"/>
    <w:rsid w:val="0091504B"/>
    <w:rsid w:val="00924573"/>
    <w:rsid w:val="00925DCD"/>
    <w:rsid w:val="009327A1"/>
    <w:rsid w:val="00933E3C"/>
    <w:rsid w:val="00936488"/>
    <w:rsid w:val="0093655E"/>
    <w:rsid w:val="0095015C"/>
    <w:rsid w:val="00954334"/>
    <w:rsid w:val="009551A5"/>
    <w:rsid w:val="00955ED1"/>
    <w:rsid w:val="00960602"/>
    <w:rsid w:val="00961040"/>
    <w:rsid w:val="00961F94"/>
    <w:rsid w:val="00963147"/>
    <w:rsid w:val="009652DF"/>
    <w:rsid w:val="00965829"/>
    <w:rsid w:val="0097251A"/>
    <w:rsid w:val="009827FC"/>
    <w:rsid w:val="00982DBC"/>
    <w:rsid w:val="00983E25"/>
    <w:rsid w:val="009974E3"/>
    <w:rsid w:val="00997DEC"/>
    <w:rsid w:val="009A2384"/>
    <w:rsid w:val="009A4772"/>
    <w:rsid w:val="009A5F38"/>
    <w:rsid w:val="009A72E3"/>
    <w:rsid w:val="009B0A6D"/>
    <w:rsid w:val="009C3F36"/>
    <w:rsid w:val="009C5E1E"/>
    <w:rsid w:val="009D4224"/>
    <w:rsid w:val="009D510B"/>
    <w:rsid w:val="009E7774"/>
    <w:rsid w:val="009F0454"/>
    <w:rsid w:val="009F1469"/>
    <w:rsid w:val="009F56E2"/>
    <w:rsid w:val="00A1059A"/>
    <w:rsid w:val="00A105AE"/>
    <w:rsid w:val="00A11FC8"/>
    <w:rsid w:val="00A13957"/>
    <w:rsid w:val="00A13AB3"/>
    <w:rsid w:val="00A1525E"/>
    <w:rsid w:val="00A152DE"/>
    <w:rsid w:val="00A22639"/>
    <w:rsid w:val="00A3025D"/>
    <w:rsid w:val="00A330E0"/>
    <w:rsid w:val="00A33508"/>
    <w:rsid w:val="00A37A85"/>
    <w:rsid w:val="00A4310C"/>
    <w:rsid w:val="00A4390A"/>
    <w:rsid w:val="00A43FA0"/>
    <w:rsid w:val="00A46065"/>
    <w:rsid w:val="00A460A0"/>
    <w:rsid w:val="00A4709E"/>
    <w:rsid w:val="00A478CB"/>
    <w:rsid w:val="00A47A62"/>
    <w:rsid w:val="00A52A5A"/>
    <w:rsid w:val="00A60658"/>
    <w:rsid w:val="00A64595"/>
    <w:rsid w:val="00A71780"/>
    <w:rsid w:val="00A776A3"/>
    <w:rsid w:val="00A8400C"/>
    <w:rsid w:val="00A843C9"/>
    <w:rsid w:val="00A8592B"/>
    <w:rsid w:val="00A93308"/>
    <w:rsid w:val="00A94631"/>
    <w:rsid w:val="00A973EA"/>
    <w:rsid w:val="00A9798F"/>
    <w:rsid w:val="00AA4ABB"/>
    <w:rsid w:val="00AA67CF"/>
    <w:rsid w:val="00AA7B15"/>
    <w:rsid w:val="00AB0C80"/>
    <w:rsid w:val="00AB3646"/>
    <w:rsid w:val="00AB722E"/>
    <w:rsid w:val="00AB7E7E"/>
    <w:rsid w:val="00AC2A89"/>
    <w:rsid w:val="00AC3A24"/>
    <w:rsid w:val="00AC4295"/>
    <w:rsid w:val="00AC50A0"/>
    <w:rsid w:val="00AD1A13"/>
    <w:rsid w:val="00AD2A3F"/>
    <w:rsid w:val="00AD7F3B"/>
    <w:rsid w:val="00AE18A2"/>
    <w:rsid w:val="00AE2315"/>
    <w:rsid w:val="00AE64D6"/>
    <w:rsid w:val="00AF3059"/>
    <w:rsid w:val="00AF57B6"/>
    <w:rsid w:val="00B023A0"/>
    <w:rsid w:val="00B07484"/>
    <w:rsid w:val="00B0765B"/>
    <w:rsid w:val="00B13913"/>
    <w:rsid w:val="00B140B0"/>
    <w:rsid w:val="00B15524"/>
    <w:rsid w:val="00B17970"/>
    <w:rsid w:val="00B20232"/>
    <w:rsid w:val="00B2088B"/>
    <w:rsid w:val="00B2235D"/>
    <w:rsid w:val="00B24908"/>
    <w:rsid w:val="00B3730F"/>
    <w:rsid w:val="00B40778"/>
    <w:rsid w:val="00B41F90"/>
    <w:rsid w:val="00B424D4"/>
    <w:rsid w:val="00B42C62"/>
    <w:rsid w:val="00B42DC7"/>
    <w:rsid w:val="00B43954"/>
    <w:rsid w:val="00B44842"/>
    <w:rsid w:val="00B47DF0"/>
    <w:rsid w:val="00B50FCD"/>
    <w:rsid w:val="00B51619"/>
    <w:rsid w:val="00B54C19"/>
    <w:rsid w:val="00B56D6D"/>
    <w:rsid w:val="00B60861"/>
    <w:rsid w:val="00B61895"/>
    <w:rsid w:val="00B638FC"/>
    <w:rsid w:val="00B662BD"/>
    <w:rsid w:val="00B714FB"/>
    <w:rsid w:val="00B7341A"/>
    <w:rsid w:val="00B75D8D"/>
    <w:rsid w:val="00B85869"/>
    <w:rsid w:val="00B85F17"/>
    <w:rsid w:val="00B87454"/>
    <w:rsid w:val="00B9052C"/>
    <w:rsid w:val="00B911F6"/>
    <w:rsid w:val="00B918DA"/>
    <w:rsid w:val="00B9272E"/>
    <w:rsid w:val="00B932D4"/>
    <w:rsid w:val="00B94390"/>
    <w:rsid w:val="00B9756A"/>
    <w:rsid w:val="00B97570"/>
    <w:rsid w:val="00BA3970"/>
    <w:rsid w:val="00BB6260"/>
    <w:rsid w:val="00BB7C89"/>
    <w:rsid w:val="00BC6635"/>
    <w:rsid w:val="00BE10DA"/>
    <w:rsid w:val="00BE34D2"/>
    <w:rsid w:val="00BE58CE"/>
    <w:rsid w:val="00C03A9C"/>
    <w:rsid w:val="00C06062"/>
    <w:rsid w:val="00C076A8"/>
    <w:rsid w:val="00C116E8"/>
    <w:rsid w:val="00C13834"/>
    <w:rsid w:val="00C155E5"/>
    <w:rsid w:val="00C16FB0"/>
    <w:rsid w:val="00C2225A"/>
    <w:rsid w:val="00C2281E"/>
    <w:rsid w:val="00C242E6"/>
    <w:rsid w:val="00C267AA"/>
    <w:rsid w:val="00C356F8"/>
    <w:rsid w:val="00C400FF"/>
    <w:rsid w:val="00C40AD4"/>
    <w:rsid w:val="00C44CF7"/>
    <w:rsid w:val="00C457EF"/>
    <w:rsid w:val="00C506F7"/>
    <w:rsid w:val="00C57412"/>
    <w:rsid w:val="00C616C9"/>
    <w:rsid w:val="00C65719"/>
    <w:rsid w:val="00C77E91"/>
    <w:rsid w:val="00C826D1"/>
    <w:rsid w:val="00C82D81"/>
    <w:rsid w:val="00C86B89"/>
    <w:rsid w:val="00C92F94"/>
    <w:rsid w:val="00C95E66"/>
    <w:rsid w:val="00CA0774"/>
    <w:rsid w:val="00CA374B"/>
    <w:rsid w:val="00CA6DB2"/>
    <w:rsid w:val="00CC3EDD"/>
    <w:rsid w:val="00CD1E84"/>
    <w:rsid w:val="00CD33BE"/>
    <w:rsid w:val="00CD36C8"/>
    <w:rsid w:val="00CD3FA1"/>
    <w:rsid w:val="00CF09A5"/>
    <w:rsid w:val="00CF397A"/>
    <w:rsid w:val="00CF7D8C"/>
    <w:rsid w:val="00D03911"/>
    <w:rsid w:val="00D122C6"/>
    <w:rsid w:val="00D20D36"/>
    <w:rsid w:val="00D20E04"/>
    <w:rsid w:val="00D2420D"/>
    <w:rsid w:val="00D252D8"/>
    <w:rsid w:val="00D37DBC"/>
    <w:rsid w:val="00D41420"/>
    <w:rsid w:val="00D42B72"/>
    <w:rsid w:val="00D44D08"/>
    <w:rsid w:val="00D458A0"/>
    <w:rsid w:val="00D46118"/>
    <w:rsid w:val="00D54C48"/>
    <w:rsid w:val="00D56087"/>
    <w:rsid w:val="00D60203"/>
    <w:rsid w:val="00D60A63"/>
    <w:rsid w:val="00D62A0B"/>
    <w:rsid w:val="00D64B0D"/>
    <w:rsid w:val="00D64BAA"/>
    <w:rsid w:val="00D67E95"/>
    <w:rsid w:val="00D67EDC"/>
    <w:rsid w:val="00D71893"/>
    <w:rsid w:val="00D72126"/>
    <w:rsid w:val="00D725C3"/>
    <w:rsid w:val="00D74F1D"/>
    <w:rsid w:val="00D80A91"/>
    <w:rsid w:val="00D80B39"/>
    <w:rsid w:val="00D8269B"/>
    <w:rsid w:val="00D832E6"/>
    <w:rsid w:val="00D8464C"/>
    <w:rsid w:val="00D949B0"/>
    <w:rsid w:val="00D94CF6"/>
    <w:rsid w:val="00D95C2D"/>
    <w:rsid w:val="00D96131"/>
    <w:rsid w:val="00D966FF"/>
    <w:rsid w:val="00D978B3"/>
    <w:rsid w:val="00D97DFA"/>
    <w:rsid w:val="00DA1F29"/>
    <w:rsid w:val="00DA2F67"/>
    <w:rsid w:val="00DA4499"/>
    <w:rsid w:val="00DA4705"/>
    <w:rsid w:val="00DA6652"/>
    <w:rsid w:val="00DA67B6"/>
    <w:rsid w:val="00DB2804"/>
    <w:rsid w:val="00DB6A15"/>
    <w:rsid w:val="00DC0D10"/>
    <w:rsid w:val="00DC1036"/>
    <w:rsid w:val="00DD23C1"/>
    <w:rsid w:val="00DD4D9F"/>
    <w:rsid w:val="00DD4FFD"/>
    <w:rsid w:val="00DD592C"/>
    <w:rsid w:val="00DD74D8"/>
    <w:rsid w:val="00DE174A"/>
    <w:rsid w:val="00DE188E"/>
    <w:rsid w:val="00DE3713"/>
    <w:rsid w:val="00DE410E"/>
    <w:rsid w:val="00DE4588"/>
    <w:rsid w:val="00DE57B4"/>
    <w:rsid w:val="00DF0360"/>
    <w:rsid w:val="00DF2121"/>
    <w:rsid w:val="00DF223B"/>
    <w:rsid w:val="00DF2AD9"/>
    <w:rsid w:val="00DF4F2F"/>
    <w:rsid w:val="00DF78B0"/>
    <w:rsid w:val="00E03F12"/>
    <w:rsid w:val="00E1217E"/>
    <w:rsid w:val="00E14A2B"/>
    <w:rsid w:val="00E14F82"/>
    <w:rsid w:val="00E15387"/>
    <w:rsid w:val="00E2031E"/>
    <w:rsid w:val="00E20CD1"/>
    <w:rsid w:val="00E21B53"/>
    <w:rsid w:val="00E35087"/>
    <w:rsid w:val="00E37E68"/>
    <w:rsid w:val="00E4372E"/>
    <w:rsid w:val="00E44F42"/>
    <w:rsid w:val="00E53795"/>
    <w:rsid w:val="00E53EEA"/>
    <w:rsid w:val="00E5626A"/>
    <w:rsid w:val="00E60BD8"/>
    <w:rsid w:val="00E61564"/>
    <w:rsid w:val="00E67C36"/>
    <w:rsid w:val="00E75407"/>
    <w:rsid w:val="00E77035"/>
    <w:rsid w:val="00E8169D"/>
    <w:rsid w:val="00E81769"/>
    <w:rsid w:val="00E84082"/>
    <w:rsid w:val="00E90D1D"/>
    <w:rsid w:val="00E93374"/>
    <w:rsid w:val="00E970BB"/>
    <w:rsid w:val="00EA1AA9"/>
    <w:rsid w:val="00EA1B61"/>
    <w:rsid w:val="00EA4893"/>
    <w:rsid w:val="00EB37AF"/>
    <w:rsid w:val="00EB4139"/>
    <w:rsid w:val="00EC0B80"/>
    <w:rsid w:val="00EC1F87"/>
    <w:rsid w:val="00EC31A0"/>
    <w:rsid w:val="00EC4893"/>
    <w:rsid w:val="00ED3C62"/>
    <w:rsid w:val="00ED52AA"/>
    <w:rsid w:val="00ED5DFC"/>
    <w:rsid w:val="00ED77AB"/>
    <w:rsid w:val="00ED79BB"/>
    <w:rsid w:val="00EE16C1"/>
    <w:rsid w:val="00EE319F"/>
    <w:rsid w:val="00EE71E2"/>
    <w:rsid w:val="00EF4470"/>
    <w:rsid w:val="00EF68DF"/>
    <w:rsid w:val="00F01840"/>
    <w:rsid w:val="00F1076C"/>
    <w:rsid w:val="00F21147"/>
    <w:rsid w:val="00F23356"/>
    <w:rsid w:val="00F249BD"/>
    <w:rsid w:val="00F40D11"/>
    <w:rsid w:val="00F40DF4"/>
    <w:rsid w:val="00F43DB5"/>
    <w:rsid w:val="00F45538"/>
    <w:rsid w:val="00F45D69"/>
    <w:rsid w:val="00F47A58"/>
    <w:rsid w:val="00F5171A"/>
    <w:rsid w:val="00F519BE"/>
    <w:rsid w:val="00F5203D"/>
    <w:rsid w:val="00F56DAB"/>
    <w:rsid w:val="00F570DA"/>
    <w:rsid w:val="00F577CC"/>
    <w:rsid w:val="00F61F5F"/>
    <w:rsid w:val="00F62D77"/>
    <w:rsid w:val="00F6660D"/>
    <w:rsid w:val="00F738D5"/>
    <w:rsid w:val="00F769B7"/>
    <w:rsid w:val="00F80808"/>
    <w:rsid w:val="00F81537"/>
    <w:rsid w:val="00F82D5F"/>
    <w:rsid w:val="00F8367F"/>
    <w:rsid w:val="00F865CC"/>
    <w:rsid w:val="00F90404"/>
    <w:rsid w:val="00F937E0"/>
    <w:rsid w:val="00F93952"/>
    <w:rsid w:val="00F97ECA"/>
    <w:rsid w:val="00FA6E94"/>
    <w:rsid w:val="00FB0C34"/>
    <w:rsid w:val="00FB267F"/>
    <w:rsid w:val="00FB41F6"/>
    <w:rsid w:val="00FB4D08"/>
    <w:rsid w:val="00FB6261"/>
    <w:rsid w:val="00FB679E"/>
    <w:rsid w:val="00FC1ACD"/>
    <w:rsid w:val="00FD0C87"/>
    <w:rsid w:val="00FD5A80"/>
    <w:rsid w:val="00FD5E29"/>
    <w:rsid w:val="00FE1E3F"/>
    <w:rsid w:val="00FE3952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6D"/>
  </w:style>
  <w:style w:type="paragraph" w:styleId="Heading1">
    <w:name w:val="heading 1"/>
    <w:basedOn w:val="Normal"/>
    <w:link w:val="Heading1Char"/>
    <w:uiPriority w:val="9"/>
    <w:qFormat/>
    <w:rsid w:val="0096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4"/>
  </w:style>
  <w:style w:type="paragraph" w:styleId="Footer">
    <w:name w:val="footer"/>
    <w:basedOn w:val="Normal"/>
    <w:link w:val="Foot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4"/>
  </w:style>
  <w:style w:type="paragraph" w:styleId="BalloonText">
    <w:name w:val="Balloon Text"/>
    <w:basedOn w:val="Normal"/>
    <w:link w:val="BalloonTextChar"/>
    <w:uiPriority w:val="99"/>
    <w:semiHidden/>
    <w:unhideWhenUsed/>
    <w:rsid w:val="00F9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4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40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8A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A39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0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4D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1F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odyText2">
    <w:name w:val="Body Text 2"/>
    <w:basedOn w:val="Normal"/>
    <w:link w:val="BodyText2Char"/>
    <w:uiPriority w:val="99"/>
    <w:semiHidden/>
    <w:rsid w:val="00214578"/>
    <w:pPr>
      <w:spacing w:after="120" w:line="480" w:lineRule="auto"/>
    </w:pPr>
    <w:rPr>
      <w:rFonts w:ascii="Calibri" w:eastAsia="Calibri" w:hAnsi="Calibri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4578"/>
    <w:rPr>
      <w:rFonts w:ascii="Calibri" w:eastAsia="Calibri" w:hAnsi="Calibri" w:cs="Times New Roman"/>
      <w:szCs w:val="20"/>
      <w:lang w:eastAsia="en-GB"/>
    </w:rPr>
  </w:style>
  <w:style w:type="paragraph" w:customStyle="1" w:styleId="Borito">
    <w:name w:val="Borito"/>
    <w:basedOn w:val="Normal"/>
    <w:uiPriority w:val="99"/>
    <w:rsid w:val="0021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48"/>
      <w:szCs w:val="20"/>
    </w:rPr>
  </w:style>
  <w:style w:type="paragraph" w:customStyle="1" w:styleId="1oldKeskenyvonal">
    <w:name w:val="1old (Keskeny vonal)"/>
    <w:basedOn w:val="Normal"/>
    <w:uiPriority w:val="99"/>
    <w:rsid w:val="00214578"/>
    <w:pPr>
      <w:pBdr>
        <w:bottom w:val="single" w:sz="18" w:space="1" w:color="auto"/>
      </w:pBdr>
      <w:spacing w:after="0" w:line="240" w:lineRule="auto"/>
      <w:ind w:left="3629" w:right="3629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1oldCodex3sor">
    <w:name w:val="1.oldCodex(3.sor)"/>
    <w:basedOn w:val="Normal"/>
    <w:uiPriority w:val="99"/>
    <w:rsid w:val="00214578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Default">
    <w:name w:val="Default"/>
    <w:rsid w:val="00C11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6D"/>
  </w:style>
  <w:style w:type="paragraph" w:styleId="Heading1">
    <w:name w:val="heading 1"/>
    <w:basedOn w:val="Normal"/>
    <w:link w:val="Heading1Char"/>
    <w:uiPriority w:val="9"/>
    <w:qFormat/>
    <w:rsid w:val="0096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4"/>
  </w:style>
  <w:style w:type="paragraph" w:styleId="Footer">
    <w:name w:val="footer"/>
    <w:basedOn w:val="Normal"/>
    <w:link w:val="Foot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4"/>
  </w:style>
  <w:style w:type="paragraph" w:styleId="BalloonText">
    <w:name w:val="Balloon Text"/>
    <w:basedOn w:val="Normal"/>
    <w:link w:val="BalloonTextChar"/>
    <w:uiPriority w:val="99"/>
    <w:semiHidden/>
    <w:unhideWhenUsed/>
    <w:rsid w:val="00F9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4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40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8A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A39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0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4D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1F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odyText2">
    <w:name w:val="Body Text 2"/>
    <w:basedOn w:val="Normal"/>
    <w:link w:val="BodyText2Char"/>
    <w:uiPriority w:val="99"/>
    <w:semiHidden/>
    <w:rsid w:val="00214578"/>
    <w:pPr>
      <w:spacing w:after="120" w:line="480" w:lineRule="auto"/>
    </w:pPr>
    <w:rPr>
      <w:rFonts w:ascii="Calibri" w:eastAsia="Calibri" w:hAnsi="Calibri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4578"/>
    <w:rPr>
      <w:rFonts w:ascii="Calibri" w:eastAsia="Calibri" w:hAnsi="Calibri" w:cs="Times New Roman"/>
      <w:szCs w:val="20"/>
      <w:lang w:eastAsia="en-GB"/>
    </w:rPr>
  </w:style>
  <w:style w:type="paragraph" w:customStyle="1" w:styleId="Borito">
    <w:name w:val="Borito"/>
    <w:basedOn w:val="Normal"/>
    <w:uiPriority w:val="99"/>
    <w:rsid w:val="0021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48"/>
      <w:szCs w:val="20"/>
    </w:rPr>
  </w:style>
  <w:style w:type="paragraph" w:customStyle="1" w:styleId="1oldKeskenyvonal">
    <w:name w:val="1old (Keskeny vonal)"/>
    <w:basedOn w:val="Normal"/>
    <w:uiPriority w:val="99"/>
    <w:rsid w:val="00214578"/>
    <w:pPr>
      <w:pBdr>
        <w:bottom w:val="single" w:sz="18" w:space="1" w:color="auto"/>
      </w:pBdr>
      <w:spacing w:after="0" w:line="240" w:lineRule="auto"/>
      <w:ind w:left="3629" w:right="3629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1oldCodex3sor">
    <w:name w:val="1.oldCodex(3.sor)"/>
    <w:basedOn w:val="Normal"/>
    <w:uiPriority w:val="99"/>
    <w:rsid w:val="00214578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Default">
    <w:name w:val="Default"/>
    <w:rsid w:val="00C11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12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0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10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0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0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183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126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885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19F1-FFAB-45B0-8D12-3FFDC8F8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Hetzmann Róbert</dc:creator>
  <cp:lastModifiedBy>DA</cp:lastModifiedBy>
  <cp:revision>4</cp:revision>
  <cp:lastPrinted>2019-09-23T10:13:00Z</cp:lastPrinted>
  <dcterms:created xsi:type="dcterms:W3CDTF">2019-10-30T15:44:00Z</dcterms:created>
  <dcterms:modified xsi:type="dcterms:W3CDTF">2019-11-11T09:25:00Z</dcterms:modified>
</cp:coreProperties>
</file>