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6798D" w14:textId="77777777" w:rsidR="00133AA5" w:rsidRDefault="00133AA5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14:paraId="46C1DBD5" w14:textId="77777777" w:rsidR="00133AA5" w:rsidRDefault="00BA3408">
      <w:pPr>
        <w:jc w:val="center"/>
        <w:rPr>
          <w:caps/>
          <w:sz w:val="22"/>
        </w:rPr>
      </w:pPr>
      <w:r>
        <w:rPr>
          <w:caps/>
          <w:noProof/>
        </w:rPr>
        <w:drawing>
          <wp:inline distT="0" distB="0" distL="0" distR="0" wp14:anchorId="05C0EF4D" wp14:editId="55A908A8">
            <wp:extent cx="596265" cy="699770"/>
            <wp:effectExtent l="0" t="0" r="0" b="5080"/>
            <wp:docPr id="1" name="Paveikslėlis 1" descr="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B4A68" w14:textId="77777777" w:rsidR="00133AA5" w:rsidRDefault="00133AA5">
      <w:pPr>
        <w:jc w:val="center"/>
        <w:rPr>
          <w:caps/>
          <w:sz w:val="12"/>
          <w:szCs w:val="12"/>
        </w:rPr>
      </w:pPr>
    </w:p>
    <w:p w14:paraId="30022AF5" w14:textId="77777777" w:rsidR="00133AA5" w:rsidRDefault="00BA3408">
      <w:pPr>
        <w:jc w:val="center"/>
        <w:rPr>
          <w:b/>
          <w:bCs/>
          <w:caps/>
        </w:rPr>
      </w:pPr>
      <w:r>
        <w:rPr>
          <w:b/>
          <w:caps/>
        </w:rPr>
        <w:t>REPUBLICA LITUANIA</w:t>
      </w:r>
    </w:p>
    <w:p w14:paraId="5E36D52A" w14:textId="77777777" w:rsidR="00133AA5" w:rsidRDefault="00BA3408">
      <w:pPr>
        <w:jc w:val="center"/>
        <w:rPr>
          <w:b/>
          <w:caps/>
        </w:rPr>
      </w:pPr>
      <w:r>
        <w:rPr>
          <w:b/>
          <w:caps/>
        </w:rPr>
        <w:t>LEGE DE MODIFICARE A ARTICOLULUI 9</w:t>
      </w:r>
      <w:r>
        <w:rPr>
          <w:b/>
          <w:caps/>
          <w:vertAlign w:val="superscript"/>
        </w:rPr>
        <w:t>2</w:t>
      </w:r>
      <w:r>
        <w:rPr>
          <w:b/>
          <w:caps/>
        </w:rPr>
        <w:t xml:space="preserve"> DIN LEGEA NR. I-1143 PRIVIND CONTROLUL TUTUNULUI, AL PRODUSELOR DIN TUTUN ȘI AL PRODUSELOR CONEXE</w:t>
      </w:r>
    </w:p>
    <w:p w14:paraId="789C9621" w14:textId="77777777" w:rsidR="00133AA5" w:rsidRDefault="00BA3408">
      <w:pPr>
        <w:jc w:val="center"/>
        <w:rPr>
          <w:caps/>
        </w:rPr>
      </w:pPr>
      <w:r>
        <w:rPr>
          <w:b/>
          <w:caps/>
        </w:rPr>
        <w:t>TUTUNULUI</w:t>
      </w:r>
    </w:p>
    <w:p w14:paraId="2A386314" w14:textId="77777777" w:rsidR="00133AA5" w:rsidRDefault="00133AA5">
      <w:pPr>
        <w:jc w:val="center"/>
        <w:rPr>
          <w:b/>
          <w:caps/>
        </w:rPr>
      </w:pPr>
    </w:p>
    <w:p w14:paraId="503DD01B" w14:textId="77777777" w:rsidR="00133AA5" w:rsidRDefault="00BA3408">
      <w:pPr>
        <w:jc w:val="center"/>
        <w:rPr>
          <w:szCs w:val="24"/>
        </w:rPr>
      </w:pPr>
      <w:r>
        <w:t>Nr. XIV-909 din 18 ianuarie 2022</w:t>
      </w:r>
    </w:p>
    <w:p w14:paraId="6E656D7A" w14:textId="77777777" w:rsidR="00133AA5" w:rsidRDefault="00BA3408">
      <w:pPr>
        <w:jc w:val="center"/>
        <w:rPr>
          <w:szCs w:val="24"/>
        </w:rPr>
      </w:pPr>
      <w:r>
        <w:t>Vilnius</w:t>
      </w:r>
    </w:p>
    <w:p w14:paraId="4425E113" w14:textId="77777777" w:rsidR="00133AA5" w:rsidRDefault="00133AA5">
      <w:pPr>
        <w:jc w:val="center"/>
        <w:rPr>
          <w:sz w:val="22"/>
        </w:rPr>
      </w:pPr>
    </w:p>
    <w:p w14:paraId="7C386433" w14:textId="77777777" w:rsidR="00133AA5" w:rsidRDefault="00133AA5">
      <w:pPr>
        <w:spacing w:line="360" w:lineRule="auto"/>
        <w:ind w:firstLine="720"/>
        <w:jc w:val="both"/>
        <w:rPr>
          <w:sz w:val="16"/>
          <w:szCs w:val="16"/>
        </w:rPr>
      </w:pPr>
    </w:p>
    <w:p w14:paraId="1A68F19D" w14:textId="77777777" w:rsidR="00133AA5" w:rsidRDefault="00133AA5">
      <w:pPr>
        <w:spacing w:line="360" w:lineRule="auto"/>
        <w:ind w:firstLine="720"/>
        <w:jc w:val="both"/>
        <w:sectPr w:rsidR="00133AA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134" w:right="851" w:bottom="1134" w:left="1701" w:header="706" w:footer="706" w:gutter="0"/>
          <w:cols w:space="1296"/>
          <w:titlePg/>
        </w:sectPr>
      </w:pPr>
    </w:p>
    <w:p w14:paraId="4709DBE4" w14:textId="77777777" w:rsidR="00133AA5" w:rsidRPr="00B1662A" w:rsidRDefault="00133AA5">
      <w:pPr>
        <w:tabs>
          <w:tab w:val="center" w:pos="4153"/>
          <w:tab w:val="right" w:pos="8306"/>
        </w:tabs>
        <w:rPr>
          <w:rFonts w:ascii="TimesLT" w:hAnsi="TimesLT"/>
        </w:rPr>
      </w:pPr>
    </w:p>
    <w:p w14:paraId="60459B15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Articolul 1. Modificarea articolului 9</w:t>
      </w:r>
      <w:r>
        <w:rPr>
          <w:b/>
          <w:vertAlign w:val="superscript"/>
        </w:rPr>
        <w:t>2</w:t>
      </w:r>
    </w:p>
    <w:p w14:paraId="695B6BFD" w14:textId="77777777" w:rsidR="00133AA5" w:rsidRDefault="00BA3408">
      <w:pPr>
        <w:spacing w:line="360" w:lineRule="auto"/>
        <w:ind w:firstLine="720"/>
        <w:jc w:val="both"/>
      </w:pPr>
      <w:r>
        <w:t>Articolul 9</w:t>
      </w:r>
      <w:r>
        <w:rPr>
          <w:vertAlign w:val="superscript"/>
        </w:rPr>
        <w:t>2</w:t>
      </w:r>
      <w:r>
        <w:t xml:space="preserve"> alineatul (4) se modifică și va avea următorul cuprins:</w:t>
      </w:r>
    </w:p>
    <w:p w14:paraId="734AB04F" w14:textId="77777777" w:rsidR="00133AA5" w:rsidRDefault="00BA3408">
      <w:pPr>
        <w:spacing w:line="360" w:lineRule="auto"/>
        <w:ind w:firstLine="720"/>
        <w:jc w:val="both"/>
      </w:pPr>
      <w:r>
        <w:t>‘4. Se interzice introducerea pe piață a țigaretelor electronice și a materialelor de umplutură pentru țigaretele electronice care conțin lichide destinate umplerii țigaretelor electronice, în cazul în care lichidul conține următorii aditivi:</w:t>
      </w:r>
    </w:p>
    <w:p w14:paraId="135ABA04" w14:textId="77777777" w:rsidR="00133AA5" w:rsidRDefault="00BA3408">
      <w:pPr>
        <w:spacing w:line="360" w:lineRule="auto"/>
        <w:ind w:firstLine="720"/>
        <w:jc w:val="both"/>
      </w:pPr>
      <w:r>
        <w:t>1. vitamine sau alți aditivi care creează impresia că reumplerea țigaretelor electronice sau a țigaretelor electronice are un beneficiu pentru sănătate sau prezintă riscuri reduse pentru sănătate;</w:t>
      </w:r>
    </w:p>
    <w:p w14:paraId="1A9EF3E9" w14:textId="77777777" w:rsidR="00133AA5" w:rsidRDefault="00BA3408">
      <w:pPr>
        <w:spacing w:line="360" w:lineRule="auto"/>
        <w:ind w:firstLine="720"/>
        <w:jc w:val="both"/>
      </w:pPr>
      <w:r>
        <w:t>2. cafeină sau taurină sau alți aditivi și compuși stimulativi care sunt asociați cu energie și vitalitate;</w:t>
      </w:r>
    </w:p>
    <w:p w14:paraId="5EFFFDEC" w14:textId="77777777" w:rsidR="00133AA5" w:rsidRDefault="00BA3408">
      <w:pPr>
        <w:spacing w:line="360" w:lineRule="auto"/>
        <w:ind w:firstLine="720"/>
        <w:jc w:val="both"/>
      </w:pPr>
      <w:r>
        <w:t>3. aditivii care colorează emisiile;</w:t>
      </w:r>
    </w:p>
    <w:p w14:paraId="1DBD1D21" w14:textId="77777777" w:rsidR="00133AA5" w:rsidRDefault="00BA3408">
      <w:pPr>
        <w:spacing w:line="360" w:lineRule="auto"/>
        <w:ind w:firstLine="720"/>
        <w:jc w:val="both"/>
      </w:pPr>
      <w:r>
        <w:t>4. aditivi care în formă nearsă au proprietăți CMR;</w:t>
      </w:r>
    </w:p>
    <w:p w14:paraId="7B133F05" w14:textId="77777777" w:rsidR="00133AA5" w:rsidRDefault="00BA3408">
      <w:pPr>
        <w:spacing w:line="360" w:lineRule="auto"/>
        <w:ind w:firstLine="720"/>
        <w:jc w:val="both"/>
      </w:pPr>
      <w:r>
        <w:t>5. arome, altele decât aromele de tutun.”</w:t>
      </w:r>
    </w:p>
    <w:p w14:paraId="2C65A053" w14:textId="77777777" w:rsidR="00133AA5" w:rsidRDefault="00133AA5">
      <w:pPr>
        <w:spacing w:line="360" w:lineRule="auto"/>
        <w:ind w:firstLine="720"/>
        <w:jc w:val="both"/>
      </w:pPr>
    </w:p>
    <w:p w14:paraId="51C44D38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Articolul 2. Intrarea în vigoare și punerea în aplicare a legii</w:t>
      </w:r>
    </w:p>
    <w:p w14:paraId="72D3389B" w14:textId="77777777" w:rsidR="00133AA5" w:rsidRDefault="00BA3408">
      <w:pPr>
        <w:spacing w:line="360" w:lineRule="auto"/>
        <w:ind w:firstLine="720"/>
        <w:jc w:val="both"/>
      </w:pPr>
      <w:r>
        <w:t>1. Prezenta lege, cu excepția alineatului (2) de la prezentul articol, intră în vigoare miercuri, la 1 iulie 2022.</w:t>
      </w:r>
    </w:p>
    <w:p w14:paraId="2C2F754A" w14:textId="77777777" w:rsidR="00133AA5" w:rsidRDefault="00BA3408">
      <w:pPr>
        <w:spacing w:line="360" w:lineRule="auto"/>
        <w:ind w:firstLine="720"/>
        <w:jc w:val="both"/>
      </w:pPr>
      <w:r>
        <w:t>2. Guvernul Republicii Lituania sau o instituție autorizată de acesta trebuie să legifereze instrumente legislative executive în legătură cu prezenta lege până la 30 iunie 2022.</w:t>
      </w:r>
    </w:p>
    <w:p w14:paraId="33B36FC6" w14:textId="77777777" w:rsidR="00133AA5" w:rsidRDefault="00133AA5">
      <w:pPr>
        <w:spacing w:line="360" w:lineRule="auto"/>
        <w:ind w:firstLine="720"/>
        <w:jc w:val="both"/>
        <w:rPr>
          <w:i/>
          <w:szCs w:val="24"/>
        </w:rPr>
      </w:pPr>
    </w:p>
    <w:p w14:paraId="05D3DB3F" w14:textId="77777777" w:rsidR="00133AA5" w:rsidRDefault="00BA3408">
      <w:pPr>
        <w:spacing w:line="360" w:lineRule="auto"/>
        <w:ind w:firstLine="720"/>
        <w:jc w:val="both"/>
        <w:rPr>
          <w:i/>
          <w:szCs w:val="24"/>
        </w:rPr>
      </w:pPr>
      <w:r>
        <w:rPr>
          <w:i/>
        </w:rPr>
        <w:t>Prin prezenta promulg prezenta lege adoptată de Seimas (Parlamentul lituanian) al Republicii Lituania.</w:t>
      </w:r>
    </w:p>
    <w:p w14:paraId="2B8EAAF9" w14:textId="77777777" w:rsidR="00133AA5" w:rsidRDefault="00133AA5">
      <w:pPr>
        <w:spacing w:line="360" w:lineRule="auto"/>
        <w:rPr>
          <w:i/>
          <w:szCs w:val="24"/>
        </w:rPr>
      </w:pPr>
    </w:p>
    <w:p w14:paraId="47DFB624" w14:textId="77777777" w:rsidR="00133AA5" w:rsidRDefault="00133AA5">
      <w:pPr>
        <w:spacing w:line="360" w:lineRule="auto"/>
      </w:pPr>
    </w:p>
    <w:p w14:paraId="6C5B4DB4" w14:textId="77777777" w:rsidR="00133AA5" w:rsidRDefault="00BA3408">
      <w:pPr>
        <w:tabs>
          <w:tab w:val="right" w:pos="9356"/>
        </w:tabs>
      </w:pPr>
      <w:r>
        <w:t>Președintele Republicii</w:t>
      </w:r>
      <w:r>
        <w:rPr>
          <w:caps/>
        </w:rPr>
        <w:tab/>
      </w:r>
      <w:r>
        <w:t>Gitanas Nausėda</w:t>
      </w:r>
    </w:p>
    <w:sectPr w:rsidR="00133AA5"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58611" w14:textId="77777777" w:rsidR="00B34C84" w:rsidRDefault="00B34C84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00286BC4" w14:textId="77777777" w:rsidR="00B34C84" w:rsidRDefault="00B34C84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D5DC9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72C3E286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78717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2</w:t>
    </w:r>
    <w:r>
      <w:rPr>
        <w:rFonts w:ascii="TimesLT" w:hAnsi="TimesLT"/>
      </w:rPr>
      <w:fldChar w:fldCharType="end"/>
    </w:r>
  </w:p>
  <w:p w14:paraId="39C63D0C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100BD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69269" w14:textId="77777777" w:rsidR="00B34C84" w:rsidRDefault="00B34C84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6B7E7A5C" w14:textId="77777777" w:rsidR="00B34C84" w:rsidRDefault="00B34C84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B91B" w14:textId="77777777" w:rsidR="00133AA5" w:rsidRDefault="00BA3408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74DB09DC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FD9" w14:textId="77777777" w:rsidR="00133AA5" w:rsidRDefault="00BA3408">
    <w:pPr>
      <w:framePr w:wrap="auto" w:vAnchor="text" w:hAnchor="page" w:x="6337" w:y="15"/>
      <w:tabs>
        <w:tab w:val="center" w:pos="4153"/>
        <w:tab w:val="right" w:pos="8306"/>
      </w:tabs>
      <w:rPr>
        <w:szCs w:val="24"/>
      </w:rPr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14:paraId="2758032A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E914A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9D3"/>
    <w:rsid w:val="00133AA5"/>
    <w:rsid w:val="00220FED"/>
    <w:rsid w:val="003A09D3"/>
    <w:rsid w:val="00B1662A"/>
    <w:rsid w:val="00B34C84"/>
    <w:rsid w:val="00BA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16836D"/>
  <w15:docId w15:val="{F148A8F8-7F48-4AC4-A232-09532B42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ro-RO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1286</Characters>
  <Application>Microsoft Office Word</Application>
  <DocSecurity>0</DocSecurity>
  <Lines>41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Seimas</Company>
  <LinksUpToDate>false</LinksUpToDate>
  <CharactersWithSpaces>1484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MOZERĖ Dainora</dc:creator>
  <cp:keywords>class='Internal'</cp:keywords>
  <cp:lastModifiedBy>Antonia Čarija</cp:lastModifiedBy>
  <cp:revision>2</cp:revision>
  <cp:lastPrinted>2004-12-10T05:45:00Z</cp:lastPrinted>
  <dcterms:created xsi:type="dcterms:W3CDTF">2022-06-09T09:04:00Z</dcterms:created>
  <dcterms:modified xsi:type="dcterms:W3CDTF">2022-06-09T09:04:00Z</dcterms:modified>
</cp:coreProperties>
</file>