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51406" w14:textId="1A815006" w:rsidR="00A12959" w:rsidRDefault="00A12959" w:rsidP="00A12959">
      <w:pPr>
        <w:ind w:left="6372"/>
      </w:pPr>
      <w:r>
        <w:t xml:space="preserve">V.19.03.2021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A12959" w14:paraId="0C3DE7B2" w14:textId="77777777" w:rsidTr="00A12959">
        <w:trPr>
          <w:cantSplit/>
        </w:trPr>
        <w:tc>
          <w:tcPr>
            <w:tcW w:w="4054" w:type="dxa"/>
            <w:gridSpan w:val="3"/>
            <w:hideMark/>
          </w:tcPr>
          <w:p w14:paraId="38AE27E9" w14:textId="77777777" w:rsidR="00A12959" w:rsidRDefault="00A12959">
            <w:pPr>
              <w:pStyle w:val="SNREPUBLIQUE"/>
            </w:pPr>
            <w:r>
              <w:t xml:space="preserve">REPÚBLICA FRANCESA</w:t>
            </w:r>
          </w:p>
        </w:tc>
      </w:tr>
      <w:tr w:rsidR="00A12959" w14:paraId="2668388F" w14:textId="77777777" w:rsidTr="00A12959">
        <w:trPr>
          <w:cantSplit/>
          <w:trHeight w:hRule="exact" w:val="113"/>
        </w:trPr>
        <w:tc>
          <w:tcPr>
            <w:tcW w:w="1527" w:type="dxa"/>
            <w:hideMark/>
          </w:tcPr>
          <w:p w14:paraId="3DEE472B" w14:textId="77777777" w:rsidR="00A12959" w:rsidRDefault="00A12959">
            <w:r>
              <w:t xml:space="preserve">                                                        </w:t>
            </w:r>
          </w:p>
        </w:tc>
        <w:tc>
          <w:tcPr>
            <w:tcW w:w="968" w:type="dxa"/>
          </w:tcPr>
          <w:p w14:paraId="792D1C9A" w14:textId="77777777" w:rsidR="00A12959" w:rsidRDefault="00A12959"/>
        </w:tc>
        <w:tc>
          <w:tcPr>
            <w:tcW w:w="1559" w:type="dxa"/>
          </w:tcPr>
          <w:p w14:paraId="52AF33EF" w14:textId="77777777" w:rsidR="00A12959" w:rsidRDefault="00A12959"/>
        </w:tc>
      </w:tr>
      <w:tr w:rsidR="00A12959" w14:paraId="6B721B4A" w14:textId="77777777" w:rsidTr="00A12959">
        <w:trPr>
          <w:cantSplit/>
        </w:trPr>
        <w:tc>
          <w:tcPr>
            <w:tcW w:w="4054" w:type="dxa"/>
            <w:gridSpan w:val="3"/>
            <w:hideMark/>
          </w:tcPr>
          <w:p w14:paraId="074E8C89" w14:textId="77777777" w:rsidR="00A12959" w:rsidRDefault="00177800" w:rsidP="00573262">
            <w:pPr>
              <w:pStyle w:val="SNTimbre"/>
            </w:pPr>
            <w:r>
              <w:t xml:space="preserve">Ministerio de Economía, Hacienda y Recuperación</w:t>
            </w:r>
          </w:p>
        </w:tc>
      </w:tr>
      <w:tr w:rsidR="00A12959" w14:paraId="1521100F" w14:textId="77777777" w:rsidTr="00A12959">
        <w:trPr>
          <w:cantSplit/>
          <w:trHeight w:hRule="exact" w:val="227"/>
        </w:trPr>
        <w:tc>
          <w:tcPr>
            <w:tcW w:w="1527" w:type="dxa"/>
          </w:tcPr>
          <w:p w14:paraId="138DD694" w14:textId="77777777" w:rsidR="00A12959" w:rsidRDefault="00A12959"/>
        </w:tc>
        <w:tc>
          <w:tcPr>
            <w:tcW w:w="968" w:type="dxa"/>
          </w:tcPr>
          <w:p w14:paraId="436DA66F" w14:textId="77777777" w:rsidR="00A12959" w:rsidRDefault="00A12959"/>
        </w:tc>
        <w:tc>
          <w:tcPr>
            <w:tcW w:w="1559" w:type="dxa"/>
          </w:tcPr>
          <w:p w14:paraId="6096D2C7" w14:textId="77777777" w:rsidR="00A12959" w:rsidRDefault="00A12959"/>
        </w:tc>
      </w:tr>
      <w:tr w:rsidR="00A12959" w14:paraId="1DE80421" w14:textId="77777777" w:rsidTr="00A12959">
        <w:trPr>
          <w:cantSplit/>
          <w:trHeight w:hRule="exact" w:val="227"/>
        </w:trPr>
        <w:tc>
          <w:tcPr>
            <w:tcW w:w="1527" w:type="dxa"/>
          </w:tcPr>
          <w:p w14:paraId="3071DB47" w14:textId="77777777" w:rsidR="00A12959" w:rsidRDefault="00A12959"/>
        </w:tc>
        <w:tc>
          <w:tcPr>
            <w:tcW w:w="968" w:type="dxa"/>
          </w:tcPr>
          <w:p w14:paraId="1AF605BE" w14:textId="77777777" w:rsidR="00A12959" w:rsidRDefault="00A12959"/>
        </w:tc>
        <w:tc>
          <w:tcPr>
            <w:tcW w:w="1559" w:type="dxa"/>
          </w:tcPr>
          <w:p w14:paraId="6B47006B" w14:textId="77777777" w:rsidR="00A12959" w:rsidRDefault="00A12959"/>
        </w:tc>
      </w:tr>
    </w:tbl>
    <w:p w14:paraId="68F3382F" w14:textId="77777777" w:rsidR="00A12959" w:rsidRDefault="00A12959" w:rsidP="00A12959">
      <w:pPr>
        <w:pStyle w:val="SNNature"/>
        <w:rPr>
          <w:color w:val="000000" w:themeColor="text1"/>
        </w:rPr>
      </w:pPr>
      <w:r>
        <w:t xml:space="preserve">Decreto </w:t>
      </w:r>
      <w:r>
        <w:rPr>
          <w:color w:val="000000" w:themeColor="text1"/>
        </w:rPr>
        <w:t xml:space="preserve">n.º 2020-xxx de xxxx de 2020</w:t>
      </w:r>
    </w:p>
    <w:p w14:paraId="55BF46E1" w14:textId="77777777" w:rsidR="009B27E1" w:rsidRDefault="00A12959" w:rsidP="009B27E1">
      <w:pPr>
        <w:pStyle w:val="SNtitre"/>
      </w:pPr>
      <w:r>
        <w:t xml:space="preserve">sobre el período de disponibilidad de piezas de recambio para determinados equipos contemplados en el artículo L. 111-4 del Código de Consumo</w:t>
      </w:r>
      <w:r>
        <w:t xml:space="preserve"> </w:t>
      </w:r>
    </w:p>
    <w:p w14:paraId="260EFD7B" w14:textId="77777777" w:rsidR="00C005E2" w:rsidRDefault="00C005E2" w:rsidP="00C005E2">
      <w:pPr>
        <w:pStyle w:val="SNNORCentr"/>
        <w:rPr>
          <w:lang w:eastAsia="en-US"/>
        </w:rPr>
      </w:pPr>
    </w:p>
    <w:p w14:paraId="281F260F" w14:textId="731C7B99" w:rsidR="00A12959" w:rsidRDefault="00A12959" w:rsidP="009B27E1">
      <w:pPr>
        <w:pStyle w:val="SNtitre"/>
      </w:pPr>
      <w:r>
        <w:t xml:space="preserve">NOR:</w:t>
      </w:r>
      <w:r>
        <w:t xml:space="preserve"> </w:t>
      </w:r>
      <w:r>
        <w:t xml:space="preserve">ECOC2101006D</w:t>
      </w:r>
    </w:p>
    <w:p w14:paraId="4E03E723" w14:textId="77777777" w:rsidR="00161892" w:rsidRDefault="00A12959" w:rsidP="00A12959">
      <w:pPr>
        <w:pStyle w:val="SNAutorit"/>
        <w:rPr>
          <w:i/>
        </w:rPr>
      </w:pPr>
      <w:r>
        <w:rPr>
          <w:i/>
          <w:b/>
        </w:rPr>
        <w:t xml:space="preserve">Personas a las que afecta: </w:t>
      </w:r>
      <w:r>
        <w:rPr>
          <w:i/>
        </w:rPr>
        <w:t xml:space="preserve"> fabricantes e importadores de ordenadores portátiles y teléfonos inteligentes.</w:t>
      </w:r>
    </w:p>
    <w:p w14:paraId="06C713D1" w14:textId="77777777" w:rsidR="00C20F8A" w:rsidRDefault="00A12959" w:rsidP="00A12959">
      <w:pPr>
        <w:pStyle w:val="SNAutorit"/>
        <w:rPr>
          <w:i/>
        </w:rPr>
      </w:pPr>
      <w:r>
        <w:rPr>
          <w:i/>
          <w:b/>
        </w:rPr>
        <w:t xml:space="preserve">Objeto: </w:t>
      </w:r>
      <w:r>
        <w:rPr>
          <w:i/>
        </w:rPr>
        <w:t xml:space="preserve"> establecer una lista de las categorías de equipos (ordenadores portátiles y teléfonos inteligentes) y piezas de repuesto que deben comercializarse durante un período mínimo de cinco años a partir de la fecha en que se comercialice la última unidad del modelo de equipo en cuestión.</w:t>
      </w:r>
    </w:p>
    <w:p w14:paraId="1E4FF432" w14:textId="77777777" w:rsidR="00A12959" w:rsidRDefault="00A12959" w:rsidP="00A12959">
      <w:pPr>
        <w:pStyle w:val="SNAutorit"/>
        <w:rPr>
          <w:i/>
        </w:rPr>
      </w:pPr>
      <w:r>
        <w:rPr>
          <w:i/>
          <w:b/>
        </w:rPr>
        <w:t xml:space="preserve">Entrada en vigor:</w:t>
      </w:r>
      <w:r>
        <w:rPr>
          <w:i/>
        </w:rPr>
        <w:t xml:space="preserve"> </w:t>
      </w:r>
      <w:r>
        <w:rPr>
          <w:i/>
        </w:rPr>
        <w:t xml:space="preserve">1 de enero de 2022.</w:t>
      </w:r>
    </w:p>
    <w:p w14:paraId="7C57EFA3" w14:textId="088E8340" w:rsidR="00145388" w:rsidRPr="00E35882" w:rsidRDefault="00A12959" w:rsidP="00542E4C">
      <w:pPr>
        <w:pStyle w:val="SNAutorit"/>
        <w:rPr>
          <w:i/>
          <w:color w:val="1F4E79" w:themeColor="accent1" w:themeShade="80"/>
        </w:rPr>
      </w:pPr>
      <w:r>
        <w:rPr>
          <w:i/>
          <w:b/>
        </w:rPr>
        <w:t xml:space="preserve">Nota explicativa:</w:t>
      </w:r>
      <w:r>
        <w:rPr>
          <w:i/>
        </w:rPr>
        <w:t xml:space="preserve"> </w:t>
      </w:r>
      <w:r>
        <w:rPr>
          <w:i/>
        </w:rPr>
        <w:t xml:space="preserve">este Decreto se expide para la aplicación del artículo L. 111-4 del Código de Consumo, que obliga a los productores (fabricantes e importadores) de electrodomésticos, pequeños equipos informáticos y de telecomunicaciones, pantallas y monitores a poner a disposición piezas de repuesto durante un período no inferior a cinco años a partir de la fecha en que se comercialice la última unidad del modelo en cuestión.</w:t>
      </w:r>
      <w:r>
        <w:rPr>
          <w:i/>
        </w:rPr>
        <w:t xml:space="preserve"> </w:t>
      </w:r>
      <w:r>
        <w:rPr>
          <w:i/>
        </w:rPr>
        <w:t xml:space="preserve">Las disposiciones relativas al período de disponibilidad de piezas para determinados electrodomésticos, pantallas y monitores también se establecen en los reglamentos de ejecución de la Directiva 2009/125/CE del Parlamento Europeo y del Consejo, de 21 de octubre de 2009, por la que se instaura un marco para el establecimiento de requisitos de diseño ecológico aplicables a los productos relacionados con la energía.</w:t>
      </w:r>
    </w:p>
    <w:p w14:paraId="5491395F" w14:textId="77777777" w:rsidR="00A12959" w:rsidRDefault="00A12959" w:rsidP="00A12959">
      <w:pPr>
        <w:pStyle w:val="SNAutorit"/>
        <w:rPr>
          <w:i/>
        </w:rPr>
      </w:pPr>
      <w:r>
        <w:rPr>
          <w:i/>
          <w:b/>
        </w:rPr>
        <w:t xml:space="preserve">Referencias:</w:t>
      </w:r>
      <w:r>
        <w:rPr>
          <w:i/>
        </w:rPr>
        <w:t xml:space="preserve"> </w:t>
      </w:r>
      <w:r>
        <w:rPr>
          <w:i/>
        </w:rPr>
        <w:t xml:space="preserve">el presente Decreto podrá consultarse en el sitio web de Légifrance (</w:t>
      </w:r>
      <w:hyperlink r:id="rId6" w:history="1">
        <w:r>
          <w:rPr>
            <w:rStyle w:val="Lienhypertexte"/>
            <w:b/>
            <w:i/>
            <w:color w:val="000000"/>
          </w:rPr>
          <w:t xml:space="preserve">http://www.legifrance.gouv.fr</w:t>
        </w:r>
      </w:hyperlink>
      <w:r>
        <w:rPr>
          <w:i/>
        </w:rPr>
        <w:t xml:space="preserve">).</w:t>
      </w:r>
    </w:p>
    <w:p w14:paraId="6252E6C6" w14:textId="77777777" w:rsidR="00A12959" w:rsidRDefault="00A12959" w:rsidP="00171D8C">
      <w:pPr>
        <w:pStyle w:val="SNAutorit"/>
        <w:rPr>
          <w:b/>
        </w:rPr>
      </w:pPr>
      <w:r>
        <w:rPr>
          <w:b/>
        </w:rPr>
        <w:t xml:space="preserve">El Primer Ministro,</w:t>
      </w:r>
    </w:p>
    <w:p w14:paraId="216C1E09" w14:textId="77777777" w:rsidR="00A12959" w:rsidRDefault="00A12959" w:rsidP="00171D8C">
      <w:pPr>
        <w:pStyle w:val="SNRapport"/>
        <w:ind w:firstLine="0"/>
      </w:pPr>
      <w:r>
        <w:t xml:space="preserve">A raíz del informe del Ministro de Economía, Hacienda y Recuperación;</w:t>
      </w:r>
    </w:p>
    <w:p w14:paraId="4BC90C85" w14:textId="77777777" w:rsidR="001222B7" w:rsidRDefault="001222B7" w:rsidP="00171D8C">
      <w:pPr>
        <w:pStyle w:val="SNRapport"/>
        <w:ind w:firstLine="0"/>
      </w:pPr>
      <w:r>
        <w:t xml:space="preserve"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</w:p>
    <w:p w14:paraId="7AF22E91" w14:textId="77777777" w:rsidR="00A12959" w:rsidRDefault="00A12959" w:rsidP="001533FA">
      <w:pPr>
        <w:pStyle w:val="SNVisa"/>
      </w:pPr>
      <w:r>
        <w:t xml:space="preserve">Visto el Código de Consumo, en particular el artículo L. 111-4 en su redacción resultante del artículo 19 de la Ley n.º 2020-105, de 10 de febrero de 2020, sobre la lucha contra los desperdicios y la economía circular;</w:t>
      </w:r>
    </w:p>
    <w:p w14:paraId="37F1723A" w14:textId="1F07C396" w:rsidR="00564362" w:rsidRPr="003B2709" w:rsidRDefault="00564362" w:rsidP="001533FA">
      <w:pPr>
        <w:pStyle w:val="SNVisa"/>
      </w:pPr>
      <w:r>
        <w:t xml:space="preserve">Vista la notificación n.º 2021/XXX/F de XX 2021 dirigida a la Comisión Europea;</w:t>
      </w:r>
    </w:p>
    <w:p w14:paraId="44B7F728" w14:textId="77777777" w:rsidR="00A12959" w:rsidRDefault="00A12959" w:rsidP="00C760F9">
      <w:pPr>
        <w:pStyle w:val="SNVisa"/>
      </w:pPr>
      <w:r>
        <w:t xml:space="preserve">Previa consulta al Consejo de Estado (sección de finanzas),</w:t>
      </w:r>
    </w:p>
    <w:p w14:paraId="60919C6F" w14:textId="77777777" w:rsidR="00A12959" w:rsidRDefault="00A12959" w:rsidP="00A12959">
      <w:pPr>
        <w:pStyle w:val="SNActe"/>
      </w:pPr>
      <w:r>
        <w:t xml:space="preserve">Decreta:</w:t>
      </w:r>
    </w:p>
    <w:p w14:paraId="4D2B4589" w14:textId="77777777" w:rsidR="00A12959" w:rsidRDefault="00A12959" w:rsidP="00A12959">
      <w:pPr>
        <w:pStyle w:val="SNArticle"/>
      </w:pPr>
      <w:r>
        <w:t xml:space="preserve">Artículo 1</w:t>
      </w:r>
    </w:p>
    <w:p w14:paraId="1017723D" w14:textId="77777777" w:rsidR="00D473F7" w:rsidRPr="000D7833" w:rsidRDefault="00C70114" w:rsidP="00D473F7">
      <w:pPr>
        <w:pStyle w:val="Corpsdetexte"/>
      </w:pPr>
      <w:r>
        <w:t xml:space="preserve">Después del artículo D. 111-4 del Código de Consumo, se añaden dos artículos con la siguiente redacción:</w:t>
      </w:r>
    </w:p>
    <w:p w14:paraId="6E863CFD" w14:textId="22D8D557" w:rsidR="00D473F7" w:rsidRPr="000D7833" w:rsidRDefault="00C70114" w:rsidP="00283F62">
      <w:pPr>
        <w:pStyle w:val="Corpsdetexte"/>
        <w:rPr>
          <w:rFonts w:cstheme="minorHAnsi"/>
        </w:rPr>
      </w:pPr>
      <w:r>
        <w:t xml:space="preserve"> </w:t>
      </w:r>
      <w:r>
        <w:t xml:space="preserve">«</w:t>
      </w:r>
      <w:r>
        <w:rPr>
          <w:i/>
        </w:rPr>
        <w:t xml:space="preserve">Artículo R. 111-4-1.</w:t>
      </w:r>
      <w:r>
        <w:t xml:space="preserve"> </w:t>
      </w:r>
      <w:r>
        <w:t xml:space="preserve">- I.- Los fabricantes o importadores de ordenadores portátiles garantizarán que las piezas de recambio que se indican a continuación estén disponibles a más tardar después de un período de dos años a partir de la fecha de comercialización nacional de la primera unidad del modelo de ordenador portátil en cuestión y durante un período mínimo de cinco años a partir de la fecha de comercialización nacional de la última unidad del modelo de ordenador en cuestión:</w:t>
      </w:r>
      <w:r>
        <w:t xml:space="preserve"> </w:t>
      </w:r>
    </w:p>
    <w:p w14:paraId="2EDEA3E8" w14:textId="039F38D6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1) placa base;</w:t>
      </w:r>
    </w:p>
    <w:p w14:paraId="2E42C7A2" w14:textId="71431E0C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2) RAM;</w:t>
      </w:r>
    </w:p>
    <w:p w14:paraId="29087A94" w14:textId="03B673BB" w:rsidR="00F62ED7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3) ventiladores;</w:t>
      </w:r>
    </w:p>
    <w:p w14:paraId="52F16F36" w14:textId="363F4F53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4) radiadores;</w:t>
      </w:r>
    </w:p>
    <w:p w14:paraId="134450E6" w14:textId="2CD08A24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5) teclado;</w:t>
      </w:r>
    </w:p>
    <w:p w14:paraId="3EE038B5" w14:textId="5D502470" w:rsidR="00E35882" w:rsidRPr="000D7833" w:rsidRDefault="004844C6" w:rsidP="00043DF9">
      <w:pPr>
        <w:pStyle w:val="Corpsdetexte"/>
        <w:spacing w:after="0" w:line="257" w:lineRule="auto"/>
        <w:rPr>
          <w:rFonts w:cstheme="minorHAnsi"/>
        </w:rPr>
      </w:pPr>
      <w:r>
        <w:t xml:space="preserve">6) puertos, conectores.</w:t>
      </w:r>
    </w:p>
    <w:p w14:paraId="08D5701B" w14:textId="77777777" w:rsidR="00667BCB" w:rsidRPr="000D7833" w:rsidRDefault="00667BCB" w:rsidP="00BD004A">
      <w:pPr>
        <w:pStyle w:val="Corpsdetexte"/>
        <w:spacing w:after="0" w:line="257" w:lineRule="auto"/>
        <w:rPr>
          <w:rFonts w:cstheme="minorHAnsi"/>
        </w:rPr>
      </w:pPr>
    </w:p>
    <w:p w14:paraId="4AF041A6" w14:textId="0CCAC326" w:rsidR="00667BCB" w:rsidRPr="000D7833" w:rsidRDefault="004844C6" w:rsidP="00667BCB">
      <w:pPr>
        <w:pStyle w:val="Corpsdetexte"/>
        <w:rPr>
          <w:rFonts w:cstheme="minorHAnsi"/>
        </w:rPr>
      </w:pPr>
      <w:r>
        <w:t xml:space="preserve">II.- Los fabricantes o importadores mencionados en el apartado I garantizarán que las piezas de recambio que se indican a continuación estén disponibles en el momento de la fecha de comercialización nacional de la primera unidad del modelo de ordenador portátil en cuestión y durante un período mínimo de cinco años a partir de la fecha de comercialización nacional de la última unidad del modelo de ordenador portátil en cuestión:</w:t>
      </w:r>
    </w:p>
    <w:p w14:paraId="4235E6A4" w14:textId="603B84B1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1) componente de memoria de gran capacidad (HDD - SSD);</w:t>
      </w:r>
    </w:p>
    <w:p w14:paraId="28DDF739" w14:textId="4638B484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2) dispositivo de visualización;</w:t>
      </w:r>
    </w:p>
    <w:p w14:paraId="666210C8" w14:textId="2DE54C04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3) batería;</w:t>
      </w:r>
    </w:p>
    <w:p w14:paraId="5B2AC902" w14:textId="12E3AB76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4) conectores de alimentación;</w:t>
      </w:r>
    </w:p>
    <w:p w14:paraId="136E3157" w14:textId="10680E3C" w:rsidR="00BD004A" w:rsidRPr="000D7833" w:rsidRDefault="004844C6" w:rsidP="00BD004A">
      <w:pPr>
        <w:widowControl w:val="0"/>
        <w:suppressAutoHyphens/>
        <w:autoSpaceDE w:val="0"/>
        <w:spacing w:after="0" w:line="240" w:lineRule="auto"/>
        <w:jc w:val="both"/>
        <w:rPr>
          <w:bCs/>
          <w:color w:val="000000"/>
          <w:rFonts w:eastAsia="Times New Roman" w:cstheme="minorHAnsi"/>
        </w:rPr>
      </w:pPr>
      <w:r>
        <w:rPr>
          <w:color w:val="000000"/>
        </w:rPr>
        <w:t xml:space="preserve">5) cargador.</w:t>
      </w:r>
    </w:p>
    <w:p w14:paraId="3566D0B9" w14:textId="172F8DEF" w:rsidR="00174E77" w:rsidRPr="000D7833" w:rsidRDefault="004844C6" w:rsidP="001703A4">
      <w:pPr>
        <w:pStyle w:val="Corpsdetexte"/>
        <w:spacing w:before="120"/>
        <w:rPr>
          <w:rFonts w:cstheme="minorHAnsi"/>
        </w:rPr>
      </w:pPr>
      <w:r>
        <w:t xml:space="preserve">A efectos del presente artículo, por «ordenador portátil» se entenderá un ordenador especialmente diseñado para ser portátil y funcionar durante un largo período de tiempo con o sin conexión directa a una fuente de CA.</w:t>
      </w:r>
      <w:r>
        <w:t xml:space="preserve"> </w:t>
      </w:r>
      <w:r>
        <w:t xml:space="preserve">Los ordenadores portátiles utilizan una pantalla integrada con una diagonal visible de al menos 22,86 cm (9 pulgadas) y pueden operar con una batería integrada u otra fuente de alimentación portátil.</w:t>
      </w:r>
      <w:r>
        <w:t xml:space="preserve"> </w:t>
      </w:r>
    </w:p>
    <w:p w14:paraId="446224D8" w14:textId="7830382D" w:rsidR="001222B7" w:rsidRPr="000D7833" w:rsidRDefault="004844C6" w:rsidP="005816BD">
      <w:pPr>
        <w:pStyle w:val="Corpsdetexte"/>
        <w:rPr>
          <w:rFonts w:cstheme="minorHAnsi"/>
        </w:rPr>
      </w:pPr>
      <w:r>
        <w:t xml:space="preserve">Las disposiciones de este artículo no se aplicarán a los dispositivos que incluyen una pantalla táctil ni a los ordenadores que dependen de una conexión a recursos informáticos remotos para beneficiarse de la funcionalidad básica y que no tienen medios de almacenamiento en disco que forman parte integrante del producto.</w:t>
      </w:r>
    </w:p>
    <w:p w14:paraId="042C51EE" w14:textId="36D72F10" w:rsidR="00E35882" w:rsidRPr="000D7833" w:rsidRDefault="00C70114" w:rsidP="00E35882">
      <w:pPr>
        <w:pStyle w:val="Corpsdetexte"/>
        <w:rPr>
          <w:rFonts w:cstheme="minorHAnsi"/>
        </w:rPr>
      </w:pPr>
      <w:r>
        <w:rPr>
          <w:i/>
        </w:rPr>
        <w:t xml:space="preserve">Artículo R. 111-4-2.</w:t>
      </w:r>
      <w:r>
        <w:t xml:space="preserve"> </w:t>
      </w:r>
      <w:r>
        <w:t xml:space="preserve">- I.- Los fabricantes o importadores de teléfonos inteligentes garantizarán que las piezas de recambio que se indican a continuación estén disponibles a más tardar después de un período de dos años a partir de la fecha de comercialización nacional de la primera unidad del teléfono inteligente en cuestión y durante un período mínimo de cinco años a partir de la fecha de comercialización nacional de la última unidad del modelo de teléfono inteligente en cuestión:</w:t>
      </w:r>
      <w:r>
        <w:t xml:space="preserve"> </w:t>
      </w:r>
    </w:p>
    <w:p w14:paraId="334FDAAC" w14:textId="23BE2991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1) conector de carga;</w:t>
      </w:r>
    </w:p>
    <w:p w14:paraId="1984CFB4" w14:textId="6B75582B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2) conectores;</w:t>
      </w:r>
    </w:p>
    <w:p w14:paraId="42F16238" w14:textId="494AF6B6" w:rsidR="00171626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3) placa base;</w:t>
      </w:r>
    </w:p>
    <w:p w14:paraId="252F6533" w14:textId="32E1C78F" w:rsidR="00171626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4) teclas;</w:t>
      </w:r>
    </w:p>
    <w:p w14:paraId="6510381F" w14:textId="2C9887FB" w:rsidR="00BC718B" w:rsidRPr="000D7833" w:rsidRDefault="004844C6" w:rsidP="00171626">
      <w:pPr>
        <w:pStyle w:val="Corpsdetexte"/>
        <w:spacing w:after="0"/>
        <w:rPr>
          <w:rFonts w:cstheme="minorHAnsi"/>
        </w:rPr>
      </w:pPr>
      <w:r>
        <w:t xml:space="preserve">5) micrófono.</w:t>
      </w:r>
    </w:p>
    <w:p w14:paraId="0AAD15A8" w14:textId="2366471E" w:rsidR="00BD004A" w:rsidRPr="000D7833" w:rsidRDefault="004844C6" w:rsidP="003B1355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II.- Los fabricantes o importadores de teléfonos inteligentes mencionados en el apartado I garantizarán que las piezas de recambio que se indican a continuación estén disponibles en el momento de la fecha de comercialización nacional de la primera unidad de un modelo y durante un período mínimo de cinco años a partir de la fecha de comercialización nacional de la última unidad del modelo de teléfono inteligente en cuestión:</w:t>
      </w:r>
    </w:p>
    <w:p w14:paraId="7AA5C237" w14:textId="3896DBA6" w:rsidR="003B1355" w:rsidRPr="000D7833" w:rsidRDefault="003B1355" w:rsidP="003B1355">
      <w:pPr>
        <w:pStyle w:val="Corpsdetexte"/>
        <w:spacing w:after="0"/>
        <w:rPr>
          <w:rFonts w:cstheme="minorHAnsi"/>
        </w:rPr>
      </w:pPr>
      <w:r>
        <w:t xml:space="preserve">1) dispositivo de visualización;</w:t>
      </w:r>
    </w:p>
    <w:p w14:paraId="4418BAE1" w14:textId="47452D4E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2) batería;</w:t>
      </w:r>
    </w:p>
    <w:p w14:paraId="03C6302B" w14:textId="372B2309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3) cámara delantera;</w:t>
      </w:r>
    </w:p>
    <w:p w14:paraId="6532A0B5" w14:textId="0F09E5F4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4) cámara trasera;</w:t>
      </w:r>
    </w:p>
    <w:p w14:paraId="624C3DB5" w14:textId="7AB9A3DC" w:rsidR="003B1355" w:rsidRPr="000D7833" w:rsidRDefault="004844C6" w:rsidP="003B1355">
      <w:pPr>
        <w:pStyle w:val="Corpsdetexte"/>
        <w:spacing w:after="0"/>
        <w:rPr>
          <w:rFonts w:cstheme="minorHAnsi"/>
        </w:rPr>
      </w:pPr>
      <w:r>
        <w:t xml:space="preserve">5) cargador.».</w:t>
      </w:r>
    </w:p>
    <w:p w14:paraId="3A45F78C" w14:textId="6D1BC34D" w:rsidR="00BC718B" w:rsidRPr="000D7833" w:rsidRDefault="00BC718B" w:rsidP="00BD004A">
      <w:pPr>
        <w:pStyle w:val="Corpsdetexte"/>
        <w:spacing w:before="100" w:beforeAutospacing="1" w:after="100" w:afterAutospacing="1"/>
        <w:rPr>
          <w:rFonts w:cstheme="minorHAnsi"/>
        </w:rPr>
      </w:pPr>
    </w:p>
    <w:p w14:paraId="42052CAA" w14:textId="561BEEC7" w:rsidR="00177800" w:rsidRPr="000D7833" w:rsidRDefault="00177800" w:rsidP="00177800">
      <w:pPr>
        <w:pStyle w:val="Corpsdetexte"/>
        <w:spacing w:before="100" w:beforeAutospacing="1" w:after="100" w:afterAutospacing="1"/>
        <w:jc w:val="center"/>
        <w:rPr>
          <w:rFonts w:cstheme="minorHAnsi"/>
        </w:rPr>
      </w:pPr>
      <w:r>
        <w:t xml:space="preserve">Artículo 2</w:t>
      </w:r>
      <w:r>
        <w:t xml:space="preserve"> </w:t>
      </w:r>
    </w:p>
    <w:p w14:paraId="5B8F543E" w14:textId="77777777" w:rsidR="00177800" w:rsidRPr="000D7833" w:rsidRDefault="000B35CA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 </w:t>
      </w:r>
      <w:r>
        <w:t xml:space="preserve">El presente Decreto entrará en vigor el 1 de enero de 2022.</w:t>
      </w:r>
    </w:p>
    <w:p w14:paraId="249FAA3D" w14:textId="77777777" w:rsidR="00177800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</w:p>
    <w:p w14:paraId="1C52A63A" w14:textId="1CCF57BD" w:rsidR="00177800" w:rsidRPr="000D7833" w:rsidRDefault="00177800" w:rsidP="00177800">
      <w:pPr>
        <w:pStyle w:val="Corpsdetexte"/>
        <w:spacing w:before="100" w:beforeAutospacing="1" w:after="100" w:afterAutospacing="1"/>
        <w:jc w:val="center"/>
        <w:rPr>
          <w:rFonts w:cstheme="minorHAnsi"/>
        </w:rPr>
      </w:pPr>
      <w:r>
        <w:t xml:space="preserve">Artículo 3</w:t>
      </w:r>
    </w:p>
    <w:p w14:paraId="29BFBE29" w14:textId="094041AF" w:rsidR="00177800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El Ministro de Economía, Hacienda y Recuperación y el Ministro delegado del Ministro de Economía, Hacienda y Recuperación, encargado de las pequeñas y medianas empresas, serán los responsables de la ejecución del presente Decreto, que se publicará en el Boletín Oficial de la República de Francia.</w:t>
      </w:r>
      <w:r>
        <w:t xml:space="preserve"> </w:t>
      </w:r>
    </w:p>
    <w:p w14:paraId="3BEF027C" w14:textId="77777777" w:rsidR="00E12BA5" w:rsidRPr="000D7833" w:rsidRDefault="00177800" w:rsidP="00177800">
      <w:pPr>
        <w:pStyle w:val="Corpsdetexte"/>
        <w:spacing w:before="100" w:beforeAutospacing="1" w:after="100" w:afterAutospacing="1"/>
        <w:rPr>
          <w:rFonts w:cstheme="minorHAnsi"/>
        </w:rPr>
      </w:pPr>
      <w:r>
        <w:t xml:space="preserve"> </w:t>
      </w:r>
    </w:p>
    <w:p w14:paraId="5B3F35D9" w14:textId="77777777" w:rsidR="00A12959" w:rsidRPr="00E35882" w:rsidRDefault="00A12959" w:rsidP="00A12959">
      <w:pPr>
        <w:pStyle w:val="SNContreseing"/>
        <w:rPr>
          <w:rFonts w:cstheme="minorHAnsi"/>
        </w:rPr>
      </w:pPr>
      <w:r>
        <w:t xml:space="preserve">A:</w:t>
      </w:r>
    </w:p>
    <w:p w14:paraId="2301A7C4" w14:textId="77777777" w:rsidR="00A12959" w:rsidRPr="00E35882" w:rsidRDefault="00A12959" w:rsidP="00A12959">
      <w:pPr>
        <w:pStyle w:val="SNContreseing"/>
        <w:rPr>
          <w:rFonts w:cstheme="minorHAnsi"/>
        </w:rPr>
      </w:pPr>
    </w:p>
    <w:p w14:paraId="118DCD31" w14:textId="77777777" w:rsidR="00A12959" w:rsidRPr="00E35882" w:rsidRDefault="00A12959" w:rsidP="00A12959">
      <w:pPr>
        <w:pStyle w:val="SNContreseing"/>
        <w:rPr>
          <w:rFonts w:cstheme="minorHAnsi"/>
        </w:rPr>
      </w:pPr>
      <w:r>
        <w:t xml:space="preserve">Por el Primer Ministro,</w:t>
      </w:r>
    </w:p>
    <w:p w14:paraId="0805931E" w14:textId="77777777" w:rsidR="00A12959" w:rsidRPr="00E35882" w:rsidRDefault="00A12959" w:rsidP="00A12959">
      <w:pPr>
        <w:pStyle w:val="SNSignatureprnomnomGauche"/>
        <w:rPr>
          <w:rFonts w:cstheme="minorHAnsi"/>
        </w:rPr>
      </w:pPr>
    </w:p>
    <w:p w14:paraId="58E98FDB" w14:textId="77777777" w:rsidR="00A12959" w:rsidRPr="00E35882" w:rsidRDefault="004A08DF" w:rsidP="00573262">
      <w:pPr>
        <w:pStyle w:val="SNSignatureDroite"/>
        <w:spacing w:before="100" w:beforeAutospacing="1" w:after="100" w:afterAutospacing="1"/>
        <w:ind w:left="0"/>
        <w:jc w:val="left"/>
        <w:rPr>
          <w:rFonts w:cstheme="minorHAnsi"/>
        </w:rPr>
      </w:pPr>
      <w:r>
        <w:t xml:space="preserve">  </w:t>
      </w:r>
    </w:p>
    <w:p w14:paraId="1340B9F9" w14:textId="77777777" w:rsidR="00A12959" w:rsidRPr="00E35882" w:rsidRDefault="00A12959" w:rsidP="00A12959">
      <w:pPr>
        <w:pStyle w:val="SNSignatureprnomnomDroite"/>
        <w:rPr>
          <w:rFonts w:cstheme="minorHAnsi"/>
        </w:rPr>
      </w:pPr>
    </w:p>
    <w:p w14:paraId="352B5123" w14:textId="77777777" w:rsidR="00810E74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  <w:rPr>
          <w:rFonts w:cstheme="minorHAnsi"/>
        </w:rPr>
      </w:pPr>
      <w:r>
        <w:t xml:space="preserve">El Ministro de Economía, Hacienda y</w:t>
      </w:r>
    </w:p>
    <w:p w14:paraId="59D470B9" w14:textId="77777777" w:rsidR="004A08DF" w:rsidRPr="00E35882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  <w:rPr>
          <w:rFonts w:cstheme="minorHAnsi"/>
        </w:rPr>
      </w:pPr>
      <w:r>
        <w:t xml:space="preserve">Recuperación,</w:t>
      </w:r>
    </w:p>
    <w:p w14:paraId="45F54E36" w14:textId="77777777" w:rsidR="004A08DF" w:rsidRDefault="004A08DF" w:rsidP="004A08DF">
      <w:pPr>
        <w:pStyle w:val="SNSignatureprnomnomGauche"/>
        <w:spacing w:before="100" w:beforeAutospacing="1" w:after="100" w:afterAutospacing="1"/>
        <w:ind w:left="4248" w:right="0" w:firstLine="708"/>
      </w:pPr>
      <w:r>
        <w:t xml:space="preserve">       </w:t>
      </w:r>
    </w:p>
    <w:p w14:paraId="6EC641C2" w14:textId="77777777" w:rsidR="004A08DF" w:rsidRDefault="004A08DF" w:rsidP="004A08DF">
      <w:pPr>
        <w:pStyle w:val="SNSignatureprnomnomGauche"/>
        <w:spacing w:before="100" w:beforeAutospacing="1" w:after="100" w:afterAutospacing="1"/>
        <w:ind w:left="4956" w:right="0" w:firstLine="708"/>
      </w:pPr>
      <w:r>
        <w:t xml:space="preserve">Bruno LE MAIRE</w:t>
      </w:r>
    </w:p>
    <w:p w14:paraId="51100F51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El Ministro delegado del Ministro de Economía,</w:t>
      </w:r>
      <w:r>
        <w:rPr>
          <w:color w:val="000000" w:themeColor="text1"/>
        </w:rPr>
        <w:t xml:space="preserve"> </w:t>
      </w:r>
    </w:p>
    <w:p w14:paraId="4ED1991B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Hacienda y Recuperación,</w:t>
      </w:r>
    </w:p>
    <w:p w14:paraId="1B025A9B" w14:textId="3B81F052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encargado de las pequeñas y medianas empresas,</w:t>
      </w:r>
    </w:p>
    <w:p w14:paraId="445ABEE1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</w:p>
    <w:p w14:paraId="64EF63B9" w14:textId="77777777" w:rsidR="00D876E8" w:rsidRPr="00513CFB" w:rsidRDefault="00D876E8" w:rsidP="00D876E8">
      <w:pPr>
        <w:pStyle w:val="SNSignatureprnomnomDroite"/>
        <w:ind w:left="0"/>
        <w:jc w:val="left"/>
        <w:rPr>
          <w:color w:val="000000" w:themeColor="text1"/>
        </w:rPr>
      </w:pPr>
    </w:p>
    <w:p w14:paraId="68599E05" w14:textId="77777777" w:rsidR="00D876E8" w:rsidRPr="009A2D0A" w:rsidRDefault="00D876E8" w:rsidP="00D876E8">
      <w:pPr>
        <w:pStyle w:val="SNSignatureprnomnomDroite"/>
        <w:ind w:left="0" w:firstLine="708"/>
        <w:jc w:val="left"/>
        <w:rPr>
          <w:color w:val="000000" w:themeColor="text1"/>
        </w:rPr>
      </w:pPr>
      <w:r>
        <w:rPr>
          <w:color w:val="000000" w:themeColor="text1"/>
        </w:rPr>
        <w:t xml:space="preserve">Alain Griset</w:t>
      </w:r>
    </w:p>
    <w:p w14:paraId="46D5AF01" w14:textId="77777777" w:rsidR="00A12959" w:rsidRDefault="00A12959" w:rsidP="00D876E8">
      <w:pPr>
        <w:pStyle w:val="SNSignatureprnomnomDroite"/>
        <w:ind w:left="0"/>
        <w:jc w:val="left"/>
      </w:pPr>
    </w:p>
    <w:p w14:paraId="0EA79933" w14:textId="1E996CBD" w:rsidR="00AA23FB" w:rsidRDefault="00081B28" w:rsidP="00081B28">
      <w:r>
        <w:t xml:space="preserve"> </w:t>
      </w:r>
    </w:p>
    <w:sectPr w:rsidR="00AA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B36C0"/>
    <w:multiLevelType w:val="hybridMultilevel"/>
    <w:tmpl w:val="AD24E272"/>
    <w:lvl w:ilvl="0" w:tplc="151418E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5A65"/>
    <w:multiLevelType w:val="hybridMultilevel"/>
    <w:tmpl w:val="DD5EEB12"/>
    <w:lvl w:ilvl="0" w:tplc="075CA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1B20"/>
    <w:multiLevelType w:val="hybridMultilevel"/>
    <w:tmpl w:val="B1546204"/>
    <w:lvl w:ilvl="0" w:tplc="D632C2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C9A"/>
    <w:multiLevelType w:val="hybridMultilevel"/>
    <w:tmpl w:val="DFF2CB3E"/>
    <w:lvl w:ilvl="0" w:tplc="BD76E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661F"/>
    <w:multiLevelType w:val="hybridMultilevel"/>
    <w:tmpl w:val="82EE7A0E"/>
    <w:lvl w:ilvl="0" w:tplc="5ABA06EA">
      <w:start w:val="3"/>
      <w:numFmt w:val="bullet"/>
      <w:lvlText w:val="-"/>
      <w:lvlJc w:val="left"/>
      <w:pPr>
        <w:ind w:left="191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1428"/>
    <w:multiLevelType w:val="hybridMultilevel"/>
    <w:tmpl w:val="4078B8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59"/>
    <w:rsid w:val="00043DF9"/>
    <w:rsid w:val="0005658C"/>
    <w:rsid w:val="00066DCE"/>
    <w:rsid w:val="00067530"/>
    <w:rsid w:val="00073225"/>
    <w:rsid w:val="00081B28"/>
    <w:rsid w:val="000B35CA"/>
    <w:rsid w:val="000C617C"/>
    <w:rsid w:val="000D64D6"/>
    <w:rsid w:val="000D7833"/>
    <w:rsid w:val="001222B7"/>
    <w:rsid w:val="00134419"/>
    <w:rsid w:val="00145388"/>
    <w:rsid w:val="00151403"/>
    <w:rsid w:val="001533FA"/>
    <w:rsid w:val="00161892"/>
    <w:rsid w:val="001703A4"/>
    <w:rsid w:val="00171626"/>
    <w:rsid w:val="00171D8C"/>
    <w:rsid w:val="00172565"/>
    <w:rsid w:val="00174E77"/>
    <w:rsid w:val="00175334"/>
    <w:rsid w:val="00177800"/>
    <w:rsid w:val="00186111"/>
    <w:rsid w:val="001B68CE"/>
    <w:rsid w:val="001C5C7D"/>
    <w:rsid w:val="001F07F8"/>
    <w:rsid w:val="001F2839"/>
    <w:rsid w:val="00202077"/>
    <w:rsid w:val="00225455"/>
    <w:rsid w:val="00251AD1"/>
    <w:rsid w:val="00261AFF"/>
    <w:rsid w:val="00283F62"/>
    <w:rsid w:val="002A1814"/>
    <w:rsid w:val="002B271E"/>
    <w:rsid w:val="002D2B4D"/>
    <w:rsid w:val="00322061"/>
    <w:rsid w:val="003557CC"/>
    <w:rsid w:val="003773A1"/>
    <w:rsid w:val="003A38BE"/>
    <w:rsid w:val="003A6C9D"/>
    <w:rsid w:val="003B1355"/>
    <w:rsid w:val="003B2709"/>
    <w:rsid w:val="003E0D87"/>
    <w:rsid w:val="003E3510"/>
    <w:rsid w:val="003E458D"/>
    <w:rsid w:val="004111A9"/>
    <w:rsid w:val="00422A75"/>
    <w:rsid w:val="004309C5"/>
    <w:rsid w:val="004317F8"/>
    <w:rsid w:val="004364C6"/>
    <w:rsid w:val="00453D68"/>
    <w:rsid w:val="00464DE3"/>
    <w:rsid w:val="00466B46"/>
    <w:rsid w:val="004844C6"/>
    <w:rsid w:val="00494163"/>
    <w:rsid w:val="00494333"/>
    <w:rsid w:val="004A08DF"/>
    <w:rsid w:val="004C5B50"/>
    <w:rsid w:val="004E7346"/>
    <w:rsid w:val="004F6E56"/>
    <w:rsid w:val="00500497"/>
    <w:rsid w:val="00502FED"/>
    <w:rsid w:val="00513CFB"/>
    <w:rsid w:val="005200C5"/>
    <w:rsid w:val="00523041"/>
    <w:rsid w:val="00542E4C"/>
    <w:rsid w:val="00547626"/>
    <w:rsid w:val="00564362"/>
    <w:rsid w:val="00573262"/>
    <w:rsid w:val="00577C0C"/>
    <w:rsid w:val="005816BD"/>
    <w:rsid w:val="005862B7"/>
    <w:rsid w:val="0059056C"/>
    <w:rsid w:val="005A332D"/>
    <w:rsid w:val="005D596F"/>
    <w:rsid w:val="005F453C"/>
    <w:rsid w:val="005F4F80"/>
    <w:rsid w:val="00601DDD"/>
    <w:rsid w:val="00636B89"/>
    <w:rsid w:val="00645E6B"/>
    <w:rsid w:val="00651BC3"/>
    <w:rsid w:val="00655636"/>
    <w:rsid w:val="0066176B"/>
    <w:rsid w:val="00667BCB"/>
    <w:rsid w:val="00685982"/>
    <w:rsid w:val="006A6D0D"/>
    <w:rsid w:val="006C724E"/>
    <w:rsid w:val="006E12C8"/>
    <w:rsid w:val="006F0A21"/>
    <w:rsid w:val="006F40E8"/>
    <w:rsid w:val="0070522E"/>
    <w:rsid w:val="00730906"/>
    <w:rsid w:val="00734679"/>
    <w:rsid w:val="00734C8B"/>
    <w:rsid w:val="00735C8F"/>
    <w:rsid w:val="00792228"/>
    <w:rsid w:val="00795950"/>
    <w:rsid w:val="007A3E05"/>
    <w:rsid w:val="007C711D"/>
    <w:rsid w:val="007E3CBE"/>
    <w:rsid w:val="007F45AD"/>
    <w:rsid w:val="00807F84"/>
    <w:rsid w:val="00810E74"/>
    <w:rsid w:val="008122F1"/>
    <w:rsid w:val="00831E7A"/>
    <w:rsid w:val="00850A0C"/>
    <w:rsid w:val="008542A2"/>
    <w:rsid w:val="008612AE"/>
    <w:rsid w:val="00864564"/>
    <w:rsid w:val="00867E6D"/>
    <w:rsid w:val="008706E4"/>
    <w:rsid w:val="00875E9C"/>
    <w:rsid w:val="008763F4"/>
    <w:rsid w:val="00883FAD"/>
    <w:rsid w:val="008A7D57"/>
    <w:rsid w:val="008C7683"/>
    <w:rsid w:val="00906935"/>
    <w:rsid w:val="00912DB3"/>
    <w:rsid w:val="00960A39"/>
    <w:rsid w:val="0099084D"/>
    <w:rsid w:val="009B0D3C"/>
    <w:rsid w:val="009B27E1"/>
    <w:rsid w:val="009B3208"/>
    <w:rsid w:val="00A12959"/>
    <w:rsid w:val="00A568DF"/>
    <w:rsid w:val="00A7682E"/>
    <w:rsid w:val="00A86669"/>
    <w:rsid w:val="00AA23FB"/>
    <w:rsid w:val="00AB5A74"/>
    <w:rsid w:val="00AC6B4F"/>
    <w:rsid w:val="00AD1550"/>
    <w:rsid w:val="00AE60F8"/>
    <w:rsid w:val="00B22D1F"/>
    <w:rsid w:val="00B323D3"/>
    <w:rsid w:val="00B448F1"/>
    <w:rsid w:val="00B672B7"/>
    <w:rsid w:val="00B8071C"/>
    <w:rsid w:val="00B911B3"/>
    <w:rsid w:val="00BC718B"/>
    <w:rsid w:val="00BD004A"/>
    <w:rsid w:val="00BD5009"/>
    <w:rsid w:val="00BF76F4"/>
    <w:rsid w:val="00C005E2"/>
    <w:rsid w:val="00C064C2"/>
    <w:rsid w:val="00C1432A"/>
    <w:rsid w:val="00C20F8A"/>
    <w:rsid w:val="00C361E6"/>
    <w:rsid w:val="00C61193"/>
    <w:rsid w:val="00C70114"/>
    <w:rsid w:val="00C760F9"/>
    <w:rsid w:val="00CB07A5"/>
    <w:rsid w:val="00CF3437"/>
    <w:rsid w:val="00D473F7"/>
    <w:rsid w:val="00D532F6"/>
    <w:rsid w:val="00D74FF2"/>
    <w:rsid w:val="00D876E8"/>
    <w:rsid w:val="00DA28ED"/>
    <w:rsid w:val="00DB4AF0"/>
    <w:rsid w:val="00E12BA5"/>
    <w:rsid w:val="00E35882"/>
    <w:rsid w:val="00E52DD2"/>
    <w:rsid w:val="00E5602B"/>
    <w:rsid w:val="00E74F63"/>
    <w:rsid w:val="00E86C58"/>
    <w:rsid w:val="00EA14E1"/>
    <w:rsid w:val="00EC0C05"/>
    <w:rsid w:val="00ED43F1"/>
    <w:rsid w:val="00EF3255"/>
    <w:rsid w:val="00F16422"/>
    <w:rsid w:val="00F55038"/>
    <w:rsid w:val="00F62ED7"/>
    <w:rsid w:val="00F815FC"/>
    <w:rsid w:val="00FB6E73"/>
    <w:rsid w:val="00FC2A8E"/>
    <w:rsid w:val="00FC6A5C"/>
    <w:rsid w:val="00FF196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DBBB"/>
  <w15:chartTrackingRefBased/>
  <w15:docId w15:val="{72D55D33-6D18-451F-B509-5122265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5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A12959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sid w:val="00A12959"/>
  </w:style>
  <w:style w:type="paragraph" w:customStyle="1" w:styleId="SNREPUBLIQUE">
    <w:name w:val="SNREPUBLIQUE"/>
    <w:basedOn w:val="Normal"/>
    <w:rsid w:val="00A12959"/>
    <w:pPr>
      <w:jc w:val="center"/>
    </w:pPr>
    <w:rPr>
      <w:b/>
      <w:bCs/>
      <w:szCs w:val="20"/>
    </w:rPr>
  </w:style>
  <w:style w:type="paragraph" w:customStyle="1" w:styleId="SNtitre">
    <w:name w:val="SNtitre"/>
    <w:basedOn w:val="Normal"/>
    <w:next w:val="SNNORCentr"/>
    <w:autoRedefine/>
    <w:rsid w:val="00A12959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ature">
    <w:name w:val="SNNature"/>
    <w:basedOn w:val="Normal"/>
    <w:next w:val="SNtitre"/>
    <w:autoRedefine/>
    <w:rsid w:val="00A12959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NORCentr">
    <w:name w:val="SNNOR+Centré"/>
    <w:next w:val="SNAutorit"/>
    <w:rsid w:val="00A1295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A12959"/>
    <w:pPr>
      <w:spacing w:before="100" w:beforeAutospacing="1" w:after="100" w:afterAutospacing="1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Normal"/>
    <w:rsid w:val="00A12959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A12959"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Gauche">
    <w:name w:val="SNSignature prénom+nom Gauche"/>
    <w:basedOn w:val="Normal"/>
    <w:next w:val="SNSignatureDroite"/>
    <w:rsid w:val="00A12959"/>
    <w:pPr>
      <w:spacing w:before="120" w:after="120"/>
      <w:ind w:left="720" w:right="4494"/>
    </w:pPr>
    <w:rPr>
      <w:color w:val="000000"/>
    </w:rPr>
  </w:style>
  <w:style w:type="paragraph" w:customStyle="1" w:styleId="SNTimbre">
    <w:name w:val="SNTimbre"/>
    <w:basedOn w:val="Normal"/>
    <w:autoRedefine/>
    <w:rsid w:val="00A12959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rsid w:val="00A12959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C760F9"/>
    <w:pPr>
      <w:spacing w:before="120" w:after="120"/>
      <w:jc w:val="both"/>
    </w:pPr>
  </w:style>
  <w:style w:type="paragraph" w:customStyle="1" w:styleId="SNContreseing">
    <w:name w:val="SNContreseing"/>
    <w:basedOn w:val="Normal"/>
    <w:next w:val="Normal"/>
    <w:autoRedefine/>
    <w:rsid w:val="00A12959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A12959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autoRedefine/>
    <w:rsid w:val="00A12959"/>
    <w:pPr>
      <w:spacing w:before="240" w:after="240"/>
      <w:jc w:val="center"/>
    </w:pPr>
    <w:rPr>
      <w:b/>
    </w:rPr>
  </w:style>
  <w:style w:type="character" w:customStyle="1" w:styleId="LienInternet">
    <w:name w:val="Lien Internet"/>
    <w:rsid w:val="00A12959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A1295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B07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07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07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07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07A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7A5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B07A5"/>
    <w:pPr>
      <w:spacing w:after="0" w:line="240" w:lineRule="auto"/>
    </w:pPr>
    <w:rPr>
      <w:rFonts w:ascii="Calibri" w:eastAsiaTheme="minorEastAsia" w:hAnsi="Calibri" w:cs="Times New Roman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B07A5"/>
    <w:rPr>
      <w:rFonts w:ascii="Calibri" w:eastAsiaTheme="minorEastAsia" w:hAnsi="Calibri" w:cs="Times New Roman"/>
      <w:szCs w:val="21"/>
      <w:lang w:eastAsia="fr-FR"/>
    </w:rPr>
  </w:style>
  <w:style w:type="paragraph" w:customStyle="1" w:styleId="SNSignatureGauche">
    <w:name w:val="SNSignatureGauche"/>
    <w:basedOn w:val="Normal"/>
    <w:rsid w:val="007A3E05"/>
    <w:pPr>
      <w:suppressAutoHyphens/>
      <w:spacing w:before="120" w:after="1680" w:line="252" w:lineRule="auto"/>
      <w:ind w:left="720" w:right="-6" w:firstLine="1080"/>
      <w:jc w:val="right"/>
    </w:pPr>
    <w:rPr>
      <w:rFonts w:ascii="Calibri" w:eastAsia="Times New Roman" w:hAnsi="Calibri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ifrance.gouv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24A4-B416-41DF-A90C-4C4A0F03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PORTOU-DUPIN Josiane</cp:lastModifiedBy>
  <cp:revision>2</cp:revision>
  <dcterms:created xsi:type="dcterms:W3CDTF">2021-06-28T10:55:00Z</dcterms:created>
  <dcterms:modified xsi:type="dcterms:W3CDTF">2021-06-28T10:55:00Z</dcterms:modified>
</cp:coreProperties>
</file>