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A5167" w14:textId="77777777" w:rsidR="003F72BB" w:rsidRDefault="003F0784">
      <w:pPr>
        <w:rPr>
          <w:b/>
          <w:sz w:val="28"/>
          <w:szCs w:val="28"/>
          <w:lang w:val="en-US"/>
        </w:rPr>
      </w:pPr>
      <w:r w:rsidRPr="00545E1C">
        <w:rPr>
          <w:b/>
          <w:sz w:val="28"/>
          <w:szCs w:val="28"/>
          <w:lang w:val="en-US"/>
        </w:rPr>
        <w:t>Regulation on requirements to non-automatic weighing instruments</w:t>
      </w:r>
    </w:p>
    <w:p w14:paraId="42A2A9C7" w14:textId="52D15817" w:rsidR="002321CB" w:rsidRPr="00824C6E" w:rsidRDefault="002321CB" w:rsidP="002321CB">
      <w:pPr>
        <w:autoSpaceDE w:val="0"/>
        <w:autoSpaceDN w:val="0"/>
        <w:adjustRightInd w:val="0"/>
        <w:rPr>
          <w:rFonts w:cs="Arial"/>
          <w:sz w:val="24"/>
          <w:szCs w:val="24"/>
          <w:lang w:val="en-US"/>
        </w:rPr>
      </w:pPr>
      <w:r w:rsidRPr="00127705">
        <w:rPr>
          <w:rFonts w:cs="Arial"/>
          <w:sz w:val="24"/>
          <w:szCs w:val="24"/>
          <w:lang w:val="en-US"/>
        </w:rPr>
        <w:t xml:space="preserve">Established by the Norwegian Metrology Service </w:t>
      </w:r>
      <w:r w:rsidR="00FF5E0F">
        <w:rPr>
          <w:rFonts w:cs="Arial"/>
          <w:sz w:val="24"/>
          <w:szCs w:val="24"/>
          <w:lang w:val="en-US"/>
        </w:rPr>
        <w:t>21.12.2007</w:t>
      </w:r>
      <w:r w:rsidRPr="00127705">
        <w:rPr>
          <w:rFonts w:cs="Arial"/>
          <w:sz w:val="24"/>
          <w:szCs w:val="24"/>
          <w:lang w:val="en-US"/>
        </w:rPr>
        <w:t xml:space="preserve"> in accordance with the Units of</w:t>
      </w:r>
      <w:r>
        <w:rPr>
          <w:rFonts w:cs="Arial"/>
          <w:sz w:val="24"/>
          <w:szCs w:val="24"/>
          <w:lang w:val="en-US"/>
        </w:rPr>
        <w:t xml:space="preserve"> </w:t>
      </w:r>
      <w:r w:rsidRPr="00127705">
        <w:rPr>
          <w:rFonts w:cs="Arial"/>
          <w:sz w:val="24"/>
          <w:szCs w:val="24"/>
          <w:lang w:val="en-US"/>
        </w:rPr>
        <w:t xml:space="preserve">measurement, measurement and standard time Act of 26 January 2007 no 4 </w:t>
      </w:r>
      <w:r>
        <w:rPr>
          <w:rFonts w:ascii="Helvetica" w:hAnsi="Helvetica" w:cs="Arial"/>
          <w:color w:val="333333"/>
          <w:sz w:val="23"/>
          <w:szCs w:val="23"/>
          <w:lang w:val="en-US"/>
        </w:rPr>
        <w:t>§ 35, c</w:t>
      </w:r>
      <w:r w:rsidRPr="00127705">
        <w:rPr>
          <w:rFonts w:ascii="Helvetica" w:hAnsi="Helvetica" w:cs="Arial"/>
          <w:color w:val="333333"/>
          <w:sz w:val="23"/>
          <w:szCs w:val="23"/>
          <w:lang w:val="en-US"/>
        </w:rPr>
        <w:t>f.</w:t>
      </w:r>
      <w:r>
        <w:rPr>
          <w:rFonts w:ascii="Helvetica" w:hAnsi="Helvetica" w:cs="Arial"/>
          <w:color w:val="333333"/>
          <w:sz w:val="23"/>
          <w:szCs w:val="23"/>
          <w:lang w:val="en-US"/>
        </w:rPr>
        <w:t xml:space="preserve"> § 7 and § 10, and § 8, § 19, § 20 and</w:t>
      </w:r>
      <w:r w:rsidRPr="00127705">
        <w:rPr>
          <w:rFonts w:ascii="Helvetica" w:hAnsi="Helvetica" w:cs="Arial"/>
          <w:color w:val="333333"/>
          <w:sz w:val="23"/>
          <w:szCs w:val="23"/>
          <w:lang w:val="en-US"/>
        </w:rPr>
        <w:t xml:space="preserve"> § 30</w:t>
      </w:r>
      <w:r w:rsidR="00FF5E0F">
        <w:rPr>
          <w:rFonts w:ascii="Helvetica" w:hAnsi="Helvetica" w:cs="Arial"/>
          <w:color w:val="333333"/>
          <w:sz w:val="23"/>
          <w:szCs w:val="23"/>
          <w:lang w:val="en-US"/>
        </w:rPr>
        <w:t xml:space="preserve">. </w:t>
      </w:r>
      <w:r w:rsidRPr="00127705">
        <w:rPr>
          <w:rFonts w:ascii="Helvetica" w:hAnsi="Helvetica" w:cs="Arial"/>
          <w:color w:val="333333"/>
          <w:sz w:val="23"/>
          <w:szCs w:val="23"/>
          <w:lang w:val="en-US"/>
        </w:rPr>
        <w:t xml:space="preserve"> </w:t>
      </w:r>
    </w:p>
    <w:p w14:paraId="57B0CD8C" w14:textId="77777777" w:rsidR="006648F9" w:rsidRPr="00545E1C" w:rsidRDefault="006648F9">
      <w:pPr>
        <w:rPr>
          <w:b/>
          <w:sz w:val="28"/>
          <w:szCs w:val="28"/>
          <w:lang w:val="en-US"/>
        </w:rPr>
      </w:pPr>
    </w:p>
    <w:p w14:paraId="4CE1C95D" w14:textId="77777777" w:rsidR="003F0784" w:rsidRPr="00545E1C" w:rsidRDefault="003F0784">
      <w:pPr>
        <w:rPr>
          <w:b/>
          <w:sz w:val="28"/>
          <w:szCs w:val="28"/>
          <w:lang w:val="en-US"/>
        </w:rPr>
      </w:pPr>
    </w:p>
    <w:p w14:paraId="0CF6D2AC" w14:textId="77777777" w:rsidR="003F0784" w:rsidRPr="003F0784" w:rsidRDefault="003F0784">
      <w:pPr>
        <w:rPr>
          <w:b/>
          <w:sz w:val="24"/>
          <w:szCs w:val="24"/>
          <w:lang w:val="en-GB"/>
        </w:rPr>
      </w:pPr>
      <w:r w:rsidRPr="00545E1C">
        <w:rPr>
          <w:b/>
          <w:sz w:val="24"/>
          <w:szCs w:val="24"/>
          <w:lang w:val="en-US"/>
        </w:rPr>
        <w:t>Chapter 1 – Introductory provisions</w:t>
      </w:r>
    </w:p>
    <w:p w14:paraId="73FCDACF" w14:textId="77777777" w:rsidR="003F0784" w:rsidRDefault="003F0784">
      <w:pPr>
        <w:rPr>
          <w:b/>
          <w:lang w:val="en-GB"/>
        </w:rPr>
      </w:pPr>
    </w:p>
    <w:p w14:paraId="46633E98" w14:textId="77777777" w:rsidR="003F0784" w:rsidRDefault="003F0784">
      <w:pPr>
        <w:rPr>
          <w:b/>
          <w:i/>
          <w:lang w:val="en-GB"/>
        </w:rPr>
      </w:pPr>
      <w:r w:rsidRPr="00CF096C">
        <w:rPr>
          <w:b/>
          <w:lang w:val="en-GB"/>
        </w:rPr>
        <w:t xml:space="preserve">§ 1. </w:t>
      </w:r>
      <w:r w:rsidRPr="00CF096C">
        <w:rPr>
          <w:b/>
          <w:i/>
          <w:lang w:val="en-GB"/>
        </w:rPr>
        <w:t xml:space="preserve">Scope and </w:t>
      </w:r>
      <w:r w:rsidR="00C530EF" w:rsidRPr="00CF096C">
        <w:rPr>
          <w:b/>
          <w:i/>
          <w:lang w:val="en-GB"/>
        </w:rPr>
        <w:t>objectives for use</w:t>
      </w:r>
    </w:p>
    <w:p w14:paraId="03FB9FE5" w14:textId="235CDD47" w:rsidR="003F72BB" w:rsidRDefault="003F72BB" w:rsidP="003F72BB">
      <w:pPr>
        <w:ind w:firstLine="708"/>
        <w:rPr>
          <w:lang w:val="en-GB"/>
        </w:rPr>
      </w:pPr>
      <w:r>
        <w:rPr>
          <w:lang w:val="en-GB"/>
        </w:rPr>
        <w:t xml:space="preserve">The regulation prescribes the </w:t>
      </w:r>
      <w:proofErr w:type="gramStart"/>
      <w:r>
        <w:rPr>
          <w:lang w:val="en-GB"/>
        </w:rPr>
        <w:t>requirements which</w:t>
      </w:r>
      <w:proofErr w:type="gramEnd"/>
      <w:r>
        <w:rPr>
          <w:lang w:val="en-GB"/>
        </w:rPr>
        <w:t xml:space="preserve"> applies to non-automatic weighing instruments, cf. regulation 20</w:t>
      </w:r>
      <w:r w:rsidRPr="003F72BB">
        <w:rPr>
          <w:vertAlign w:val="superscript"/>
          <w:lang w:val="en-GB"/>
        </w:rPr>
        <w:t>th</w:t>
      </w:r>
      <w:r>
        <w:rPr>
          <w:lang w:val="en-GB"/>
        </w:rPr>
        <w:t xml:space="preserve"> December 2007 </w:t>
      </w:r>
      <w:proofErr w:type="spellStart"/>
      <w:r>
        <w:rPr>
          <w:lang w:val="en-GB"/>
        </w:rPr>
        <w:t>nr</w:t>
      </w:r>
      <w:proofErr w:type="spellEnd"/>
      <w:r>
        <w:rPr>
          <w:lang w:val="en-GB"/>
        </w:rPr>
        <w:t>. 1723 on measuring units and measurements chapter 3.</w:t>
      </w:r>
    </w:p>
    <w:p w14:paraId="243A9E9F" w14:textId="19206F5C" w:rsidR="003F72BB" w:rsidRPr="003F72BB" w:rsidRDefault="003F72BB" w:rsidP="003F72BB">
      <w:pPr>
        <w:rPr>
          <w:lang w:val="en-GB"/>
        </w:rPr>
      </w:pPr>
      <w:r>
        <w:rPr>
          <w:lang w:val="en-GB"/>
        </w:rPr>
        <w:tab/>
        <w:t xml:space="preserve">The provisions of this regulation applies in full for non-automatic weighing </w:t>
      </w:r>
      <w:proofErr w:type="gramStart"/>
      <w:r>
        <w:rPr>
          <w:lang w:val="en-GB"/>
        </w:rPr>
        <w:t>instruments which</w:t>
      </w:r>
      <w:proofErr w:type="gramEnd"/>
      <w:r>
        <w:rPr>
          <w:lang w:val="en-GB"/>
        </w:rPr>
        <w:t xml:space="preserve"> are used or shall be used for the following objectives:</w:t>
      </w:r>
    </w:p>
    <w:p w14:paraId="7F1C79CE" w14:textId="2D1FA2C6" w:rsidR="003F72BB" w:rsidRPr="003F72BB" w:rsidRDefault="003F72BB" w:rsidP="003F72BB">
      <w:pPr>
        <w:rPr>
          <w:lang w:val="en-GB"/>
        </w:rPr>
      </w:pPr>
      <w:r w:rsidRPr="003F72BB">
        <w:rPr>
          <w:lang w:val="en-GB"/>
        </w:rPr>
        <w:t>a)</w:t>
      </w:r>
      <w:r w:rsidRPr="003F72BB">
        <w:rPr>
          <w:lang w:val="en-GB"/>
        </w:rPr>
        <w:tab/>
      </w:r>
      <w:proofErr w:type="gramStart"/>
      <w:r w:rsidRPr="003F72BB">
        <w:rPr>
          <w:lang w:val="en-GB"/>
        </w:rPr>
        <w:t>determination</w:t>
      </w:r>
      <w:proofErr w:type="gramEnd"/>
      <w:r w:rsidRPr="003F72BB">
        <w:rPr>
          <w:lang w:val="en-GB"/>
        </w:rPr>
        <w:t xml:space="preserve"> of mass for commercial transactions</w:t>
      </w:r>
    </w:p>
    <w:p w14:paraId="66CDBC85" w14:textId="77777777" w:rsidR="003F72BB" w:rsidRDefault="003F72BB" w:rsidP="003F72BB">
      <w:pPr>
        <w:rPr>
          <w:lang w:val="en-GB"/>
        </w:rPr>
      </w:pPr>
      <w:r w:rsidRPr="003F72BB">
        <w:rPr>
          <w:lang w:val="en-GB"/>
        </w:rPr>
        <w:t>b)</w:t>
      </w:r>
      <w:r w:rsidRPr="003F72BB">
        <w:rPr>
          <w:lang w:val="en-GB"/>
        </w:rPr>
        <w:tab/>
      </w:r>
      <w:proofErr w:type="gramStart"/>
      <w:r w:rsidRPr="003F72BB">
        <w:rPr>
          <w:lang w:val="en-GB"/>
        </w:rPr>
        <w:t>determination</w:t>
      </w:r>
      <w:proofErr w:type="gramEnd"/>
      <w:r w:rsidRPr="003F72BB">
        <w:rPr>
          <w:lang w:val="en-GB"/>
        </w:rPr>
        <w:t xml:space="preserve"> of mass for the calculation of a toll, tariff, tax, bonus, penalty, remuneration, indemnity or similar type of payment </w:t>
      </w:r>
    </w:p>
    <w:p w14:paraId="534B5365" w14:textId="77777777" w:rsidR="003F72BB" w:rsidRDefault="003F72BB" w:rsidP="003F72BB">
      <w:pPr>
        <w:rPr>
          <w:lang w:val="en-GB"/>
        </w:rPr>
      </w:pPr>
      <w:r w:rsidRPr="003F72BB">
        <w:rPr>
          <w:lang w:val="en-GB"/>
        </w:rPr>
        <w:t>c)</w:t>
      </w:r>
      <w:r w:rsidRPr="003F72BB">
        <w:rPr>
          <w:lang w:val="en-GB"/>
        </w:rPr>
        <w:tab/>
      </w:r>
      <w:proofErr w:type="gramStart"/>
      <w:r w:rsidRPr="003F72BB">
        <w:rPr>
          <w:lang w:val="en-GB"/>
        </w:rPr>
        <w:t>determination</w:t>
      </w:r>
      <w:proofErr w:type="gramEnd"/>
      <w:r w:rsidRPr="003F72BB">
        <w:rPr>
          <w:lang w:val="en-GB"/>
        </w:rPr>
        <w:t xml:space="preserve"> of mass for the application of laws or regulations or for an expert opinion given in court proceedings </w:t>
      </w:r>
    </w:p>
    <w:p w14:paraId="6D7EA7B7" w14:textId="1588D944" w:rsidR="003F72BB" w:rsidRPr="003F72BB" w:rsidRDefault="003F72BB" w:rsidP="003F72BB">
      <w:pPr>
        <w:rPr>
          <w:lang w:val="en-GB"/>
        </w:rPr>
      </w:pPr>
      <w:r w:rsidRPr="003F72BB">
        <w:rPr>
          <w:lang w:val="en-GB"/>
        </w:rPr>
        <w:t>d)</w:t>
      </w:r>
      <w:r w:rsidRPr="003F72BB">
        <w:rPr>
          <w:lang w:val="en-GB"/>
        </w:rPr>
        <w:tab/>
      </w:r>
      <w:proofErr w:type="gramStart"/>
      <w:r w:rsidRPr="003F72BB">
        <w:rPr>
          <w:lang w:val="en-GB"/>
        </w:rPr>
        <w:t>determination</w:t>
      </w:r>
      <w:proofErr w:type="gramEnd"/>
      <w:r w:rsidRPr="003F72BB">
        <w:rPr>
          <w:lang w:val="en-GB"/>
        </w:rPr>
        <w:t xml:space="preserve"> of mass in the practice of medicine for weighing patients for the purposes of monitoring, diagnosis and medical treatment</w:t>
      </w:r>
    </w:p>
    <w:p w14:paraId="2EF5185C" w14:textId="2A6DBB6F" w:rsidR="003F72BB" w:rsidRPr="003F72BB" w:rsidRDefault="003F72BB" w:rsidP="003F72BB">
      <w:pPr>
        <w:rPr>
          <w:lang w:val="en-GB"/>
        </w:rPr>
      </w:pPr>
      <w:r w:rsidRPr="003F72BB">
        <w:rPr>
          <w:lang w:val="en-GB"/>
        </w:rPr>
        <w:t>e)</w:t>
      </w:r>
      <w:r w:rsidRPr="003F72BB">
        <w:rPr>
          <w:lang w:val="en-GB"/>
        </w:rPr>
        <w:tab/>
      </w:r>
      <w:proofErr w:type="gramStart"/>
      <w:r w:rsidRPr="003F72BB">
        <w:rPr>
          <w:lang w:val="en-GB"/>
        </w:rPr>
        <w:t>determination</w:t>
      </w:r>
      <w:proofErr w:type="gramEnd"/>
      <w:r w:rsidRPr="003F72BB">
        <w:rPr>
          <w:lang w:val="en-GB"/>
        </w:rPr>
        <w:t xml:space="preserve"> of mass for making up medicines on prescription in a pharmacy and determination of mass in analyses carried out in medical and pharmaceutical laboratories</w:t>
      </w:r>
    </w:p>
    <w:p w14:paraId="0BB44516" w14:textId="2CD07983" w:rsidR="003F72BB" w:rsidRPr="003F72BB" w:rsidRDefault="003F72BB" w:rsidP="003F72BB">
      <w:pPr>
        <w:rPr>
          <w:lang w:val="en-GB"/>
        </w:rPr>
      </w:pPr>
      <w:r w:rsidRPr="003F72BB">
        <w:rPr>
          <w:lang w:val="en-GB"/>
        </w:rPr>
        <w:t>f)</w:t>
      </w:r>
      <w:r w:rsidRPr="003F72BB">
        <w:rPr>
          <w:lang w:val="en-GB"/>
        </w:rPr>
        <w:tab/>
      </w:r>
      <w:proofErr w:type="gramStart"/>
      <w:r w:rsidRPr="003F72BB">
        <w:rPr>
          <w:lang w:val="en-GB"/>
        </w:rPr>
        <w:t>determination</w:t>
      </w:r>
      <w:proofErr w:type="gramEnd"/>
      <w:r w:rsidRPr="003F72BB">
        <w:rPr>
          <w:lang w:val="en-GB"/>
        </w:rPr>
        <w:t xml:space="preserve"> of price on the basis of mass for the purposes of direct sales to the public a</w:t>
      </w:r>
      <w:r>
        <w:rPr>
          <w:lang w:val="en-GB"/>
        </w:rPr>
        <w:t xml:space="preserve">nd the making-up of </w:t>
      </w:r>
      <w:proofErr w:type="spellStart"/>
      <w:r>
        <w:rPr>
          <w:lang w:val="en-GB"/>
        </w:rPr>
        <w:t>prepackages</w:t>
      </w:r>
      <w:proofErr w:type="spellEnd"/>
    </w:p>
    <w:p w14:paraId="1DCB114B" w14:textId="396C9228" w:rsidR="003F72BB" w:rsidRPr="003F72BB" w:rsidRDefault="003F72BB" w:rsidP="003F72BB">
      <w:pPr>
        <w:rPr>
          <w:lang w:val="en-GB"/>
        </w:rPr>
      </w:pPr>
      <w:r>
        <w:rPr>
          <w:lang w:val="en-GB"/>
        </w:rPr>
        <w:tab/>
        <w:t xml:space="preserve">When the weights are equipped with or connected to </w:t>
      </w:r>
      <w:proofErr w:type="gramStart"/>
      <w:r>
        <w:rPr>
          <w:lang w:val="en-GB"/>
        </w:rPr>
        <w:t>devices which</w:t>
      </w:r>
      <w:proofErr w:type="gramEnd"/>
      <w:r>
        <w:rPr>
          <w:lang w:val="en-GB"/>
        </w:rPr>
        <w:t xml:space="preserve"> are not used to such objectives as mentioned in the second subsection, </w:t>
      </w:r>
      <w:r w:rsidR="000939C1">
        <w:rPr>
          <w:lang w:val="en-GB"/>
        </w:rPr>
        <w:t>the</w:t>
      </w:r>
      <w:r>
        <w:rPr>
          <w:lang w:val="en-GB"/>
        </w:rPr>
        <w:t xml:space="preserve"> devices are </w:t>
      </w:r>
      <w:proofErr w:type="spellStart"/>
      <w:r>
        <w:rPr>
          <w:lang w:val="en-GB"/>
        </w:rPr>
        <w:t>excempted</w:t>
      </w:r>
      <w:proofErr w:type="spellEnd"/>
      <w:r w:rsidR="004D6A55">
        <w:rPr>
          <w:lang w:val="en-GB"/>
        </w:rPr>
        <w:t xml:space="preserve"> </w:t>
      </w:r>
      <w:r w:rsidR="00C503DE">
        <w:rPr>
          <w:lang w:val="en-GB"/>
        </w:rPr>
        <w:t xml:space="preserve">from </w:t>
      </w:r>
      <w:r w:rsidR="004D6A55">
        <w:rPr>
          <w:lang w:val="en-GB"/>
        </w:rPr>
        <w:t>the requirements of this regulation.</w:t>
      </w:r>
      <w:r>
        <w:rPr>
          <w:lang w:val="en-GB"/>
        </w:rPr>
        <w:t xml:space="preserve"> </w:t>
      </w:r>
    </w:p>
    <w:p w14:paraId="31A6709A" w14:textId="77777777" w:rsidR="003F72BB" w:rsidRDefault="003F72BB">
      <w:pPr>
        <w:rPr>
          <w:b/>
          <w:i/>
          <w:lang w:val="en-GB"/>
        </w:rPr>
      </w:pPr>
    </w:p>
    <w:p w14:paraId="0CE5AD1F" w14:textId="77777777" w:rsidR="00C530EF" w:rsidRDefault="00C530EF">
      <w:pPr>
        <w:rPr>
          <w:b/>
          <w:i/>
          <w:lang w:val="en-GB"/>
        </w:rPr>
      </w:pPr>
      <w:r>
        <w:rPr>
          <w:b/>
          <w:lang w:val="en-GB"/>
        </w:rPr>
        <w:t xml:space="preserve">§ 2. </w:t>
      </w:r>
      <w:r>
        <w:rPr>
          <w:b/>
          <w:i/>
          <w:lang w:val="en-GB"/>
        </w:rPr>
        <w:t xml:space="preserve">Requirements for </w:t>
      </w:r>
      <w:proofErr w:type="gramStart"/>
      <w:r>
        <w:rPr>
          <w:b/>
          <w:i/>
          <w:lang w:val="en-GB"/>
        </w:rPr>
        <w:t>weights which</w:t>
      </w:r>
      <w:proofErr w:type="gramEnd"/>
      <w:r>
        <w:rPr>
          <w:b/>
          <w:i/>
          <w:lang w:val="en-GB"/>
        </w:rPr>
        <w:t xml:space="preserve"> are used or will be used for other objectives for use</w:t>
      </w:r>
    </w:p>
    <w:p w14:paraId="622F45F7" w14:textId="77777777" w:rsidR="00C530EF" w:rsidRDefault="00C530EF" w:rsidP="00C530EF">
      <w:pPr>
        <w:rPr>
          <w:lang w:val="en-GB"/>
        </w:rPr>
      </w:pPr>
      <w:r>
        <w:rPr>
          <w:lang w:val="en-GB"/>
        </w:rPr>
        <w:tab/>
        <w:t xml:space="preserve">  All </w:t>
      </w:r>
      <w:r w:rsidRPr="00C530EF">
        <w:rPr>
          <w:lang w:val="en-GB"/>
        </w:rPr>
        <w:t xml:space="preserve">non-automatic weighing </w:t>
      </w:r>
      <w:proofErr w:type="gramStart"/>
      <w:r w:rsidRPr="00C530EF">
        <w:rPr>
          <w:lang w:val="en-GB"/>
        </w:rPr>
        <w:t>instruments</w:t>
      </w:r>
      <w:r>
        <w:rPr>
          <w:lang w:val="en-GB"/>
        </w:rPr>
        <w:t xml:space="preserve"> which</w:t>
      </w:r>
      <w:proofErr w:type="gramEnd"/>
      <w:r>
        <w:rPr>
          <w:lang w:val="en-GB"/>
        </w:rPr>
        <w:t xml:space="preserve"> are used or </w:t>
      </w:r>
      <w:r w:rsidRPr="00C530EF">
        <w:rPr>
          <w:lang w:val="en-GB"/>
        </w:rPr>
        <w:t>will be used for other objectives for use</w:t>
      </w:r>
      <w:r>
        <w:rPr>
          <w:lang w:val="en-GB"/>
        </w:rPr>
        <w:t xml:space="preserve"> than those listed in § 1 second </w:t>
      </w:r>
      <w:r w:rsidR="008867E5">
        <w:rPr>
          <w:lang w:val="en-GB"/>
        </w:rPr>
        <w:t>subsection</w:t>
      </w:r>
      <w:r>
        <w:rPr>
          <w:lang w:val="en-GB"/>
        </w:rPr>
        <w:t>, shall be applied</w:t>
      </w:r>
      <w:r w:rsidR="00AC7C37">
        <w:rPr>
          <w:lang w:val="en-GB"/>
        </w:rPr>
        <w:t xml:space="preserve"> the followin</w:t>
      </w:r>
      <w:r w:rsidR="008867E5">
        <w:rPr>
          <w:lang w:val="en-GB"/>
        </w:rPr>
        <w:t>g marking before sale or offering</w:t>
      </w:r>
      <w:r w:rsidR="00AC7C37">
        <w:rPr>
          <w:lang w:val="en-GB"/>
        </w:rPr>
        <w:t xml:space="preserve"> for sale:</w:t>
      </w:r>
      <w:r>
        <w:rPr>
          <w:lang w:val="en-GB"/>
        </w:rPr>
        <w:t xml:space="preserve"> </w:t>
      </w:r>
    </w:p>
    <w:p w14:paraId="4A9C0E6A" w14:textId="77777777" w:rsidR="00C530EF" w:rsidRDefault="00AC7C37" w:rsidP="00AC7C37">
      <w:pPr>
        <w:pStyle w:val="Listeavsnitt"/>
        <w:numPr>
          <w:ilvl w:val="0"/>
          <w:numId w:val="1"/>
        </w:numPr>
        <w:rPr>
          <w:lang w:val="en-GB"/>
        </w:rPr>
      </w:pPr>
      <w:r w:rsidRPr="00AC7C37">
        <w:rPr>
          <w:lang w:val="en-GB"/>
        </w:rPr>
        <w:t>the manufacturer’s name, registered trade name or registered trade mark</w:t>
      </w:r>
      <w:r>
        <w:rPr>
          <w:lang w:val="en-GB"/>
        </w:rPr>
        <w:t>,</w:t>
      </w:r>
    </w:p>
    <w:p w14:paraId="5FE1D1BF" w14:textId="77777777" w:rsidR="00AC7C37" w:rsidRPr="00AC7C37" w:rsidRDefault="00AC7C37" w:rsidP="00AC7C37">
      <w:pPr>
        <w:pStyle w:val="Listeavsnitt"/>
        <w:numPr>
          <w:ilvl w:val="0"/>
          <w:numId w:val="1"/>
        </w:numPr>
        <w:rPr>
          <w:lang w:val="en-GB"/>
        </w:rPr>
      </w:pPr>
      <w:proofErr w:type="gramStart"/>
      <w:r w:rsidRPr="00AC7C37">
        <w:rPr>
          <w:lang w:val="en-GB"/>
        </w:rPr>
        <w:t>maximum</w:t>
      </w:r>
      <w:proofErr w:type="gramEnd"/>
      <w:r w:rsidRPr="00AC7C37">
        <w:rPr>
          <w:lang w:val="en-GB"/>
        </w:rPr>
        <w:t xml:space="preserve"> capacity, in the form Max ….</w:t>
      </w:r>
    </w:p>
    <w:p w14:paraId="75387309" w14:textId="77777777" w:rsidR="00C530EF" w:rsidRDefault="00AC7C37" w:rsidP="00AC7C37">
      <w:pPr>
        <w:ind w:firstLine="360"/>
        <w:rPr>
          <w:lang w:val="en-GB"/>
        </w:rPr>
      </w:pPr>
      <w:r>
        <w:rPr>
          <w:lang w:val="en-GB"/>
        </w:rPr>
        <w:lastRenderedPageBreak/>
        <w:t>The marking shall be vis</w:t>
      </w:r>
      <w:r w:rsidRPr="00AC7C37">
        <w:rPr>
          <w:lang w:val="en-GB"/>
        </w:rPr>
        <w:t>ibly, legibly and indelibly</w:t>
      </w:r>
      <w:r>
        <w:rPr>
          <w:lang w:val="en-GB"/>
        </w:rPr>
        <w:t xml:space="preserve">. The weights </w:t>
      </w:r>
      <w:r w:rsidR="00C530EF" w:rsidRPr="00C530EF">
        <w:rPr>
          <w:lang w:val="en-GB"/>
        </w:rPr>
        <w:t>shall not bear the conformity marking.</w:t>
      </w:r>
    </w:p>
    <w:p w14:paraId="11A21AA1" w14:textId="77777777" w:rsidR="008867E5" w:rsidRDefault="008867E5" w:rsidP="008867E5">
      <w:pPr>
        <w:rPr>
          <w:lang w:val="en-GB"/>
        </w:rPr>
      </w:pPr>
    </w:p>
    <w:p w14:paraId="77F4F56B" w14:textId="77777777" w:rsidR="00CF096C" w:rsidRDefault="00CF096C" w:rsidP="008867E5">
      <w:pPr>
        <w:rPr>
          <w:lang w:val="en-GB"/>
        </w:rPr>
      </w:pPr>
    </w:p>
    <w:p w14:paraId="0B77FCBD" w14:textId="77777777" w:rsidR="00CF096C" w:rsidRDefault="00CF096C" w:rsidP="008867E5">
      <w:pPr>
        <w:rPr>
          <w:lang w:val="en-GB"/>
        </w:rPr>
      </w:pPr>
    </w:p>
    <w:p w14:paraId="12E45DCB" w14:textId="77777777" w:rsidR="008867E5" w:rsidRDefault="008867E5" w:rsidP="008867E5">
      <w:pPr>
        <w:rPr>
          <w:b/>
          <w:i/>
          <w:lang w:val="en-GB"/>
        </w:rPr>
      </w:pPr>
      <w:r>
        <w:rPr>
          <w:b/>
          <w:lang w:val="en-GB"/>
        </w:rPr>
        <w:t xml:space="preserve">§ 3. </w:t>
      </w:r>
      <w:r>
        <w:rPr>
          <w:b/>
          <w:i/>
          <w:lang w:val="en-GB"/>
        </w:rPr>
        <w:t>Definitions</w:t>
      </w:r>
    </w:p>
    <w:p w14:paraId="5DEEFD46" w14:textId="77777777" w:rsidR="008867E5" w:rsidRDefault="008867E5" w:rsidP="008867E5">
      <w:pPr>
        <w:rPr>
          <w:lang w:val="en-GB"/>
        </w:rPr>
      </w:pPr>
      <w:r>
        <w:rPr>
          <w:lang w:val="en-GB"/>
        </w:rPr>
        <w:tab/>
      </w:r>
      <w:r w:rsidRPr="008867E5">
        <w:rPr>
          <w:lang w:val="en-GB"/>
        </w:rPr>
        <w:t>‘</w:t>
      </w:r>
      <w:r w:rsidRPr="008867E5">
        <w:rPr>
          <w:i/>
          <w:lang w:val="en-GB"/>
        </w:rPr>
        <w:t>Weighing instrument’</w:t>
      </w:r>
      <w:r w:rsidRPr="008867E5">
        <w:rPr>
          <w:lang w:val="en-GB"/>
        </w:rPr>
        <w:t xml:space="preserve"> means a measuring instrument serving to determine the mass of a body by using the action of gravity on that body. A weighing instrument may also serve to determine other mass-related magnitudes, quantities</w:t>
      </w:r>
      <w:r>
        <w:rPr>
          <w:lang w:val="en-GB"/>
        </w:rPr>
        <w:t>, parameters or characteristics.</w:t>
      </w:r>
    </w:p>
    <w:p w14:paraId="3477600A" w14:textId="77777777" w:rsidR="008867E5" w:rsidRDefault="008867E5" w:rsidP="008867E5">
      <w:pPr>
        <w:rPr>
          <w:lang w:val="en-GB"/>
        </w:rPr>
      </w:pPr>
      <w:r>
        <w:rPr>
          <w:lang w:val="en-GB"/>
        </w:rPr>
        <w:tab/>
        <w:t>‘</w:t>
      </w:r>
      <w:r w:rsidRPr="008867E5">
        <w:rPr>
          <w:i/>
          <w:lang w:val="en-GB"/>
        </w:rPr>
        <w:t>Non-automatic weighing instrument’</w:t>
      </w:r>
      <w:r w:rsidRPr="008867E5">
        <w:rPr>
          <w:lang w:val="en-GB"/>
        </w:rPr>
        <w:t xml:space="preserve"> means a weighing instrument requiring the intervention</w:t>
      </w:r>
      <w:r>
        <w:rPr>
          <w:lang w:val="en-GB"/>
        </w:rPr>
        <w:t xml:space="preserve"> of an operator during weighing.</w:t>
      </w:r>
    </w:p>
    <w:p w14:paraId="62AC31E7" w14:textId="10E22BD2" w:rsidR="008867E5" w:rsidRDefault="008867E5" w:rsidP="008867E5">
      <w:pPr>
        <w:rPr>
          <w:lang w:val="en-GB"/>
        </w:rPr>
      </w:pPr>
      <w:r>
        <w:rPr>
          <w:lang w:val="en-GB"/>
        </w:rPr>
        <w:tab/>
      </w:r>
      <w:r w:rsidR="004D6A55" w:rsidRPr="00CF096C">
        <w:rPr>
          <w:lang w:val="en-GB"/>
        </w:rPr>
        <w:t>When the regulation hereafter uses the term “weight”, this means “non-automatic weighing instrument”.</w:t>
      </w:r>
    </w:p>
    <w:p w14:paraId="030355B2" w14:textId="77777777" w:rsidR="008867E5" w:rsidRDefault="008867E5" w:rsidP="008867E5">
      <w:pPr>
        <w:rPr>
          <w:lang w:val="en-GB"/>
        </w:rPr>
      </w:pPr>
    </w:p>
    <w:p w14:paraId="31FB3AEC" w14:textId="77777777" w:rsidR="008867E5" w:rsidRDefault="008867E5" w:rsidP="008867E5">
      <w:pPr>
        <w:rPr>
          <w:b/>
          <w:sz w:val="24"/>
          <w:szCs w:val="24"/>
          <w:lang w:val="en-GB"/>
        </w:rPr>
      </w:pPr>
      <w:r>
        <w:rPr>
          <w:b/>
          <w:sz w:val="24"/>
          <w:szCs w:val="24"/>
          <w:lang w:val="en-GB"/>
        </w:rPr>
        <w:t>Chapter 2 – Technical requirements</w:t>
      </w:r>
    </w:p>
    <w:p w14:paraId="0E103E7D" w14:textId="77777777" w:rsidR="00AA14C6" w:rsidRDefault="00AA14C6" w:rsidP="008867E5">
      <w:pPr>
        <w:rPr>
          <w:b/>
          <w:sz w:val="24"/>
          <w:szCs w:val="24"/>
          <w:lang w:val="en-GB"/>
        </w:rPr>
      </w:pPr>
    </w:p>
    <w:p w14:paraId="203A0838" w14:textId="77777777" w:rsidR="00AA14C6" w:rsidRDefault="00985192" w:rsidP="008867E5">
      <w:pPr>
        <w:rPr>
          <w:b/>
          <w:i/>
          <w:lang w:val="en-GB"/>
        </w:rPr>
      </w:pPr>
      <w:r w:rsidRPr="00CF096C">
        <w:rPr>
          <w:b/>
          <w:lang w:val="en-GB"/>
        </w:rPr>
        <w:t xml:space="preserve">§ 4. </w:t>
      </w:r>
      <w:r w:rsidRPr="00CF096C">
        <w:rPr>
          <w:b/>
          <w:i/>
          <w:lang w:val="en-GB"/>
        </w:rPr>
        <w:t>Introductory remarks</w:t>
      </w:r>
    </w:p>
    <w:p w14:paraId="54C602E0" w14:textId="703508D7" w:rsidR="003C3FDD" w:rsidRDefault="003C3FDD" w:rsidP="007E3883">
      <w:pPr>
        <w:rPr>
          <w:lang w:val="en-GB"/>
        </w:rPr>
      </w:pPr>
      <w:r>
        <w:rPr>
          <w:lang w:val="en-GB"/>
        </w:rPr>
        <w:tab/>
      </w:r>
      <w:proofErr w:type="gramStart"/>
      <w:r>
        <w:rPr>
          <w:lang w:val="en-GB"/>
        </w:rPr>
        <w:t>When a weight is equipped with or connected to more than one</w:t>
      </w:r>
      <w:r w:rsidR="00DE4450">
        <w:rPr>
          <w:lang w:val="en-GB"/>
        </w:rPr>
        <w:t xml:space="preserve"> display- or pressing device </w:t>
      </w:r>
      <w:r>
        <w:rPr>
          <w:lang w:val="en-GB"/>
        </w:rPr>
        <w:t xml:space="preserve">which is used for objectives mentioned in § 1 second subsection, those devices which displays the weighing results and which can not affect the correct functioning of the weight, shall </w:t>
      </w:r>
      <w:r w:rsidRPr="003C3FDD">
        <w:rPr>
          <w:lang w:val="en-GB"/>
        </w:rPr>
        <w:t xml:space="preserve">not be subject to </w:t>
      </w:r>
      <w:r>
        <w:rPr>
          <w:lang w:val="en-GB"/>
        </w:rPr>
        <w:t xml:space="preserve">the essential requirements if the weighing results </w:t>
      </w:r>
      <w:r w:rsidR="00DE4450">
        <w:rPr>
          <w:lang w:val="en-GB"/>
        </w:rPr>
        <w:t>is pressed</w:t>
      </w:r>
      <w:r>
        <w:rPr>
          <w:lang w:val="en-GB"/>
        </w:rPr>
        <w:t xml:space="preserve"> or registered correct and indelibly of a part of the weight which fulfils the essential requirements, and </w:t>
      </w:r>
      <w:r w:rsidR="00DE4450">
        <w:rPr>
          <w:lang w:val="en-GB"/>
        </w:rPr>
        <w:t>if</w:t>
      </w:r>
      <w:r>
        <w:rPr>
          <w:lang w:val="en-GB"/>
        </w:rPr>
        <w:t xml:space="preserve"> the results are available for the two parties which are affected</w:t>
      </w:r>
      <w:r w:rsidR="00DE4450">
        <w:rPr>
          <w:lang w:val="en-GB"/>
        </w:rPr>
        <w:t xml:space="preserve"> by the measurement.</w:t>
      </w:r>
      <w:proofErr w:type="gramEnd"/>
      <w:r w:rsidR="00DE4450">
        <w:rPr>
          <w:lang w:val="en-GB"/>
        </w:rPr>
        <w:t xml:space="preserve"> However, the display- or pressing devices for seller and customer shall fulfil the essential requirements for </w:t>
      </w:r>
      <w:proofErr w:type="gramStart"/>
      <w:r w:rsidR="00DE4450">
        <w:rPr>
          <w:lang w:val="en-GB"/>
        </w:rPr>
        <w:t>weights which</w:t>
      </w:r>
      <w:proofErr w:type="gramEnd"/>
      <w:r w:rsidR="00DE4450">
        <w:rPr>
          <w:lang w:val="en-GB"/>
        </w:rPr>
        <w:t xml:space="preserve"> are used for direct sale to the public.</w:t>
      </w:r>
    </w:p>
    <w:p w14:paraId="37D8CA63" w14:textId="77777777" w:rsidR="003C3FDD" w:rsidRDefault="003C3FDD" w:rsidP="007E3883">
      <w:pPr>
        <w:rPr>
          <w:lang w:val="en-GB"/>
        </w:rPr>
      </w:pPr>
    </w:p>
    <w:p w14:paraId="45287E18" w14:textId="77777777" w:rsidR="007E3883" w:rsidRDefault="007E3883" w:rsidP="007E3883">
      <w:pPr>
        <w:rPr>
          <w:b/>
          <w:i/>
          <w:lang w:val="en-GB"/>
        </w:rPr>
      </w:pPr>
      <w:r>
        <w:rPr>
          <w:b/>
          <w:lang w:val="en-GB"/>
        </w:rPr>
        <w:t xml:space="preserve">§ 5. </w:t>
      </w:r>
      <w:r>
        <w:rPr>
          <w:b/>
          <w:i/>
          <w:lang w:val="en-GB"/>
        </w:rPr>
        <w:t>Units of mass</w:t>
      </w:r>
    </w:p>
    <w:p w14:paraId="3D7A36E9" w14:textId="1BAF9BD0" w:rsidR="007E3883" w:rsidRDefault="007E3883" w:rsidP="007E3883">
      <w:pPr>
        <w:ind w:firstLine="708"/>
        <w:rPr>
          <w:rFonts w:eastAsia="Times New Roman" w:cs="Times New Roman"/>
          <w:lang w:val="en-GB" w:eastAsia="nb-NO"/>
        </w:rPr>
      </w:pPr>
      <w:r w:rsidRPr="00545E1C">
        <w:rPr>
          <w:rFonts w:eastAsia="Times New Roman" w:cs="Times New Roman"/>
          <w:lang w:val="en-US" w:eastAsia="nb-NO"/>
        </w:rPr>
        <w:t>The units of mass used shall be in accordance with regulation on measuring units and measurements chapter 2.</w:t>
      </w:r>
    </w:p>
    <w:p w14:paraId="14995A78" w14:textId="77777777" w:rsidR="007E3883" w:rsidRDefault="007E3883" w:rsidP="007E3883">
      <w:pPr>
        <w:rPr>
          <w:rFonts w:eastAsia="Times New Roman" w:cs="Times New Roman"/>
          <w:lang w:val="en-GB" w:eastAsia="nb-NO"/>
        </w:rPr>
      </w:pPr>
    </w:p>
    <w:p w14:paraId="5A306E8E" w14:textId="77777777" w:rsidR="007E3883" w:rsidRDefault="007E3883" w:rsidP="007E3883">
      <w:pPr>
        <w:rPr>
          <w:rFonts w:eastAsia="Times New Roman" w:cs="Times New Roman"/>
          <w:b/>
          <w:i/>
          <w:lang w:val="en-GB" w:eastAsia="nb-NO"/>
        </w:rPr>
      </w:pPr>
      <w:r>
        <w:rPr>
          <w:rFonts w:eastAsia="Times New Roman" w:cs="Times New Roman"/>
          <w:b/>
          <w:lang w:val="en-GB" w:eastAsia="nb-NO"/>
        </w:rPr>
        <w:t xml:space="preserve">§ 6. </w:t>
      </w:r>
      <w:r>
        <w:rPr>
          <w:rFonts w:eastAsia="Times New Roman" w:cs="Times New Roman"/>
          <w:b/>
          <w:i/>
          <w:lang w:val="en-GB" w:eastAsia="nb-NO"/>
        </w:rPr>
        <w:t>Accuracy classes</w:t>
      </w:r>
    </w:p>
    <w:p w14:paraId="0F0E29F0" w14:textId="77777777" w:rsidR="007E3883" w:rsidRPr="007E3883" w:rsidRDefault="007E3883" w:rsidP="001F47C4">
      <w:pPr>
        <w:ind w:firstLine="708"/>
        <w:rPr>
          <w:rFonts w:eastAsia="Times New Roman" w:cs="Times New Roman"/>
          <w:lang w:val="en-GB" w:eastAsia="nb-NO"/>
        </w:rPr>
      </w:pPr>
      <w:r w:rsidRPr="007E3883">
        <w:rPr>
          <w:rFonts w:eastAsia="Times New Roman" w:cs="Times New Roman"/>
          <w:lang w:val="en-GB" w:eastAsia="nb-NO"/>
        </w:rPr>
        <w:t xml:space="preserve">The following accuracy classes </w:t>
      </w:r>
      <w:proofErr w:type="gramStart"/>
      <w:r w:rsidRPr="007E3883">
        <w:rPr>
          <w:rFonts w:eastAsia="Times New Roman" w:cs="Times New Roman"/>
          <w:lang w:val="en-GB" w:eastAsia="nb-NO"/>
        </w:rPr>
        <w:t>have been defined</w:t>
      </w:r>
      <w:proofErr w:type="gramEnd"/>
      <w:r w:rsidRPr="007E3883">
        <w:rPr>
          <w:rFonts w:eastAsia="Times New Roman" w:cs="Times New Roman"/>
          <w:lang w:val="en-GB" w:eastAsia="nb-NO"/>
        </w:rPr>
        <w:t>:</w:t>
      </w:r>
    </w:p>
    <w:p w14:paraId="2D6B8254" w14:textId="77777777" w:rsidR="007E3883" w:rsidRPr="007E3883" w:rsidRDefault="007E3883" w:rsidP="007E3883">
      <w:pPr>
        <w:rPr>
          <w:rFonts w:eastAsia="Times New Roman" w:cs="Times New Roman"/>
          <w:lang w:val="en-GB" w:eastAsia="nb-NO"/>
        </w:rPr>
      </w:pPr>
      <w:r w:rsidRPr="007E3883">
        <w:rPr>
          <w:rFonts w:eastAsia="Times New Roman" w:cs="Times New Roman"/>
          <w:lang w:val="en-GB" w:eastAsia="nb-NO"/>
        </w:rPr>
        <w:t xml:space="preserve">I </w:t>
      </w:r>
      <w:r>
        <w:rPr>
          <w:rFonts w:eastAsia="Times New Roman" w:cs="Times New Roman"/>
          <w:lang w:val="en-GB" w:eastAsia="nb-NO"/>
        </w:rPr>
        <w:tab/>
      </w:r>
      <w:r>
        <w:rPr>
          <w:rFonts w:eastAsia="Times New Roman" w:cs="Times New Roman"/>
          <w:lang w:val="en-GB" w:eastAsia="nb-NO"/>
        </w:rPr>
        <w:tab/>
      </w:r>
      <w:r w:rsidRPr="007E3883">
        <w:rPr>
          <w:rFonts w:eastAsia="Times New Roman" w:cs="Times New Roman"/>
          <w:lang w:val="en-GB" w:eastAsia="nb-NO"/>
        </w:rPr>
        <w:t>special</w:t>
      </w:r>
    </w:p>
    <w:p w14:paraId="10739574" w14:textId="77777777" w:rsidR="007E3883" w:rsidRPr="007E3883" w:rsidRDefault="007E3883" w:rsidP="007E3883">
      <w:pPr>
        <w:rPr>
          <w:rFonts w:eastAsia="Times New Roman" w:cs="Times New Roman"/>
          <w:lang w:val="en-GB" w:eastAsia="nb-NO"/>
        </w:rPr>
      </w:pPr>
      <w:r w:rsidRPr="007E3883">
        <w:rPr>
          <w:rFonts w:eastAsia="Times New Roman" w:cs="Times New Roman"/>
          <w:lang w:val="en-GB" w:eastAsia="nb-NO"/>
        </w:rPr>
        <w:t xml:space="preserve">II </w:t>
      </w:r>
      <w:r>
        <w:rPr>
          <w:rFonts w:eastAsia="Times New Roman" w:cs="Times New Roman"/>
          <w:lang w:val="en-GB" w:eastAsia="nb-NO"/>
        </w:rPr>
        <w:tab/>
      </w:r>
      <w:r>
        <w:rPr>
          <w:rFonts w:eastAsia="Times New Roman" w:cs="Times New Roman"/>
          <w:lang w:val="en-GB" w:eastAsia="nb-NO"/>
        </w:rPr>
        <w:tab/>
      </w:r>
      <w:r w:rsidRPr="007E3883">
        <w:rPr>
          <w:rFonts w:eastAsia="Times New Roman" w:cs="Times New Roman"/>
          <w:lang w:val="en-GB" w:eastAsia="nb-NO"/>
        </w:rPr>
        <w:t>high</w:t>
      </w:r>
    </w:p>
    <w:p w14:paraId="3D393AD0" w14:textId="77777777" w:rsidR="007E3883" w:rsidRPr="007E3883" w:rsidRDefault="007E3883" w:rsidP="007E3883">
      <w:pPr>
        <w:rPr>
          <w:rFonts w:eastAsia="Times New Roman" w:cs="Times New Roman"/>
          <w:lang w:val="en-GB" w:eastAsia="nb-NO"/>
        </w:rPr>
      </w:pPr>
      <w:r w:rsidRPr="007E3883">
        <w:rPr>
          <w:rFonts w:eastAsia="Times New Roman" w:cs="Times New Roman"/>
          <w:lang w:val="en-GB" w:eastAsia="nb-NO"/>
        </w:rPr>
        <w:t>III</w:t>
      </w:r>
      <w:r>
        <w:rPr>
          <w:rFonts w:eastAsia="Times New Roman" w:cs="Times New Roman"/>
          <w:lang w:val="en-GB" w:eastAsia="nb-NO"/>
        </w:rPr>
        <w:tab/>
      </w:r>
      <w:r>
        <w:rPr>
          <w:rFonts w:eastAsia="Times New Roman" w:cs="Times New Roman"/>
          <w:lang w:val="en-GB" w:eastAsia="nb-NO"/>
        </w:rPr>
        <w:tab/>
      </w:r>
      <w:r w:rsidRPr="007E3883">
        <w:rPr>
          <w:rFonts w:eastAsia="Times New Roman" w:cs="Times New Roman"/>
          <w:lang w:val="en-GB" w:eastAsia="nb-NO"/>
        </w:rPr>
        <w:t>medium</w:t>
      </w:r>
    </w:p>
    <w:p w14:paraId="579215D4" w14:textId="77777777" w:rsidR="007E3883" w:rsidRPr="007E3883" w:rsidRDefault="007E3883" w:rsidP="007E3883">
      <w:pPr>
        <w:rPr>
          <w:rFonts w:eastAsia="Times New Roman" w:cs="Times New Roman"/>
          <w:lang w:val="en-GB" w:eastAsia="nb-NO"/>
        </w:rPr>
      </w:pPr>
      <w:proofErr w:type="spellStart"/>
      <w:r w:rsidRPr="007E3883">
        <w:rPr>
          <w:rFonts w:eastAsia="Times New Roman" w:cs="Times New Roman"/>
          <w:lang w:val="en-GB" w:eastAsia="nb-NO"/>
        </w:rPr>
        <w:t>IIII</w:t>
      </w:r>
      <w:proofErr w:type="spellEnd"/>
      <w:r>
        <w:rPr>
          <w:rFonts w:eastAsia="Times New Roman" w:cs="Times New Roman"/>
          <w:lang w:val="en-GB" w:eastAsia="nb-NO"/>
        </w:rPr>
        <w:tab/>
      </w:r>
      <w:r>
        <w:rPr>
          <w:rFonts w:eastAsia="Times New Roman" w:cs="Times New Roman"/>
          <w:lang w:val="en-GB" w:eastAsia="nb-NO"/>
        </w:rPr>
        <w:tab/>
      </w:r>
      <w:r w:rsidRPr="007E3883">
        <w:rPr>
          <w:rFonts w:eastAsia="Times New Roman" w:cs="Times New Roman"/>
          <w:lang w:val="en-GB" w:eastAsia="nb-NO"/>
        </w:rPr>
        <w:t>ordinary</w:t>
      </w:r>
    </w:p>
    <w:p w14:paraId="1A5C3ECF" w14:textId="77777777" w:rsidR="007E3883" w:rsidRDefault="007E3883" w:rsidP="007E3883">
      <w:pPr>
        <w:rPr>
          <w:rFonts w:eastAsia="Times New Roman" w:cs="Times New Roman"/>
          <w:lang w:val="en-GB" w:eastAsia="nb-NO"/>
        </w:rPr>
      </w:pPr>
    </w:p>
    <w:p w14:paraId="5FE2480A" w14:textId="07EE9EB3" w:rsidR="007E3883" w:rsidRDefault="007E3883" w:rsidP="001F47C4">
      <w:pPr>
        <w:ind w:firstLine="708"/>
        <w:rPr>
          <w:rFonts w:eastAsia="Times New Roman" w:cs="Times New Roman"/>
          <w:lang w:val="en-GB" w:eastAsia="nb-NO"/>
        </w:rPr>
      </w:pPr>
      <w:r w:rsidRPr="007E3883">
        <w:rPr>
          <w:rFonts w:eastAsia="Times New Roman" w:cs="Times New Roman"/>
          <w:lang w:val="en-GB" w:eastAsia="nb-NO"/>
        </w:rPr>
        <w:t>The specifications</w:t>
      </w:r>
      <w:r w:rsidR="00927750">
        <w:rPr>
          <w:rFonts w:eastAsia="Times New Roman" w:cs="Times New Roman"/>
          <w:lang w:val="en-GB" w:eastAsia="nb-NO"/>
        </w:rPr>
        <w:t xml:space="preserve"> of these classes </w:t>
      </w:r>
      <w:proofErr w:type="gramStart"/>
      <w:r w:rsidR="00927750">
        <w:rPr>
          <w:rFonts w:eastAsia="Times New Roman" w:cs="Times New Roman"/>
          <w:lang w:val="en-GB" w:eastAsia="nb-NO"/>
        </w:rPr>
        <w:t>are given</w:t>
      </w:r>
      <w:proofErr w:type="gramEnd"/>
      <w:r w:rsidR="00927750">
        <w:rPr>
          <w:rFonts w:eastAsia="Times New Roman" w:cs="Times New Roman"/>
          <w:lang w:val="en-GB" w:eastAsia="nb-NO"/>
        </w:rPr>
        <w:t xml:space="preserve"> in t</w:t>
      </w:r>
      <w:r w:rsidRPr="007E3883">
        <w:rPr>
          <w:rFonts w:eastAsia="Times New Roman" w:cs="Times New Roman"/>
          <w:lang w:val="en-GB" w:eastAsia="nb-NO"/>
        </w:rPr>
        <w:t>able 1.</w:t>
      </w:r>
    </w:p>
    <w:p w14:paraId="4B87E6EF" w14:textId="77777777" w:rsidR="00A551EC" w:rsidRDefault="00A551EC" w:rsidP="001F47C4">
      <w:pPr>
        <w:ind w:firstLine="708"/>
        <w:rPr>
          <w:rFonts w:eastAsia="Times New Roman" w:cs="Times New Roman"/>
          <w:lang w:val="en-GB" w:eastAsia="nb-NO"/>
        </w:rPr>
      </w:pPr>
    </w:p>
    <w:p w14:paraId="37B3366B" w14:textId="77777777" w:rsidR="00A551EC" w:rsidRDefault="00A551EC" w:rsidP="001F47C4">
      <w:pPr>
        <w:ind w:firstLine="708"/>
        <w:rPr>
          <w:rFonts w:eastAsia="Times New Roman" w:cs="Times New Roman"/>
          <w:lang w:val="en-GB" w:eastAsia="nb-NO"/>
        </w:rPr>
      </w:pPr>
    </w:p>
    <w:p w14:paraId="713B674F" w14:textId="77777777" w:rsidR="00A551EC" w:rsidRPr="007E3883" w:rsidRDefault="00A551EC" w:rsidP="001F47C4">
      <w:pPr>
        <w:ind w:firstLine="708"/>
        <w:rPr>
          <w:rFonts w:eastAsia="Times New Roman" w:cs="Times New Roman"/>
          <w:lang w:val="en-GB" w:eastAsia="nb-NO"/>
        </w:rPr>
      </w:pPr>
    </w:p>
    <w:p w14:paraId="06F2945C" w14:textId="77777777" w:rsidR="007E3883" w:rsidRDefault="007E3883" w:rsidP="007E3883">
      <w:pPr>
        <w:rPr>
          <w:i/>
          <w:lang w:val="en-GB"/>
        </w:rPr>
      </w:pPr>
      <w:r w:rsidRPr="007E3883">
        <w:rPr>
          <w:i/>
          <w:lang w:val="en-GB"/>
        </w:rPr>
        <w:t>Table 1 – Accuracy classes</w:t>
      </w:r>
    </w:p>
    <w:tbl>
      <w:tblPr>
        <w:tblW w:w="7919" w:type="dxa"/>
        <w:tblInd w:w="1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811"/>
        <w:gridCol w:w="2640"/>
        <w:gridCol w:w="1016"/>
        <w:gridCol w:w="2234"/>
        <w:gridCol w:w="1218"/>
      </w:tblGrid>
      <w:tr w:rsidR="007E3883" w:rsidRPr="009E04B4" w14:paraId="60DA8A72" w14:textId="77777777" w:rsidTr="007E3883">
        <w:trPr>
          <w:cantSplit/>
        </w:trPr>
        <w:tc>
          <w:tcPr>
            <w:tcW w:w="811" w:type="dxa"/>
            <w:shd w:val="clear" w:color="auto" w:fill="DCDCDC"/>
            <w:noWrap/>
            <w:tcMar>
              <w:left w:w="2" w:type="dxa"/>
              <w:right w:w="2" w:type="dxa"/>
            </w:tcMar>
          </w:tcPr>
          <w:p w14:paraId="2332300A" w14:textId="77777777" w:rsidR="007E3883" w:rsidRDefault="007E3883" w:rsidP="003F72BB">
            <w:pPr>
              <w:jc w:val="center"/>
            </w:pPr>
            <w:r>
              <w:rPr>
                <w:b/>
                <w:i/>
              </w:rPr>
              <w:t>Class</w:t>
            </w:r>
          </w:p>
        </w:tc>
        <w:tc>
          <w:tcPr>
            <w:tcW w:w="2640" w:type="dxa"/>
            <w:shd w:val="clear" w:color="auto" w:fill="DCDCDC"/>
            <w:noWrap/>
            <w:tcMar>
              <w:left w:w="2" w:type="dxa"/>
              <w:right w:w="2" w:type="dxa"/>
            </w:tcMar>
          </w:tcPr>
          <w:p w14:paraId="5769C653" w14:textId="77777777" w:rsidR="007E3883" w:rsidRDefault="007E3883" w:rsidP="003F72BB">
            <w:pPr>
              <w:jc w:val="center"/>
            </w:pPr>
            <w:proofErr w:type="spellStart"/>
            <w:r>
              <w:rPr>
                <w:b/>
                <w:i/>
              </w:rPr>
              <w:t>Verification</w:t>
            </w:r>
            <w:proofErr w:type="spellEnd"/>
            <w:r>
              <w:rPr>
                <w:b/>
                <w:i/>
              </w:rPr>
              <w:t xml:space="preserve"> </w:t>
            </w:r>
            <w:proofErr w:type="spellStart"/>
            <w:r>
              <w:rPr>
                <w:b/>
                <w:i/>
              </w:rPr>
              <w:t>scale</w:t>
            </w:r>
            <w:proofErr w:type="spellEnd"/>
            <w:r>
              <w:rPr>
                <w:b/>
                <w:i/>
              </w:rPr>
              <w:t xml:space="preserve"> </w:t>
            </w:r>
            <w:proofErr w:type="spellStart"/>
            <w:r>
              <w:rPr>
                <w:b/>
                <w:i/>
              </w:rPr>
              <w:t>interval</w:t>
            </w:r>
            <w:proofErr w:type="spellEnd"/>
            <w:r>
              <w:rPr>
                <w:b/>
                <w:i/>
              </w:rPr>
              <w:t xml:space="preserve"> (e)</w:t>
            </w:r>
          </w:p>
        </w:tc>
        <w:tc>
          <w:tcPr>
            <w:tcW w:w="1016" w:type="dxa"/>
            <w:shd w:val="clear" w:color="auto" w:fill="DCDCDC"/>
            <w:noWrap/>
            <w:tcMar>
              <w:left w:w="2" w:type="dxa"/>
              <w:right w:w="2" w:type="dxa"/>
            </w:tcMar>
          </w:tcPr>
          <w:p w14:paraId="0FEA3E10" w14:textId="77777777" w:rsidR="007E3883" w:rsidRDefault="007E3883" w:rsidP="003F72BB">
            <w:pPr>
              <w:jc w:val="center"/>
            </w:pPr>
            <w:r>
              <w:rPr>
                <w:b/>
                <w:i/>
              </w:rPr>
              <w:t xml:space="preserve">Minimum </w:t>
            </w:r>
            <w:proofErr w:type="spellStart"/>
            <w:r>
              <w:rPr>
                <w:b/>
                <w:i/>
              </w:rPr>
              <w:t>capacity</w:t>
            </w:r>
            <w:proofErr w:type="spellEnd"/>
            <w:r>
              <w:rPr>
                <w:b/>
                <w:i/>
              </w:rPr>
              <w:t xml:space="preserve"> (Min)</w:t>
            </w:r>
          </w:p>
        </w:tc>
        <w:tc>
          <w:tcPr>
            <w:tcW w:w="3452" w:type="dxa"/>
            <w:gridSpan w:val="2"/>
            <w:shd w:val="clear" w:color="auto" w:fill="DCDCDC"/>
            <w:noWrap/>
            <w:tcMar>
              <w:left w:w="2" w:type="dxa"/>
              <w:right w:w="2" w:type="dxa"/>
            </w:tcMar>
          </w:tcPr>
          <w:p w14:paraId="285BB279" w14:textId="77777777" w:rsidR="007E3883" w:rsidRPr="00545E1C" w:rsidRDefault="007E3883" w:rsidP="003F72BB">
            <w:pPr>
              <w:jc w:val="center"/>
              <w:rPr>
                <w:lang w:val="en-US"/>
              </w:rPr>
            </w:pPr>
            <w:r w:rsidRPr="00545E1C">
              <w:rPr>
                <w:b/>
                <w:i/>
                <w:lang w:val="en-US"/>
              </w:rPr>
              <w:t>Number of verification scale intervals</w:t>
            </w:r>
            <w:r w:rsidRPr="00545E1C">
              <w:rPr>
                <w:b/>
                <w:lang w:val="en-US"/>
              </w:rPr>
              <w:br/>
              <w:t xml:space="preserve">  </w:t>
            </w:r>
            <w:r w:rsidRPr="00545E1C">
              <w:rPr>
                <w:b/>
                <w:i/>
                <w:lang w:val="en-US"/>
              </w:rPr>
              <w:t>n = ((</w:t>
            </w:r>
            <w:proofErr w:type="spellStart"/>
            <w:r w:rsidRPr="00545E1C">
              <w:rPr>
                <w:b/>
                <w:i/>
                <w:lang w:val="en-US"/>
              </w:rPr>
              <w:t>Maks</w:t>
            </w:r>
            <w:proofErr w:type="spellEnd"/>
            <w:r w:rsidRPr="00545E1C">
              <w:rPr>
                <w:b/>
                <w:i/>
                <w:lang w:val="en-US"/>
              </w:rPr>
              <w:t>)/(e))</w:t>
            </w:r>
          </w:p>
        </w:tc>
      </w:tr>
      <w:tr w:rsidR="007E3883" w14:paraId="7E4900DD" w14:textId="77777777" w:rsidTr="007E3883">
        <w:trPr>
          <w:cantSplit/>
        </w:trPr>
        <w:tc>
          <w:tcPr>
            <w:tcW w:w="811" w:type="dxa"/>
            <w:shd w:val="clear" w:color="auto" w:fill="DCDCDC"/>
            <w:noWrap/>
            <w:tcMar>
              <w:left w:w="2" w:type="dxa"/>
              <w:right w:w="2" w:type="dxa"/>
            </w:tcMar>
          </w:tcPr>
          <w:p w14:paraId="3AFE23FC" w14:textId="77777777" w:rsidR="007E3883" w:rsidRPr="00545E1C" w:rsidRDefault="007E3883" w:rsidP="003F72BB">
            <w:pPr>
              <w:jc w:val="center"/>
              <w:rPr>
                <w:lang w:val="en-US"/>
              </w:rPr>
            </w:pPr>
          </w:p>
        </w:tc>
        <w:tc>
          <w:tcPr>
            <w:tcW w:w="2640" w:type="dxa"/>
            <w:shd w:val="clear" w:color="auto" w:fill="DCDCDC"/>
            <w:noWrap/>
            <w:tcMar>
              <w:left w:w="2" w:type="dxa"/>
              <w:right w:w="2" w:type="dxa"/>
            </w:tcMar>
          </w:tcPr>
          <w:p w14:paraId="42B75BF4" w14:textId="77777777" w:rsidR="007E3883" w:rsidRPr="00545E1C" w:rsidRDefault="007E3883" w:rsidP="003F72BB">
            <w:pPr>
              <w:jc w:val="center"/>
              <w:rPr>
                <w:lang w:val="en-US"/>
              </w:rPr>
            </w:pPr>
          </w:p>
        </w:tc>
        <w:tc>
          <w:tcPr>
            <w:tcW w:w="1016" w:type="dxa"/>
            <w:shd w:val="clear" w:color="auto" w:fill="DCDCDC"/>
            <w:noWrap/>
            <w:tcMar>
              <w:left w:w="2" w:type="dxa"/>
              <w:right w:w="2" w:type="dxa"/>
            </w:tcMar>
          </w:tcPr>
          <w:p w14:paraId="0F4F7E94" w14:textId="77777777" w:rsidR="007E3883" w:rsidRDefault="007E3883" w:rsidP="003F72BB">
            <w:pPr>
              <w:jc w:val="center"/>
            </w:pPr>
            <w:proofErr w:type="gramStart"/>
            <w:r>
              <w:t>minimum</w:t>
            </w:r>
            <w:proofErr w:type="gramEnd"/>
            <w:r>
              <w:t xml:space="preserve"> </w:t>
            </w:r>
            <w:proofErr w:type="spellStart"/>
            <w:r>
              <w:t>value</w:t>
            </w:r>
            <w:proofErr w:type="spellEnd"/>
          </w:p>
        </w:tc>
        <w:tc>
          <w:tcPr>
            <w:tcW w:w="2234" w:type="dxa"/>
            <w:shd w:val="clear" w:color="auto" w:fill="DCDCDC"/>
            <w:noWrap/>
            <w:tcMar>
              <w:left w:w="2" w:type="dxa"/>
              <w:right w:w="2" w:type="dxa"/>
            </w:tcMar>
          </w:tcPr>
          <w:p w14:paraId="77B7AC8F" w14:textId="77777777" w:rsidR="007E3883" w:rsidRPr="001F47C4" w:rsidRDefault="007E3883" w:rsidP="003F72BB">
            <w:pPr>
              <w:jc w:val="center"/>
              <w:rPr>
                <w:vertAlign w:val="superscript"/>
              </w:rPr>
            </w:pPr>
            <w:proofErr w:type="gramStart"/>
            <w:r>
              <w:t>minimum</w:t>
            </w:r>
            <w:proofErr w:type="gramEnd"/>
            <w:r>
              <w:t xml:space="preserve"> </w:t>
            </w:r>
            <w:proofErr w:type="spellStart"/>
            <w:r>
              <w:t>value</w:t>
            </w:r>
            <w:proofErr w:type="spellEnd"/>
          </w:p>
        </w:tc>
        <w:tc>
          <w:tcPr>
            <w:tcW w:w="1218" w:type="dxa"/>
            <w:shd w:val="clear" w:color="auto" w:fill="DCDCDC"/>
            <w:noWrap/>
            <w:tcMar>
              <w:left w:w="2" w:type="dxa"/>
              <w:right w:w="2" w:type="dxa"/>
            </w:tcMar>
          </w:tcPr>
          <w:p w14:paraId="5C63DE03" w14:textId="77777777" w:rsidR="007E3883" w:rsidRPr="007E3883" w:rsidRDefault="007E3883" w:rsidP="003F72BB">
            <w:pPr>
              <w:jc w:val="center"/>
            </w:pPr>
            <w:proofErr w:type="spellStart"/>
            <w:proofErr w:type="gramStart"/>
            <w:r w:rsidRPr="007E3883">
              <w:rPr>
                <w:i/>
              </w:rPr>
              <w:t>maximum</w:t>
            </w:r>
            <w:proofErr w:type="spellEnd"/>
            <w:proofErr w:type="gramEnd"/>
            <w:r w:rsidRPr="007E3883">
              <w:rPr>
                <w:i/>
              </w:rPr>
              <w:t xml:space="preserve"> </w:t>
            </w:r>
            <w:proofErr w:type="spellStart"/>
            <w:r w:rsidRPr="007E3883">
              <w:rPr>
                <w:i/>
              </w:rPr>
              <w:t>value</w:t>
            </w:r>
            <w:proofErr w:type="spellEnd"/>
          </w:p>
        </w:tc>
      </w:tr>
      <w:tr w:rsidR="007E3883" w14:paraId="110DBE38" w14:textId="77777777" w:rsidTr="007E3883">
        <w:trPr>
          <w:cantSplit/>
        </w:trPr>
        <w:tc>
          <w:tcPr>
            <w:tcW w:w="811" w:type="dxa"/>
            <w:shd w:val="clear" w:color="auto" w:fill="FFFFFF"/>
            <w:noWrap/>
            <w:tcMar>
              <w:left w:w="2" w:type="dxa"/>
              <w:right w:w="2" w:type="dxa"/>
            </w:tcMar>
          </w:tcPr>
          <w:p w14:paraId="51B30E14" w14:textId="77777777" w:rsidR="007E3883" w:rsidRDefault="007E3883" w:rsidP="003F72BB">
            <w:pPr>
              <w:jc w:val="center"/>
            </w:pPr>
            <w:r>
              <w:t>I</w:t>
            </w:r>
          </w:p>
        </w:tc>
        <w:tc>
          <w:tcPr>
            <w:tcW w:w="2640" w:type="dxa"/>
            <w:shd w:val="clear" w:color="auto" w:fill="FFFFFF"/>
            <w:noWrap/>
            <w:tcMar>
              <w:left w:w="2" w:type="dxa"/>
              <w:right w:w="2" w:type="dxa"/>
            </w:tcMar>
          </w:tcPr>
          <w:p w14:paraId="5D2FEF67" w14:textId="77777777" w:rsidR="007E3883" w:rsidRDefault="007E3883" w:rsidP="003F72BB">
            <w:pPr>
              <w:jc w:val="center"/>
            </w:pPr>
            <w:r>
              <w:t>0,001 g ≤ e</w:t>
            </w:r>
          </w:p>
        </w:tc>
        <w:tc>
          <w:tcPr>
            <w:tcW w:w="1016" w:type="dxa"/>
            <w:shd w:val="clear" w:color="auto" w:fill="FFFFFF"/>
            <w:noWrap/>
            <w:tcMar>
              <w:left w:w="2" w:type="dxa"/>
              <w:right w:w="2" w:type="dxa"/>
            </w:tcMar>
          </w:tcPr>
          <w:p w14:paraId="13002FF7" w14:textId="77777777" w:rsidR="007E3883" w:rsidRDefault="007E3883" w:rsidP="003F72BB">
            <w:pPr>
              <w:jc w:val="center"/>
            </w:pPr>
            <w:r>
              <w:t>100 e</w:t>
            </w:r>
          </w:p>
        </w:tc>
        <w:tc>
          <w:tcPr>
            <w:tcW w:w="2234" w:type="dxa"/>
            <w:shd w:val="clear" w:color="auto" w:fill="FFFFFF"/>
            <w:noWrap/>
            <w:tcMar>
              <w:left w:w="2" w:type="dxa"/>
              <w:right w:w="2" w:type="dxa"/>
            </w:tcMar>
          </w:tcPr>
          <w:p w14:paraId="093CDFA4" w14:textId="77777777" w:rsidR="007E3883" w:rsidRDefault="007E3883" w:rsidP="003F72BB">
            <w:pPr>
              <w:jc w:val="center"/>
            </w:pPr>
            <w:r>
              <w:t>50 000</w:t>
            </w:r>
          </w:p>
        </w:tc>
        <w:tc>
          <w:tcPr>
            <w:tcW w:w="1218" w:type="dxa"/>
            <w:shd w:val="clear" w:color="auto" w:fill="FFFFFF"/>
            <w:noWrap/>
            <w:tcMar>
              <w:left w:w="2" w:type="dxa"/>
              <w:right w:w="2" w:type="dxa"/>
            </w:tcMar>
          </w:tcPr>
          <w:p w14:paraId="7F5C3FEF" w14:textId="77777777" w:rsidR="007E3883" w:rsidRDefault="007E3883" w:rsidP="003F72BB">
            <w:pPr>
              <w:jc w:val="center"/>
            </w:pPr>
            <w:r>
              <w:t>–</w:t>
            </w:r>
          </w:p>
        </w:tc>
      </w:tr>
      <w:tr w:rsidR="007E3883" w14:paraId="3F7EA4D8" w14:textId="77777777" w:rsidTr="007E3883">
        <w:trPr>
          <w:cantSplit/>
        </w:trPr>
        <w:tc>
          <w:tcPr>
            <w:tcW w:w="811" w:type="dxa"/>
            <w:shd w:val="clear" w:color="auto" w:fill="FFFFFF"/>
            <w:noWrap/>
            <w:tcMar>
              <w:left w:w="2" w:type="dxa"/>
              <w:right w:w="2" w:type="dxa"/>
            </w:tcMar>
          </w:tcPr>
          <w:p w14:paraId="574730B3" w14:textId="77777777" w:rsidR="007E3883" w:rsidRDefault="007E3883" w:rsidP="003F72BB">
            <w:pPr>
              <w:jc w:val="center"/>
            </w:pPr>
            <w:r>
              <w:t>II</w:t>
            </w:r>
          </w:p>
        </w:tc>
        <w:tc>
          <w:tcPr>
            <w:tcW w:w="2640" w:type="dxa"/>
            <w:shd w:val="clear" w:color="auto" w:fill="FFFFFF"/>
            <w:noWrap/>
            <w:tcMar>
              <w:left w:w="2" w:type="dxa"/>
              <w:right w:w="2" w:type="dxa"/>
            </w:tcMar>
          </w:tcPr>
          <w:p w14:paraId="6124325E" w14:textId="77777777" w:rsidR="007E3883" w:rsidRDefault="007E3883" w:rsidP="003F72BB">
            <w:pPr>
              <w:jc w:val="center"/>
            </w:pPr>
            <w:r>
              <w:t>0,001 g ≤ e ≤ 0,05 g</w:t>
            </w:r>
          </w:p>
        </w:tc>
        <w:tc>
          <w:tcPr>
            <w:tcW w:w="1016" w:type="dxa"/>
            <w:shd w:val="clear" w:color="auto" w:fill="FFFFFF"/>
            <w:noWrap/>
            <w:tcMar>
              <w:left w:w="2" w:type="dxa"/>
              <w:right w:w="2" w:type="dxa"/>
            </w:tcMar>
          </w:tcPr>
          <w:p w14:paraId="44AD3D34" w14:textId="77777777" w:rsidR="007E3883" w:rsidRDefault="007E3883" w:rsidP="003F72BB">
            <w:pPr>
              <w:jc w:val="center"/>
            </w:pPr>
            <w:r>
              <w:t>20 e</w:t>
            </w:r>
          </w:p>
        </w:tc>
        <w:tc>
          <w:tcPr>
            <w:tcW w:w="2234" w:type="dxa"/>
            <w:shd w:val="clear" w:color="auto" w:fill="FFFFFF"/>
            <w:noWrap/>
            <w:tcMar>
              <w:left w:w="2" w:type="dxa"/>
              <w:right w:w="2" w:type="dxa"/>
            </w:tcMar>
          </w:tcPr>
          <w:p w14:paraId="4511D3CD" w14:textId="77777777" w:rsidR="007E3883" w:rsidRDefault="007E3883" w:rsidP="003F72BB">
            <w:pPr>
              <w:jc w:val="center"/>
            </w:pPr>
            <w:r>
              <w:t>100</w:t>
            </w:r>
          </w:p>
        </w:tc>
        <w:tc>
          <w:tcPr>
            <w:tcW w:w="1218" w:type="dxa"/>
            <w:shd w:val="clear" w:color="auto" w:fill="FFFFFF"/>
            <w:noWrap/>
            <w:tcMar>
              <w:left w:w="2" w:type="dxa"/>
              <w:right w:w="2" w:type="dxa"/>
            </w:tcMar>
          </w:tcPr>
          <w:p w14:paraId="57F72621" w14:textId="77777777" w:rsidR="007E3883" w:rsidRDefault="007E3883" w:rsidP="003F72BB">
            <w:pPr>
              <w:jc w:val="center"/>
            </w:pPr>
            <w:r>
              <w:t>100 000</w:t>
            </w:r>
          </w:p>
        </w:tc>
      </w:tr>
      <w:tr w:rsidR="007E3883" w14:paraId="443AA4A7" w14:textId="77777777" w:rsidTr="007E3883">
        <w:trPr>
          <w:cantSplit/>
        </w:trPr>
        <w:tc>
          <w:tcPr>
            <w:tcW w:w="811" w:type="dxa"/>
            <w:shd w:val="clear" w:color="auto" w:fill="FFFFFF"/>
            <w:noWrap/>
            <w:tcMar>
              <w:left w:w="2" w:type="dxa"/>
              <w:right w:w="2" w:type="dxa"/>
            </w:tcMar>
          </w:tcPr>
          <w:p w14:paraId="7886B8AC" w14:textId="77777777" w:rsidR="007E3883" w:rsidRDefault="007E3883" w:rsidP="003F72BB">
            <w:pPr>
              <w:jc w:val="center"/>
            </w:pPr>
          </w:p>
        </w:tc>
        <w:tc>
          <w:tcPr>
            <w:tcW w:w="2640" w:type="dxa"/>
            <w:shd w:val="clear" w:color="auto" w:fill="FFFFFF"/>
            <w:noWrap/>
            <w:tcMar>
              <w:left w:w="2" w:type="dxa"/>
              <w:right w:w="2" w:type="dxa"/>
            </w:tcMar>
          </w:tcPr>
          <w:p w14:paraId="6367A641" w14:textId="77777777" w:rsidR="007E3883" w:rsidRDefault="007E3883" w:rsidP="003F72BB">
            <w:pPr>
              <w:jc w:val="center"/>
            </w:pPr>
            <w:r>
              <w:t>0,1 g ≤ e</w:t>
            </w:r>
          </w:p>
        </w:tc>
        <w:tc>
          <w:tcPr>
            <w:tcW w:w="1016" w:type="dxa"/>
            <w:shd w:val="clear" w:color="auto" w:fill="FFFFFF"/>
            <w:noWrap/>
            <w:tcMar>
              <w:left w:w="2" w:type="dxa"/>
              <w:right w:w="2" w:type="dxa"/>
            </w:tcMar>
          </w:tcPr>
          <w:p w14:paraId="1A61EA8D" w14:textId="77777777" w:rsidR="007E3883" w:rsidRDefault="007E3883" w:rsidP="003F72BB">
            <w:pPr>
              <w:jc w:val="center"/>
            </w:pPr>
            <w:r>
              <w:t>50 e</w:t>
            </w:r>
          </w:p>
        </w:tc>
        <w:tc>
          <w:tcPr>
            <w:tcW w:w="2234" w:type="dxa"/>
            <w:shd w:val="clear" w:color="auto" w:fill="FFFFFF"/>
            <w:noWrap/>
            <w:tcMar>
              <w:left w:w="2" w:type="dxa"/>
              <w:right w:w="2" w:type="dxa"/>
            </w:tcMar>
          </w:tcPr>
          <w:p w14:paraId="396FDC05" w14:textId="77777777" w:rsidR="007E3883" w:rsidRDefault="007E3883" w:rsidP="003F72BB">
            <w:pPr>
              <w:jc w:val="center"/>
            </w:pPr>
            <w:r>
              <w:t>5 000</w:t>
            </w:r>
          </w:p>
        </w:tc>
        <w:tc>
          <w:tcPr>
            <w:tcW w:w="1218" w:type="dxa"/>
            <w:shd w:val="clear" w:color="auto" w:fill="FFFFFF"/>
            <w:noWrap/>
            <w:tcMar>
              <w:left w:w="2" w:type="dxa"/>
              <w:right w:w="2" w:type="dxa"/>
            </w:tcMar>
          </w:tcPr>
          <w:p w14:paraId="13587985" w14:textId="77777777" w:rsidR="007E3883" w:rsidRDefault="007E3883" w:rsidP="003F72BB">
            <w:pPr>
              <w:jc w:val="center"/>
            </w:pPr>
            <w:r>
              <w:t>100 000</w:t>
            </w:r>
          </w:p>
        </w:tc>
      </w:tr>
      <w:tr w:rsidR="007E3883" w14:paraId="7D868EB7" w14:textId="77777777" w:rsidTr="007E3883">
        <w:trPr>
          <w:cantSplit/>
        </w:trPr>
        <w:tc>
          <w:tcPr>
            <w:tcW w:w="811" w:type="dxa"/>
            <w:shd w:val="clear" w:color="auto" w:fill="FFFFFF"/>
            <w:noWrap/>
            <w:tcMar>
              <w:left w:w="2" w:type="dxa"/>
              <w:right w:w="2" w:type="dxa"/>
            </w:tcMar>
          </w:tcPr>
          <w:p w14:paraId="18CB837F" w14:textId="77777777" w:rsidR="007E3883" w:rsidRDefault="007E3883" w:rsidP="003F72BB">
            <w:pPr>
              <w:jc w:val="center"/>
            </w:pPr>
            <w:r>
              <w:t>III</w:t>
            </w:r>
          </w:p>
        </w:tc>
        <w:tc>
          <w:tcPr>
            <w:tcW w:w="2640" w:type="dxa"/>
            <w:shd w:val="clear" w:color="auto" w:fill="FFFFFF"/>
            <w:noWrap/>
            <w:tcMar>
              <w:left w:w="2" w:type="dxa"/>
              <w:right w:w="2" w:type="dxa"/>
            </w:tcMar>
          </w:tcPr>
          <w:p w14:paraId="52805708" w14:textId="77777777" w:rsidR="007E3883" w:rsidRDefault="007E3883" w:rsidP="003F72BB">
            <w:pPr>
              <w:jc w:val="center"/>
            </w:pPr>
            <w:r>
              <w:t>0,1 g ≤ e ≤ 2 g</w:t>
            </w:r>
          </w:p>
        </w:tc>
        <w:tc>
          <w:tcPr>
            <w:tcW w:w="1016" w:type="dxa"/>
            <w:shd w:val="clear" w:color="auto" w:fill="FFFFFF"/>
            <w:noWrap/>
            <w:tcMar>
              <w:left w:w="2" w:type="dxa"/>
              <w:right w:w="2" w:type="dxa"/>
            </w:tcMar>
          </w:tcPr>
          <w:p w14:paraId="2097BB14" w14:textId="77777777" w:rsidR="007E3883" w:rsidRDefault="007E3883" w:rsidP="003F72BB">
            <w:pPr>
              <w:jc w:val="center"/>
            </w:pPr>
            <w:r>
              <w:t>20 e</w:t>
            </w:r>
          </w:p>
        </w:tc>
        <w:tc>
          <w:tcPr>
            <w:tcW w:w="2234" w:type="dxa"/>
            <w:shd w:val="clear" w:color="auto" w:fill="FFFFFF"/>
            <w:noWrap/>
            <w:tcMar>
              <w:left w:w="2" w:type="dxa"/>
              <w:right w:w="2" w:type="dxa"/>
            </w:tcMar>
          </w:tcPr>
          <w:p w14:paraId="77F0BAB0" w14:textId="77777777" w:rsidR="007E3883" w:rsidRDefault="007E3883" w:rsidP="003F72BB">
            <w:pPr>
              <w:jc w:val="center"/>
            </w:pPr>
            <w:r>
              <w:t>100</w:t>
            </w:r>
          </w:p>
        </w:tc>
        <w:tc>
          <w:tcPr>
            <w:tcW w:w="1218" w:type="dxa"/>
            <w:shd w:val="clear" w:color="auto" w:fill="FFFFFF"/>
            <w:noWrap/>
            <w:tcMar>
              <w:left w:w="2" w:type="dxa"/>
              <w:right w:w="2" w:type="dxa"/>
            </w:tcMar>
          </w:tcPr>
          <w:p w14:paraId="6936FCA1" w14:textId="77777777" w:rsidR="007E3883" w:rsidRDefault="007E3883" w:rsidP="003F72BB">
            <w:pPr>
              <w:jc w:val="center"/>
            </w:pPr>
            <w:r>
              <w:t>10 000</w:t>
            </w:r>
          </w:p>
        </w:tc>
      </w:tr>
      <w:tr w:rsidR="007E3883" w14:paraId="5B17065B" w14:textId="77777777" w:rsidTr="007E3883">
        <w:trPr>
          <w:cantSplit/>
        </w:trPr>
        <w:tc>
          <w:tcPr>
            <w:tcW w:w="811" w:type="dxa"/>
            <w:shd w:val="clear" w:color="auto" w:fill="FFFFFF"/>
            <w:noWrap/>
            <w:tcMar>
              <w:left w:w="2" w:type="dxa"/>
              <w:right w:w="2" w:type="dxa"/>
            </w:tcMar>
          </w:tcPr>
          <w:p w14:paraId="2E1E07B4" w14:textId="77777777" w:rsidR="007E3883" w:rsidRDefault="007E3883" w:rsidP="003F72BB">
            <w:pPr>
              <w:jc w:val="center"/>
            </w:pPr>
          </w:p>
        </w:tc>
        <w:tc>
          <w:tcPr>
            <w:tcW w:w="2640" w:type="dxa"/>
            <w:shd w:val="clear" w:color="auto" w:fill="FFFFFF"/>
            <w:noWrap/>
            <w:tcMar>
              <w:left w:w="2" w:type="dxa"/>
              <w:right w:w="2" w:type="dxa"/>
            </w:tcMar>
          </w:tcPr>
          <w:p w14:paraId="511A5CBB" w14:textId="77777777" w:rsidR="007E3883" w:rsidRDefault="007E3883" w:rsidP="003F72BB">
            <w:pPr>
              <w:jc w:val="center"/>
            </w:pPr>
            <w:r>
              <w:t>5 g ≤ e</w:t>
            </w:r>
          </w:p>
        </w:tc>
        <w:tc>
          <w:tcPr>
            <w:tcW w:w="1016" w:type="dxa"/>
            <w:shd w:val="clear" w:color="auto" w:fill="FFFFFF"/>
            <w:noWrap/>
            <w:tcMar>
              <w:left w:w="2" w:type="dxa"/>
              <w:right w:w="2" w:type="dxa"/>
            </w:tcMar>
          </w:tcPr>
          <w:p w14:paraId="7B6451B0" w14:textId="77777777" w:rsidR="007E3883" w:rsidRDefault="007E3883" w:rsidP="003F72BB">
            <w:pPr>
              <w:jc w:val="center"/>
            </w:pPr>
            <w:r>
              <w:t>20 e</w:t>
            </w:r>
          </w:p>
        </w:tc>
        <w:tc>
          <w:tcPr>
            <w:tcW w:w="2234" w:type="dxa"/>
            <w:shd w:val="clear" w:color="auto" w:fill="FFFFFF"/>
            <w:noWrap/>
            <w:tcMar>
              <w:left w:w="2" w:type="dxa"/>
              <w:right w:w="2" w:type="dxa"/>
            </w:tcMar>
          </w:tcPr>
          <w:p w14:paraId="529ED262" w14:textId="77777777" w:rsidR="007E3883" w:rsidRDefault="007E3883" w:rsidP="003F72BB">
            <w:pPr>
              <w:jc w:val="center"/>
            </w:pPr>
            <w:r>
              <w:t>500</w:t>
            </w:r>
          </w:p>
        </w:tc>
        <w:tc>
          <w:tcPr>
            <w:tcW w:w="1218" w:type="dxa"/>
            <w:shd w:val="clear" w:color="auto" w:fill="FFFFFF"/>
            <w:noWrap/>
            <w:tcMar>
              <w:left w:w="2" w:type="dxa"/>
              <w:right w:w="2" w:type="dxa"/>
            </w:tcMar>
          </w:tcPr>
          <w:p w14:paraId="31F9E6C6" w14:textId="77777777" w:rsidR="007E3883" w:rsidRDefault="007E3883" w:rsidP="003F72BB">
            <w:pPr>
              <w:jc w:val="center"/>
            </w:pPr>
            <w:r>
              <w:t>10 000</w:t>
            </w:r>
          </w:p>
        </w:tc>
      </w:tr>
      <w:tr w:rsidR="007E3883" w14:paraId="02FAAAEA" w14:textId="77777777" w:rsidTr="007E3883">
        <w:trPr>
          <w:cantSplit/>
        </w:trPr>
        <w:tc>
          <w:tcPr>
            <w:tcW w:w="811" w:type="dxa"/>
            <w:shd w:val="clear" w:color="auto" w:fill="FFFFFF"/>
            <w:noWrap/>
            <w:tcMar>
              <w:left w:w="2" w:type="dxa"/>
              <w:right w:w="2" w:type="dxa"/>
            </w:tcMar>
          </w:tcPr>
          <w:p w14:paraId="1D5BB564" w14:textId="77777777" w:rsidR="007E3883" w:rsidRDefault="007E3883" w:rsidP="003F72BB">
            <w:pPr>
              <w:jc w:val="center"/>
            </w:pPr>
            <w:proofErr w:type="spellStart"/>
            <w:r>
              <w:t>IIII</w:t>
            </w:r>
            <w:proofErr w:type="spellEnd"/>
          </w:p>
        </w:tc>
        <w:tc>
          <w:tcPr>
            <w:tcW w:w="2640" w:type="dxa"/>
            <w:shd w:val="clear" w:color="auto" w:fill="FFFFFF"/>
            <w:noWrap/>
            <w:tcMar>
              <w:left w:w="2" w:type="dxa"/>
              <w:right w:w="2" w:type="dxa"/>
            </w:tcMar>
          </w:tcPr>
          <w:p w14:paraId="624A791E" w14:textId="77777777" w:rsidR="007E3883" w:rsidRDefault="007E3883" w:rsidP="003F72BB">
            <w:pPr>
              <w:jc w:val="center"/>
            </w:pPr>
            <w:r>
              <w:t>5 g ≤ e</w:t>
            </w:r>
          </w:p>
        </w:tc>
        <w:tc>
          <w:tcPr>
            <w:tcW w:w="1016" w:type="dxa"/>
            <w:shd w:val="clear" w:color="auto" w:fill="FFFFFF"/>
            <w:noWrap/>
            <w:tcMar>
              <w:left w:w="2" w:type="dxa"/>
              <w:right w:w="2" w:type="dxa"/>
            </w:tcMar>
          </w:tcPr>
          <w:p w14:paraId="5E157227" w14:textId="77777777" w:rsidR="007E3883" w:rsidRDefault="007E3883" w:rsidP="003F72BB">
            <w:pPr>
              <w:jc w:val="center"/>
            </w:pPr>
            <w:r>
              <w:t>10 e</w:t>
            </w:r>
          </w:p>
        </w:tc>
        <w:tc>
          <w:tcPr>
            <w:tcW w:w="2234" w:type="dxa"/>
            <w:shd w:val="clear" w:color="auto" w:fill="FFFFFF"/>
            <w:noWrap/>
            <w:tcMar>
              <w:left w:w="2" w:type="dxa"/>
              <w:right w:w="2" w:type="dxa"/>
            </w:tcMar>
          </w:tcPr>
          <w:p w14:paraId="77C91E7A" w14:textId="77777777" w:rsidR="007E3883" w:rsidRDefault="007E3883" w:rsidP="003F72BB">
            <w:pPr>
              <w:jc w:val="center"/>
            </w:pPr>
            <w:r>
              <w:t>100</w:t>
            </w:r>
          </w:p>
        </w:tc>
        <w:tc>
          <w:tcPr>
            <w:tcW w:w="1218" w:type="dxa"/>
            <w:shd w:val="clear" w:color="auto" w:fill="FFFFFF"/>
            <w:noWrap/>
            <w:tcMar>
              <w:left w:w="2" w:type="dxa"/>
              <w:right w:w="2" w:type="dxa"/>
            </w:tcMar>
          </w:tcPr>
          <w:p w14:paraId="79A32621" w14:textId="77777777" w:rsidR="007E3883" w:rsidRDefault="007E3883" w:rsidP="003F72BB">
            <w:pPr>
              <w:jc w:val="center"/>
            </w:pPr>
            <w:r>
              <w:t>1 000</w:t>
            </w:r>
          </w:p>
        </w:tc>
      </w:tr>
    </w:tbl>
    <w:p w14:paraId="657B8E46" w14:textId="77777777" w:rsidR="007E3883" w:rsidRDefault="007E3883" w:rsidP="007E3883">
      <w:pPr>
        <w:rPr>
          <w:lang w:val="en-GB"/>
        </w:rPr>
      </w:pPr>
    </w:p>
    <w:p w14:paraId="500E0745" w14:textId="77777777" w:rsidR="001F47C4" w:rsidRDefault="001F47C4" w:rsidP="001F47C4">
      <w:pPr>
        <w:ind w:firstLine="708"/>
        <w:rPr>
          <w:lang w:val="en-GB"/>
        </w:rPr>
      </w:pPr>
      <w:r w:rsidRPr="001F47C4">
        <w:rPr>
          <w:lang w:val="en-GB"/>
        </w:rPr>
        <w:t xml:space="preserve">The minimum capacity is reduced to </w:t>
      </w:r>
      <w:proofErr w:type="gramStart"/>
      <w:r w:rsidRPr="001F47C4">
        <w:rPr>
          <w:lang w:val="en-GB"/>
        </w:rPr>
        <w:t>5</w:t>
      </w:r>
      <w:proofErr w:type="gramEnd"/>
      <w:r w:rsidRPr="001F47C4">
        <w:rPr>
          <w:lang w:val="en-GB"/>
        </w:rPr>
        <w:t xml:space="preserve"> e for </w:t>
      </w:r>
      <w:r>
        <w:rPr>
          <w:lang w:val="en-GB"/>
        </w:rPr>
        <w:t>weights</w:t>
      </w:r>
      <w:r w:rsidRPr="001F47C4">
        <w:rPr>
          <w:lang w:val="en-GB"/>
        </w:rPr>
        <w:t xml:space="preserve"> in classes II and III for determining a conveying tariff.</w:t>
      </w:r>
    </w:p>
    <w:p w14:paraId="4539CBDD" w14:textId="77777777" w:rsidR="001F47C4" w:rsidRDefault="001F47C4" w:rsidP="007E3883">
      <w:pPr>
        <w:rPr>
          <w:lang w:val="en-GB"/>
        </w:rPr>
      </w:pPr>
    </w:p>
    <w:p w14:paraId="554EC968" w14:textId="77777777" w:rsidR="001F47C4" w:rsidRDefault="001F47C4" w:rsidP="007E3883">
      <w:pPr>
        <w:rPr>
          <w:b/>
          <w:i/>
          <w:lang w:val="en-GB"/>
        </w:rPr>
      </w:pPr>
      <w:r>
        <w:rPr>
          <w:b/>
          <w:lang w:val="en-GB"/>
        </w:rPr>
        <w:t xml:space="preserve">§ 7. </w:t>
      </w:r>
      <w:r>
        <w:rPr>
          <w:b/>
          <w:i/>
          <w:lang w:val="en-GB"/>
        </w:rPr>
        <w:t>Scale intervals</w:t>
      </w:r>
    </w:p>
    <w:p w14:paraId="4A9178BE" w14:textId="77777777" w:rsidR="001F47C4" w:rsidRDefault="001F47C4" w:rsidP="001F47C4">
      <w:pPr>
        <w:ind w:firstLine="708"/>
        <w:rPr>
          <w:lang w:val="en-GB"/>
        </w:rPr>
      </w:pPr>
      <w:r w:rsidRPr="001F47C4">
        <w:rPr>
          <w:lang w:val="en-GB"/>
        </w:rPr>
        <w:t>The actual scale interval (d) and the verification scale interval (e) shall be in the form:</w:t>
      </w:r>
      <w:r>
        <w:rPr>
          <w:lang w:val="en-GB"/>
        </w:rPr>
        <w:t xml:space="preserve"> </w:t>
      </w:r>
    </w:p>
    <w:p w14:paraId="49D1E252" w14:textId="77777777" w:rsidR="001F47C4" w:rsidRDefault="001F47C4" w:rsidP="001F47C4">
      <w:pPr>
        <w:rPr>
          <w:lang w:val="en-GB"/>
        </w:rPr>
      </w:pPr>
      <w:proofErr w:type="gramStart"/>
      <w:r w:rsidRPr="001F47C4">
        <w:rPr>
          <w:lang w:val="en-GB"/>
        </w:rPr>
        <w:t>1</w:t>
      </w:r>
      <w:proofErr w:type="gramEnd"/>
      <w:r w:rsidRPr="001F47C4">
        <w:rPr>
          <w:lang w:val="en-GB"/>
        </w:rPr>
        <w:t xml:space="preserve"> × 10k, 2 × 10k, or 5 × 10k mass units,</w:t>
      </w:r>
      <w:r>
        <w:rPr>
          <w:lang w:val="en-GB"/>
        </w:rPr>
        <w:t xml:space="preserve"> </w:t>
      </w:r>
      <w:r w:rsidRPr="001F47C4">
        <w:rPr>
          <w:lang w:val="en-GB"/>
        </w:rPr>
        <w:t>k being any integer or zero.</w:t>
      </w:r>
    </w:p>
    <w:p w14:paraId="13E440B4" w14:textId="77777777" w:rsidR="001F47C4" w:rsidRDefault="001F47C4" w:rsidP="001F47C4">
      <w:pPr>
        <w:rPr>
          <w:lang w:val="en-GB"/>
        </w:rPr>
      </w:pPr>
      <w:r>
        <w:rPr>
          <w:lang w:val="en-GB"/>
        </w:rPr>
        <w:tab/>
        <w:t>Fo</w:t>
      </w:r>
      <w:r w:rsidRPr="001F47C4">
        <w:rPr>
          <w:lang w:val="en-GB"/>
        </w:rPr>
        <w:t xml:space="preserve">r all </w:t>
      </w:r>
      <w:r>
        <w:rPr>
          <w:lang w:val="en-GB"/>
        </w:rPr>
        <w:t>weights</w:t>
      </w:r>
      <w:r w:rsidRPr="001F47C4">
        <w:rPr>
          <w:lang w:val="en-GB"/>
        </w:rPr>
        <w:t xml:space="preserve"> other than those wi</w:t>
      </w:r>
      <w:r>
        <w:rPr>
          <w:lang w:val="en-GB"/>
        </w:rPr>
        <w:t xml:space="preserve">th auxiliary indicating devices, d = e. </w:t>
      </w:r>
      <w:r w:rsidRPr="001F47C4">
        <w:rPr>
          <w:lang w:val="en-GB"/>
        </w:rPr>
        <w:t xml:space="preserve">For </w:t>
      </w:r>
      <w:r>
        <w:rPr>
          <w:lang w:val="en-GB"/>
        </w:rPr>
        <w:t>weights</w:t>
      </w:r>
      <w:r w:rsidRPr="001F47C4">
        <w:rPr>
          <w:lang w:val="en-GB"/>
        </w:rPr>
        <w:t xml:space="preserve"> with auxiliary indicating </w:t>
      </w:r>
      <w:proofErr w:type="gramStart"/>
      <w:r w:rsidRPr="001F47C4">
        <w:rPr>
          <w:lang w:val="en-GB"/>
        </w:rPr>
        <w:t>devices</w:t>
      </w:r>
      <w:proofErr w:type="gramEnd"/>
      <w:r w:rsidRPr="001F47C4">
        <w:rPr>
          <w:lang w:val="en-GB"/>
        </w:rPr>
        <w:t xml:space="preserve"> the following conditions apply:</w:t>
      </w:r>
    </w:p>
    <w:p w14:paraId="3692F5DC" w14:textId="77777777" w:rsidR="001F47C4" w:rsidRDefault="001F47C4" w:rsidP="001F47C4">
      <w:pPr>
        <w:rPr>
          <w:lang w:val="en-GB"/>
        </w:rPr>
      </w:pPr>
      <w:r>
        <w:rPr>
          <w:lang w:val="en-GB"/>
        </w:rPr>
        <w:t>e = 1 x 10 kg</w:t>
      </w:r>
    </w:p>
    <w:p w14:paraId="3EEEC2CD" w14:textId="77777777" w:rsidR="001F47C4" w:rsidRDefault="001F47C4" w:rsidP="001F47C4">
      <w:pPr>
        <w:rPr>
          <w:lang w:val="en-GB"/>
        </w:rPr>
      </w:pPr>
      <w:r>
        <w:rPr>
          <w:lang w:val="en-GB"/>
        </w:rPr>
        <w:t>d &lt; e ≤ 10 d, except weights of class I with d &lt; 10</w:t>
      </w:r>
      <w:r>
        <w:rPr>
          <w:vertAlign w:val="superscript"/>
          <w:lang w:val="en-GB"/>
        </w:rPr>
        <w:t>-4</w:t>
      </w:r>
      <w:r>
        <w:rPr>
          <w:lang w:val="en-GB"/>
        </w:rPr>
        <w:t xml:space="preserve"> g, for which e = 10</w:t>
      </w:r>
      <w:r>
        <w:rPr>
          <w:vertAlign w:val="superscript"/>
          <w:lang w:val="en-GB"/>
        </w:rPr>
        <w:t>-3</w:t>
      </w:r>
      <w:r w:rsidRPr="001F47C4">
        <w:rPr>
          <w:lang w:val="en-GB"/>
        </w:rPr>
        <w:t xml:space="preserve"> g.</w:t>
      </w:r>
    </w:p>
    <w:p w14:paraId="68B4100E" w14:textId="77777777" w:rsidR="00472635" w:rsidRDefault="00472635" w:rsidP="001F47C4">
      <w:pPr>
        <w:rPr>
          <w:lang w:val="en-GB"/>
        </w:rPr>
      </w:pPr>
    </w:p>
    <w:p w14:paraId="5ED8E444" w14:textId="77777777" w:rsidR="00472635" w:rsidRDefault="00472635" w:rsidP="001F47C4">
      <w:pPr>
        <w:rPr>
          <w:b/>
          <w:i/>
          <w:lang w:val="en-GB"/>
        </w:rPr>
      </w:pPr>
      <w:r>
        <w:rPr>
          <w:b/>
          <w:lang w:val="en-GB"/>
        </w:rPr>
        <w:t xml:space="preserve">§ 8. </w:t>
      </w:r>
      <w:r>
        <w:rPr>
          <w:b/>
          <w:i/>
          <w:lang w:val="en-GB"/>
        </w:rPr>
        <w:t>Weights with one weighing range</w:t>
      </w:r>
    </w:p>
    <w:p w14:paraId="41B9F638" w14:textId="77777777" w:rsidR="00472635" w:rsidRDefault="00472635" w:rsidP="00472635">
      <w:pPr>
        <w:rPr>
          <w:lang w:val="en-GB"/>
        </w:rPr>
      </w:pPr>
      <w:r>
        <w:rPr>
          <w:lang w:val="en-GB"/>
        </w:rPr>
        <w:tab/>
        <w:t>Weights</w:t>
      </w:r>
      <w:r w:rsidRPr="00472635">
        <w:rPr>
          <w:lang w:val="en-GB"/>
        </w:rPr>
        <w:t xml:space="preserve"> equipped with an auxiliary indicating device shall belong to class </w:t>
      </w:r>
      <w:proofErr w:type="gramStart"/>
      <w:r w:rsidRPr="00472635">
        <w:rPr>
          <w:lang w:val="en-GB"/>
        </w:rPr>
        <w:t>I or class II</w:t>
      </w:r>
      <w:proofErr w:type="gramEnd"/>
      <w:r w:rsidRPr="00472635">
        <w:rPr>
          <w:lang w:val="en-GB"/>
        </w:rPr>
        <w:t xml:space="preserve">. For these </w:t>
      </w:r>
      <w:proofErr w:type="gramStart"/>
      <w:r>
        <w:rPr>
          <w:lang w:val="en-GB"/>
        </w:rPr>
        <w:t>weights</w:t>
      </w:r>
      <w:proofErr w:type="gramEnd"/>
      <w:r w:rsidRPr="00472635">
        <w:rPr>
          <w:lang w:val="en-GB"/>
        </w:rPr>
        <w:t xml:space="preserve"> the minimum capacity lower limits for these two classes are obtained from </w:t>
      </w:r>
      <w:r>
        <w:rPr>
          <w:lang w:val="en-GB"/>
        </w:rPr>
        <w:t>t</w:t>
      </w:r>
      <w:r w:rsidRPr="00472635">
        <w:rPr>
          <w:lang w:val="en-GB"/>
        </w:rPr>
        <w:t>able 1 by replacement in column 3 of the actual scale interval (d).</w:t>
      </w:r>
    </w:p>
    <w:p w14:paraId="1627A34E" w14:textId="77777777" w:rsidR="00472635" w:rsidRDefault="00472635" w:rsidP="00472635">
      <w:pPr>
        <w:ind w:firstLine="708"/>
        <w:rPr>
          <w:lang w:val="en-GB"/>
        </w:rPr>
      </w:pPr>
      <w:r w:rsidRPr="00472635">
        <w:rPr>
          <w:lang w:val="en-GB"/>
        </w:rPr>
        <w:lastRenderedPageBreak/>
        <w:t>If d &lt; 10</w:t>
      </w:r>
      <w:r w:rsidRPr="00472635">
        <w:rPr>
          <w:vertAlign w:val="superscript"/>
          <w:lang w:val="en-GB"/>
        </w:rPr>
        <w:t>–4</w:t>
      </w:r>
      <w:r w:rsidRPr="00472635">
        <w:rPr>
          <w:lang w:val="en-GB"/>
        </w:rPr>
        <w:t xml:space="preserve"> g, the maximum capacity of class I may be less than 50 000 e.</w:t>
      </w:r>
    </w:p>
    <w:p w14:paraId="09B09C77" w14:textId="77777777" w:rsidR="00472635" w:rsidRDefault="00472635" w:rsidP="00472635">
      <w:pPr>
        <w:rPr>
          <w:lang w:val="en-GB"/>
        </w:rPr>
      </w:pPr>
    </w:p>
    <w:p w14:paraId="22F6008F" w14:textId="77777777" w:rsidR="00823875" w:rsidRDefault="00823875" w:rsidP="00472635">
      <w:pPr>
        <w:rPr>
          <w:lang w:val="en-GB"/>
        </w:rPr>
      </w:pPr>
    </w:p>
    <w:p w14:paraId="576F2C63" w14:textId="77777777" w:rsidR="00472635" w:rsidRDefault="00472635" w:rsidP="00472635">
      <w:pPr>
        <w:rPr>
          <w:b/>
          <w:i/>
          <w:lang w:val="en-GB"/>
        </w:rPr>
      </w:pPr>
      <w:r>
        <w:rPr>
          <w:b/>
          <w:lang w:val="en-GB"/>
        </w:rPr>
        <w:t xml:space="preserve">§ 9. </w:t>
      </w:r>
      <w:r>
        <w:rPr>
          <w:b/>
          <w:i/>
          <w:lang w:val="en-GB"/>
        </w:rPr>
        <w:t>Weights with multiple weighing ranges</w:t>
      </w:r>
    </w:p>
    <w:p w14:paraId="5F06C3C8" w14:textId="684AF664" w:rsidR="00472635" w:rsidRDefault="00472635" w:rsidP="00472635">
      <w:pPr>
        <w:rPr>
          <w:lang w:val="en-GB"/>
        </w:rPr>
      </w:pPr>
      <w:r>
        <w:rPr>
          <w:lang w:val="en-GB"/>
        </w:rPr>
        <w:tab/>
      </w:r>
      <w:r w:rsidRPr="00472635">
        <w:rPr>
          <w:lang w:val="en-GB"/>
        </w:rPr>
        <w:t xml:space="preserve">Multiple weighing ranges </w:t>
      </w:r>
      <w:proofErr w:type="gramStart"/>
      <w:r w:rsidRPr="00472635">
        <w:rPr>
          <w:lang w:val="en-GB"/>
        </w:rPr>
        <w:t>are permitted</w:t>
      </w:r>
      <w:proofErr w:type="gramEnd"/>
      <w:r w:rsidRPr="00472635">
        <w:rPr>
          <w:lang w:val="en-GB"/>
        </w:rPr>
        <w:t xml:space="preserve">, provided they are clearly indicated on the </w:t>
      </w:r>
      <w:r>
        <w:rPr>
          <w:lang w:val="en-GB"/>
        </w:rPr>
        <w:t>weight</w:t>
      </w:r>
      <w:r w:rsidRPr="00472635">
        <w:rPr>
          <w:lang w:val="en-GB"/>
        </w:rPr>
        <w:t xml:space="preserve">. Each individual weighing range is classified according to </w:t>
      </w:r>
      <w:r>
        <w:rPr>
          <w:lang w:val="en-GB"/>
        </w:rPr>
        <w:t xml:space="preserve">§ </w:t>
      </w:r>
      <w:proofErr w:type="gramStart"/>
      <w:r>
        <w:rPr>
          <w:lang w:val="en-GB"/>
        </w:rPr>
        <w:t>8</w:t>
      </w:r>
      <w:proofErr w:type="gramEnd"/>
      <w:r w:rsidRPr="00472635">
        <w:rPr>
          <w:lang w:val="en-GB"/>
        </w:rPr>
        <w:t>. If the weighing ranges fall into different accuracy classes</w:t>
      </w:r>
      <w:r w:rsidR="00927750">
        <w:rPr>
          <w:lang w:val="en-GB"/>
        </w:rPr>
        <w:t>,</w:t>
      </w:r>
      <w:r w:rsidRPr="00472635">
        <w:rPr>
          <w:lang w:val="en-GB"/>
        </w:rPr>
        <w:t xml:space="preserve"> the </w:t>
      </w:r>
      <w:r>
        <w:rPr>
          <w:lang w:val="en-GB"/>
        </w:rPr>
        <w:t>weight</w:t>
      </w:r>
      <w:r w:rsidRPr="00472635">
        <w:rPr>
          <w:lang w:val="en-GB"/>
        </w:rPr>
        <w:t xml:space="preserve"> shall comply with the severest of the requirements that apply for the accuracy classes in which the weighing ranges fall.</w:t>
      </w:r>
    </w:p>
    <w:p w14:paraId="2191A620" w14:textId="77777777" w:rsidR="00472635" w:rsidRDefault="00472635" w:rsidP="00472635">
      <w:pPr>
        <w:rPr>
          <w:lang w:val="en-GB"/>
        </w:rPr>
      </w:pPr>
    </w:p>
    <w:p w14:paraId="6B9EE4A0" w14:textId="77777777" w:rsidR="00472635" w:rsidRDefault="00472635" w:rsidP="00472635">
      <w:pPr>
        <w:rPr>
          <w:b/>
          <w:i/>
          <w:lang w:val="en-GB"/>
        </w:rPr>
      </w:pPr>
      <w:r>
        <w:rPr>
          <w:b/>
          <w:lang w:val="en-GB"/>
        </w:rPr>
        <w:t xml:space="preserve"> § 10. </w:t>
      </w:r>
      <w:r>
        <w:rPr>
          <w:b/>
          <w:i/>
          <w:lang w:val="en-GB"/>
        </w:rPr>
        <w:t>Multi-interval weights</w:t>
      </w:r>
    </w:p>
    <w:p w14:paraId="49B5C782" w14:textId="5ED114BA" w:rsidR="00472635" w:rsidRPr="00472635" w:rsidRDefault="00472635" w:rsidP="00472635">
      <w:pPr>
        <w:rPr>
          <w:lang w:val="en-GB"/>
        </w:rPr>
      </w:pPr>
      <w:r>
        <w:rPr>
          <w:lang w:val="en-GB"/>
        </w:rPr>
        <w:tab/>
        <w:t>Weights</w:t>
      </w:r>
      <w:r w:rsidRPr="00472635">
        <w:rPr>
          <w:lang w:val="en-GB"/>
        </w:rPr>
        <w:t xml:space="preserve"> with one weighing range may have several partial weighing ranges (multi-interval </w:t>
      </w:r>
      <w:r w:rsidR="00927750">
        <w:rPr>
          <w:lang w:val="en-GB"/>
        </w:rPr>
        <w:t>weights</w:t>
      </w:r>
      <w:r w:rsidRPr="00472635">
        <w:rPr>
          <w:lang w:val="en-GB"/>
        </w:rPr>
        <w:t>).</w:t>
      </w:r>
    </w:p>
    <w:p w14:paraId="5DB3A9F4" w14:textId="77777777" w:rsidR="00472635" w:rsidRPr="00472635" w:rsidRDefault="00472635" w:rsidP="00472635">
      <w:pPr>
        <w:ind w:firstLine="708"/>
        <w:rPr>
          <w:lang w:val="en-GB"/>
        </w:rPr>
      </w:pPr>
      <w:r w:rsidRPr="00472635">
        <w:rPr>
          <w:lang w:val="en-GB"/>
        </w:rPr>
        <w:t xml:space="preserve">Multi-interval </w:t>
      </w:r>
      <w:r>
        <w:rPr>
          <w:lang w:val="en-GB"/>
        </w:rPr>
        <w:t>weights</w:t>
      </w:r>
      <w:r w:rsidRPr="00472635">
        <w:rPr>
          <w:lang w:val="en-GB"/>
        </w:rPr>
        <w:t xml:space="preserve"> shall not be equipped with an auxiliary indicating device.</w:t>
      </w:r>
    </w:p>
    <w:p w14:paraId="508BECC7" w14:textId="77777777" w:rsidR="00472635" w:rsidRDefault="00472635" w:rsidP="00472635">
      <w:pPr>
        <w:ind w:firstLine="708"/>
        <w:rPr>
          <w:lang w:val="en-GB"/>
        </w:rPr>
      </w:pPr>
      <w:r>
        <w:rPr>
          <w:lang w:val="en-GB"/>
        </w:rPr>
        <w:t xml:space="preserve">Each partial weighing range </w:t>
      </w:r>
      <w:r w:rsidRPr="00472635">
        <w:rPr>
          <w:lang w:val="en-GB"/>
        </w:rPr>
        <w:t xml:space="preserve">of multi-interval </w:t>
      </w:r>
      <w:r>
        <w:rPr>
          <w:lang w:val="en-GB"/>
        </w:rPr>
        <w:t>weights</w:t>
      </w:r>
      <w:r w:rsidRPr="00472635">
        <w:rPr>
          <w:lang w:val="en-GB"/>
        </w:rPr>
        <w:t xml:space="preserve"> </w:t>
      </w:r>
      <w:proofErr w:type="gramStart"/>
      <w:r w:rsidRPr="00472635">
        <w:rPr>
          <w:lang w:val="en-GB"/>
        </w:rPr>
        <w:t>is defined</w:t>
      </w:r>
      <w:proofErr w:type="gramEnd"/>
      <w:r w:rsidRPr="00472635">
        <w:rPr>
          <w:lang w:val="en-GB"/>
        </w:rPr>
        <w:t xml:space="preserve"> by</w:t>
      </w:r>
    </w:p>
    <w:p w14:paraId="230760CB" w14:textId="77777777" w:rsidR="00472635" w:rsidRPr="00B47C48" w:rsidRDefault="00472635" w:rsidP="00472635">
      <w:pPr>
        <w:pStyle w:val="Listeavsnitt"/>
        <w:numPr>
          <w:ilvl w:val="0"/>
          <w:numId w:val="2"/>
        </w:numPr>
        <w:rPr>
          <w:lang w:val="en-GB"/>
        </w:rPr>
      </w:pPr>
      <w:r>
        <w:rPr>
          <w:lang w:val="en-GB"/>
        </w:rPr>
        <w:t>i</w:t>
      </w:r>
      <w:r w:rsidRPr="00472635">
        <w:rPr>
          <w:lang w:val="en-GB"/>
        </w:rPr>
        <w:t>ts verifi</w:t>
      </w:r>
      <w:r>
        <w:rPr>
          <w:lang w:val="en-GB"/>
        </w:rPr>
        <w:t xml:space="preserve">cation scale interval </w:t>
      </w:r>
      <w:proofErr w:type="spellStart"/>
      <w:r>
        <w:rPr>
          <w:lang w:val="en-GB"/>
        </w:rPr>
        <w:t>e</w:t>
      </w:r>
      <w:r w:rsidR="00B47C48">
        <w:rPr>
          <w:vertAlign w:val="subscript"/>
          <w:lang w:val="en-GB"/>
        </w:rPr>
        <w:t>i</w:t>
      </w:r>
      <w:proofErr w:type="spellEnd"/>
      <w:r>
        <w:rPr>
          <w:lang w:val="en-GB"/>
        </w:rPr>
        <w:t>, with e</w:t>
      </w:r>
      <w:r>
        <w:rPr>
          <w:vertAlign w:val="subscript"/>
          <w:lang w:val="en-GB"/>
        </w:rPr>
        <w:t xml:space="preserve">(i+1) </w:t>
      </w:r>
      <w:r>
        <w:rPr>
          <w:lang w:val="en-GB"/>
        </w:rPr>
        <w:t xml:space="preserve">&gt; </w:t>
      </w:r>
      <w:proofErr w:type="spellStart"/>
      <w:r>
        <w:rPr>
          <w:lang w:val="en-GB"/>
        </w:rPr>
        <w:t>e</w:t>
      </w:r>
      <w:r>
        <w:rPr>
          <w:vertAlign w:val="subscript"/>
          <w:lang w:val="en-GB"/>
        </w:rPr>
        <w:t>i</w:t>
      </w:r>
      <w:proofErr w:type="spellEnd"/>
    </w:p>
    <w:p w14:paraId="6D18FEB2" w14:textId="77777777" w:rsidR="00B47C48" w:rsidRDefault="00B47C48" w:rsidP="00472635">
      <w:pPr>
        <w:pStyle w:val="Listeavsnitt"/>
        <w:numPr>
          <w:ilvl w:val="0"/>
          <w:numId w:val="2"/>
        </w:numPr>
        <w:rPr>
          <w:lang w:val="en-GB"/>
        </w:rPr>
      </w:pPr>
      <w:r>
        <w:rPr>
          <w:lang w:val="en-GB"/>
        </w:rPr>
        <w:t>its maximum capacity Max</w:t>
      </w:r>
      <w:r>
        <w:rPr>
          <w:vertAlign w:val="subscript"/>
          <w:lang w:val="en-GB"/>
        </w:rPr>
        <w:t>i</w:t>
      </w:r>
      <w:r>
        <w:rPr>
          <w:lang w:val="en-GB"/>
        </w:rPr>
        <w:t xml:space="preserve">, with </w:t>
      </w:r>
      <w:proofErr w:type="spellStart"/>
      <w:r>
        <w:rPr>
          <w:lang w:val="en-GB"/>
        </w:rPr>
        <w:t>Max</w:t>
      </w:r>
      <w:r>
        <w:rPr>
          <w:vertAlign w:val="subscript"/>
          <w:lang w:val="en-GB"/>
        </w:rPr>
        <w:t>r</w:t>
      </w:r>
      <w:proofErr w:type="spellEnd"/>
      <w:r>
        <w:rPr>
          <w:lang w:val="en-GB"/>
        </w:rPr>
        <w:t xml:space="preserve"> = Max</w:t>
      </w:r>
    </w:p>
    <w:p w14:paraId="72EFE048" w14:textId="77777777" w:rsidR="00B47C48" w:rsidRDefault="00B47C48" w:rsidP="00472635">
      <w:pPr>
        <w:pStyle w:val="Listeavsnitt"/>
        <w:numPr>
          <w:ilvl w:val="0"/>
          <w:numId w:val="2"/>
        </w:numPr>
        <w:rPr>
          <w:lang w:val="en-GB"/>
        </w:rPr>
      </w:pPr>
      <w:r>
        <w:rPr>
          <w:lang w:val="en-GB"/>
        </w:rPr>
        <w:t>its minimum capacity Min</w:t>
      </w:r>
      <w:r>
        <w:rPr>
          <w:vertAlign w:val="subscript"/>
          <w:lang w:val="en-GB"/>
        </w:rPr>
        <w:t>i</w:t>
      </w:r>
      <w:r>
        <w:rPr>
          <w:lang w:val="en-GB"/>
        </w:rPr>
        <w:t>, with Min</w:t>
      </w:r>
      <w:r>
        <w:rPr>
          <w:vertAlign w:val="subscript"/>
          <w:lang w:val="en-GB"/>
        </w:rPr>
        <w:t>i</w:t>
      </w:r>
      <w:r>
        <w:rPr>
          <w:lang w:val="en-GB"/>
        </w:rPr>
        <w:t xml:space="preserve"> = Max </w:t>
      </w:r>
      <w:r>
        <w:rPr>
          <w:vertAlign w:val="subscript"/>
          <w:lang w:val="en-GB"/>
        </w:rPr>
        <w:t>(</w:t>
      </w:r>
      <w:proofErr w:type="spellStart"/>
      <w:r w:rsidR="00722B5A">
        <w:rPr>
          <w:vertAlign w:val="subscript"/>
          <w:lang w:val="en-GB"/>
        </w:rPr>
        <w:t>i</w:t>
      </w:r>
      <w:proofErr w:type="spellEnd"/>
      <w:r>
        <w:rPr>
          <w:vertAlign w:val="subscript"/>
          <w:lang w:val="en-GB"/>
        </w:rPr>
        <w:t xml:space="preserve"> – 1) </w:t>
      </w:r>
      <w:r>
        <w:rPr>
          <w:lang w:val="en-GB"/>
        </w:rPr>
        <w:t>and Min</w:t>
      </w:r>
      <w:r>
        <w:rPr>
          <w:vertAlign w:val="subscript"/>
          <w:lang w:val="en-GB"/>
        </w:rPr>
        <w:t>1</w:t>
      </w:r>
      <w:r>
        <w:rPr>
          <w:lang w:val="en-GB"/>
        </w:rPr>
        <w:t xml:space="preserve"> = Min</w:t>
      </w:r>
      <w:r w:rsidR="00722B5A">
        <w:rPr>
          <w:lang w:val="en-GB"/>
        </w:rPr>
        <w:t>, where</w:t>
      </w:r>
    </w:p>
    <w:p w14:paraId="777C2077" w14:textId="77777777" w:rsidR="00722B5A" w:rsidRPr="00722B5A" w:rsidRDefault="00722B5A" w:rsidP="00722B5A">
      <w:pPr>
        <w:ind w:left="1068"/>
        <w:rPr>
          <w:lang w:val="en-GB"/>
        </w:rPr>
      </w:pPr>
      <w:proofErr w:type="spellStart"/>
      <w:r>
        <w:rPr>
          <w:lang w:val="en-GB"/>
        </w:rPr>
        <w:t>i</w:t>
      </w:r>
      <w:proofErr w:type="spellEnd"/>
      <w:r>
        <w:rPr>
          <w:lang w:val="en-GB"/>
        </w:rPr>
        <w:t xml:space="preserve"> = </w:t>
      </w:r>
      <w:r w:rsidRPr="00722B5A">
        <w:rPr>
          <w:lang w:val="en-GB"/>
        </w:rPr>
        <w:t xml:space="preserve">1, </w:t>
      </w:r>
      <w:proofErr w:type="gramStart"/>
      <w:r w:rsidRPr="00722B5A">
        <w:rPr>
          <w:lang w:val="en-GB"/>
        </w:rPr>
        <w:t>2, …</w:t>
      </w:r>
      <w:proofErr w:type="gramEnd"/>
      <w:r w:rsidRPr="00722B5A">
        <w:rPr>
          <w:lang w:val="en-GB"/>
        </w:rPr>
        <w:t xml:space="preserve"> r,</w:t>
      </w:r>
    </w:p>
    <w:p w14:paraId="6FF66E3D" w14:textId="77777777" w:rsidR="00722B5A" w:rsidRPr="00722B5A" w:rsidRDefault="00722B5A" w:rsidP="00722B5A">
      <w:pPr>
        <w:ind w:left="1068"/>
        <w:rPr>
          <w:lang w:val="en-GB"/>
        </w:rPr>
      </w:pPr>
      <w:proofErr w:type="spellStart"/>
      <w:r>
        <w:rPr>
          <w:lang w:val="en-GB"/>
        </w:rPr>
        <w:t>i</w:t>
      </w:r>
      <w:proofErr w:type="spellEnd"/>
      <w:r>
        <w:rPr>
          <w:lang w:val="en-GB"/>
        </w:rPr>
        <w:t xml:space="preserve"> = </w:t>
      </w:r>
      <w:r w:rsidRPr="00722B5A">
        <w:rPr>
          <w:lang w:val="en-GB"/>
        </w:rPr>
        <w:t>partial weighing range number,</w:t>
      </w:r>
    </w:p>
    <w:p w14:paraId="5BF0017C" w14:textId="77777777" w:rsidR="00722B5A" w:rsidRDefault="00722B5A" w:rsidP="00722B5A">
      <w:pPr>
        <w:ind w:left="1068"/>
        <w:rPr>
          <w:lang w:val="en-GB"/>
        </w:rPr>
      </w:pPr>
      <w:r>
        <w:rPr>
          <w:lang w:val="en-GB"/>
        </w:rPr>
        <w:t xml:space="preserve">r = </w:t>
      </w:r>
      <w:r w:rsidRPr="00722B5A">
        <w:rPr>
          <w:lang w:val="en-GB"/>
        </w:rPr>
        <w:t>the total number of partial weighing ranges.</w:t>
      </w:r>
    </w:p>
    <w:p w14:paraId="2175DE78" w14:textId="77777777" w:rsidR="00722B5A" w:rsidRDefault="00722B5A" w:rsidP="00722B5A">
      <w:pPr>
        <w:rPr>
          <w:lang w:val="en-GB"/>
        </w:rPr>
      </w:pPr>
      <w:r>
        <w:rPr>
          <w:lang w:val="en-GB"/>
        </w:rPr>
        <w:tab/>
      </w:r>
      <w:r w:rsidRPr="00722B5A">
        <w:rPr>
          <w:lang w:val="en-GB"/>
        </w:rPr>
        <w:t>All capacities are capacities of net load, irrespective of the value of any tare used.</w:t>
      </w:r>
    </w:p>
    <w:p w14:paraId="41E47510" w14:textId="77777777" w:rsidR="00722B5A" w:rsidRDefault="00722B5A" w:rsidP="00722B5A">
      <w:pPr>
        <w:rPr>
          <w:lang w:val="en-GB"/>
        </w:rPr>
      </w:pPr>
      <w:r>
        <w:rPr>
          <w:lang w:val="en-GB"/>
        </w:rPr>
        <w:tab/>
      </w:r>
      <w:r w:rsidRPr="00722B5A">
        <w:rPr>
          <w:lang w:val="en-GB"/>
        </w:rPr>
        <w:t>The partial weighing rang</w:t>
      </w:r>
      <w:r>
        <w:rPr>
          <w:lang w:val="en-GB"/>
        </w:rPr>
        <w:t xml:space="preserve">es </w:t>
      </w:r>
      <w:proofErr w:type="gramStart"/>
      <w:r>
        <w:rPr>
          <w:lang w:val="en-GB"/>
        </w:rPr>
        <w:t>are classified</w:t>
      </w:r>
      <w:proofErr w:type="gramEnd"/>
      <w:r>
        <w:rPr>
          <w:lang w:val="en-GB"/>
        </w:rPr>
        <w:t xml:space="preserve"> according to t</w:t>
      </w:r>
      <w:r w:rsidRPr="00722B5A">
        <w:rPr>
          <w:lang w:val="en-GB"/>
        </w:rPr>
        <w:t xml:space="preserve">able 2. All partial weighing ranges shall fall into the same accuracy class, that class being the </w:t>
      </w:r>
      <w:r>
        <w:rPr>
          <w:lang w:val="en-GB"/>
        </w:rPr>
        <w:t>weight’s</w:t>
      </w:r>
      <w:r w:rsidRPr="00722B5A">
        <w:rPr>
          <w:lang w:val="en-GB"/>
        </w:rPr>
        <w:t xml:space="preserve"> accuracy class.</w:t>
      </w:r>
    </w:p>
    <w:p w14:paraId="763A38B2" w14:textId="77777777" w:rsidR="00722B5A" w:rsidRDefault="00722B5A" w:rsidP="00722B5A">
      <w:pPr>
        <w:rPr>
          <w:i/>
          <w:lang w:val="en-GB"/>
        </w:rPr>
      </w:pPr>
      <w:proofErr w:type="gramStart"/>
      <w:r>
        <w:rPr>
          <w:i/>
          <w:lang w:val="en-GB"/>
        </w:rPr>
        <w:t xml:space="preserve">Table  </w:t>
      </w:r>
      <w:r w:rsidR="002B0A60">
        <w:rPr>
          <w:i/>
          <w:lang w:val="en-GB"/>
        </w:rPr>
        <w:t>2</w:t>
      </w:r>
      <w:proofErr w:type="gramEnd"/>
      <w:r w:rsidR="002B0A60">
        <w:rPr>
          <w:i/>
          <w:lang w:val="en-GB"/>
        </w:rPr>
        <w:t xml:space="preserve"> </w:t>
      </w:r>
      <w:r>
        <w:rPr>
          <w:i/>
          <w:lang w:val="en-GB"/>
        </w:rPr>
        <w:t>-</w:t>
      </w:r>
      <w:r w:rsidR="002B0A60">
        <w:rPr>
          <w:i/>
          <w:lang w:val="en-GB"/>
        </w:rPr>
        <w:t xml:space="preserve"> </w:t>
      </w:r>
      <w:r>
        <w:rPr>
          <w:i/>
          <w:lang w:val="en-GB"/>
        </w:rPr>
        <w:t>Multi-interval weights</w:t>
      </w:r>
    </w:p>
    <w:tbl>
      <w:tblPr>
        <w:tblW w:w="9866" w:type="dxa"/>
        <w:tblInd w:w="1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298"/>
        <w:gridCol w:w="3375"/>
        <w:gridCol w:w="1947"/>
        <w:gridCol w:w="1784"/>
        <w:gridCol w:w="1462"/>
      </w:tblGrid>
      <w:tr w:rsidR="00722B5A" w:rsidRPr="009E04B4" w14:paraId="640587F0" w14:textId="77777777" w:rsidTr="00722B5A">
        <w:trPr>
          <w:cantSplit/>
        </w:trPr>
        <w:tc>
          <w:tcPr>
            <w:tcW w:w="1298" w:type="dxa"/>
            <w:shd w:val="clear" w:color="auto" w:fill="DCDCDC"/>
            <w:noWrap/>
            <w:tcMar>
              <w:left w:w="2" w:type="dxa"/>
              <w:right w:w="2" w:type="dxa"/>
            </w:tcMar>
          </w:tcPr>
          <w:p w14:paraId="329DF7D4" w14:textId="77777777" w:rsidR="00722B5A" w:rsidRDefault="00722B5A" w:rsidP="003F72BB">
            <w:pPr>
              <w:jc w:val="center"/>
            </w:pPr>
            <w:r>
              <w:rPr>
                <w:b/>
                <w:i/>
              </w:rPr>
              <w:t>Class</w:t>
            </w:r>
          </w:p>
        </w:tc>
        <w:tc>
          <w:tcPr>
            <w:tcW w:w="3375" w:type="dxa"/>
            <w:shd w:val="clear" w:color="auto" w:fill="DCDCDC"/>
            <w:noWrap/>
            <w:tcMar>
              <w:left w:w="2" w:type="dxa"/>
              <w:right w:w="2" w:type="dxa"/>
            </w:tcMar>
          </w:tcPr>
          <w:p w14:paraId="713960E5" w14:textId="77777777" w:rsidR="00722B5A" w:rsidRDefault="00722B5A" w:rsidP="003F72BB">
            <w:pPr>
              <w:jc w:val="center"/>
            </w:pPr>
            <w:proofErr w:type="spellStart"/>
            <w:r>
              <w:rPr>
                <w:b/>
                <w:i/>
              </w:rPr>
              <w:t>Verification</w:t>
            </w:r>
            <w:proofErr w:type="spellEnd"/>
            <w:r>
              <w:rPr>
                <w:b/>
                <w:i/>
              </w:rPr>
              <w:t xml:space="preserve"> </w:t>
            </w:r>
            <w:proofErr w:type="spellStart"/>
            <w:r>
              <w:rPr>
                <w:b/>
                <w:i/>
              </w:rPr>
              <w:t>scale</w:t>
            </w:r>
            <w:proofErr w:type="spellEnd"/>
            <w:r>
              <w:rPr>
                <w:b/>
                <w:i/>
              </w:rPr>
              <w:t xml:space="preserve"> </w:t>
            </w:r>
            <w:proofErr w:type="spellStart"/>
            <w:r>
              <w:rPr>
                <w:b/>
                <w:i/>
              </w:rPr>
              <w:t>interval</w:t>
            </w:r>
            <w:proofErr w:type="spellEnd"/>
          </w:p>
        </w:tc>
        <w:tc>
          <w:tcPr>
            <w:tcW w:w="1947" w:type="dxa"/>
            <w:shd w:val="clear" w:color="auto" w:fill="DCDCDC"/>
            <w:noWrap/>
            <w:tcMar>
              <w:left w:w="2" w:type="dxa"/>
              <w:right w:w="2" w:type="dxa"/>
            </w:tcMar>
          </w:tcPr>
          <w:p w14:paraId="41472C13" w14:textId="77777777" w:rsidR="00722B5A" w:rsidRDefault="00722B5A" w:rsidP="003F72BB">
            <w:pPr>
              <w:jc w:val="center"/>
            </w:pPr>
            <w:r>
              <w:rPr>
                <w:b/>
                <w:i/>
              </w:rPr>
              <w:t xml:space="preserve">Minimum </w:t>
            </w:r>
            <w:proofErr w:type="spellStart"/>
            <w:r>
              <w:rPr>
                <w:b/>
                <w:i/>
              </w:rPr>
              <w:t>capacity</w:t>
            </w:r>
            <w:proofErr w:type="spellEnd"/>
            <w:r>
              <w:rPr>
                <w:b/>
                <w:i/>
              </w:rPr>
              <w:t xml:space="preserve"> (Min)</w:t>
            </w:r>
          </w:p>
        </w:tc>
        <w:tc>
          <w:tcPr>
            <w:tcW w:w="3246" w:type="dxa"/>
            <w:gridSpan w:val="2"/>
            <w:shd w:val="clear" w:color="auto" w:fill="DCDCDC"/>
            <w:noWrap/>
            <w:tcMar>
              <w:left w:w="2" w:type="dxa"/>
              <w:right w:w="2" w:type="dxa"/>
            </w:tcMar>
          </w:tcPr>
          <w:p w14:paraId="6272AA8B" w14:textId="77777777" w:rsidR="00722B5A" w:rsidRPr="00545E1C" w:rsidRDefault="00722B5A" w:rsidP="003F72BB">
            <w:pPr>
              <w:jc w:val="center"/>
              <w:rPr>
                <w:lang w:val="en-US"/>
              </w:rPr>
            </w:pPr>
            <w:r w:rsidRPr="00545E1C">
              <w:rPr>
                <w:b/>
                <w:i/>
                <w:lang w:val="en-US"/>
              </w:rPr>
              <w:t>Number of verification scale intervals</w:t>
            </w:r>
          </w:p>
        </w:tc>
      </w:tr>
      <w:tr w:rsidR="00722B5A" w:rsidRPr="009E04B4" w14:paraId="32D7514D" w14:textId="77777777" w:rsidTr="00722B5A">
        <w:trPr>
          <w:cantSplit/>
        </w:trPr>
        <w:tc>
          <w:tcPr>
            <w:tcW w:w="1298" w:type="dxa"/>
            <w:shd w:val="clear" w:color="auto" w:fill="DCDCDC"/>
            <w:noWrap/>
            <w:tcMar>
              <w:left w:w="2" w:type="dxa"/>
              <w:right w:w="2" w:type="dxa"/>
            </w:tcMar>
          </w:tcPr>
          <w:p w14:paraId="433CDC2D" w14:textId="77777777" w:rsidR="00722B5A" w:rsidRPr="00545E1C" w:rsidRDefault="00722B5A" w:rsidP="003F72BB">
            <w:pPr>
              <w:jc w:val="center"/>
              <w:rPr>
                <w:lang w:val="en-US"/>
              </w:rPr>
            </w:pPr>
          </w:p>
        </w:tc>
        <w:tc>
          <w:tcPr>
            <w:tcW w:w="3375" w:type="dxa"/>
            <w:shd w:val="clear" w:color="auto" w:fill="DCDCDC"/>
            <w:noWrap/>
            <w:tcMar>
              <w:left w:w="2" w:type="dxa"/>
              <w:right w:w="2" w:type="dxa"/>
            </w:tcMar>
          </w:tcPr>
          <w:p w14:paraId="10D789F6" w14:textId="77777777" w:rsidR="00722B5A" w:rsidRPr="00545E1C" w:rsidRDefault="00722B5A" w:rsidP="003F72BB">
            <w:pPr>
              <w:jc w:val="center"/>
              <w:rPr>
                <w:lang w:val="en-US"/>
              </w:rPr>
            </w:pPr>
          </w:p>
        </w:tc>
        <w:tc>
          <w:tcPr>
            <w:tcW w:w="1947" w:type="dxa"/>
            <w:shd w:val="clear" w:color="auto" w:fill="DCDCDC"/>
            <w:noWrap/>
            <w:tcMar>
              <w:left w:w="2" w:type="dxa"/>
              <w:right w:w="2" w:type="dxa"/>
            </w:tcMar>
          </w:tcPr>
          <w:p w14:paraId="37D44D27" w14:textId="77777777" w:rsidR="00722B5A" w:rsidRPr="00545E1C" w:rsidRDefault="00722B5A" w:rsidP="003F72BB">
            <w:pPr>
              <w:jc w:val="center"/>
              <w:rPr>
                <w:b/>
                <w:i/>
                <w:lang w:val="en-US"/>
              </w:rPr>
            </w:pPr>
          </w:p>
        </w:tc>
        <w:tc>
          <w:tcPr>
            <w:tcW w:w="1784" w:type="dxa"/>
            <w:shd w:val="clear" w:color="auto" w:fill="DCDCDC"/>
            <w:noWrap/>
            <w:tcMar>
              <w:left w:w="2" w:type="dxa"/>
              <w:right w:w="2" w:type="dxa"/>
            </w:tcMar>
          </w:tcPr>
          <w:p w14:paraId="66A0A024" w14:textId="77777777" w:rsidR="00722B5A" w:rsidRDefault="00722B5A" w:rsidP="003F72BB">
            <w:pPr>
              <w:jc w:val="center"/>
            </w:pPr>
            <w:r>
              <w:rPr>
                <w:b/>
                <w:i/>
              </w:rPr>
              <w:t xml:space="preserve">Minimum </w:t>
            </w:r>
            <w:proofErr w:type="spellStart"/>
            <w:r>
              <w:rPr>
                <w:b/>
                <w:i/>
              </w:rPr>
              <w:t>value</w:t>
            </w:r>
            <w:proofErr w:type="spellEnd"/>
            <w:r>
              <w:rPr>
                <w:b/>
                <w:i/>
                <w:vertAlign w:val="superscript"/>
              </w:rPr>
              <w:t xml:space="preserve"> 1</w:t>
            </w:r>
            <w:r>
              <w:rPr>
                <w:b/>
                <w:i/>
              </w:rPr>
              <w:t xml:space="preserve"> </w:t>
            </w:r>
            <w:r>
              <w:rPr>
                <w:b/>
              </w:rPr>
              <w:t xml:space="preserve">  </w:t>
            </w:r>
            <w:r>
              <w:rPr>
                <w:b/>
              </w:rPr>
              <w:br/>
              <w:t xml:space="preserve">  </w:t>
            </w:r>
            <w:r>
              <w:rPr>
                <w:b/>
                <w:i/>
              </w:rPr>
              <w:t>n = ((</w:t>
            </w:r>
            <w:proofErr w:type="gramStart"/>
            <w:r>
              <w:rPr>
                <w:b/>
                <w:i/>
              </w:rPr>
              <w:t>Maks</w:t>
            </w:r>
            <w:r>
              <w:rPr>
                <w:b/>
                <w:i/>
                <w:vertAlign w:val="subscript"/>
              </w:rPr>
              <w:t>i</w:t>
            </w:r>
            <w:r>
              <w:rPr>
                <w:b/>
                <w:i/>
              </w:rPr>
              <w:t xml:space="preserve"> )</w:t>
            </w:r>
            <w:proofErr w:type="gramEnd"/>
            <w:r>
              <w:rPr>
                <w:b/>
                <w:i/>
              </w:rPr>
              <w:t>/(e</w:t>
            </w:r>
            <w:r>
              <w:rPr>
                <w:b/>
                <w:i/>
                <w:vertAlign w:val="subscript"/>
              </w:rPr>
              <w:t>i</w:t>
            </w:r>
            <w:r>
              <w:rPr>
                <w:b/>
                <w:i/>
              </w:rPr>
              <w:t xml:space="preserve"> ))</w:t>
            </w:r>
          </w:p>
        </w:tc>
        <w:tc>
          <w:tcPr>
            <w:tcW w:w="1462" w:type="dxa"/>
            <w:shd w:val="clear" w:color="auto" w:fill="DCDCDC"/>
            <w:noWrap/>
            <w:tcMar>
              <w:left w:w="2" w:type="dxa"/>
              <w:right w:w="2" w:type="dxa"/>
            </w:tcMar>
          </w:tcPr>
          <w:p w14:paraId="3B2C7027" w14:textId="77777777" w:rsidR="00722B5A" w:rsidRPr="00545E1C" w:rsidRDefault="00722B5A" w:rsidP="00722B5A">
            <w:pPr>
              <w:jc w:val="center"/>
              <w:rPr>
                <w:b/>
                <w:lang w:val="en-US"/>
              </w:rPr>
            </w:pPr>
            <w:r w:rsidRPr="00545E1C">
              <w:rPr>
                <w:b/>
                <w:i/>
                <w:lang w:val="en-US"/>
              </w:rPr>
              <w:t>Maximum value</w:t>
            </w:r>
            <w:r w:rsidRPr="00545E1C">
              <w:rPr>
                <w:b/>
                <w:lang w:val="en-US"/>
              </w:rPr>
              <w:t xml:space="preserve">  </w:t>
            </w:r>
            <w:r w:rsidRPr="00545E1C">
              <w:rPr>
                <w:b/>
                <w:lang w:val="en-US"/>
              </w:rPr>
              <w:br/>
              <w:t xml:space="preserve">  </w:t>
            </w:r>
            <w:r w:rsidRPr="00545E1C">
              <w:rPr>
                <w:b/>
                <w:i/>
                <w:lang w:val="en-US"/>
              </w:rPr>
              <w:t>n =</w:t>
            </w:r>
            <w:r w:rsidRPr="00545E1C">
              <w:rPr>
                <w:b/>
                <w:lang w:val="en-US"/>
              </w:rPr>
              <w:t xml:space="preserve"> ((</w:t>
            </w:r>
            <w:r w:rsidRPr="00545E1C">
              <w:rPr>
                <w:b/>
                <w:i/>
                <w:lang w:val="en-US"/>
              </w:rPr>
              <w:t>Max</w:t>
            </w:r>
            <w:r w:rsidRPr="00545E1C">
              <w:rPr>
                <w:b/>
                <w:i/>
                <w:vertAlign w:val="subscript"/>
                <w:lang w:val="en-US"/>
              </w:rPr>
              <w:t>i</w:t>
            </w:r>
            <w:r w:rsidRPr="00545E1C">
              <w:rPr>
                <w:b/>
                <w:i/>
                <w:lang w:val="en-US"/>
              </w:rPr>
              <w:t>)/(</w:t>
            </w:r>
            <w:proofErr w:type="spellStart"/>
            <w:r w:rsidRPr="00545E1C">
              <w:rPr>
                <w:b/>
                <w:i/>
                <w:lang w:val="en-US"/>
              </w:rPr>
              <w:t>e</w:t>
            </w:r>
            <w:r w:rsidRPr="00545E1C">
              <w:rPr>
                <w:b/>
                <w:i/>
                <w:vertAlign w:val="subscript"/>
                <w:lang w:val="en-US"/>
              </w:rPr>
              <w:t>i</w:t>
            </w:r>
            <w:proofErr w:type="spellEnd"/>
            <w:r w:rsidRPr="00545E1C">
              <w:rPr>
                <w:b/>
                <w:i/>
                <w:lang w:val="en-US"/>
              </w:rPr>
              <w:t xml:space="preserve"> ))</w:t>
            </w:r>
          </w:p>
        </w:tc>
      </w:tr>
      <w:tr w:rsidR="00722B5A" w14:paraId="6E73D812" w14:textId="77777777" w:rsidTr="00722B5A">
        <w:trPr>
          <w:cantSplit/>
        </w:trPr>
        <w:tc>
          <w:tcPr>
            <w:tcW w:w="1298" w:type="dxa"/>
            <w:shd w:val="clear" w:color="auto" w:fill="FFFFFF"/>
            <w:noWrap/>
            <w:tcMar>
              <w:left w:w="2" w:type="dxa"/>
              <w:right w:w="2" w:type="dxa"/>
            </w:tcMar>
          </w:tcPr>
          <w:p w14:paraId="0956B53E" w14:textId="77777777" w:rsidR="00722B5A" w:rsidRDefault="00722B5A" w:rsidP="003F72BB">
            <w:pPr>
              <w:jc w:val="center"/>
            </w:pPr>
            <w:r>
              <w:t>I</w:t>
            </w:r>
          </w:p>
        </w:tc>
        <w:tc>
          <w:tcPr>
            <w:tcW w:w="3375" w:type="dxa"/>
            <w:shd w:val="clear" w:color="auto" w:fill="FFFFFF"/>
            <w:noWrap/>
            <w:tcMar>
              <w:left w:w="2" w:type="dxa"/>
              <w:right w:w="2" w:type="dxa"/>
            </w:tcMar>
          </w:tcPr>
          <w:p w14:paraId="5E73BCD3" w14:textId="77777777" w:rsidR="00722B5A" w:rsidRDefault="00722B5A" w:rsidP="003F72BB">
            <w:pPr>
              <w:jc w:val="center"/>
            </w:pPr>
            <w:r>
              <w:t>0,001 g ≤ e</w:t>
            </w:r>
            <w:r>
              <w:rPr>
                <w:vertAlign w:val="subscript"/>
              </w:rPr>
              <w:t>i</w:t>
            </w:r>
          </w:p>
        </w:tc>
        <w:tc>
          <w:tcPr>
            <w:tcW w:w="1947" w:type="dxa"/>
            <w:shd w:val="clear" w:color="auto" w:fill="FFFFFF"/>
            <w:noWrap/>
            <w:tcMar>
              <w:left w:w="2" w:type="dxa"/>
              <w:right w:w="2" w:type="dxa"/>
            </w:tcMar>
          </w:tcPr>
          <w:p w14:paraId="191FD86D" w14:textId="77777777" w:rsidR="00722B5A" w:rsidRDefault="00722B5A" w:rsidP="003F72BB">
            <w:pPr>
              <w:jc w:val="center"/>
            </w:pPr>
            <w:r>
              <w:t>100 e</w:t>
            </w:r>
            <w:r>
              <w:rPr>
                <w:vertAlign w:val="subscript"/>
              </w:rPr>
              <w:t>i</w:t>
            </w:r>
          </w:p>
        </w:tc>
        <w:tc>
          <w:tcPr>
            <w:tcW w:w="1784" w:type="dxa"/>
            <w:shd w:val="clear" w:color="auto" w:fill="FFFFFF"/>
            <w:noWrap/>
            <w:tcMar>
              <w:left w:w="2" w:type="dxa"/>
              <w:right w:w="2" w:type="dxa"/>
            </w:tcMar>
          </w:tcPr>
          <w:p w14:paraId="75BE850B" w14:textId="77777777" w:rsidR="00722B5A" w:rsidRDefault="00722B5A" w:rsidP="003F72BB">
            <w:pPr>
              <w:jc w:val="center"/>
            </w:pPr>
            <w:r>
              <w:t>50 000</w:t>
            </w:r>
          </w:p>
        </w:tc>
        <w:tc>
          <w:tcPr>
            <w:tcW w:w="1462" w:type="dxa"/>
            <w:shd w:val="clear" w:color="auto" w:fill="FFFFFF"/>
            <w:noWrap/>
            <w:tcMar>
              <w:left w:w="2" w:type="dxa"/>
              <w:right w:w="2" w:type="dxa"/>
            </w:tcMar>
          </w:tcPr>
          <w:p w14:paraId="2902E0B9" w14:textId="77777777" w:rsidR="00722B5A" w:rsidRDefault="00722B5A" w:rsidP="003F72BB">
            <w:pPr>
              <w:jc w:val="center"/>
            </w:pPr>
            <w:r>
              <w:t>–</w:t>
            </w:r>
          </w:p>
        </w:tc>
      </w:tr>
      <w:tr w:rsidR="00722B5A" w14:paraId="7B3B4BC0" w14:textId="77777777" w:rsidTr="00722B5A">
        <w:trPr>
          <w:cantSplit/>
        </w:trPr>
        <w:tc>
          <w:tcPr>
            <w:tcW w:w="1298" w:type="dxa"/>
            <w:shd w:val="clear" w:color="auto" w:fill="FFFFFF"/>
            <w:noWrap/>
            <w:tcMar>
              <w:left w:w="2" w:type="dxa"/>
              <w:right w:w="2" w:type="dxa"/>
            </w:tcMar>
          </w:tcPr>
          <w:p w14:paraId="6D351396" w14:textId="77777777" w:rsidR="00722B5A" w:rsidRDefault="00722B5A" w:rsidP="003F72BB">
            <w:pPr>
              <w:jc w:val="center"/>
            </w:pPr>
            <w:r>
              <w:t>II</w:t>
            </w:r>
          </w:p>
        </w:tc>
        <w:tc>
          <w:tcPr>
            <w:tcW w:w="3375" w:type="dxa"/>
            <w:shd w:val="clear" w:color="auto" w:fill="FFFFFF"/>
            <w:noWrap/>
            <w:tcMar>
              <w:left w:w="2" w:type="dxa"/>
              <w:right w:w="2" w:type="dxa"/>
            </w:tcMar>
          </w:tcPr>
          <w:p w14:paraId="283D54CF" w14:textId="77777777" w:rsidR="00722B5A" w:rsidRDefault="00722B5A" w:rsidP="003F72BB">
            <w:pPr>
              <w:jc w:val="center"/>
            </w:pPr>
            <w:r>
              <w:t>0,001 g ≤ e</w:t>
            </w:r>
            <w:r>
              <w:rPr>
                <w:vertAlign w:val="subscript"/>
              </w:rPr>
              <w:t>i</w:t>
            </w:r>
            <w:r>
              <w:t xml:space="preserve"> ≤ 0,05</w:t>
            </w:r>
          </w:p>
        </w:tc>
        <w:tc>
          <w:tcPr>
            <w:tcW w:w="1947" w:type="dxa"/>
            <w:shd w:val="clear" w:color="auto" w:fill="FFFFFF"/>
            <w:noWrap/>
            <w:tcMar>
              <w:left w:w="2" w:type="dxa"/>
              <w:right w:w="2" w:type="dxa"/>
            </w:tcMar>
          </w:tcPr>
          <w:p w14:paraId="53EB51A7" w14:textId="77777777" w:rsidR="00722B5A" w:rsidRDefault="00722B5A" w:rsidP="003F72BB">
            <w:pPr>
              <w:jc w:val="center"/>
            </w:pPr>
            <w:r>
              <w:t>20 e</w:t>
            </w:r>
            <w:r>
              <w:rPr>
                <w:vertAlign w:val="subscript"/>
              </w:rPr>
              <w:t>i</w:t>
            </w:r>
          </w:p>
        </w:tc>
        <w:tc>
          <w:tcPr>
            <w:tcW w:w="1784" w:type="dxa"/>
            <w:shd w:val="clear" w:color="auto" w:fill="FFFFFF"/>
            <w:noWrap/>
            <w:tcMar>
              <w:left w:w="2" w:type="dxa"/>
              <w:right w:w="2" w:type="dxa"/>
            </w:tcMar>
          </w:tcPr>
          <w:p w14:paraId="05A86650" w14:textId="77777777" w:rsidR="00722B5A" w:rsidRDefault="00722B5A" w:rsidP="003F72BB">
            <w:pPr>
              <w:jc w:val="center"/>
            </w:pPr>
            <w:r>
              <w:t>5 000</w:t>
            </w:r>
          </w:p>
        </w:tc>
        <w:tc>
          <w:tcPr>
            <w:tcW w:w="1462" w:type="dxa"/>
            <w:shd w:val="clear" w:color="auto" w:fill="FFFFFF"/>
            <w:noWrap/>
            <w:tcMar>
              <w:left w:w="2" w:type="dxa"/>
              <w:right w:w="2" w:type="dxa"/>
            </w:tcMar>
          </w:tcPr>
          <w:p w14:paraId="2869BB18" w14:textId="77777777" w:rsidR="00722B5A" w:rsidRDefault="00722B5A" w:rsidP="003F72BB">
            <w:pPr>
              <w:jc w:val="center"/>
            </w:pPr>
            <w:r>
              <w:t>100 000</w:t>
            </w:r>
          </w:p>
        </w:tc>
      </w:tr>
      <w:tr w:rsidR="00722B5A" w14:paraId="353C0981" w14:textId="77777777" w:rsidTr="00722B5A">
        <w:trPr>
          <w:cantSplit/>
        </w:trPr>
        <w:tc>
          <w:tcPr>
            <w:tcW w:w="1298" w:type="dxa"/>
            <w:shd w:val="clear" w:color="auto" w:fill="FFFFFF"/>
            <w:noWrap/>
            <w:tcMar>
              <w:left w:w="2" w:type="dxa"/>
              <w:right w:w="2" w:type="dxa"/>
            </w:tcMar>
          </w:tcPr>
          <w:p w14:paraId="2CD60242" w14:textId="77777777" w:rsidR="00722B5A" w:rsidRDefault="00722B5A" w:rsidP="003F72BB">
            <w:pPr>
              <w:jc w:val="center"/>
            </w:pPr>
          </w:p>
        </w:tc>
        <w:tc>
          <w:tcPr>
            <w:tcW w:w="3375" w:type="dxa"/>
            <w:shd w:val="clear" w:color="auto" w:fill="FFFFFF"/>
            <w:noWrap/>
            <w:tcMar>
              <w:left w:w="2" w:type="dxa"/>
              <w:right w:w="2" w:type="dxa"/>
            </w:tcMar>
          </w:tcPr>
          <w:p w14:paraId="29215B0B" w14:textId="77777777" w:rsidR="00722B5A" w:rsidRDefault="00722B5A" w:rsidP="003F72BB">
            <w:pPr>
              <w:jc w:val="center"/>
            </w:pPr>
            <w:r>
              <w:t>0,1 g ≤ e</w:t>
            </w:r>
            <w:r>
              <w:rPr>
                <w:vertAlign w:val="subscript"/>
              </w:rPr>
              <w:t>i</w:t>
            </w:r>
          </w:p>
        </w:tc>
        <w:tc>
          <w:tcPr>
            <w:tcW w:w="1947" w:type="dxa"/>
            <w:shd w:val="clear" w:color="auto" w:fill="FFFFFF"/>
            <w:noWrap/>
            <w:tcMar>
              <w:left w:w="2" w:type="dxa"/>
              <w:right w:w="2" w:type="dxa"/>
            </w:tcMar>
          </w:tcPr>
          <w:p w14:paraId="7FAE9041" w14:textId="77777777" w:rsidR="00722B5A" w:rsidRDefault="00722B5A" w:rsidP="003F72BB">
            <w:pPr>
              <w:jc w:val="center"/>
            </w:pPr>
            <w:r>
              <w:t>50 e</w:t>
            </w:r>
            <w:r>
              <w:rPr>
                <w:vertAlign w:val="subscript"/>
              </w:rPr>
              <w:t>i</w:t>
            </w:r>
          </w:p>
        </w:tc>
        <w:tc>
          <w:tcPr>
            <w:tcW w:w="1784" w:type="dxa"/>
            <w:shd w:val="clear" w:color="auto" w:fill="FFFFFF"/>
            <w:noWrap/>
            <w:tcMar>
              <w:left w:w="2" w:type="dxa"/>
              <w:right w:w="2" w:type="dxa"/>
            </w:tcMar>
          </w:tcPr>
          <w:p w14:paraId="66E116F4" w14:textId="77777777" w:rsidR="00722B5A" w:rsidRDefault="00722B5A" w:rsidP="003F72BB">
            <w:pPr>
              <w:jc w:val="center"/>
            </w:pPr>
            <w:r>
              <w:t>5 000</w:t>
            </w:r>
          </w:p>
        </w:tc>
        <w:tc>
          <w:tcPr>
            <w:tcW w:w="1462" w:type="dxa"/>
            <w:shd w:val="clear" w:color="auto" w:fill="FFFFFF"/>
            <w:noWrap/>
            <w:tcMar>
              <w:left w:w="2" w:type="dxa"/>
              <w:right w:w="2" w:type="dxa"/>
            </w:tcMar>
          </w:tcPr>
          <w:p w14:paraId="643A8CE5" w14:textId="77777777" w:rsidR="00722B5A" w:rsidRDefault="00722B5A" w:rsidP="003F72BB">
            <w:pPr>
              <w:jc w:val="center"/>
            </w:pPr>
            <w:r>
              <w:t>100 000</w:t>
            </w:r>
          </w:p>
        </w:tc>
      </w:tr>
      <w:tr w:rsidR="00722B5A" w14:paraId="093AFD21" w14:textId="77777777" w:rsidTr="00722B5A">
        <w:trPr>
          <w:cantSplit/>
        </w:trPr>
        <w:tc>
          <w:tcPr>
            <w:tcW w:w="1298" w:type="dxa"/>
            <w:shd w:val="clear" w:color="auto" w:fill="FFFFFF"/>
            <w:noWrap/>
            <w:tcMar>
              <w:left w:w="2" w:type="dxa"/>
              <w:right w:w="2" w:type="dxa"/>
            </w:tcMar>
          </w:tcPr>
          <w:p w14:paraId="5B456B4F" w14:textId="77777777" w:rsidR="00722B5A" w:rsidRDefault="00722B5A" w:rsidP="003F72BB">
            <w:pPr>
              <w:jc w:val="center"/>
            </w:pPr>
            <w:r>
              <w:t>III</w:t>
            </w:r>
          </w:p>
        </w:tc>
        <w:tc>
          <w:tcPr>
            <w:tcW w:w="3375" w:type="dxa"/>
            <w:shd w:val="clear" w:color="auto" w:fill="FFFFFF"/>
            <w:noWrap/>
            <w:tcMar>
              <w:left w:w="2" w:type="dxa"/>
              <w:right w:w="2" w:type="dxa"/>
            </w:tcMar>
          </w:tcPr>
          <w:p w14:paraId="1132A08D" w14:textId="77777777" w:rsidR="00722B5A" w:rsidRDefault="00722B5A" w:rsidP="003F72BB">
            <w:pPr>
              <w:jc w:val="center"/>
            </w:pPr>
            <w:r>
              <w:t>0,1 g ≤ e</w:t>
            </w:r>
            <w:r>
              <w:rPr>
                <w:vertAlign w:val="subscript"/>
              </w:rPr>
              <w:t>i</w:t>
            </w:r>
          </w:p>
        </w:tc>
        <w:tc>
          <w:tcPr>
            <w:tcW w:w="1947" w:type="dxa"/>
            <w:shd w:val="clear" w:color="auto" w:fill="FFFFFF"/>
            <w:noWrap/>
            <w:tcMar>
              <w:left w:w="2" w:type="dxa"/>
              <w:right w:w="2" w:type="dxa"/>
            </w:tcMar>
          </w:tcPr>
          <w:p w14:paraId="5E45F572" w14:textId="77777777" w:rsidR="00722B5A" w:rsidRDefault="00722B5A" w:rsidP="003F72BB">
            <w:pPr>
              <w:jc w:val="center"/>
            </w:pPr>
            <w:r>
              <w:t>20 e</w:t>
            </w:r>
            <w:r>
              <w:rPr>
                <w:vertAlign w:val="subscript"/>
              </w:rPr>
              <w:t>i</w:t>
            </w:r>
          </w:p>
        </w:tc>
        <w:tc>
          <w:tcPr>
            <w:tcW w:w="1784" w:type="dxa"/>
            <w:shd w:val="clear" w:color="auto" w:fill="FFFFFF"/>
            <w:noWrap/>
            <w:tcMar>
              <w:left w:w="2" w:type="dxa"/>
              <w:right w:w="2" w:type="dxa"/>
            </w:tcMar>
          </w:tcPr>
          <w:p w14:paraId="3CE60768" w14:textId="77777777" w:rsidR="00722B5A" w:rsidRDefault="00722B5A" w:rsidP="003F72BB">
            <w:pPr>
              <w:jc w:val="center"/>
            </w:pPr>
            <w:r>
              <w:t>500</w:t>
            </w:r>
          </w:p>
        </w:tc>
        <w:tc>
          <w:tcPr>
            <w:tcW w:w="1462" w:type="dxa"/>
            <w:shd w:val="clear" w:color="auto" w:fill="FFFFFF"/>
            <w:noWrap/>
            <w:tcMar>
              <w:left w:w="2" w:type="dxa"/>
              <w:right w:w="2" w:type="dxa"/>
            </w:tcMar>
          </w:tcPr>
          <w:p w14:paraId="5FB6F752" w14:textId="77777777" w:rsidR="00722B5A" w:rsidRDefault="00722B5A" w:rsidP="003F72BB">
            <w:pPr>
              <w:jc w:val="center"/>
            </w:pPr>
            <w:r>
              <w:t>10 000</w:t>
            </w:r>
          </w:p>
        </w:tc>
      </w:tr>
      <w:tr w:rsidR="00722B5A" w14:paraId="0B1814D6" w14:textId="77777777" w:rsidTr="00722B5A">
        <w:trPr>
          <w:cantSplit/>
        </w:trPr>
        <w:tc>
          <w:tcPr>
            <w:tcW w:w="1298" w:type="dxa"/>
            <w:shd w:val="clear" w:color="auto" w:fill="FFFFFF"/>
            <w:noWrap/>
            <w:tcMar>
              <w:left w:w="2" w:type="dxa"/>
              <w:right w:w="2" w:type="dxa"/>
            </w:tcMar>
          </w:tcPr>
          <w:p w14:paraId="370D8386" w14:textId="77777777" w:rsidR="00722B5A" w:rsidRDefault="00722B5A" w:rsidP="003F72BB">
            <w:pPr>
              <w:jc w:val="center"/>
            </w:pPr>
            <w:proofErr w:type="spellStart"/>
            <w:r>
              <w:t>IIII</w:t>
            </w:r>
            <w:proofErr w:type="spellEnd"/>
          </w:p>
        </w:tc>
        <w:tc>
          <w:tcPr>
            <w:tcW w:w="3375" w:type="dxa"/>
            <w:shd w:val="clear" w:color="auto" w:fill="FFFFFF"/>
            <w:noWrap/>
            <w:tcMar>
              <w:left w:w="2" w:type="dxa"/>
              <w:right w:w="2" w:type="dxa"/>
            </w:tcMar>
          </w:tcPr>
          <w:p w14:paraId="1C7B8FC9" w14:textId="77777777" w:rsidR="00722B5A" w:rsidRDefault="00722B5A" w:rsidP="003F72BB">
            <w:pPr>
              <w:jc w:val="center"/>
            </w:pPr>
            <w:r>
              <w:t>5 g ≤ e</w:t>
            </w:r>
            <w:r>
              <w:rPr>
                <w:vertAlign w:val="subscript"/>
              </w:rPr>
              <w:t>i</w:t>
            </w:r>
          </w:p>
        </w:tc>
        <w:tc>
          <w:tcPr>
            <w:tcW w:w="1947" w:type="dxa"/>
            <w:shd w:val="clear" w:color="auto" w:fill="FFFFFF"/>
            <w:noWrap/>
            <w:tcMar>
              <w:left w:w="2" w:type="dxa"/>
              <w:right w:w="2" w:type="dxa"/>
            </w:tcMar>
          </w:tcPr>
          <w:p w14:paraId="4B47DF45" w14:textId="77777777" w:rsidR="00722B5A" w:rsidRDefault="00722B5A" w:rsidP="003F72BB">
            <w:pPr>
              <w:jc w:val="center"/>
            </w:pPr>
            <w:r>
              <w:t>10 e</w:t>
            </w:r>
            <w:r>
              <w:rPr>
                <w:vertAlign w:val="subscript"/>
              </w:rPr>
              <w:t>i</w:t>
            </w:r>
          </w:p>
        </w:tc>
        <w:tc>
          <w:tcPr>
            <w:tcW w:w="1784" w:type="dxa"/>
            <w:shd w:val="clear" w:color="auto" w:fill="FFFFFF"/>
            <w:noWrap/>
            <w:tcMar>
              <w:left w:w="2" w:type="dxa"/>
              <w:right w:w="2" w:type="dxa"/>
            </w:tcMar>
          </w:tcPr>
          <w:p w14:paraId="1F4D3E53" w14:textId="77777777" w:rsidR="00722B5A" w:rsidRDefault="00722B5A" w:rsidP="003F72BB">
            <w:pPr>
              <w:jc w:val="center"/>
            </w:pPr>
            <w:r>
              <w:t>50</w:t>
            </w:r>
          </w:p>
        </w:tc>
        <w:tc>
          <w:tcPr>
            <w:tcW w:w="1462" w:type="dxa"/>
            <w:shd w:val="clear" w:color="auto" w:fill="FFFFFF"/>
            <w:noWrap/>
            <w:tcMar>
              <w:left w:w="2" w:type="dxa"/>
              <w:right w:w="2" w:type="dxa"/>
            </w:tcMar>
          </w:tcPr>
          <w:p w14:paraId="715CAAF9" w14:textId="77777777" w:rsidR="00722B5A" w:rsidRDefault="00722B5A" w:rsidP="003F72BB">
            <w:pPr>
              <w:jc w:val="center"/>
            </w:pPr>
            <w:r>
              <w:t>1 000</w:t>
            </w:r>
          </w:p>
        </w:tc>
      </w:tr>
    </w:tbl>
    <w:p w14:paraId="190D9E95" w14:textId="77777777" w:rsidR="00823875" w:rsidRDefault="00823875" w:rsidP="00722B5A">
      <w:pPr>
        <w:rPr>
          <w:vertAlign w:val="superscript"/>
          <w:lang w:val="en-GB"/>
        </w:rPr>
      </w:pPr>
    </w:p>
    <w:p w14:paraId="0892F766" w14:textId="77777777" w:rsidR="00FC7E6C" w:rsidRDefault="00FC7E6C" w:rsidP="00722B5A">
      <w:pPr>
        <w:rPr>
          <w:lang w:val="en-GB"/>
        </w:rPr>
      </w:pPr>
      <w:r>
        <w:rPr>
          <w:vertAlign w:val="superscript"/>
          <w:lang w:val="en-GB"/>
        </w:rPr>
        <w:t>1</w:t>
      </w:r>
      <w:r>
        <w:rPr>
          <w:lang w:val="en-GB"/>
        </w:rPr>
        <w:t xml:space="preserve"> For </w:t>
      </w:r>
      <w:proofErr w:type="spellStart"/>
      <w:r>
        <w:rPr>
          <w:lang w:val="en-GB"/>
        </w:rPr>
        <w:t>i</w:t>
      </w:r>
      <w:proofErr w:type="spellEnd"/>
      <w:r>
        <w:rPr>
          <w:lang w:val="en-GB"/>
        </w:rPr>
        <w:t xml:space="preserve"> = r, the corresponding column of table 1</w:t>
      </w:r>
      <w:r w:rsidR="00045D0C">
        <w:rPr>
          <w:lang w:val="en-GB"/>
        </w:rPr>
        <w:t xml:space="preserve"> applies, with e replaced by </w:t>
      </w:r>
      <w:proofErr w:type="spellStart"/>
      <w:r w:rsidR="00045D0C">
        <w:rPr>
          <w:lang w:val="en-GB"/>
        </w:rPr>
        <w:t>e</w:t>
      </w:r>
      <w:r w:rsidR="00045D0C">
        <w:rPr>
          <w:vertAlign w:val="subscript"/>
          <w:lang w:val="en-GB"/>
        </w:rPr>
        <w:t>r</w:t>
      </w:r>
      <w:proofErr w:type="spellEnd"/>
      <w:r w:rsidR="00045D0C">
        <w:rPr>
          <w:lang w:val="en-GB"/>
        </w:rPr>
        <w:t>.</w:t>
      </w:r>
      <w:r>
        <w:rPr>
          <w:lang w:val="en-GB"/>
        </w:rPr>
        <w:t xml:space="preserve"> </w:t>
      </w:r>
    </w:p>
    <w:p w14:paraId="0929B6C9" w14:textId="77777777" w:rsidR="00045D0C" w:rsidRPr="00545E1C" w:rsidRDefault="00045D0C" w:rsidP="00045D0C">
      <w:pPr>
        <w:rPr>
          <w:rFonts w:cs="Times New Roman"/>
          <w:lang w:val="en-US"/>
        </w:rPr>
      </w:pPr>
      <w:proofErr w:type="spellStart"/>
      <w:r w:rsidRPr="00545E1C">
        <w:rPr>
          <w:rFonts w:cs="Times New Roman"/>
          <w:lang w:val="en-US"/>
        </w:rPr>
        <w:t>i</w:t>
      </w:r>
      <w:proofErr w:type="spellEnd"/>
      <w:r w:rsidRPr="00545E1C">
        <w:rPr>
          <w:rFonts w:cs="Times New Roman"/>
          <w:lang w:val="en-US"/>
        </w:rPr>
        <w:t xml:space="preserve">= 1, </w:t>
      </w:r>
      <w:proofErr w:type="gramStart"/>
      <w:r w:rsidRPr="00545E1C">
        <w:rPr>
          <w:rFonts w:cs="Times New Roman"/>
          <w:lang w:val="en-US"/>
        </w:rPr>
        <w:t>2, ...</w:t>
      </w:r>
      <w:proofErr w:type="gramEnd"/>
      <w:r w:rsidRPr="00545E1C">
        <w:rPr>
          <w:rFonts w:cs="Times New Roman"/>
          <w:lang w:val="en-US"/>
        </w:rPr>
        <w:t xml:space="preserve"> r</w:t>
      </w:r>
    </w:p>
    <w:p w14:paraId="2055EF60" w14:textId="77777777" w:rsidR="00045D0C" w:rsidRPr="00545E1C" w:rsidRDefault="00045D0C" w:rsidP="00045D0C">
      <w:pPr>
        <w:rPr>
          <w:rFonts w:cs="Times New Roman"/>
          <w:lang w:val="en-US"/>
        </w:rPr>
      </w:pPr>
      <w:proofErr w:type="spellStart"/>
      <w:r w:rsidRPr="00545E1C">
        <w:rPr>
          <w:rFonts w:cs="Times New Roman"/>
          <w:lang w:val="en-US"/>
        </w:rPr>
        <w:t>i</w:t>
      </w:r>
      <w:proofErr w:type="spellEnd"/>
      <w:r w:rsidRPr="00545E1C">
        <w:rPr>
          <w:rFonts w:cs="Times New Roman"/>
          <w:lang w:val="en-US"/>
        </w:rPr>
        <w:t xml:space="preserve"> = partial weighing range number</w:t>
      </w:r>
    </w:p>
    <w:p w14:paraId="1BCCEBC0" w14:textId="77777777" w:rsidR="00045D0C" w:rsidRPr="00545E1C" w:rsidRDefault="00045D0C" w:rsidP="00045D0C">
      <w:pPr>
        <w:rPr>
          <w:rFonts w:cs="Times New Roman"/>
          <w:lang w:val="en-US"/>
        </w:rPr>
      </w:pPr>
      <w:r w:rsidRPr="00545E1C">
        <w:rPr>
          <w:rFonts w:cs="Times New Roman"/>
          <w:lang w:val="en-US"/>
        </w:rPr>
        <w:t>r = total number weighing ranges.</w:t>
      </w:r>
    </w:p>
    <w:p w14:paraId="1F7CEF3B" w14:textId="77777777" w:rsidR="00045D0C" w:rsidRDefault="00045D0C" w:rsidP="00722B5A">
      <w:pPr>
        <w:rPr>
          <w:lang w:val="en-GB"/>
        </w:rPr>
      </w:pPr>
    </w:p>
    <w:p w14:paraId="16F2730B" w14:textId="77777777" w:rsidR="00045D0C" w:rsidRDefault="00045D0C" w:rsidP="00722B5A">
      <w:pPr>
        <w:rPr>
          <w:b/>
          <w:i/>
          <w:lang w:val="en-GB"/>
        </w:rPr>
      </w:pPr>
      <w:r>
        <w:rPr>
          <w:b/>
          <w:lang w:val="en-GB"/>
        </w:rPr>
        <w:t xml:space="preserve">§ 11. </w:t>
      </w:r>
      <w:r>
        <w:rPr>
          <w:b/>
          <w:i/>
          <w:lang w:val="en-GB"/>
        </w:rPr>
        <w:t>Accuracy</w:t>
      </w:r>
    </w:p>
    <w:p w14:paraId="6E3420D8" w14:textId="2D0572E0" w:rsidR="002B0A60" w:rsidRDefault="00045D0C" w:rsidP="002B0A60">
      <w:pPr>
        <w:rPr>
          <w:lang w:val="en-GB"/>
        </w:rPr>
      </w:pPr>
      <w:r>
        <w:rPr>
          <w:lang w:val="en-GB"/>
        </w:rPr>
        <w:tab/>
      </w:r>
      <w:r w:rsidR="002B0A60" w:rsidRPr="002B0A60">
        <w:rPr>
          <w:lang w:val="en-GB"/>
        </w:rPr>
        <w:t xml:space="preserve">On implementation of the procedures laid down </w:t>
      </w:r>
      <w:r w:rsidR="002B0A60" w:rsidRPr="004344B8">
        <w:rPr>
          <w:lang w:val="en-GB"/>
        </w:rPr>
        <w:t>in § 24,</w:t>
      </w:r>
      <w:r w:rsidR="002B0A60" w:rsidRPr="002B0A60">
        <w:rPr>
          <w:lang w:val="en-GB"/>
        </w:rPr>
        <w:t xml:space="preserve"> the error of indication shall not exceed the maximum permissible e</w:t>
      </w:r>
      <w:r w:rsidR="002B0A60">
        <w:rPr>
          <w:lang w:val="en-GB"/>
        </w:rPr>
        <w:t>rror of indication as shown in t</w:t>
      </w:r>
      <w:r w:rsidR="002B0A60" w:rsidRPr="002B0A60">
        <w:rPr>
          <w:lang w:val="en-GB"/>
        </w:rPr>
        <w:t>able 3. In the case of digital indication</w:t>
      </w:r>
      <w:r w:rsidR="00927750">
        <w:rPr>
          <w:lang w:val="en-GB"/>
        </w:rPr>
        <w:t>,</w:t>
      </w:r>
      <w:r w:rsidR="002B0A60" w:rsidRPr="002B0A60">
        <w:rPr>
          <w:lang w:val="en-GB"/>
        </w:rPr>
        <w:t xml:space="preserve"> the error of indication </w:t>
      </w:r>
      <w:proofErr w:type="gramStart"/>
      <w:r w:rsidR="002B0A60" w:rsidRPr="002B0A60">
        <w:rPr>
          <w:lang w:val="en-GB"/>
        </w:rPr>
        <w:t>shall be corrected</w:t>
      </w:r>
      <w:proofErr w:type="gramEnd"/>
      <w:r w:rsidR="002B0A60" w:rsidRPr="002B0A60">
        <w:rPr>
          <w:lang w:val="en-GB"/>
        </w:rPr>
        <w:t xml:space="preserve"> for the rounding error.</w:t>
      </w:r>
    </w:p>
    <w:p w14:paraId="60DCF2FB" w14:textId="77777777" w:rsidR="002B0A60" w:rsidRDefault="002B0A60" w:rsidP="002B0A60">
      <w:pPr>
        <w:ind w:firstLine="708"/>
        <w:rPr>
          <w:i/>
          <w:lang w:val="en-GB"/>
        </w:rPr>
      </w:pPr>
      <w:r w:rsidRPr="002B0A60">
        <w:rPr>
          <w:lang w:val="en-GB"/>
        </w:rPr>
        <w:t xml:space="preserve">The maximum permissible errors apply to the net value and tare value for all possible loads, excluding </w:t>
      </w:r>
      <w:proofErr w:type="spellStart"/>
      <w:r w:rsidRPr="002B0A60">
        <w:rPr>
          <w:lang w:val="en-GB"/>
        </w:rPr>
        <w:t>preset</w:t>
      </w:r>
      <w:proofErr w:type="spellEnd"/>
      <w:r w:rsidRPr="002B0A60">
        <w:rPr>
          <w:lang w:val="en-GB"/>
        </w:rPr>
        <w:t xml:space="preserve"> tare values.</w:t>
      </w:r>
    </w:p>
    <w:p w14:paraId="17627269" w14:textId="396B2235" w:rsidR="002B0A60" w:rsidRDefault="002B0A60" w:rsidP="002B0A60">
      <w:pPr>
        <w:rPr>
          <w:i/>
          <w:lang w:val="en-GB"/>
        </w:rPr>
      </w:pPr>
      <w:r>
        <w:rPr>
          <w:i/>
          <w:lang w:val="en-GB"/>
        </w:rPr>
        <w:t xml:space="preserve">Table </w:t>
      </w:r>
      <w:proofErr w:type="gramStart"/>
      <w:r>
        <w:rPr>
          <w:i/>
          <w:lang w:val="en-GB"/>
        </w:rPr>
        <w:t>3</w:t>
      </w:r>
      <w:proofErr w:type="gramEnd"/>
      <w:r>
        <w:rPr>
          <w:i/>
          <w:lang w:val="en-GB"/>
        </w:rPr>
        <w:t xml:space="preserve"> - </w:t>
      </w:r>
      <w:r w:rsidRPr="002B0A60">
        <w:rPr>
          <w:i/>
          <w:lang w:val="en-GB"/>
        </w:rPr>
        <w:t>Maximum permissible errors</w:t>
      </w:r>
      <w:r>
        <w:rPr>
          <w:i/>
          <w:lang w:val="en-GB"/>
        </w:rPr>
        <w:t xml:space="preserve"> in cases of </w:t>
      </w:r>
      <w:r w:rsidR="009A0E6F" w:rsidRPr="008F6767">
        <w:rPr>
          <w:i/>
          <w:lang w:val="en-GB"/>
        </w:rPr>
        <w:t>national verification</w:t>
      </w:r>
      <w:r w:rsidRPr="008F6767">
        <w:rPr>
          <w:i/>
          <w:lang w:val="en-GB"/>
        </w:rPr>
        <w:t xml:space="preserve"> </w:t>
      </w:r>
      <w:r w:rsidR="009A0E6F" w:rsidRPr="008F6767">
        <w:rPr>
          <w:i/>
          <w:lang w:val="en-GB"/>
        </w:rPr>
        <w:t>and reverification</w:t>
      </w:r>
    </w:p>
    <w:tbl>
      <w:tblPr>
        <w:tblW w:w="9866" w:type="dxa"/>
        <w:tblInd w:w="1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948"/>
        <w:gridCol w:w="1947"/>
        <w:gridCol w:w="1947"/>
        <w:gridCol w:w="1947"/>
        <w:gridCol w:w="2077"/>
      </w:tblGrid>
      <w:tr w:rsidR="002B0A60" w14:paraId="64007FC2" w14:textId="77777777" w:rsidTr="003F72BB">
        <w:trPr>
          <w:cantSplit/>
        </w:trPr>
        <w:tc>
          <w:tcPr>
            <w:tcW w:w="5920" w:type="dxa"/>
            <w:gridSpan w:val="4"/>
            <w:shd w:val="clear" w:color="auto" w:fill="DCDCDC"/>
            <w:noWrap/>
            <w:tcMar>
              <w:left w:w="2" w:type="dxa"/>
              <w:right w:w="2" w:type="dxa"/>
            </w:tcMar>
          </w:tcPr>
          <w:p w14:paraId="36CBD6D9" w14:textId="3690F328" w:rsidR="002B0A60" w:rsidRPr="00545E1C" w:rsidRDefault="002B0A60" w:rsidP="002B0A60">
            <w:pPr>
              <w:jc w:val="center"/>
              <w:rPr>
                <w:lang w:val="en-US"/>
              </w:rPr>
            </w:pPr>
            <w:r w:rsidRPr="00545E1C">
              <w:rPr>
                <w:b/>
                <w:i/>
                <w:lang w:val="en-US"/>
              </w:rPr>
              <w:t>Load expressed by</w:t>
            </w:r>
            <w:r w:rsidR="006C657B" w:rsidRPr="00545E1C">
              <w:rPr>
                <w:b/>
                <w:i/>
                <w:lang w:val="en-US"/>
              </w:rPr>
              <w:t xml:space="preserve"> verification scale intervals, </w:t>
            </w:r>
            <w:r w:rsidRPr="00545E1C">
              <w:rPr>
                <w:b/>
                <w:i/>
                <w:lang w:val="en-US"/>
              </w:rPr>
              <w:t>e</w:t>
            </w:r>
          </w:p>
        </w:tc>
        <w:tc>
          <w:tcPr>
            <w:tcW w:w="1579" w:type="dxa"/>
            <w:shd w:val="clear" w:color="auto" w:fill="DCDCDC"/>
            <w:noWrap/>
            <w:tcMar>
              <w:left w:w="2" w:type="dxa"/>
              <w:right w:w="2" w:type="dxa"/>
            </w:tcMar>
          </w:tcPr>
          <w:p w14:paraId="44FE1F38" w14:textId="77777777" w:rsidR="002B0A60" w:rsidRDefault="002B0A60" w:rsidP="003F72BB">
            <w:pPr>
              <w:jc w:val="center"/>
            </w:pPr>
            <w:r>
              <w:rPr>
                <w:b/>
                <w:i/>
              </w:rPr>
              <w:t xml:space="preserve">Maximum </w:t>
            </w:r>
            <w:proofErr w:type="spellStart"/>
            <w:r>
              <w:rPr>
                <w:b/>
                <w:i/>
              </w:rPr>
              <w:t>permissible</w:t>
            </w:r>
            <w:proofErr w:type="spellEnd"/>
            <w:r>
              <w:rPr>
                <w:b/>
                <w:i/>
              </w:rPr>
              <w:t xml:space="preserve"> </w:t>
            </w:r>
            <w:proofErr w:type="spellStart"/>
            <w:r>
              <w:rPr>
                <w:b/>
                <w:i/>
              </w:rPr>
              <w:t>error</w:t>
            </w:r>
            <w:proofErr w:type="spellEnd"/>
          </w:p>
        </w:tc>
      </w:tr>
      <w:tr w:rsidR="002B0A60" w14:paraId="06278F57" w14:textId="77777777" w:rsidTr="003F72BB">
        <w:trPr>
          <w:cantSplit/>
        </w:trPr>
        <w:tc>
          <w:tcPr>
            <w:tcW w:w="1480" w:type="dxa"/>
            <w:shd w:val="clear" w:color="auto" w:fill="DCDCDC"/>
            <w:noWrap/>
            <w:tcMar>
              <w:left w:w="2" w:type="dxa"/>
              <w:right w:w="2" w:type="dxa"/>
            </w:tcMar>
          </w:tcPr>
          <w:p w14:paraId="02321C35" w14:textId="77777777" w:rsidR="002B0A60" w:rsidRDefault="002B0A60" w:rsidP="003F72BB">
            <w:pPr>
              <w:jc w:val="center"/>
            </w:pPr>
            <w:r>
              <w:rPr>
                <w:b/>
                <w:i/>
              </w:rPr>
              <w:t>Class I</w:t>
            </w:r>
          </w:p>
        </w:tc>
        <w:tc>
          <w:tcPr>
            <w:tcW w:w="1480" w:type="dxa"/>
            <w:shd w:val="clear" w:color="auto" w:fill="DCDCDC"/>
            <w:noWrap/>
            <w:tcMar>
              <w:left w:w="2" w:type="dxa"/>
              <w:right w:w="2" w:type="dxa"/>
            </w:tcMar>
          </w:tcPr>
          <w:p w14:paraId="5770D1DA" w14:textId="77777777" w:rsidR="002B0A60" w:rsidRDefault="002B0A60" w:rsidP="003F72BB">
            <w:pPr>
              <w:jc w:val="center"/>
            </w:pPr>
            <w:r>
              <w:rPr>
                <w:b/>
                <w:i/>
              </w:rPr>
              <w:t>Class II</w:t>
            </w:r>
          </w:p>
        </w:tc>
        <w:tc>
          <w:tcPr>
            <w:tcW w:w="1480" w:type="dxa"/>
            <w:shd w:val="clear" w:color="auto" w:fill="DCDCDC"/>
            <w:noWrap/>
            <w:tcMar>
              <w:left w:w="2" w:type="dxa"/>
              <w:right w:w="2" w:type="dxa"/>
            </w:tcMar>
          </w:tcPr>
          <w:p w14:paraId="1E2F85AC" w14:textId="77777777" w:rsidR="002B0A60" w:rsidRDefault="002B0A60" w:rsidP="003F72BB">
            <w:pPr>
              <w:jc w:val="center"/>
            </w:pPr>
            <w:r>
              <w:rPr>
                <w:b/>
                <w:i/>
              </w:rPr>
              <w:t>Class III</w:t>
            </w:r>
          </w:p>
        </w:tc>
        <w:tc>
          <w:tcPr>
            <w:tcW w:w="1480" w:type="dxa"/>
            <w:shd w:val="clear" w:color="auto" w:fill="DCDCDC"/>
            <w:noWrap/>
            <w:tcMar>
              <w:left w:w="2" w:type="dxa"/>
              <w:right w:w="2" w:type="dxa"/>
            </w:tcMar>
          </w:tcPr>
          <w:p w14:paraId="2027CA10" w14:textId="77777777" w:rsidR="002B0A60" w:rsidRDefault="002B0A60" w:rsidP="003F72BB">
            <w:pPr>
              <w:jc w:val="center"/>
            </w:pPr>
            <w:r>
              <w:rPr>
                <w:b/>
                <w:i/>
              </w:rPr>
              <w:t xml:space="preserve">Class </w:t>
            </w:r>
            <w:proofErr w:type="spellStart"/>
            <w:r>
              <w:rPr>
                <w:b/>
                <w:i/>
              </w:rPr>
              <w:t>IIII</w:t>
            </w:r>
            <w:proofErr w:type="spellEnd"/>
          </w:p>
        </w:tc>
        <w:tc>
          <w:tcPr>
            <w:tcW w:w="1579" w:type="dxa"/>
            <w:shd w:val="clear" w:color="auto" w:fill="DCDCDC"/>
            <w:noWrap/>
            <w:tcMar>
              <w:left w:w="2" w:type="dxa"/>
              <w:right w:w="2" w:type="dxa"/>
            </w:tcMar>
          </w:tcPr>
          <w:p w14:paraId="317F9298" w14:textId="77777777" w:rsidR="002B0A60" w:rsidRDefault="002B0A60" w:rsidP="003F72BB">
            <w:pPr>
              <w:jc w:val="center"/>
            </w:pPr>
          </w:p>
        </w:tc>
      </w:tr>
      <w:tr w:rsidR="002B0A60" w14:paraId="4C090758" w14:textId="77777777" w:rsidTr="003F72BB">
        <w:trPr>
          <w:cantSplit/>
        </w:trPr>
        <w:tc>
          <w:tcPr>
            <w:tcW w:w="1480" w:type="dxa"/>
            <w:shd w:val="clear" w:color="auto" w:fill="FFFFFF"/>
            <w:noWrap/>
            <w:tcMar>
              <w:left w:w="2" w:type="dxa"/>
              <w:right w:w="2" w:type="dxa"/>
            </w:tcMar>
          </w:tcPr>
          <w:p w14:paraId="36B29FF9" w14:textId="77777777" w:rsidR="002B0A60" w:rsidRDefault="002B0A60" w:rsidP="003F72BB">
            <w:pPr>
              <w:jc w:val="center"/>
            </w:pPr>
            <w:r>
              <w:t>0 ≤ m ≤ 50 000</w:t>
            </w:r>
          </w:p>
        </w:tc>
        <w:tc>
          <w:tcPr>
            <w:tcW w:w="1480" w:type="dxa"/>
            <w:shd w:val="clear" w:color="auto" w:fill="FFFFFF"/>
            <w:noWrap/>
            <w:tcMar>
              <w:left w:w="2" w:type="dxa"/>
              <w:right w:w="2" w:type="dxa"/>
            </w:tcMar>
          </w:tcPr>
          <w:p w14:paraId="7DAFE31A" w14:textId="77777777" w:rsidR="002B0A60" w:rsidRDefault="002B0A60" w:rsidP="003F72BB">
            <w:pPr>
              <w:jc w:val="center"/>
            </w:pPr>
            <w:r>
              <w:t>0 ≤ m ≤ 5 000</w:t>
            </w:r>
          </w:p>
        </w:tc>
        <w:tc>
          <w:tcPr>
            <w:tcW w:w="1480" w:type="dxa"/>
            <w:shd w:val="clear" w:color="auto" w:fill="FFFFFF"/>
            <w:noWrap/>
            <w:tcMar>
              <w:left w:w="2" w:type="dxa"/>
              <w:right w:w="2" w:type="dxa"/>
            </w:tcMar>
          </w:tcPr>
          <w:p w14:paraId="5FA85FDE" w14:textId="77777777" w:rsidR="002B0A60" w:rsidRDefault="002B0A60" w:rsidP="003F72BB">
            <w:pPr>
              <w:jc w:val="center"/>
            </w:pPr>
            <w:r>
              <w:t>0 ≤ m ≤ 500</w:t>
            </w:r>
          </w:p>
        </w:tc>
        <w:tc>
          <w:tcPr>
            <w:tcW w:w="1480" w:type="dxa"/>
            <w:shd w:val="clear" w:color="auto" w:fill="FFFFFF"/>
            <w:noWrap/>
            <w:tcMar>
              <w:left w:w="2" w:type="dxa"/>
              <w:right w:w="2" w:type="dxa"/>
            </w:tcMar>
          </w:tcPr>
          <w:p w14:paraId="5972B890" w14:textId="77777777" w:rsidR="002B0A60" w:rsidRDefault="002B0A60" w:rsidP="003F72BB">
            <w:pPr>
              <w:jc w:val="center"/>
            </w:pPr>
            <w:r>
              <w:t>0 ≤ m ≤ 500</w:t>
            </w:r>
          </w:p>
        </w:tc>
        <w:tc>
          <w:tcPr>
            <w:tcW w:w="1579" w:type="dxa"/>
            <w:shd w:val="clear" w:color="auto" w:fill="FFFFFF"/>
            <w:noWrap/>
            <w:tcMar>
              <w:left w:w="2" w:type="dxa"/>
              <w:right w:w="2" w:type="dxa"/>
            </w:tcMar>
          </w:tcPr>
          <w:p w14:paraId="211F6240" w14:textId="77777777" w:rsidR="002B0A60" w:rsidRDefault="002B0A60" w:rsidP="003F72BB">
            <w:pPr>
              <w:jc w:val="center"/>
            </w:pPr>
            <w:r>
              <w:t>± 0,5 e</w:t>
            </w:r>
          </w:p>
        </w:tc>
      </w:tr>
      <w:tr w:rsidR="002B0A60" w14:paraId="7EA025A3" w14:textId="77777777" w:rsidTr="003F72BB">
        <w:trPr>
          <w:cantSplit/>
        </w:trPr>
        <w:tc>
          <w:tcPr>
            <w:tcW w:w="1480" w:type="dxa"/>
            <w:shd w:val="clear" w:color="auto" w:fill="FFFFFF"/>
            <w:noWrap/>
            <w:tcMar>
              <w:left w:w="2" w:type="dxa"/>
              <w:right w:w="2" w:type="dxa"/>
            </w:tcMar>
          </w:tcPr>
          <w:p w14:paraId="116B897F" w14:textId="77777777" w:rsidR="002B0A60" w:rsidRDefault="002B0A60" w:rsidP="003F72BB">
            <w:pPr>
              <w:jc w:val="center"/>
            </w:pPr>
            <w:r>
              <w:t xml:space="preserve">50 000 &lt; m ≤  </w:t>
            </w:r>
            <w:r>
              <w:br/>
              <w:t xml:space="preserve">  200 000</w:t>
            </w:r>
          </w:p>
        </w:tc>
        <w:tc>
          <w:tcPr>
            <w:tcW w:w="1480" w:type="dxa"/>
            <w:shd w:val="clear" w:color="auto" w:fill="FFFFFF"/>
            <w:noWrap/>
            <w:tcMar>
              <w:left w:w="2" w:type="dxa"/>
              <w:right w:w="2" w:type="dxa"/>
            </w:tcMar>
          </w:tcPr>
          <w:p w14:paraId="65868E66" w14:textId="77777777" w:rsidR="002B0A60" w:rsidRDefault="002B0A60" w:rsidP="003F72BB">
            <w:pPr>
              <w:jc w:val="center"/>
            </w:pPr>
            <w:r>
              <w:t>5 000 &lt; m ≤ 20 000</w:t>
            </w:r>
          </w:p>
        </w:tc>
        <w:tc>
          <w:tcPr>
            <w:tcW w:w="1480" w:type="dxa"/>
            <w:shd w:val="clear" w:color="auto" w:fill="FFFFFF"/>
            <w:noWrap/>
            <w:tcMar>
              <w:left w:w="2" w:type="dxa"/>
              <w:right w:w="2" w:type="dxa"/>
            </w:tcMar>
          </w:tcPr>
          <w:p w14:paraId="7611C0E8" w14:textId="77777777" w:rsidR="002B0A60" w:rsidRDefault="002B0A60" w:rsidP="003F72BB">
            <w:pPr>
              <w:jc w:val="center"/>
            </w:pPr>
            <w:r>
              <w:t>500 &lt; m ≤ 2 000</w:t>
            </w:r>
          </w:p>
        </w:tc>
        <w:tc>
          <w:tcPr>
            <w:tcW w:w="1480" w:type="dxa"/>
            <w:shd w:val="clear" w:color="auto" w:fill="FFFFFF"/>
            <w:noWrap/>
            <w:tcMar>
              <w:left w:w="2" w:type="dxa"/>
              <w:right w:w="2" w:type="dxa"/>
            </w:tcMar>
          </w:tcPr>
          <w:p w14:paraId="22228D07" w14:textId="77777777" w:rsidR="002B0A60" w:rsidRDefault="002B0A60" w:rsidP="003F72BB">
            <w:pPr>
              <w:jc w:val="center"/>
            </w:pPr>
            <w:r>
              <w:t xml:space="preserve">50 </w:t>
            </w:r>
            <w:proofErr w:type="gramStart"/>
            <w:r>
              <w:t>&lt;  m</w:t>
            </w:r>
            <w:proofErr w:type="gramEnd"/>
            <w:r>
              <w:t xml:space="preserve"> ≤ 200</w:t>
            </w:r>
          </w:p>
        </w:tc>
        <w:tc>
          <w:tcPr>
            <w:tcW w:w="1579" w:type="dxa"/>
            <w:shd w:val="clear" w:color="auto" w:fill="FFFFFF"/>
            <w:noWrap/>
            <w:tcMar>
              <w:left w:w="2" w:type="dxa"/>
              <w:right w:w="2" w:type="dxa"/>
            </w:tcMar>
          </w:tcPr>
          <w:p w14:paraId="22890C0D" w14:textId="77777777" w:rsidR="002B0A60" w:rsidRDefault="002B0A60" w:rsidP="003F72BB">
            <w:pPr>
              <w:jc w:val="center"/>
            </w:pPr>
            <w:r>
              <w:t>± 1,0 e</w:t>
            </w:r>
          </w:p>
        </w:tc>
      </w:tr>
      <w:tr w:rsidR="002B0A60" w14:paraId="43B38FA7" w14:textId="77777777" w:rsidTr="003F72BB">
        <w:trPr>
          <w:cantSplit/>
        </w:trPr>
        <w:tc>
          <w:tcPr>
            <w:tcW w:w="1480" w:type="dxa"/>
            <w:shd w:val="clear" w:color="auto" w:fill="FFFFFF"/>
            <w:noWrap/>
            <w:tcMar>
              <w:left w:w="2" w:type="dxa"/>
              <w:right w:w="2" w:type="dxa"/>
            </w:tcMar>
          </w:tcPr>
          <w:p w14:paraId="60D0D307" w14:textId="77777777" w:rsidR="002B0A60" w:rsidRDefault="002B0A60" w:rsidP="003F72BB">
            <w:pPr>
              <w:jc w:val="center"/>
            </w:pPr>
            <w:r>
              <w:t>200 000 &lt; m</w:t>
            </w:r>
          </w:p>
        </w:tc>
        <w:tc>
          <w:tcPr>
            <w:tcW w:w="1480" w:type="dxa"/>
            <w:shd w:val="clear" w:color="auto" w:fill="FFFFFF"/>
            <w:noWrap/>
            <w:tcMar>
              <w:left w:w="2" w:type="dxa"/>
              <w:right w:w="2" w:type="dxa"/>
            </w:tcMar>
          </w:tcPr>
          <w:p w14:paraId="463C9446" w14:textId="77777777" w:rsidR="002B0A60" w:rsidRDefault="002B0A60" w:rsidP="003F72BB">
            <w:pPr>
              <w:jc w:val="center"/>
            </w:pPr>
            <w:r>
              <w:t xml:space="preserve">20 000 &lt; m ≤  </w:t>
            </w:r>
            <w:r>
              <w:br/>
              <w:t xml:space="preserve">  100 000</w:t>
            </w:r>
          </w:p>
        </w:tc>
        <w:tc>
          <w:tcPr>
            <w:tcW w:w="1480" w:type="dxa"/>
            <w:shd w:val="clear" w:color="auto" w:fill="FFFFFF"/>
            <w:noWrap/>
            <w:tcMar>
              <w:left w:w="2" w:type="dxa"/>
              <w:right w:w="2" w:type="dxa"/>
            </w:tcMar>
          </w:tcPr>
          <w:p w14:paraId="1D112E61" w14:textId="77777777" w:rsidR="002B0A60" w:rsidRDefault="002B0A60" w:rsidP="003F72BB">
            <w:pPr>
              <w:jc w:val="center"/>
            </w:pPr>
            <w:r>
              <w:t xml:space="preserve">2 000 &lt; m ≤  </w:t>
            </w:r>
            <w:r>
              <w:br/>
              <w:t xml:space="preserve">  10 000</w:t>
            </w:r>
          </w:p>
        </w:tc>
        <w:tc>
          <w:tcPr>
            <w:tcW w:w="1480" w:type="dxa"/>
            <w:shd w:val="clear" w:color="auto" w:fill="FFFFFF"/>
            <w:noWrap/>
            <w:tcMar>
              <w:left w:w="2" w:type="dxa"/>
              <w:right w:w="2" w:type="dxa"/>
            </w:tcMar>
          </w:tcPr>
          <w:p w14:paraId="372CF6C3" w14:textId="77777777" w:rsidR="002B0A60" w:rsidRDefault="002B0A60" w:rsidP="003F72BB">
            <w:pPr>
              <w:jc w:val="center"/>
            </w:pPr>
            <w:r>
              <w:t xml:space="preserve">200 &lt; m ≤  </w:t>
            </w:r>
            <w:r>
              <w:br/>
              <w:t xml:space="preserve">  1 000</w:t>
            </w:r>
          </w:p>
        </w:tc>
        <w:tc>
          <w:tcPr>
            <w:tcW w:w="1579" w:type="dxa"/>
            <w:shd w:val="clear" w:color="auto" w:fill="FFFFFF"/>
            <w:noWrap/>
            <w:tcMar>
              <w:left w:w="2" w:type="dxa"/>
              <w:right w:w="2" w:type="dxa"/>
            </w:tcMar>
          </w:tcPr>
          <w:p w14:paraId="5303612B" w14:textId="77777777" w:rsidR="002B0A60" w:rsidRDefault="002B0A60" w:rsidP="003F72BB">
            <w:pPr>
              <w:jc w:val="center"/>
            </w:pPr>
            <w:r>
              <w:t>± 1,5 e</w:t>
            </w:r>
          </w:p>
        </w:tc>
      </w:tr>
    </w:tbl>
    <w:p w14:paraId="5A9ADC1F" w14:textId="77777777" w:rsidR="002B0A60" w:rsidRDefault="002B0A60" w:rsidP="002B0A60">
      <w:pPr>
        <w:rPr>
          <w:lang w:val="en-GB"/>
        </w:rPr>
      </w:pPr>
    </w:p>
    <w:p w14:paraId="01FB8508" w14:textId="6ADAC632" w:rsidR="008969D9" w:rsidRDefault="008969D9" w:rsidP="008969D9">
      <w:pPr>
        <w:ind w:firstLine="708"/>
        <w:rPr>
          <w:lang w:val="en-GB"/>
        </w:rPr>
      </w:pPr>
      <w:r>
        <w:rPr>
          <w:lang w:val="en-GB"/>
        </w:rPr>
        <w:t xml:space="preserve">Table 3 prescribes the maximum </w:t>
      </w:r>
      <w:r w:rsidRPr="008969D9">
        <w:rPr>
          <w:lang w:val="en-GB"/>
        </w:rPr>
        <w:t xml:space="preserve">permissible errors </w:t>
      </w:r>
      <w:r>
        <w:rPr>
          <w:lang w:val="en-GB"/>
        </w:rPr>
        <w:t xml:space="preserve">for </w:t>
      </w:r>
      <w:r w:rsidR="009A0E6F" w:rsidRPr="008F6767">
        <w:rPr>
          <w:lang w:val="en-GB"/>
        </w:rPr>
        <w:t>national verification and reverification</w:t>
      </w:r>
      <w:r w:rsidRPr="008F6767">
        <w:rPr>
          <w:lang w:val="en-GB"/>
        </w:rPr>
        <w:t>.</w:t>
      </w:r>
      <w:r w:rsidR="00DA3894" w:rsidRPr="008F6767">
        <w:rPr>
          <w:lang w:val="en-GB"/>
        </w:rPr>
        <w:t xml:space="preserve"> </w:t>
      </w:r>
      <w:r w:rsidRPr="008F6767">
        <w:rPr>
          <w:lang w:val="en-GB"/>
        </w:rPr>
        <w:t>The maximum permissible errors in service are t</w:t>
      </w:r>
      <w:r w:rsidRPr="008969D9">
        <w:rPr>
          <w:lang w:val="en-GB"/>
        </w:rPr>
        <w:t xml:space="preserve">wice the maximum permissible errors fixed in </w:t>
      </w:r>
      <w:r>
        <w:rPr>
          <w:lang w:val="en-GB"/>
        </w:rPr>
        <w:t>table 3</w:t>
      </w:r>
      <w:r w:rsidRPr="008969D9">
        <w:rPr>
          <w:lang w:val="en-GB"/>
        </w:rPr>
        <w:t>.</w:t>
      </w:r>
    </w:p>
    <w:p w14:paraId="292B295F" w14:textId="77777777" w:rsidR="008969D9" w:rsidRDefault="008969D9" w:rsidP="008969D9">
      <w:pPr>
        <w:rPr>
          <w:lang w:val="en-GB"/>
        </w:rPr>
      </w:pPr>
    </w:p>
    <w:p w14:paraId="77DEF475" w14:textId="77777777" w:rsidR="008969D9" w:rsidRDefault="008969D9" w:rsidP="008969D9">
      <w:pPr>
        <w:rPr>
          <w:b/>
          <w:i/>
          <w:lang w:val="en-GB"/>
        </w:rPr>
      </w:pPr>
      <w:r>
        <w:rPr>
          <w:b/>
          <w:lang w:val="en-GB"/>
        </w:rPr>
        <w:t xml:space="preserve">§ 12. </w:t>
      </w:r>
      <w:r>
        <w:rPr>
          <w:b/>
          <w:i/>
          <w:lang w:val="en-GB"/>
        </w:rPr>
        <w:t>Repeatability</w:t>
      </w:r>
    </w:p>
    <w:p w14:paraId="3F552045" w14:textId="77777777" w:rsidR="008969D9" w:rsidRDefault="008969D9" w:rsidP="008969D9">
      <w:pPr>
        <w:rPr>
          <w:lang w:val="en-GB"/>
        </w:rPr>
      </w:pPr>
      <w:r>
        <w:rPr>
          <w:lang w:val="en-GB"/>
        </w:rPr>
        <w:tab/>
        <w:t xml:space="preserve">Weighing results of a weight </w:t>
      </w:r>
      <w:r w:rsidRPr="008969D9">
        <w:rPr>
          <w:lang w:val="en-GB"/>
        </w:rPr>
        <w:t>shall be repeatable, and shall be reproducible by the other indicating devices used and in accordance with other methods of balancing used.</w:t>
      </w:r>
      <w:r>
        <w:rPr>
          <w:lang w:val="en-GB"/>
        </w:rPr>
        <w:t xml:space="preserve"> </w:t>
      </w:r>
      <w:r w:rsidRPr="008969D9">
        <w:rPr>
          <w:lang w:val="en-GB"/>
        </w:rPr>
        <w:t>The weighing results shall be sufficiently insensitive to changes in the position of the load on the load receptor.</w:t>
      </w:r>
    </w:p>
    <w:p w14:paraId="3FC3C2F8" w14:textId="77777777" w:rsidR="008969D9" w:rsidRDefault="008969D9" w:rsidP="008969D9">
      <w:pPr>
        <w:rPr>
          <w:lang w:val="en-GB"/>
        </w:rPr>
      </w:pPr>
    </w:p>
    <w:p w14:paraId="541B7E02" w14:textId="6A3B8B44" w:rsidR="008969D9" w:rsidRDefault="008969D9" w:rsidP="00927750">
      <w:pPr>
        <w:tabs>
          <w:tab w:val="left" w:pos="5189"/>
        </w:tabs>
        <w:rPr>
          <w:b/>
          <w:i/>
          <w:lang w:val="en-GB"/>
        </w:rPr>
      </w:pPr>
      <w:r>
        <w:rPr>
          <w:b/>
          <w:lang w:val="en-GB"/>
        </w:rPr>
        <w:t xml:space="preserve">§ 13. </w:t>
      </w:r>
      <w:r>
        <w:rPr>
          <w:b/>
          <w:i/>
          <w:lang w:val="en-GB"/>
        </w:rPr>
        <w:t>Sensitivity</w:t>
      </w:r>
      <w:r w:rsidR="00927750">
        <w:rPr>
          <w:b/>
          <w:i/>
          <w:lang w:val="en-GB"/>
        </w:rPr>
        <w:tab/>
      </w:r>
    </w:p>
    <w:p w14:paraId="3DBDEB5E" w14:textId="77777777" w:rsidR="008969D9" w:rsidRDefault="008969D9" w:rsidP="008969D9">
      <w:pPr>
        <w:rPr>
          <w:lang w:val="en-GB"/>
        </w:rPr>
      </w:pPr>
      <w:r>
        <w:rPr>
          <w:lang w:val="en-GB"/>
        </w:rPr>
        <w:tab/>
      </w:r>
      <w:r w:rsidRPr="008969D9">
        <w:rPr>
          <w:lang w:val="en-GB"/>
        </w:rPr>
        <w:t xml:space="preserve">The </w:t>
      </w:r>
      <w:r>
        <w:rPr>
          <w:lang w:val="en-GB"/>
        </w:rPr>
        <w:t>weight</w:t>
      </w:r>
      <w:r w:rsidRPr="008969D9">
        <w:rPr>
          <w:lang w:val="en-GB"/>
        </w:rPr>
        <w:t xml:space="preserve"> shall react to small variations in the load.</w:t>
      </w:r>
    </w:p>
    <w:p w14:paraId="2D3072CD" w14:textId="77777777" w:rsidR="00823875" w:rsidRDefault="00823875" w:rsidP="008969D9">
      <w:pPr>
        <w:rPr>
          <w:lang w:val="en-GB"/>
        </w:rPr>
      </w:pPr>
    </w:p>
    <w:p w14:paraId="7862B978" w14:textId="77777777" w:rsidR="008969D9" w:rsidRDefault="008969D9" w:rsidP="008969D9">
      <w:pPr>
        <w:rPr>
          <w:b/>
          <w:i/>
          <w:lang w:val="en-GB"/>
        </w:rPr>
      </w:pPr>
      <w:r>
        <w:rPr>
          <w:b/>
          <w:lang w:val="en-GB"/>
        </w:rPr>
        <w:t xml:space="preserve">§ 14. </w:t>
      </w:r>
      <w:r>
        <w:rPr>
          <w:b/>
          <w:i/>
          <w:lang w:val="en-GB"/>
        </w:rPr>
        <w:t>Influence quantity and time</w:t>
      </w:r>
    </w:p>
    <w:p w14:paraId="7E721F2F" w14:textId="77777777" w:rsidR="008969D9" w:rsidRPr="008969D9" w:rsidRDefault="008969D9" w:rsidP="008969D9">
      <w:pPr>
        <w:rPr>
          <w:lang w:val="en-GB"/>
        </w:rPr>
      </w:pPr>
      <w:r>
        <w:rPr>
          <w:lang w:val="en-GB"/>
        </w:rPr>
        <w:lastRenderedPageBreak/>
        <w:tab/>
        <w:t>Weights</w:t>
      </w:r>
      <w:r w:rsidRPr="008969D9">
        <w:rPr>
          <w:lang w:val="en-GB"/>
        </w:rPr>
        <w:t xml:space="preserve"> of classes II, III and </w:t>
      </w:r>
      <w:proofErr w:type="spellStart"/>
      <w:r w:rsidRPr="008969D9">
        <w:rPr>
          <w:lang w:val="en-GB"/>
        </w:rPr>
        <w:t>IIII</w:t>
      </w:r>
      <w:proofErr w:type="spellEnd"/>
      <w:r w:rsidRPr="008969D9">
        <w:rPr>
          <w:lang w:val="en-GB"/>
        </w:rPr>
        <w:t xml:space="preserve">, liable to </w:t>
      </w:r>
      <w:proofErr w:type="gramStart"/>
      <w:r w:rsidRPr="008969D9">
        <w:rPr>
          <w:lang w:val="en-GB"/>
        </w:rPr>
        <w:t>be used</w:t>
      </w:r>
      <w:proofErr w:type="gramEnd"/>
      <w:r w:rsidRPr="008969D9">
        <w:rPr>
          <w:lang w:val="en-GB"/>
        </w:rPr>
        <w:t xml:space="preserve"> in a tilted position, shall be sufficiently insensitive to the degree of tilting that can occur in normal use.</w:t>
      </w:r>
    </w:p>
    <w:p w14:paraId="151444D1" w14:textId="36B0E2B0" w:rsidR="008969D9" w:rsidRPr="008969D9" w:rsidRDefault="008969D9" w:rsidP="00823875">
      <w:pPr>
        <w:ind w:firstLine="708"/>
        <w:rPr>
          <w:lang w:val="en-GB"/>
        </w:rPr>
      </w:pPr>
      <w:r w:rsidRPr="008969D9">
        <w:rPr>
          <w:lang w:val="en-GB"/>
        </w:rPr>
        <w:t xml:space="preserve">The </w:t>
      </w:r>
      <w:r>
        <w:rPr>
          <w:lang w:val="en-GB"/>
        </w:rPr>
        <w:t>weights</w:t>
      </w:r>
      <w:r w:rsidRPr="008969D9">
        <w:rPr>
          <w:lang w:val="en-GB"/>
        </w:rPr>
        <w:t xml:space="preserve"> shall meet the metrological requirements within the temperature range specified by the manufacturer. The value of this range shall be at least equal to:</w:t>
      </w:r>
    </w:p>
    <w:p w14:paraId="45A0CFE1" w14:textId="77777777" w:rsidR="008969D9" w:rsidRDefault="008969D9" w:rsidP="008969D9">
      <w:pPr>
        <w:pStyle w:val="Listeavsnitt"/>
        <w:numPr>
          <w:ilvl w:val="0"/>
          <w:numId w:val="3"/>
        </w:numPr>
        <w:rPr>
          <w:lang w:val="en-GB"/>
        </w:rPr>
      </w:pPr>
      <w:r w:rsidRPr="008969D9">
        <w:rPr>
          <w:lang w:val="en-GB"/>
        </w:rPr>
        <w:t xml:space="preserve">5 °C for </w:t>
      </w:r>
      <w:r>
        <w:rPr>
          <w:lang w:val="en-GB"/>
        </w:rPr>
        <w:t>a weight</w:t>
      </w:r>
      <w:r w:rsidRPr="008969D9">
        <w:rPr>
          <w:lang w:val="en-GB"/>
        </w:rPr>
        <w:t xml:space="preserve"> in class I;</w:t>
      </w:r>
    </w:p>
    <w:p w14:paraId="4553CF4B" w14:textId="77777777" w:rsidR="008969D9" w:rsidRDefault="008969D9" w:rsidP="003F72BB">
      <w:pPr>
        <w:pStyle w:val="Listeavsnitt"/>
        <w:numPr>
          <w:ilvl w:val="0"/>
          <w:numId w:val="3"/>
        </w:numPr>
        <w:rPr>
          <w:lang w:val="en-GB"/>
        </w:rPr>
      </w:pPr>
      <w:r w:rsidRPr="008969D9">
        <w:rPr>
          <w:lang w:val="en-GB"/>
        </w:rPr>
        <w:t>15 °C for a weight in class II;</w:t>
      </w:r>
    </w:p>
    <w:p w14:paraId="3B4440F2" w14:textId="74FBE165" w:rsidR="008969D9" w:rsidRDefault="008969D9" w:rsidP="008969D9">
      <w:pPr>
        <w:pStyle w:val="Listeavsnitt"/>
        <w:numPr>
          <w:ilvl w:val="0"/>
          <w:numId w:val="3"/>
        </w:numPr>
        <w:rPr>
          <w:lang w:val="en-GB"/>
        </w:rPr>
      </w:pPr>
      <w:r w:rsidRPr="008969D9">
        <w:rPr>
          <w:lang w:val="en-GB"/>
        </w:rPr>
        <w:t xml:space="preserve">30 °C for </w:t>
      </w:r>
      <w:r>
        <w:rPr>
          <w:lang w:val="en-GB"/>
        </w:rPr>
        <w:t>a weight</w:t>
      </w:r>
      <w:r w:rsidR="00927750">
        <w:rPr>
          <w:lang w:val="en-GB"/>
        </w:rPr>
        <w:t xml:space="preserve"> in class III or </w:t>
      </w:r>
      <w:proofErr w:type="spellStart"/>
      <w:r w:rsidR="00927750">
        <w:rPr>
          <w:lang w:val="en-GB"/>
        </w:rPr>
        <w:t>IIII</w:t>
      </w:r>
      <w:proofErr w:type="spellEnd"/>
    </w:p>
    <w:p w14:paraId="447C4F71" w14:textId="77777777" w:rsidR="008969D9" w:rsidRPr="008969D9" w:rsidRDefault="008969D9" w:rsidP="008969D9">
      <w:pPr>
        <w:ind w:firstLine="360"/>
        <w:rPr>
          <w:lang w:val="en-GB"/>
        </w:rPr>
      </w:pPr>
      <w:r w:rsidRPr="008969D9">
        <w:rPr>
          <w:lang w:val="en-GB"/>
        </w:rPr>
        <w:t>In the absence of a manufacturer’s specification, the temperature range of – 10 °C to + 40 °C applies.</w:t>
      </w:r>
    </w:p>
    <w:p w14:paraId="70007F7C" w14:textId="77777777" w:rsidR="008969D9" w:rsidRPr="008969D9" w:rsidRDefault="008969D9" w:rsidP="008969D9">
      <w:pPr>
        <w:ind w:firstLine="708"/>
        <w:rPr>
          <w:lang w:val="en-GB"/>
        </w:rPr>
      </w:pPr>
      <w:r>
        <w:rPr>
          <w:lang w:val="en-GB"/>
        </w:rPr>
        <w:t xml:space="preserve">Weights </w:t>
      </w:r>
      <w:r w:rsidRPr="008969D9">
        <w:rPr>
          <w:lang w:val="en-GB"/>
        </w:rPr>
        <w:t>operated from a mains power supply shall meet the metrological requirements under conditions of power supply within the limits of normal fluctuation.</w:t>
      </w:r>
      <w:r>
        <w:rPr>
          <w:lang w:val="en-GB"/>
        </w:rPr>
        <w:t xml:space="preserve"> Weights</w:t>
      </w:r>
      <w:r w:rsidRPr="008969D9">
        <w:rPr>
          <w:lang w:val="en-GB"/>
        </w:rPr>
        <w:t xml:space="preserve"> operated from battery power shall </w:t>
      </w:r>
      <w:proofErr w:type="gramStart"/>
      <w:r w:rsidRPr="008969D9">
        <w:rPr>
          <w:lang w:val="en-GB"/>
        </w:rPr>
        <w:t>indicate whenever the voltage drops below the minimum required value and shall under those circumstances either</w:t>
      </w:r>
      <w:proofErr w:type="gramEnd"/>
      <w:r w:rsidRPr="008969D9">
        <w:rPr>
          <w:lang w:val="en-GB"/>
        </w:rPr>
        <w:t xml:space="preserve"> continue to function correctly or be automatically put out of service.</w:t>
      </w:r>
    </w:p>
    <w:p w14:paraId="5E27A54A" w14:textId="77777777" w:rsidR="008969D9" w:rsidRPr="008969D9" w:rsidRDefault="008969D9" w:rsidP="008969D9">
      <w:pPr>
        <w:ind w:firstLine="708"/>
        <w:rPr>
          <w:lang w:val="en-GB"/>
        </w:rPr>
      </w:pPr>
      <w:r w:rsidRPr="008969D9">
        <w:rPr>
          <w:lang w:val="en-GB"/>
        </w:rPr>
        <w:t xml:space="preserve">Electronic </w:t>
      </w:r>
      <w:r>
        <w:rPr>
          <w:lang w:val="en-GB"/>
        </w:rPr>
        <w:t>weights</w:t>
      </w:r>
      <w:r w:rsidRPr="008969D9">
        <w:rPr>
          <w:lang w:val="en-GB"/>
        </w:rPr>
        <w:t xml:space="preserve">, except those in class I and in class II if e is less than 1 g, shall meet the metrological requirements under conditions of high relative humidity at the upper limit of their temperature range. </w:t>
      </w:r>
    </w:p>
    <w:p w14:paraId="31FD01CB" w14:textId="77777777" w:rsidR="008969D9" w:rsidRDefault="008969D9" w:rsidP="008969D9">
      <w:pPr>
        <w:ind w:firstLine="708"/>
        <w:rPr>
          <w:lang w:val="en-GB"/>
        </w:rPr>
      </w:pPr>
      <w:r w:rsidRPr="008969D9">
        <w:rPr>
          <w:lang w:val="en-GB"/>
        </w:rPr>
        <w:t xml:space="preserve">Loading </w:t>
      </w:r>
      <w:r>
        <w:rPr>
          <w:lang w:val="en-GB"/>
        </w:rPr>
        <w:t>a weight</w:t>
      </w:r>
      <w:r w:rsidRPr="008969D9">
        <w:rPr>
          <w:lang w:val="en-GB"/>
        </w:rPr>
        <w:t xml:space="preserve"> in class II, III or </w:t>
      </w:r>
      <w:proofErr w:type="spellStart"/>
      <w:r w:rsidRPr="008969D9">
        <w:rPr>
          <w:lang w:val="en-GB"/>
        </w:rPr>
        <w:t>IIII</w:t>
      </w:r>
      <w:proofErr w:type="spellEnd"/>
      <w:r w:rsidRPr="008969D9">
        <w:rPr>
          <w:lang w:val="en-GB"/>
        </w:rPr>
        <w:t xml:space="preserve"> for a prolonged </w:t>
      </w:r>
      <w:proofErr w:type="gramStart"/>
      <w:r w:rsidRPr="008969D9">
        <w:rPr>
          <w:lang w:val="en-GB"/>
        </w:rPr>
        <w:t>period of time</w:t>
      </w:r>
      <w:proofErr w:type="gramEnd"/>
      <w:r w:rsidRPr="008969D9">
        <w:rPr>
          <w:lang w:val="en-GB"/>
        </w:rPr>
        <w:t xml:space="preserve"> shall have a negligible influence on the indication at load or on the zero indication immediately after removal of the load.</w:t>
      </w:r>
      <w:r>
        <w:rPr>
          <w:lang w:val="en-GB"/>
        </w:rPr>
        <w:t xml:space="preserve"> </w:t>
      </w:r>
      <w:r w:rsidRPr="008969D9">
        <w:rPr>
          <w:lang w:val="en-GB"/>
        </w:rPr>
        <w:t xml:space="preserve">Under other </w:t>
      </w:r>
      <w:proofErr w:type="gramStart"/>
      <w:r w:rsidRPr="008969D9">
        <w:rPr>
          <w:lang w:val="en-GB"/>
        </w:rPr>
        <w:t>conditions</w:t>
      </w:r>
      <w:proofErr w:type="gramEnd"/>
      <w:r w:rsidRPr="008969D9">
        <w:rPr>
          <w:lang w:val="en-GB"/>
        </w:rPr>
        <w:t xml:space="preserve"> the </w:t>
      </w:r>
      <w:r>
        <w:rPr>
          <w:lang w:val="en-GB"/>
        </w:rPr>
        <w:t>weights</w:t>
      </w:r>
      <w:r w:rsidRPr="008969D9">
        <w:rPr>
          <w:lang w:val="en-GB"/>
        </w:rPr>
        <w:t xml:space="preserve"> shall either continue to function correctly or be automatically put out of service.</w:t>
      </w:r>
    </w:p>
    <w:p w14:paraId="523A9087" w14:textId="77777777" w:rsidR="008969D9" w:rsidRDefault="008969D9" w:rsidP="008969D9">
      <w:pPr>
        <w:rPr>
          <w:lang w:val="en-GB"/>
        </w:rPr>
      </w:pPr>
    </w:p>
    <w:p w14:paraId="2BC76555" w14:textId="77777777" w:rsidR="008969D9" w:rsidRDefault="008969D9" w:rsidP="008969D9">
      <w:pPr>
        <w:rPr>
          <w:b/>
          <w:sz w:val="24"/>
          <w:szCs w:val="24"/>
          <w:lang w:val="en-GB"/>
        </w:rPr>
      </w:pPr>
      <w:r>
        <w:rPr>
          <w:b/>
          <w:sz w:val="24"/>
          <w:szCs w:val="24"/>
          <w:lang w:val="en-GB"/>
        </w:rPr>
        <w:t xml:space="preserve">Chapter 3 – Requirements to </w:t>
      </w:r>
      <w:r w:rsidR="008B5DFE">
        <w:rPr>
          <w:b/>
          <w:sz w:val="24"/>
          <w:szCs w:val="24"/>
          <w:lang w:val="en-GB"/>
        </w:rPr>
        <w:t>design and construction</w:t>
      </w:r>
    </w:p>
    <w:p w14:paraId="1B874300" w14:textId="77777777" w:rsidR="008B5DFE" w:rsidRDefault="00D144F4" w:rsidP="008969D9">
      <w:pPr>
        <w:rPr>
          <w:b/>
          <w:i/>
          <w:lang w:val="en-GB"/>
        </w:rPr>
      </w:pPr>
      <w:r>
        <w:rPr>
          <w:b/>
          <w:lang w:val="en-GB"/>
        </w:rPr>
        <w:t xml:space="preserve">§ 15. </w:t>
      </w:r>
      <w:r>
        <w:rPr>
          <w:b/>
          <w:i/>
          <w:lang w:val="en-GB"/>
        </w:rPr>
        <w:t xml:space="preserve"> General requirements</w:t>
      </w:r>
    </w:p>
    <w:p w14:paraId="2F2217AA" w14:textId="77777777" w:rsidR="00D144F4" w:rsidRPr="00D144F4" w:rsidRDefault="00D144F4" w:rsidP="00D144F4">
      <w:pPr>
        <w:rPr>
          <w:lang w:val="en-GB"/>
        </w:rPr>
      </w:pPr>
      <w:r>
        <w:rPr>
          <w:lang w:val="en-GB"/>
        </w:rPr>
        <w:tab/>
      </w:r>
      <w:r w:rsidRPr="00D144F4">
        <w:rPr>
          <w:lang w:val="en-GB"/>
        </w:rPr>
        <w:t xml:space="preserve">Design and construction of the </w:t>
      </w:r>
      <w:r>
        <w:rPr>
          <w:lang w:val="en-GB"/>
        </w:rPr>
        <w:t>weights</w:t>
      </w:r>
      <w:r w:rsidRPr="00D144F4">
        <w:rPr>
          <w:lang w:val="en-GB"/>
        </w:rPr>
        <w:t xml:space="preserve"> shall be such that the </w:t>
      </w:r>
      <w:r>
        <w:rPr>
          <w:lang w:val="en-GB"/>
        </w:rPr>
        <w:t>weights</w:t>
      </w:r>
      <w:r w:rsidRPr="00D144F4">
        <w:rPr>
          <w:lang w:val="en-GB"/>
        </w:rPr>
        <w:t xml:space="preserve"> will preserve their metrological qualities when properly </w:t>
      </w:r>
      <w:proofErr w:type="gramStart"/>
      <w:r w:rsidRPr="00D144F4">
        <w:rPr>
          <w:lang w:val="en-GB"/>
        </w:rPr>
        <w:t>used</w:t>
      </w:r>
      <w:proofErr w:type="gramEnd"/>
      <w:r w:rsidRPr="00D144F4">
        <w:rPr>
          <w:lang w:val="en-GB"/>
        </w:rPr>
        <w:t xml:space="preserve"> and installed and when used in an environment for which they are intended. The value of the mass </w:t>
      </w:r>
      <w:proofErr w:type="gramStart"/>
      <w:r w:rsidRPr="00D144F4">
        <w:rPr>
          <w:lang w:val="en-GB"/>
        </w:rPr>
        <w:t>must be indicated</w:t>
      </w:r>
      <w:proofErr w:type="gramEnd"/>
      <w:r w:rsidRPr="00D144F4">
        <w:rPr>
          <w:lang w:val="en-GB"/>
        </w:rPr>
        <w:t>.</w:t>
      </w:r>
    </w:p>
    <w:p w14:paraId="49F2A53B" w14:textId="77777777" w:rsidR="00D144F4" w:rsidRPr="00D144F4" w:rsidRDefault="00D144F4" w:rsidP="00D144F4">
      <w:pPr>
        <w:ind w:firstLine="708"/>
        <w:rPr>
          <w:lang w:val="en-GB"/>
        </w:rPr>
      </w:pPr>
      <w:r w:rsidRPr="00D144F4">
        <w:rPr>
          <w:lang w:val="en-GB"/>
        </w:rPr>
        <w:t xml:space="preserve">When exposed to disturbances, electronic </w:t>
      </w:r>
      <w:r>
        <w:rPr>
          <w:lang w:val="en-GB"/>
        </w:rPr>
        <w:t>weights</w:t>
      </w:r>
      <w:r w:rsidRPr="00D144F4">
        <w:rPr>
          <w:lang w:val="en-GB"/>
        </w:rPr>
        <w:t xml:space="preserve"> shall not display the effects of significant faults, or shall automatically detect and indicate them.</w:t>
      </w:r>
      <w:r>
        <w:rPr>
          <w:lang w:val="en-GB"/>
        </w:rPr>
        <w:t xml:space="preserve"> </w:t>
      </w:r>
      <w:r w:rsidRPr="00D144F4">
        <w:rPr>
          <w:lang w:val="en-GB"/>
        </w:rPr>
        <w:t xml:space="preserve">Upon automatic detection of a significant fault, electronic </w:t>
      </w:r>
      <w:r>
        <w:rPr>
          <w:lang w:val="en-GB"/>
        </w:rPr>
        <w:t>weights</w:t>
      </w:r>
      <w:r w:rsidRPr="00D144F4">
        <w:rPr>
          <w:lang w:val="en-GB"/>
        </w:rPr>
        <w:t xml:space="preserve"> shall provide a visual or audible alarm that shall continue until the user takes corrective </w:t>
      </w:r>
      <w:r>
        <w:rPr>
          <w:lang w:val="en-GB"/>
        </w:rPr>
        <w:t>action or the fault disappears.</w:t>
      </w:r>
    </w:p>
    <w:p w14:paraId="7CB9A56B" w14:textId="77777777" w:rsidR="00D144F4" w:rsidRPr="00D144F4" w:rsidRDefault="00D144F4" w:rsidP="00D144F4">
      <w:pPr>
        <w:ind w:firstLine="708"/>
        <w:rPr>
          <w:lang w:val="en-GB"/>
        </w:rPr>
      </w:pPr>
      <w:r w:rsidRPr="00D144F4">
        <w:rPr>
          <w:lang w:val="en-GB"/>
        </w:rPr>
        <w:t xml:space="preserve">The requirements of </w:t>
      </w:r>
      <w:r>
        <w:rPr>
          <w:lang w:val="en-GB"/>
        </w:rPr>
        <w:t>the first and second subsection</w:t>
      </w:r>
      <w:r w:rsidRPr="00D144F4">
        <w:rPr>
          <w:lang w:val="en-GB"/>
        </w:rPr>
        <w:t xml:space="preserve"> </w:t>
      </w:r>
      <w:proofErr w:type="gramStart"/>
      <w:r w:rsidRPr="00D144F4">
        <w:rPr>
          <w:lang w:val="en-GB"/>
        </w:rPr>
        <w:t>shall be met</w:t>
      </w:r>
      <w:proofErr w:type="gramEnd"/>
      <w:r w:rsidRPr="00D144F4">
        <w:rPr>
          <w:lang w:val="en-GB"/>
        </w:rPr>
        <w:t xml:space="preserve"> on a lasting basis during a period of time that is normal in view of the intended use of such </w:t>
      </w:r>
      <w:r>
        <w:rPr>
          <w:lang w:val="en-GB"/>
        </w:rPr>
        <w:t>weights</w:t>
      </w:r>
      <w:r w:rsidRPr="00D144F4">
        <w:rPr>
          <w:lang w:val="en-GB"/>
        </w:rPr>
        <w:t>.</w:t>
      </w:r>
    </w:p>
    <w:p w14:paraId="790BE3AB" w14:textId="77777777" w:rsidR="00D144F4" w:rsidRDefault="00D144F4" w:rsidP="00D144F4">
      <w:pPr>
        <w:ind w:firstLine="708"/>
        <w:rPr>
          <w:lang w:val="en-GB"/>
        </w:rPr>
      </w:pPr>
      <w:r w:rsidRPr="00D144F4">
        <w:rPr>
          <w:lang w:val="en-GB"/>
        </w:rPr>
        <w:t>Digital electronic devices shall always exercise adequate control of the correct operation of the measuring process, of the indicating device, and of all data storage and data transfer.</w:t>
      </w:r>
    </w:p>
    <w:p w14:paraId="582A033E" w14:textId="77777777" w:rsidR="00D144F4" w:rsidRPr="00D144F4" w:rsidRDefault="00D144F4" w:rsidP="00D144F4">
      <w:pPr>
        <w:ind w:firstLine="708"/>
        <w:rPr>
          <w:lang w:val="en-GB"/>
        </w:rPr>
      </w:pPr>
      <w:r w:rsidRPr="00D144F4">
        <w:rPr>
          <w:lang w:val="en-GB"/>
        </w:rPr>
        <w:t xml:space="preserve">Upon automatic detection of a significant durability error, electronic </w:t>
      </w:r>
      <w:r>
        <w:rPr>
          <w:lang w:val="en-GB"/>
        </w:rPr>
        <w:t>weights</w:t>
      </w:r>
      <w:r w:rsidRPr="00D144F4">
        <w:rPr>
          <w:lang w:val="en-GB"/>
        </w:rPr>
        <w:t xml:space="preserve"> shall provide a visual or audible alarm that shall continue until the user takes corrective action or the error disappears.</w:t>
      </w:r>
    </w:p>
    <w:p w14:paraId="5ECB3F8F" w14:textId="65F26C5D" w:rsidR="00D144F4" w:rsidRPr="00D144F4" w:rsidRDefault="00D144F4" w:rsidP="00D144F4">
      <w:pPr>
        <w:ind w:firstLine="708"/>
        <w:rPr>
          <w:lang w:val="en-GB"/>
        </w:rPr>
      </w:pPr>
      <w:r w:rsidRPr="00D144F4">
        <w:rPr>
          <w:lang w:val="en-GB"/>
        </w:rPr>
        <w:t xml:space="preserve">When external equipment </w:t>
      </w:r>
      <w:proofErr w:type="gramStart"/>
      <w:r w:rsidRPr="00D144F4">
        <w:rPr>
          <w:lang w:val="en-GB"/>
        </w:rPr>
        <w:t>is connected</w:t>
      </w:r>
      <w:proofErr w:type="gramEnd"/>
      <w:r w:rsidRPr="00D144F4">
        <w:rPr>
          <w:lang w:val="en-GB"/>
        </w:rPr>
        <w:t xml:space="preserve"> to an electronic </w:t>
      </w:r>
      <w:r>
        <w:rPr>
          <w:lang w:val="en-GB"/>
        </w:rPr>
        <w:t>weight</w:t>
      </w:r>
      <w:r w:rsidRPr="00D144F4">
        <w:rPr>
          <w:lang w:val="en-GB"/>
        </w:rPr>
        <w:t xml:space="preserve"> through an appropriate interface</w:t>
      </w:r>
      <w:r w:rsidR="009A0E6F">
        <w:rPr>
          <w:lang w:val="en-GB"/>
        </w:rPr>
        <w:t>,</w:t>
      </w:r>
      <w:r w:rsidRPr="00D144F4">
        <w:rPr>
          <w:lang w:val="en-GB"/>
        </w:rPr>
        <w:t xml:space="preserve"> the metrological qualities of the </w:t>
      </w:r>
      <w:r>
        <w:rPr>
          <w:lang w:val="en-GB"/>
        </w:rPr>
        <w:t>weight</w:t>
      </w:r>
      <w:r w:rsidRPr="00D144F4">
        <w:rPr>
          <w:lang w:val="en-GB"/>
        </w:rPr>
        <w:t xml:space="preserve"> shall not be adversely influenced.</w:t>
      </w:r>
    </w:p>
    <w:p w14:paraId="36522937" w14:textId="77777777" w:rsidR="00D144F4" w:rsidRDefault="00D144F4" w:rsidP="00D144F4">
      <w:pPr>
        <w:rPr>
          <w:lang w:val="en-GB"/>
        </w:rPr>
      </w:pPr>
      <w:r>
        <w:rPr>
          <w:lang w:val="en-GB"/>
        </w:rPr>
        <w:lastRenderedPageBreak/>
        <w:tab/>
      </w:r>
      <w:r w:rsidRPr="00D144F4">
        <w:rPr>
          <w:lang w:val="en-GB"/>
        </w:rPr>
        <w:t xml:space="preserve">The </w:t>
      </w:r>
      <w:r>
        <w:rPr>
          <w:lang w:val="en-GB"/>
        </w:rPr>
        <w:t>weights</w:t>
      </w:r>
      <w:r w:rsidRPr="00D144F4">
        <w:rPr>
          <w:lang w:val="en-GB"/>
        </w:rPr>
        <w:t xml:space="preserve"> shall have no characteristics likely to facilitate fraudulent use, whereas possibilities for unintentional misuse shall be minimal. Components that </w:t>
      </w:r>
      <w:proofErr w:type="gramStart"/>
      <w:r w:rsidRPr="00D144F4">
        <w:rPr>
          <w:lang w:val="en-GB"/>
        </w:rPr>
        <w:t>may not be dismantled or adjusted by the user</w:t>
      </w:r>
      <w:proofErr w:type="gramEnd"/>
      <w:r w:rsidRPr="00D144F4">
        <w:rPr>
          <w:lang w:val="en-GB"/>
        </w:rPr>
        <w:t xml:space="preserve"> shall be secured against such actions.</w:t>
      </w:r>
    </w:p>
    <w:p w14:paraId="0903FBC6" w14:textId="77777777" w:rsidR="00D144F4" w:rsidRPr="00D144F4" w:rsidRDefault="00D144F4" w:rsidP="00D144F4">
      <w:pPr>
        <w:ind w:firstLine="708"/>
        <w:rPr>
          <w:lang w:val="en-GB"/>
        </w:rPr>
      </w:pPr>
      <w:r>
        <w:rPr>
          <w:lang w:val="en-GB"/>
        </w:rPr>
        <w:t>Weights</w:t>
      </w:r>
      <w:r w:rsidRPr="00D144F4">
        <w:rPr>
          <w:lang w:val="en-GB"/>
        </w:rPr>
        <w:t xml:space="preserve"> </w:t>
      </w:r>
      <w:proofErr w:type="gramStart"/>
      <w:r w:rsidRPr="00D144F4">
        <w:rPr>
          <w:lang w:val="en-GB"/>
        </w:rPr>
        <w:t>shall be designed</w:t>
      </w:r>
      <w:proofErr w:type="gramEnd"/>
      <w:r w:rsidRPr="00D144F4">
        <w:rPr>
          <w:lang w:val="en-GB"/>
        </w:rPr>
        <w:t xml:space="preserve"> to permit ready execution of the </w:t>
      </w:r>
      <w:r>
        <w:rPr>
          <w:lang w:val="en-GB"/>
        </w:rPr>
        <w:t xml:space="preserve">statutory controls laid down by </w:t>
      </w:r>
      <w:r w:rsidRPr="00D144F4">
        <w:rPr>
          <w:lang w:val="en-GB"/>
        </w:rPr>
        <w:t xml:space="preserve">this </w:t>
      </w:r>
      <w:r>
        <w:rPr>
          <w:lang w:val="en-GB"/>
        </w:rPr>
        <w:t>regulation</w:t>
      </w:r>
    </w:p>
    <w:p w14:paraId="78DE97C5" w14:textId="77777777" w:rsidR="00D144F4" w:rsidRDefault="00D144F4" w:rsidP="00D144F4">
      <w:pPr>
        <w:rPr>
          <w:lang w:val="en-GB"/>
        </w:rPr>
      </w:pPr>
    </w:p>
    <w:p w14:paraId="0E714D4A" w14:textId="77777777" w:rsidR="00D144F4" w:rsidRDefault="00D144F4" w:rsidP="00D144F4">
      <w:pPr>
        <w:rPr>
          <w:b/>
          <w:i/>
          <w:lang w:val="en-GB"/>
        </w:rPr>
      </w:pPr>
      <w:r w:rsidRPr="00D144F4">
        <w:rPr>
          <w:b/>
          <w:lang w:val="en-GB"/>
        </w:rPr>
        <w:t xml:space="preserve">§ 16. </w:t>
      </w:r>
      <w:r w:rsidRPr="00D144F4">
        <w:rPr>
          <w:b/>
          <w:i/>
          <w:lang w:val="en-GB"/>
        </w:rPr>
        <w:t>Indication of weighing results and other weight values</w:t>
      </w:r>
    </w:p>
    <w:p w14:paraId="2BAED8F1" w14:textId="77777777" w:rsidR="00D144F4" w:rsidRPr="00D144F4" w:rsidRDefault="00D144F4" w:rsidP="00D144F4">
      <w:pPr>
        <w:rPr>
          <w:lang w:val="en-GB"/>
        </w:rPr>
      </w:pPr>
      <w:r>
        <w:rPr>
          <w:lang w:val="en-GB"/>
        </w:rPr>
        <w:tab/>
      </w:r>
      <w:r w:rsidRPr="00D144F4">
        <w:rPr>
          <w:lang w:val="en-GB"/>
        </w:rPr>
        <w:t>The indication of the weighing results and other weight values shall be accurate,</w:t>
      </w:r>
      <w:r>
        <w:rPr>
          <w:lang w:val="en-GB"/>
        </w:rPr>
        <w:t xml:space="preserve"> unambiguous and non-misleading. T</w:t>
      </w:r>
      <w:r w:rsidRPr="00D144F4">
        <w:rPr>
          <w:lang w:val="en-GB"/>
        </w:rPr>
        <w:t>he indicating device shall permit easy reading of the indication under normal conditions of use.</w:t>
      </w:r>
    </w:p>
    <w:p w14:paraId="6DC54CD8" w14:textId="77777777" w:rsidR="00D144F4" w:rsidRPr="00D144F4" w:rsidRDefault="00D144F4" w:rsidP="00D144F4">
      <w:pPr>
        <w:ind w:firstLine="708"/>
        <w:rPr>
          <w:lang w:val="en-GB"/>
        </w:rPr>
      </w:pPr>
      <w:r w:rsidRPr="00D144F4">
        <w:rPr>
          <w:lang w:val="en-GB"/>
        </w:rPr>
        <w:t xml:space="preserve">The names and symbols of the units referred to in </w:t>
      </w:r>
      <w:r>
        <w:rPr>
          <w:lang w:val="en-GB"/>
        </w:rPr>
        <w:t xml:space="preserve">§ </w:t>
      </w:r>
      <w:proofErr w:type="gramStart"/>
      <w:r>
        <w:rPr>
          <w:lang w:val="en-GB"/>
        </w:rPr>
        <w:t>5</w:t>
      </w:r>
      <w:proofErr w:type="gramEnd"/>
      <w:r w:rsidRPr="00D144F4">
        <w:rPr>
          <w:lang w:val="en-GB"/>
        </w:rPr>
        <w:t xml:space="preserve"> shall comply with the provisions of </w:t>
      </w:r>
      <w:r>
        <w:rPr>
          <w:lang w:val="en-GB"/>
        </w:rPr>
        <w:t>regulation on measuring units and measurements chapter 2,</w:t>
      </w:r>
      <w:r w:rsidRPr="00D144F4">
        <w:rPr>
          <w:lang w:val="en-GB"/>
        </w:rPr>
        <w:t xml:space="preserve"> with the addition of the symbol for the metric carat which shall be the symbol ‘</w:t>
      </w:r>
      <w:proofErr w:type="spellStart"/>
      <w:r w:rsidRPr="00D144F4">
        <w:rPr>
          <w:lang w:val="en-GB"/>
        </w:rPr>
        <w:t>ct</w:t>
      </w:r>
      <w:proofErr w:type="spellEnd"/>
      <w:r w:rsidRPr="00D144F4">
        <w:rPr>
          <w:lang w:val="en-GB"/>
        </w:rPr>
        <w:t>’.</w:t>
      </w:r>
    </w:p>
    <w:p w14:paraId="4521FC9F" w14:textId="77777777" w:rsidR="00D144F4" w:rsidRPr="00D144F4" w:rsidRDefault="00D144F4" w:rsidP="00D144F4">
      <w:pPr>
        <w:ind w:firstLine="708"/>
        <w:rPr>
          <w:lang w:val="en-GB"/>
        </w:rPr>
      </w:pPr>
      <w:r w:rsidRPr="00D144F4">
        <w:rPr>
          <w:lang w:val="en-GB"/>
        </w:rPr>
        <w:t xml:space="preserve">Indication shall be impossible above the maximum capacity (Max), increased by </w:t>
      </w:r>
      <w:proofErr w:type="gramStart"/>
      <w:r w:rsidRPr="00D144F4">
        <w:rPr>
          <w:lang w:val="en-GB"/>
        </w:rPr>
        <w:t>9</w:t>
      </w:r>
      <w:proofErr w:type="gramEnd"/>
      <w:r w:rsidRPr="00D144F4">
        <w:rPr>
          <w:lang w:val="en-GB"/>
        </w:rPr>
        <w:t xml:space="preserve"> e.</w:t>
      </w:r>
    </w:p>
    <w:p w14:paraId="43E526DE" w14:textId="77777777" w:rsidR="00D144F4" w:rsidRDefault="00D144F4" w:rsidP="00D144F4">
      <w:pPr>
        <w:ind w:firstLine="708"/>
        <w:rPr>
          <w:lang w:val="en-GB"/>
        </w:rPr>
      </w:pPr>
      <w:r w:rsidRPr="00D144F4">
        <w:rPr>
          <w:lang w:val="en-GB"/>
        </w:rPr>
        <w:t xml:space="preserve">An auxiliary indicating device </w:t>
      </w:r>
      <w:proofErr w:type="gramStart"/>
      <w:r w:rsidRPr="00D144F4">
        <w:rPr>
          <w:lang w:val="en-GB"/>
        </w:rPr>
        <w:t>is permitted</w:t>
      </w:r>
      <w:proofErr w:type="gramEnd"/>
      <w:r w:rsidRPr="00D144F4">
        <w:rPr>
          <w:lang w:val="en-GB"/>
        </w:rPr>
        <w:t xml:space="preserve"> only </w:t>
      </w:r>
      <w:r>
        <w:rPr>
          <w:lang w:val="en-GB"/>
        </w:rPr>
        <w:t>after</w:t>
      </w:r>
      <w:r w:rsidRPr="00D144F4">
        <w:rPr>
          <w:lang w:val="en-GB"/>
        </w:rPr>
        <w:t xml:space="preserve"> the decimal mark. An extended indicating device </w:t>
      </w:r>
      <w:proofErr w:type="gramStart"/>
      <w:r w:rsidRPr="00D144F4">
        <w:rPr>
          <w:lang w:val="en-GB"/>
        </w:rPr>
        <w:t>may be used</w:t>
      </w:r>
      <w:proofErr w:type="gramEnd"/>
      <w:r w:rsidRPr="00D144F4">
        <w:rPr>
          <w:lang w:val="en-GB"/>
        </w:rPr>
        <w:t xml:space="preserve"> only temporarily, and printing shall be inhibited during its functioning.</w:t>
      </w:r>
      <w:r>
        <w:rPr>
          <w:lang w:val="en-GB"/>
        </w:rPr>
        <w:t xml:space="preserve"> </w:t>
      </w:r>
      <w:r w:rsidRPr="00D144F4">
        <w:rPr>
          <w:lang w:val="en-GB"/>
        </w:rPr>
        <w:t xml:space="preserve">Secondary indications may be shown, </w:t>
      </w:r>
      <w:proofErr w:type="gramStart"/>
      <w:r w:rsidRPr="00D144F4">
        <w:rPr>
          <w:lang w:val="en-GB"/>
        </w:rPr>
        <w:t>provided that</w:t>
      </w:r>
      <w:proofErr w:type="gramEnd"/>
      <w:r w:rsidRPr="00D144F4">
        <w:rPr>
          <w:lang w:val="en-GB"/>
        </w:rPr>
        <w:t xml:space="preserve"> they cannot be mistaken for primary indications.</w:t>
      </w:r>
    </w:p>
    <w:p w14:paraId="4910FAF3" w14:textId="77777777" w:rsidR="00D144F4" w:rsidRDefault="00D144F4" w:rsidP="00D144F4">
      <w:pPr>
        <w:rPr>
          <w:lang w:val="en-GB"/>
        </w:rPr>
      </w:pPr>
    </w:p>
    <w:p w14:paraId="1F24F205" w14:textId="0E48A8E2" w:rsidR="00005F7F" w:rsidRPr="00005F7F" w:rsidRDefault="00D144F4" w:rsidP="00005F7F">
      <w:pPr>
        <w:rPr>
          <w:b/>
          <w:lang w:val="en-GB"/>
        </w:rPr>
      </w:pPr>
      <w:r>
        <w:rPr>
          <w:b/>
          <w:lang w:val="en-GB"/>
        </w:rPr>
        <w:t xml:space="preserve">§ 17. </w:t>
      </w:r>
      <w:r w:rsidR="00005F7F" w:rsidRPr="00005F7F">
        <w:rPr>
          <w:b/>
          <w:i/>
          <w:lang w:val="en-GB"/>
        </w:rPr>
        <w:t>Printing of weighing results and other weight values</w:t>
      </w:r>
    </w:p>
    <w:p w14:paraId="2B781020" w14:textId="67657A10" w:rsidR="00D144F4" w:rsidRDefault="00005F7F" w:rsidP="00005F7F">
      <w:pPr>
        <w:ind w:firstLine="708"/>
        <w:rPr>
          <w:lang w:val="en-GB"/>
        </w:rPr>
      </w:pPr>
      <w:r w:rsidRPr="00005F7F">
        <w:rPr>
          <w:lang w:val="en-GB"/>
        </w:rPr>
        <w:t>Printed results shall be correct, suitably identified and unambiguous. The printing shall be clear, legible, non-erasable and durable.</w:t>
      </w:r>
    </w:p>
    <w:p w14:paraId="3B08A642" w14:textId="77777777" w:rsidR="00005F7F" w:rsidRDefault="00005F7F" w:rsidP="00005F7F">
      <w:pPr>
        <w:rPr>
          <w:lang w:val="en-GB"/>
        </w:rPr>
      </w:pPr>
    </w:p>
    <w:p w14:paraId="55DF01C6" w14:textId="1414C384" w:rsidR="00005F7F" w:rsidRDefault="00005F7F" w:rsidP="00005F7F">
      <w:pPr>
        <w:rPr>
          <w:b/>
          <w:i/>
          <w:lang w:val="en-GB"/>
        </w:rPr>
      </w:pPr>
      <w:r>
        <w:rPr>
          <w:b/>
          <w:lang w:val="en-GB"/>
        </w:rPr>
        <w:t xml:space="preserve">§ 18. </w:t>
      </w:r>
      <w:r>
        <w:rPr>
          <w:b/>
          <w:i/>
          <w:lang w:val="en-GB"/>
        </w:rPr>
        <w:t>Levelling</w:t>
      </w:r>
    </w:p>
    <w:p w14:paraId="1AC1B3A0" w14:textId="43E6B1BF" w:rsidR="00005F7F" w:rsidRDefault="00005F7F" w:rsidP="00005F7F">
      <w:pPr>
        <w:rPr>
          <w:lang w:val="en-GB"/>
        </w:rPr>
      </w:pPr>
      <w:r>
        <w:rPr>
          <w:lang w:val="en-GB"/>
        </w:rPr>
        <w:tab/>
      </w:r>
      <w:r w:rsidRPr="00005F7F">
        <w:rPr>
          <w:lang w:val="en-GB"/>
        </w:rPr>
        <w:t xml:space="preserve">When appropriate, </w:t>
      </w:r>
      <w:r>
        <w:rPr>
          <w:lang w:val="en-GB"/>
        </w:rPr>
        <w:t>weights</w:t>
      </w:r>
      <w:r w:rsidRPr="00005F7F">
        <w:rPr>
          <w:lang w:val="en-GB"/>
        </w:rPr>
        <w:t xml:space="preserve"> shall be fitted with a levelling device and a level indicator, sufficiently sensitive to allow proper installation.</w:t>
      </w:r>
    </w:p>
    <w:p w14:paraId="043DBA77" w14:textId="77777777" w:rsidR="00005F7F" w:rsidRDefault="00005F7F" w:rsidP="00005F7F">
      <w:pPr>
        <w:rPr>
          <w:lang w:val="en-GB"/>
        </w:rPr>
      </w:pPr>
    </w:p>
    <w:p w14:paraId="4F27250C" w14:textId="3520651E" w:rsidR="00005F7F" w:rsidRDefault="00005F7F" w:rsidP="00005F7F">
      <w:pPr>
        <w:rPr>
          <w:b/>
          <w:i/>
          <w:lang w:val="en-GB"/>
        </w:rPr>
      </w:pPr>
      <w:r>
        <w:rPr>
          <w:b/>
          <w:lang w:val="en-GB"/>
        </w:rPr>
        <w:t xml:space="preserve">§ 19. </w:t>
      </w:r>
      <w:r>
        <w:rPr>
          <w:b/>
          <w:i/>
          <w:lang w:val="en-GB"/>
        </w:rPr>
        <w:t>Zeroing</w:t>
      </w:r>
    </w:p>
    <w:p w14:paraId="42403AE6" w14:textId="0B851B2C" w:rsidR="00005F7F" w:rsidRDefault="00005F7F" w:rsidP="00005F7F">
      <w:pPr>
        <w:rPr>
          <w:lang w:val="en-GB"/>
        </w:rPr>
      </w:pPr>
      <w:r>
        <w:rPr>
          <w:lang w:val="en-GB"/>
        </w:rPr>
        <w:tab/>
        <w:t>Weights</w:t>
      </w:r>
      <w:r w:rsidRPr="00005F7F">
        <w:rPr>
          <w:lang w:val="en-GB"/>
        </w:rPr>
        <w:t xml:space="preserve"> may be equipped with zeroing devices. The operation of these devices shall result in accurate zeroing and shall not cause incorrect measuring results.</w:t>
      </w:r>
    </w:p>
    <w:p w14:paraId="0C7020C2" w14:textId="77777777" w:rsidR="00005F7F" w:rsidRDefault="00005F7F" w:rsidP="00005F7F">
      <w:pPr>
        <w:rPr>
          <w:lang w:val="en-GB"/>
        </w:rPr>
      </w:pPr>
    </w:p>
    <w:p w14:paraId="44A567AD" w14:textId="66D9026B" w:rsidR="00005F7F" w:rsidRDefault="00005F7F" w:rsidP="00005F7F">
      <w:pPr>
        <w:rPr>
          <w:b/>
          <w:i/>
          <w:lang w:val="en-GB"/>
        </w:rPr>
      </w:pPr>
      <w:r>
        <w:rPr>
          <w:b/>
          <w:lang w:val="en-GB"/>
        </w:rPr>
        <w:t xml:space="preserve">§ 20. </w:t>
      </w:r>
      <w:r>
        <w:rPr>
          <w:b/>
          <w:i/>
          <w:lang w:val="en-GB"/>
        </w:rPr>
        <w:t xml:space="preserve"> </w:t>
      </w:r>
      <w:r w:rsidRPr="00005F7F">
        <w:rPr>
          <w:b/>
          <w:i/>
          <w:lang w:val="en-GB"/>
        </w:rPr>
        <w:t xml:space="preserve">Tare devices and </w:t>
      </w:r>
      <w:proofErr w:type="spellStart"/>
      <w:r w:rsidRPr="00005F7F">
        <w:rPr>
          <w:b/>
          <w:i/>
          <w:lang w:val="en-GB"/>
        </w:rPr>
        <w:t>preset</w:t>
      </w:r>
      <w:proofErr w:type="spellEnd"/>
      <w:r w:rsidRPr="00005F7F">
        <w:rPr>
          <w:b/>
          <w:i/>
          <w:lang w:val="en-GB"/>
        </w:rPr>
        <w:t xml:space="preserve"> tare devices</w:t>
      </w:r>
    </w:p>
    <w:p w14:paraId="2E3EAE2B" w14:textId="1D603D38" w:rsidR="00005F7F" w:rsidRDefault="00005F7F" w:rsidP="00005F7F">
      <w:pPr>
        <w:rPr>
          <w:lang w:val="en-GB"/>
        </w:rPr>
      </w:pPr>
      <w:r>
        <w:rPr>
          <w:b/>
          <w:i/>
          <w:lang w:val="en-GB"/>
        </w:rPr>
        <w:tab/>
      </w:r>
      <w:r w:rsidRPr="00005F7F">
        <w:rPr>
          <w:lang w:val="en-GB"/>
        </w:rPr>
        <w:t xml:space="preserve">The </w:t>
      </w:r>
      <w:r>
        <w:rPr>
          <w:lang w:val="en-GB"/>
        </w:rPr>
        <w:t>weights</w:t>
      </w:r>
      <w:r w:rsidRPr="00005F7F">
        <w:rPr>
          <w:lang w:val="en-GB"/>
        </w:rPr>
        <w:t xml:space="preserve"> may have one or more tare devices and a </w:t>
      </w:r>
      <w:proofErr w:type="spellStart"/>
      <w:r w:rsidRPr="00005F7F">
        <w:rPr>
          <w:lang w:val="en-GB"/>
        </w:rPr>
        <w:t>preset</w:t>
      </w:r>
      <w:proofErr w:type="spellEnd"/>
      <w:r w:rsidRPr="00005F7F">
        <w:rPr>
          <w:lang w:val="en-GB"/>
        </w:rPr>
        <w:t xml:space="preserve"> tare device. The operation of the tare devices shall result in accurate zeroing and shall ensure correct net weighing. The operation of the </w:t>
      </w:r>
      <w:proofErr w:type="spellStart"/>
      <w:r w:rsidRPr="00005F7F">
        <w:rPr>
          <w:lang w:val="en-GB"/>
        </w:rPr>
        <w:t>preset</w:t>
      </w:r>
      <w:proofErr w:type="spellEnd"/>
      <w:r w:rsidRPr="00005F7F">
        <w:rPr>
          <w:lang w:val="en-GB"/>
        </w:rPr>
        <w:t xml:space="preserve"> tare device shall ensure correct determination of the calculated net value.</w:t>
      </w:r>
    </w:p>
    <w:p w14:paraId="7981AC13" w14:textId="77777777" w:rsidR="008A129B" w:rsidRDefault="008A129B" w:rsidP="00005F7F">
      <w:pPr>
        <w:rPr>
          <w:lang w:val="en-GB"/>
        </w:rPr>
      </w:pPr>
    </w:p>
    <w:p w14:paraId="7EB35DB8" w14:textId="74CAC9CC" w:rsidR="008A129B" w:rsidRDefault="008A129B" w:rsidP="00005F7F">
      <w:pPr>
        <w:rPr>
          <w:b/>
          <w:i/>
          <w:lang w:val="en-GB"/>
        </w:rPr>
      </w:pPr>
      <w:r>
        <w:rPr>
          <w:b/>
          <w:lang w:val="en-GB"/>
        </w:rPr>
        <w:lastRenderedPageBreak/>
        <w:t xml:space="preserve">§ 21. </w:t>
      </w:r>
      <w:r>
        <w:rPr>
          <w:b/>
          <w:i/>
          <w:lang w:val="en-GB"/>
        </w:rPr>
        <w:t xml:space="preserve"> Weights </w:t>
      </w:r>
      <w:r w:rsidRPr="008A129B">
        <w:rPr>
          <w:b/>
          <w:i/>
          <w:lang w:val="en-GB"/>
        </w:rPr>
        <w:t xml:space="preserve">for direct sales to the public, with a maximum capacity not </w:t>
      </w:r>
      <w:r w:rsidR="000C4915">
        <w:rPr>
          <w:b/>
          <w:i/>
          <w:lang w:val="en-GB"/>
        </w:rPr>
        <w:t>exceeding</w:t>
      </w:r>
      <w:r w:rsidRPr="008A129B">
        <w:rPr>
          <w:b/>
          <w:i/>
          <w:lang w:val="en-GB"/>
        </w:rPr>
        <w:t xml:space="preserve"> 100 kg: additional requirements</w:t>
      </w:r>
    </w:p>
    <w:p w14:paraId="00B8F67C" w14:textId="5260EAFE" w:rsidR="008A129B" w:rsidRPr="008A129B" w:rsidRDefault="008A129B" w:rsidP="008A129B">
      <w:pPr>
        <w:rPr>
          <w:lang w:val="en-GB"/>
        </w:rPr>
      </w:pPr>
      <w:r>
        <w:rPr>
          <w:b/>
          <w:i/>
          <w:lang w:val="en-GB"/>
        </w:rPr>
        <w:tab/>
      </w:r>
      <w:r>
        <w:rPr>
          <w:lang w:val="en-GB"/>
        </w:rPr>
        <w:t xml:space="preserve">Weights </w:t>
      </w:r>
      <w:r w:rsidRPr="008A129B">
        <w:rPr>
          <w:lang w:val="en-GB"/>
        </w:rPr>
        <w:t xml:space="preserve">for direct sale to the public shall show all essential information about the weighing operation and, in the case of price-indicating </w:t>
      </w:r>
      <w:r w:rsidR="005F133C">
        <w:rPr>
          <w:lang w:val="en-GB"/>
        </w:rPr>
        <w:t>weights</w:t>
      </w:r>
      <w:r w:rsidRPr="008A129B">
        <w:rPr>
          <w:lang w:val="en-GB"/>
        </w:rPr>
        <w:t xml:space="preserve">, shall clearly show the customer the price calculation of the product to </w:t>
      </w:r>
      <w:proofErr w:type="gramStart"/>
      <w:r w:rsidRPr="008A129B">
        <w:rPr>
          <w:lang w:val="en-GB"/>
        </w:rPr>
        <w:t>be purchased</w:t>
      </w:r>
      <w:proofErr w:type="gramEnd"/>
      <w:r w:rsidRPr="008A129B">
        <w:rPr>
          <w:lang w:val="en-GB"/>
        </w:rPr>
        <w:t>.</w:t>
      </w:r>
      <w:r w:rsidR="005F133C">
        <w:rPr>
          <w:lang w:val="en-GB"/>
        </w:rPr>
        <w:t xml:space="preserve"> </w:t>
      </w:r>
      <w:r w:rsidRPr="008A129B">
        <w:rPr>
          <w:lang w:val="en-GB"/>
        </w:rPr>
        <w:t>The price to pay, if indicated, shall be accurate.</w:t>
      </w:r>
    </w:p>
    <w:p w14:paraId="2DFECA60" w14:textId="68A5674A" w:rsidR="008A129B" w:rsidRPr="008A129B" w:rsidRDefault="008A129B" w:rsidP="005F133C">
      <w:pPr>
        <w:ind w:firstLine="708"/>
        <w:rPr>
          <w:lang w:val="en-GB"/>
        </w:rPr>
      </w:pPr>
      <w:r w:rsidRPr="008A129B">
        <w:rPr>
          <w:lang w:val="en-GB"/>
        </w:rPr>
        <w:t xml:space="preserve">Price-computing </w:t>
      </w:r>
      <w:r w:rsidR="005F133C">
        <w:rPr>
          <w:lang w:val="en-GB"/>
        </w:rPr>
        <w:t>weights</w:t>
      </w:r>
      <w:r w:rsidRPr="008A129B">
        <w:rPr>
          <w:lang w:val="en-GB"/>
        </w:rPr>
        <w:t xml:space="preserve"> shall display the essential indications long enough for the customer to read them properly.</w:t>
      </w:r>
      <w:r w:rsidR="005F133C">
        <w:rPr>
          <w:lang w:val="en-GB"/>
        </w:rPr>
        <w:t xml:space="preserve"> </w:t>
      </w:r>
      <w:r w:rsidRPr="008A129B">
        <w:rPr>
          <w:lang w:val="en-GB"/>
        </w:rPr>
        <w:t xml:space="preserve">Price-computing </w:t>
      </w:r>
      <w:r w:rsidR="005F133C">
        <w:rPr>
          <w:lang w:val="en-GB"/>
        </w:rPr>
        <w:t>weights</w:t>
      </w:r>
      <w:r w:rsidRPr="008A129B">
        <w:rPr>
          <w:lang w:val="en-GB"/>
        </w:rPr>
        <w:t xml:space="preserve"> may perform functions other than per-article weighing and price computation only if all indications related to all transactions </w:t>
      </w:r>
      <w:proofErr w:type="gramStart"/>
      <w:r w:rsidRPr="008A129B">
        <w:rPr>
          <w:lang w:val="en-GB"/>
        </w:rPr>
        <w:t>are printed</w:t>
      </w:r>
      <w:proofErr w:type="gramEnd"/>
      <w:r w:rsidRPr="008A129B">
        <w:rPr>
          <w:lang w:val="en-GB"/>
        </w:rPr>
        <w:t xml:space="preserve"> clearly and unambiguously and are conveniently arranged on a ticket or label for the customer.</w:t>
      </w:r>
    </w:p>
    <w:p w14:paraId="21C9FF50" w14:textId="15BD3DAA" w:rsidR="008A129B" w:rsidRPr="008A129B" w:rsidRDefault="005F133C" w:rsidP="005F133C">
      <w:pPr>
        <w:ind w:firstLine="708"/>
        <w:rPr>
          <w:lang w:val="en-GB"/>
        </w:rPr>
      </w:pPr>
      <w:r>
        <w:rPr>
          <w:lang w:val="en-GB"/>
        </w:rPr>
        <w:t>Weights</w:t>
      </w:r>
      <w:r w:rsidR="008A129B" w:rsidRPr="008A129B">
        <w:rPr>
          <w:lang w:val="en-GB"/>
        </w:rPr>
        <w:t xml:space="preserve"> shall bear no characteristics that can cause, directly or indirectly, indications the interpretation of which is not easy or straightforward.</w:t>
      </w:r>
      <w:r>
        <w:rPr>
          <w:lang w:val="en-GB"/>
        </w:rPr>
        <w:t xml:space="preserve"> Weights</w:t>
      </w:r>
      <w:r w:rsidR="008A129B" w:rsidRPr="008A129B">
        <w:rPr>
          <w:lang w:val="en-GB"/>
        </w:rPr>
        <w:t xml:space="preserve"> shall safeguard customers against incorrect sales transactions due to their malfunctioning.</w:t>
      </w:r>
    </w:p>
    <w:p w14:paraId="2F9248F2" w14:textId="52B93345" w:rsidR="008A129B" w:rsidRPr="008A129B" w:rsidRDefault="008A129B" w:rsidP="005F133C">
      <w:pPr>
        <w:ind w:firstLine="708"/>
        <w:rPr>
          <w:lang w:val="en-GB"/>
        </w:rPr>
      </w:pPr>
      <w:r w:rsidRPr="008A129B">
        <w:rPr>
          <w:lang w:val="en-GB"/>
        </w:rPr>
        <w:t xml:space="preserve">Auxiliary indicating devices and extended indicating devices </w:t>
      </w:r>
      <w:proofErr w:type="gramStart"/>
      <w:r w:rsidRPr="008A129B">
        <w:rPr>
          <w:lang w:val="en-GB"/>
        </w:rPr>
        <w:t>are not permitted</w:t>
      </w:r>
      <w:proofErr w:type="gramEnd"/>
      <w:r w:rsidRPr="008A129B">
        <w:rPr>
          <w:lang w:val="en-GB"/>
        </w:rPr>
        <w:t>.</w:t>
      </w:r>
      <w:r w:rsidR="005F133C">
        <w:rPr>
          <w:lang w:val="en-GB"/>
        </w:rPr>
        <w:t xml:space="preserve"> </w:t>
      </w:r>
      <w:r w:rsidRPr="008A129B">
        <w:rPr>
          <w:lang w:val="en-GB"/>
        </w:rPr>
        <w:t xml:space="preserve">Supplementary devices </w:t>
      </w:r>
      <w:proofErr w:type="gramStart"/>
      <w:r w:rsidRPr="008A129B">
        <w:rPr>
          <w:lang w:val="en-GB"/>
        </w:rPr>
        <w:t>are permitted</w:t>
      </w:r>
      <w:proofErr w:type="gramEnd"/>
      <w:r w:rsidRPr="008A129B">
        <w:rPr>
          <w:lang w:val="en-GB"/>
        </w:rPr>
        <w:t xml:space="preserve"> only if they cannot lead to fraudulent use.</w:t>
      </w:r>
    </w:p>
    <w:p w14:paraId="10E38C3F" w14:textId="493EC62C" w:rsidR="008A129B" w:rsidRDefault="005F133C" w:rsidP="005F133C">
      <w:pPr>
        <w:ind w:firstLine="708"/>
        <w:rPr>
          <w:lang w:val="en-GB"/>
        </w:rPr>
      </w:pPr>
      <w:r>
        <w:rPr>
          <w:lang w:val="en-GB"/>
        </w:rPr>
        <w:t>Weights</w:t>
      </w:r>
      <w:r w:rsidR="008A129B" w:rsidRPr="008A129B">
        <w:rPr>
          <w:lang w:val="en-GB"/>
        </w:rPr>
        <w:t xml:space="preserve"> similar to those normally used for direct sales to the </w:t>
      </w:r>
      <w:proofErr w:type="gramStart"/>
      <w:r w:rsidR="008A129B" w:rsidRPr="008A129B">
        <w:rPr>
          <w:lang w:val="en-GB"/>
        </w:rPr>
        <w:t xml:space="preserve">public which do not satisfy the requirements of this </w:t>
      </w:r>
      <w:r>
        <w:rPr>
          <w:lang w:val="en-GB"/>
        </w:rPr>
        <w:t>provision</w:t>
      </w:r>
      <w:r w:rsidR="008A129B" w:rsidRPr="008A129B">
        <w:rPr>
          <w:lang w:val="en-GB"/>
        </w:rPr>
        <w:t xml:space="preserve"> must carry near to the display</w:t>
      </w:r>
      <w:proofErr w:type="gramEnd"/>
      <w:r w:rsidR="008A129B" w:rsidRPr="008A129B">
        <w:rPr>
          <w:lang w:val="en-GB"/>
        </w:rPr>
        <w:t xml:space="preserve"> the indelible marking ‘Not to be used for direct sale to the public’.</w:t>
      </w:r>
    </w:p>
    <w:p w14:paraId="084569A5" w14:textId="77777777" w:rsidR="005F133C" w:rsidRDefault="005F133C" w:rsidP="005F133C">
      <w:pPr>
        <w:rPr>
          <w:lang w:val="en-GB"/>
        </w:rPr>
      </w:pPr>
    </w:p>
    <w:p w14:paraId="69F28261" w14:textId="5AB3A44C" w:rsidR="005F133C" w:rsidRDefault="005F133C" w:rsidP="005F133C">
      <w:pPr>
        <w:rPr>
          <w:b/>
          <w:i/>
          <w:lang w:val="en-GB"/>
        </w:rPr>
      </w:pPr>
      <w:r>
        <w:rPr>
          <w:b/>
          <w:lang w:val="en-GB"/>
        </w:rPr>
        <w:t xml:space="preserve">§ 22. </w:t>
      </w:r>
      <w:r>
        <w:rPr>
          <w:b/>
          <w:i/>
          <w:lang w:val="en-GB"/>
        </w:rPr>
        <w:t>Price labelling weights</w:t>
      </w:r>
    </w:p>
    <w:p w14:paraId="415AFD49" w14:textId="499176D3" w:rsidR="005F133C" w:rsidRDefault="005F133C" w:rsidP="005F133C">
      <w:pPr>
        <w:rPr>
          <w:lang w:val="en-GB"/>
        </w:rPr>
      </w:pPr>
      <w:r>
        <w:rPr>
          <w:lang w:val="en-GB"/>
        </w:rPr>
        <w:tab/>
      </w:r>
      <w:r w:rsidRPr="005F133C">
        <w:rPr>
          <w:lang w:val="en-GB"/>
        </w:rPr>
        <w:t xml:space="preserve">Price labelling </w:t>
      </w:r>
      <w:r>
        <w:rPr>
          <w:lang w:val="en-GB"/>
        </w:rPr>
        <w:t>weights</w:t>
      </w:r>
      <w:r w:rsidRPr="005F133C">
        <w:rPr>
          <w:lang w:val="en-GB"/>
        </w:rPr>
        <w:t xml:space="preserve"> shall meet the requirements of price indicating </w:t>
      </w:r>
      <w:r>
        <w:rPr>
          <w:lang w:val="en-GB"/>
        </w:rPr>
        <w:t>weights</w:t>
      </w:r>
      <w:r w:rsidRPr="005F133C">
        <w:rPr>
          <w:lang w:val="en-GB"/>
        </w:rPr>
        <w:t xml:space="preserve"> for direct sale to the public, as far as applicable to the </w:t>
      </w:r>
      <w:r>
        <w:rPr>
          <w:lang w:val="en-GB"/>
        </w:rPr>
        <w:t>weight</w:t>
      </w:r>
      <w:r w:rsidRPr="005F133C">
        <w:rPr>
          <w:lang w:val="en-GB"/>
        </w:rPr>
        <w:t xml:space="preserve"> in question. The printing of a price label shall be impossible below a minimum capacity.</w:t>
      </w:r>
    </w:p>
    <w:p w14:paraId="14AFC40A" w14:textId="6251D71A" w:rsidR="008C16CC" w:rsidRPr="00C653DF" w:rsidRDefault="008C16CC" w:rsidP="008C16CC">
      <w:pPr>
        <w:rPr>
          <w:b/>
          <w:lang w:val="en-US"/>
        </w:rPr>
      </w:pPr>
      <w:r w:rsidRPr="00C653DF">
        <w:rPr>
          <w:b/>
          <w:lang w:val="en-US"/>
        </w:rPr>
        <w:t xml:space="preserve">§ </w:t>
      </w:r>
      <w:r>
        <w:rPr>
          <w:b/>
          <w:lang w:val="en-US"/>
        </w:rPr>
        <w:t>22 a</w:t>
      </w:r>
      <w:r w:rsidRPr="00C653DF">
        <w:rPr>
          <w:b/>
          <w:lang w:val="en-US"/>
        </w:rPr>
        <w:t xml:space="preserve">. </w:t>
      </w:r>
      <w:r w:rsidRPr="00C653DF">
        <w:rPr>
          <w:b/>
          <w:i/>
          <w:lang w:val="en-US"/>
        </w:rPr>
        <w:t xml:space="preserve">Additional requirements </w:t>
      </w:r>
      <w:r>
        <w:rPr>
          <w:b/>
          <w:i/>
          <w:lang w:val="en-US"/>
        </w:rPr>
        <w:t>to</w:t>
      </w:r>
      <w:r w:rsidRPr="00C653DF">
        <w:rPr>
          <w:b/>
          <w:i/>
          <w:lang w:val="en-US"/>
        </w:rPr>
        <w:t xml:space="preserve"> </w:t>
      </w:r>
      <w:r w:rsidRPr="008C16CC">
        <w:rPr>
          <w:b/>
          <w:i/>
          <w:lang w:val="en-US"/>
        </w:rPr>
        <w:t>non-automatic weighing instruments</w:t>
      </w:r>
      <w:r w:rsidRPr="00C653DF">
        <w:rPr>
          <w:b/>
          <w:i/>
          <w:lang w:val="en-US"/>
        </w:rPr>
        <w:t xml:space="preserve"> used </w:t>
      </w:r>
      <w:r>
        <w:rPr>
          <w:b/>
          <w:i/>
          <w:lang w:val="en-US"/>
        </w:rPr>
        <w:t>for</w:t>
      </w:r>
      <w:r w:rsidRPr="00C653DF">
        <w:rPr>
          <w:b/>
          <w:i/>
          <w:lang w:val="en-US"/>
        </w:rPr>
        <w:t xml:space="preserve"> landing fish</w:t>
      </w:r>
      <w:r w:rsidRPr="00C653DF">
        <w:rPr>
          <w:b/>
          <w:lang w:val="en-US"/>
        </w:rPr>
        <w:t xml:space="preserve"> </w:t>
      </w:r>
    </w:p>
    <w:p w14:paraId="36007C3D" w14:textId="1791EBA9" w:rsidR="008C16CC" w:rsidRPr="009E04B4" w:rsidRDefault="008C16CC" w:rsidP="008C16CC">
      <w:pPr>
        <w:rPr>
          <w:i/>
          <w:lang w:val="en-US"/>
        </w:rPr>
      </w:pPr>
      <w:r w:rsidRPr="009E04B4">
        <w:rPr>
          <w:i/>
          <w:lang w:val="en-US"/>
        </w:rPr>
        <w:t xml:space="preserve">Non-automatic weighing instruments used for landing fish must have a display or other clear reading option placed in or by the weighing instrument. </w:t>
      </w:r>
    </w:p>
    <w:p w14:paraId="4BAB0A60" w14:textId="77777777" w:rsidR="008C16CC" w:rsidRPr="009E04B4" w:rsidRDefault="008C16CC" w:rsidP="008C16CC">
      <w:pPr>
        <w:rPr>
          <w:i/>
          <w:lang w:val="en-US"/>
        </w:rPr>
      </w:pPr>
      <w:r w:rsidRPr="009E04B4">
        <w:rPr>
          <w:i/>
          <w:lang w:val="en-US"/>
        </w:rPr>
        <w:t>The measured quantity must be able to read continuously. When the weighing instrument is in use, the weighted quantity must be able to read directly.</w:t>
      </w:r>
      <w:bookmarkStart w:id="0" w:name="_GoBack"/>
      <w:bookmarkEnd w:id="0"/>
    </w:p>
    <w:p w14:paraId="6C8855AA" w14:textId="77777777" w:rsidR="005F133C" w:rsidRDefault="005F133C" w:rsidP="005F133C">
      <w:pPr>
        <w:rPr>
          <w:lang w:val="en-GB"/>
        </w:rPr>
      </w:pPr>
    </w:p>
    <w:p w14:paraId="454B52DE" w14:textId="1C536F9F" w:rsidR="005F133C" w:rsidRDefault="005F133C" w:rsidP="005F133C">
      <w:pPr>
        <w:rPr>
          <w:b/>
          <w:sz w:val="24"/>
          <w:szCs w:val="24"/>
          <w:lang w:val="en-GB"/>
        </w:rPr>
      </w:pPr>
      <w:r>
        <w:rPr>
          <w:b/>
          <w:sz w:val="24"/>
          <w:szCs w:val="24"/>
          <w:lang w:val="en-GB"/>
        </w:rPr>
        <w:t xml:space="preserve">Chapter 4 – Requirements </w:t>
      </w:r>
      <w:r w:rsidR="00A551EC">
        <w:rPr>
          <w:b/>
          <w:sz w:val="24"/>
          <w:szCs w:val="24"/>
          <w:lang w:val="en-GB"/>
        </w:rPr>
        <w:t>for</w:t>
      </w:r>
      <w:r>
        <w:rPr>
          <w:b/>
          <w:sz w:val="24"/>
          <w:szCs w:val="24"/>
          <w:lang w:val="en-GB"/>
        </w:rPr>
        <w:t xml:space="preserve"> non-automatic weighing instruments</w:t>
      </w:r>
      <w:r w:rsidR="00A551EC">
        <w:rPr>
          <w:b/>
          <w:sz w:val="24"/>
          <w:szCs w:val="24"/>
          <w:lang w:val="en-GB"/>
        </w:rPr>
        <w:t xml:space="preserve"> when sold</w:t>
      </w:r>
    </w:p>
    <w:p w14:paraId="5DC851D8" w14:textId="77777777" w:rsidR="005F133C" w:rsidRDefault="005F133C" w:rsidP="005F133C">
      <w:pPr>
        <w:rPr>
          <w:b/>
          <w:lang w:val="en-GB"/>
        </w:rPr>
      </w:pPr>
    </w:p>
    <w:p w14:paraId="3939C434" w14:textId="66D5C331" w:rsidR="005F31FF" w:rsidRDefault="005F31FF" w:rsidP="005F133C">
      <w:pPr>
        <w:rPr>
          <w:b/>
          <w:i/>
          <w:lang w:val="en-GB"/>
        </w:rPr>
      </w:pPr>
      <w:r w:rsidRPr="001A01FC">
        <w:rPr>
          <w:b/>
          <w:lang w:val="en-GB"/>
        </w:rPr>
        <w:t xml:space="preserve">§ 23. </w:t>
      </w:r>
      <w:r w:rsidR="0094005E" w:rsidRPr="001A01FC">
        <w:rPr>
          <w:b/>
          <w:i/>
          <w:lang w:val="en-GB"/>
        </w:rPr>
        <w:t>General provisions</w:t>
      </w:r>
    </w:p>
    <w:p w14:paraId="3EF80EAF" w14:textId="441A99B7" w:rsidR="004D0BEE" w:rsidRPr="00A551EC" w:rsidRDefault="00A551EC" w:rsidP="005F133C">
      <w:pPr>
        <w:rPr>
          <w:lang w:val="en-GB"/>
        </w:rPr>
      </w:pPr>
      <w:r>
        <w:rPr>
          <w:b/>
          <w:i/>
          <w:lang w:val="en-GB"/>
        </w:rPr>
        <w:tab/>
      </w:r>
      <w:r>
        <w:rPr>
          <w:lang w:val="en-GB"/>
        </w:rPr>
        <w:t xml:space="preserve">Non-automatic weighing </w:t>
      </w:r>
      <w:proofErr w:type="gramStart"/>
      <w:r>
        <w:rPr>
          <w:lang w:val="en-GB"/>
        </w:rPr>
        <w:t>instruments which are sold or offered</w:t>
      </w:r>
      <w:proofErr w:type="gramEnd"/>
      <w:r>
        <w:rPr>
          <w:lang w:val="en-GB"/>
        </w:rPr>
        <w:t xml:space="preserve"> for sale shall fulfil the requirements of regulation on measuring units and measurements chapter 4, with the clarifications stated in this regulation.</w:t>
      </w:r>
    </w:p>
    <w:p w14:paraId="47EDDC2F" w14:textId="77777777" w:rsidR="00A551EC" w:rsidRDefault="00A551EC" w:rsidP="005F133C">
      <w:pPr>
        <w:rPr>
          <w:b/>
          <w:i/>
          <w:lang w:val="en-GB"/>
        </w:rPr>
      </w:pPr>
    </w:p>
    <w:p w14:paraId="4D581D0D" w14:textId="336F2937" w:rsidR="004D0BEE" w:rsidRPr="004D0BEE" w:rsidRDefault="004D0BEE" w:rsidP="005F133C">
      <w:pPr>
        <w:rPr>
          <w:b/>
          <w:i/>
          <w:lang w:val="en-GB"/>
        </w:rPr>
      </w:pPr>
      <w:r>
        <w:rPr>
          <w:b/>
          <w:lang w:val="en-GB"/>
        </w:rPr>
        <w:t xml:space="preserve">§ 25. </w:t>
      </w:r>
      <w:r>
        <w:rPr>
          <w:b/>
          <w:i/>
          <w:lang w:val="en-GB"/>
        </w:rPr>
        <w:t xml:space="preserve"> Requirements to technical documentation</w:t>
      </w:r>
    </w:p>
    <w:p w14:paraId="470D5DD6" w14:textId="6255F51B" w:rsidR="0094005E" w:rsidRDefault="002C6B54" w:rsidP="005F133C">
      <w:pPr>
        <w:rPr>
          <w:lang w:val="en-GB"/>
        </w:rPr>
      </w:pPr>
      <w:r>
        <w:rPr>
          <w:lang w:val="en-GB"/>
        </w:rPr>
        <w:lastRenderedPageBreak/>
        <w:tab/>
      </w:r>
      <w:r w:rsidR="004D0BEE" w:rsidRPr="004D0BEE">
        <w:rPr>
          <w:lang w:val="en-GB"/>
        </w:rPr>
        <w:t xml:space="preserve">The documents and correspondence shall be drawn up in </w:t>
      </w:r>
      <w:r w:rsidR="004D0BEE">
        <w:rPr>
          <w:lang w:val="en-GB"/>
        </w:rPr>
        <w:t xml:space="preserve">Norwegian or </w:t>
      </w:r>
      <w:r w:rsidR="004D0BEE" w:rsidRPr="004D0BEE">
        <w:rPr>
          <w:lang w:val="en-GB"/>
        </w:rPr>
        <w:t xml:space="preserve">in a language </w:t>
      </w:r>
      <w:r w:rsidR="004D0BEE">
        <w:rPr>
          <w:lang w:val="en-GB"/>
        </w:rPr>
        <w:t xml:space="preserve">which is official in the member state where the procedures are carried </w:t>
      </w:r>
      <w:proofErr w:type="gramStart"/>
      <w:r w:rsidR="004D0BEE">
        <w:rPr>
          <w:lang w:val="en-GB"/>
        </w:rPr>
        <w:t>out,</w:t>
      </w:r>
      <w:proofErr w:type="gramEnd"/>
      <w:r w:rsidR="004D0BEE">
        <w:rPr>
          <w:lang w:val="en-GB"/>
        </w:rPr>
        <w:t xml:space="preserve"> or which is </w:t>
      </w:r>
      <w:r w:rsidR="004D0BEE" w:rsidRPr="004D0BEE">
        <w:rPr>
          <w:lang w:val="en-GB"/>
        </w:rPr>
        <w:t xml:space="preserve">accepted by the notified </w:t>
      </w:r>
      <w:r w:rsidR="004D0BEE">
        <w:rPr>
          <w:lang w:val="en-GB"/>
        </w:rPr>
        <w:t>body.</w:t>
      </w:r>
    </w:p>
    <w:p w14:paraId="79E5074C" w14:textId="77777777" w:rsidR="004D0BEE" w:rsidRDefault="004D0BEE" w:rsidP="005F133C">
      <w:pPr>
        <w:rPr>
          <w:lang w:val="en-GB"/>
        </w:rPr>
      </w:pPr>
    </w:p>
    <w:p w14:paraId="1483AAE4" w14:textId="77777777" w:rsidR="00BC5376" w:rsidRDefault="00BC5376" w:rsidP="005F133C">
      <w:pPr>
        <w:rPr>
          <w:lang w:val="en-GB"/>
        </w:rPr>
      </w:pPr>
    </w:p>
    <w:p w14:paraId="16A8E873" w14:textId="34DE2811" w:rsidR="004D0BEE" w:rsidRDefault="004D0BEE" w:rsidP="005F133C">
      <w:pPr>
        <w:rPr>
          <w:b/>
          <w:i/>
          <w:lang w:val="en-GB"/>
        </w:rPr>
      </w:pPr>
      <w:r>
        <w:rPr>
          <w:b/>
          <w:lang w:val="en-GB"/>
        </w:rPr>
        <w:t xml:space="preserve">§ 26. </w:t>
      </w:r>
      <w:r w:rsidR="008543EA">
        <w:rPr>
          <w:b/>
          <w:i/>
          <w:lang w:val="en-GB"/>
        </w:rPr>
        <w:t>Requirements to marking</w:t>
      </w:r>
    </w:p>
    <w:p w14:paraId="5B210C26" w14:textId="01B35929" w:rsidR="008543EA" w:rsidRPr="008543EA" w:rsidRDefault="008543EA" w:rsidP="008543EA">
      <w:pPr>
        <w:rPr>
          <w:lang w:val="en-GB"/>
        </w:rPr>
      </w:pPr>
      <w:r>
        <w:rPr>
          <w:lang w:val="en-GB"/>
        </w:rPr>
        <w:tab/>
        <w:t xml:space="preserve">Weights that shall be used to the objectives mentioned in § </w:t>
      </w:r>
      <w:proofErr w:type="gramStart"/>
      <w:r>
        <w:rPr>
          <w:lang w:val="en-GB"/>
        </w:rPr>
        <w:t>1 second</w:t>
      </w:r>
      <w:proofErr w:type="gramEnd"/>
      <w:r>
        <w:rPr>
          <w:lang w:val="en-GB"/>
        </w:rPr>
        <w:t xml:space="preserve"> subsection</w:t>
      </w:r>
      <w:r w:rsidR="00C5360E">
        <w:rPr>
          <w:lang w:val="en-GB"/>
        </w:rPr>
        <w:t>,</w:t>
      </w:r>
      <w:r w:rsidRPr="008543EA">
        <w:rPr>
          <w:lang w:val="en-GB"/>
        </w:rPr>
        <w:t xml:space="preserve"> shall bear the following inscriptions visibly, legibly and indelibly:</w:t>
      </w:r>
    </w:p>
    <w:p w14:paraId="21FDBD4F" w14:textId="2059E0EE" w:rsidR="008543EA" w:rsidRDefault="008543EA" w:rsidP="003F72BB">
      <w:pPr>
        <w:pStyle w:val="Listeavsnitt"/>
        <w:numPr>
          <w:ilvl w:val="0"/>
          <w:numId w:val="4"/>
        </w:numPr>
        <w:rPr>
          <w:lang w:val="en-GB"/>
        </w:rPr>
      </w:pPr>
      <w:r w:rsidRPr="008543EA">
        <w:rPr>
          <w:lang w:val="en-GB"/>
        </w:rPr>
        <w:t>the number of the EU-type examination</w:t>
      </w:r>
      <w:r>
        <w:rPr>
          <w:lang w:val="en-GB"/>
        </w:rPr>
        <w:t xml:space="preserve"> certificate, where appropriate,</w:t>
      </w:r>
    </w:p>
    <w:p w14:paraId="63871942" w14:textId="3BBAB7AC" w:rsidR="008543EA" w:rsidRDefault="008543EA" w:rsidP="008543EA">
      <w:pPr>
        <w:pStyle w:val="Listeavsnitt"/>
        <w:numPr>
          <w:ilvl w:val="0"/>
          <w:numId w:val="4"/>
        </w:numPr>
        <w:rPr>
          <w:lang w:val="en-GB"/>
        </w:rPr>
      </w:pPr>
      <w:r w:rsidRPr="008543EA">
        <w:rPr>
          <w:lang w:val="en-GB"/>
        </w:rPr>
        <w:t>the manufacturer’s name, registered trad</w:t>
      </w:r>
      <w:r>
        <w:rPr>
          <w:lang w:val="en-GB"/>
        </w:rPr>
        <w:t>e name or registered trade mark,</w:t>
      </w:r>
    </w:p>
    <w:p w14:paraId="0E26A33B" w14:textId="2ACDAE1F" w:rsidR="008543EA" w:rsidRDefault="008543EA" w:rsidP="008543EA">
      <w:pPr>
        <w:pStyle w:val="Listeavsnitt"/>
        <w:numPr>
          <w:ilvl w:val="0"/>
          <w:numId w:val="4"/>
        </w:numPr>
        <w:rPr>
          <w:lang w:val="en-GB"/>
        </w:rPr>
      </w:pPr>
      <w:r w:rsidRPr="008543EA">
        <w:rPr>
          <w:lang w:val="en-GB"/>
        </w:rPr>
        <w:t>the accuracy class, enclosed in an oval or in two horizontal l</w:t>
      </w:r>
      <w:r>
        <w:rPr>
          <w:lang w:val="en-GB"/>
        </w:rPr>
        <w:t>ines joined by two half circles,</w:t>
      </w:r>
    </w:p>
    <w:p w14:paraId="7B50BF22" w14:textId="274F698E" w:rsidR="008543EA" w:rsidRDefault="008543EA" w:rsidP="008543EA">
      <w:pPr>
        <w:pStyle w:val="Listeavsnitt"/>
        <w:numPr>
          <w:ilvl w:val="0"/>
          <w:numId w:val="4"/>
        </w:numPr>
        <w:rPr>
          <w:lang w:val="en-GB"/>
        </w:rPr>
      </w:pPr>
      <w:r w:rsidRPr="008543EA">
        <w:rPr>
          <w:lang w:val="en-GB"/>
        </w:rPr>
        <w:t>maxi</w:t>
      </w:r>
      <w:r>
        <w:rPr>
          <w:lang w:val="en-GB"/>
        </w:rPr>
        <w:t>mum capacity, in the form Max …,</w:t>
      </w:r>
    </w:p>
    <w:p w14:paraId="57693A60" w14:textId="7F256141" w:rsidR="008543EA" w:rsidRDefault="008543EA" w:rsidP="008543EA">
      <w:pPr>
        <w:pStyle w:val="Listeavsnitt"/>
        <w:numPr>
          <w:ilvl w:val="0"/>
          <w:numId w:val="4"/>
        </w:numPr>
        <w:rPr>
          <w:lang w:val="en-GB"/>
        </w:rPr>
      </w:pPr>
      <w:r w:rsidRPr="008543EA">
        <w:rPr>
          <w:lang w:val="en-GB"/>
        </w:rPr>
        <w:t>minimum capacity, in the</w:t>
      </w:r>
      <w:r>
        <w:rPr>
          <w:lang w:val="en-GB"/>
        </w:rPr>
        <w:t xml:space="preserve"> form Min …,</w:t>
      </w:r>
    </w:p>
    <w:p w14:paraId="381C06F9" w14:textId="5E6240CD" w:rsidR="008543EA" w:rsidRDefault="008543EA" w:rsidP="008543EA">
      <w:pPr>
        <w:pStyle w:val="Listeavsnitt"/>
        <w:numPr>
          <w:ilvl w:val="0"/>
          <w:numId w:val="4"/>
        </w:numPr>
        <w:rPr>
          <w:lang w:val="en-GB"/>
        </w:rPr>
      </w:pPr>
      <w:r w:rsidRPr="008543EA">
        <w:rPr>
          <w:lang w:val="en-GB"/>
        </w:rPr>
        <w:t>verification sc</w:t>
      </w:r>
      <w:r>
        <w:rPr>
          <w:lang w:val="en-GB"/>
        </w:rPr>
        <w:t>ale interval, in the form e = …</w:t>
      </w:r>
    </w:p>
    <w:p w14:paraId="1A260972" w14:textId="7588E0E7" w:rsidR="008543EA" w:rsidRPr="008543EA" w:rsidRDefault="008543EA" w:rsidP="008543EA">
      <w:pPr>
        <w:pStyle w:val="Listeavsnitt"/>
        <w:numPr>
          <w:ilvl w:val="0"/>
          <w:numId w:val="4"/>
        </w:numPr>
        <w:rPr>
          <w:lang w:val="en-GB"/>
        </w:rPr>
      </w:pPr>
      <w:r>
        <w:rPr>
          <w:lang w:val="en-GB"/>
        </w:rPr>
        <w:t>type, batch or serial number</w:t>
      </w:r>
    </w:p>
    <w:p w14:paraId="40450BCB" w14:textId="1F28E7B8" w:rsidR="008543EA" w:rsidRPr="008543EA" w:rsidRDefault="008543EA" w:rsidP="008543EA">
      <w:pPr>
        <w:ind w:firstLine="360"/>
        <w:rPr>
          <w:lang w:val="en-GB"/>
        </w:rPr>
      </w:pPr>
      <w:r>
        <w:rPr>
          <w:lang w:val="en-GB"/>
        </w:rPr>
        <w:t xml:space="preserve">Where applicable, the following marking </w:t>
      </w:r>
      <w:proofErr w:type="gramStart"/>
      <w:r>
        <w:rPr>
          <w:lang w:val="en-GB"/>
        </w:rPr>
        <w:t>shall also be applied</w:t>
      </w:r>
      <w:proofErr w:type="gramEnd"/>
      <w:r>
        <w:rPr>
          <w:lang w:val="en-GB"/>
        </w:rPr>
        <w:t>:</w:t>
      </w:r>
    </w:p>
    <w:p w14:paraId="7F099F2F" w14:textId="3CC7A627" w:rsidR="008543EA" w:rsidRDefault="008543EA" w:rsidP="008543EA">
      <w:pPr>
        <w:pStyle w:val="Listeavsnitt"/>
        <w:numPr>
          <w:ilvl w:val="0"/>
          <w:numId w:val="5"/>
        </w:numPr>
        <w:rPr>
          <w:lang w:val="en-GB"/>
        </w:rPr>
      </w:pPr>
      <w:r w:rsidRPr="008543EA">
        <w:rPr>
          <w:lang w:val="en-GB"/>
        </w:rPr>
        <w:t xml:space="preserve">identification mark on each unit for </w:t>
      </w:r>
      <w:r>
        <w:rPr>
          <w:lang w:val="en-GB"/>
        </w:rPr>
        <w:t>weights,</w:t>
      </w:r>
      <w:r w:rsidRPr="008543EA">
        <w:rPr>
          <w:lang w:val="en-GB"/>
        </w:rPr>
        <w:t xml:space="preserve"> consisting o</w:t>
      </w:r>
      <w:r>
        <w:rPr>
          <w:lang w:val="en-GB"/>
        </w:rPr>
        <w:t>f separate but associated units,</w:t>
      </w:r>
    </w:p>
    <w:p w14:paraId="7AD8C3FD" w14:textId="1EE43FDF" w:rsidR="008543EA" w:rsidRDefault="008543EA" w:rsidP="008543EA">
      <w:pPr>
        <w:pStyle w:val="Listeavsnitt"/>
        <w:numPr>
          <w:ilvl w:val="0"/>
          <w:numId w:val="5"/>
        </w:numPr>
        <w:rPr>
          <w:lang w:val="en-GB"/>
        </w:rPr>
      </w:pPr>
      <w:r w:rsidRPr="008543EA">
        <w:rPr>
          <w:lang w:val="en-GB"/>
        </w:rPr>
        <w:t>scale interval if it is diff</w:t>
      </w:r>
      <w:r>
        <w:rPr>
          <w:lang w:val="en-GB"/>
        </w:rPr>
        <w:t>erent from e, in the form d = …,</w:t>
      </w:r>
    </w:p>
    <w:p w14:paraId="545A801C" w14:textId="77777777" w:rsidR="008543EA" w:rsidRDefault="008543EA" w:rsidP="008543EA">
      <w:pPr>
        <w:pStyle w:val="Listeavsnitt"/>
        <w:numPr>
          <w:ilvl w:val="0"/>
          <w:numId w:val="5"/>
        </w:numPr>
        <w:rPr>
          <w:lang w:val="en-GB"/>
        </w:rPr>
      </w:pPr>
      <w:r w:rsidRPr="008543EA">
        <w:rPr>
          <w:lang w:val="en-GB"/>
        </w:rPr>
        <w:t>maximum additive t</w:t>
      </w:r>
      <w:r>
        <w:rPr>
          <w:lang w:val="en-GB"/>
        </w:rPr>
        <w:t>are effect, in the form T = + …,</w:t>
      </w:r>
    </w:p>
    <w:p w14:paraId="0A57140F" w14:textId="77777777" w:rsidR="008543EA" w:rsidRDefault="008543EA" w:rsidP="008543EA">
      <w:pPr>
        <w:pStyle w:val="Listeavsnitt"/>
        <w:numPr>
          <w:ilvl w:val="0"/>
          <w:numId w:val="5"/>
        </w:numPr>
        <w:rPr>
          <w:lang w:val="en-GB"/>
        </w:rPr>
      </w:pPr>
      <w:r w:rsidRPr="008543EA">
        <w:rPr>
          <w:lang w:val="en-GB"/>
        </w:rPr>
        <w:t>maximum subtractive tare effect if it is differen</w:t>
      </w:r>
      <w:r>
        <w:rPr>
          <w:lang w:val="en-GB"/>
        </w:rPr>
        <w:t>t from Max, in the form T = – …,</w:t>
      </w:r>
    </w:p>
    <w:p w14:paraId="08B63835" w14:textId="77777777" w:rsidR="008543EA" w:rsidRDefault="008543EA" w:rsidP="008543EA">
      <w:pPr>
        <w:pStyle w:val="Listeavsnitt"/>
        <w:numPr>
          <w:ilvl w:val="0"/>
          <w:numId w:val="5"/>
        </w:numPr>
        <w:rPr>
          <w:lang w:val="en-GB"/>
        </w:rPr>
      </w:pPr>
      <w:r w:rsidRPr="008543EA">
        <w:rPr>
          <w:lang w:val="en-GB"/>
        </w:rPr>
        <w:t>tare interval if it is different fr</w:t>
      </w:r>
      <w:r>
        <w:rPr>
          <w:lang w:val="en-GB"/>
        </w:rPr>
        <w:t xml:space="preserve">om d, in the form </w:t>
      </w:r>
      <w:proofErr w:type="spellStart"/>
      <w:r>
        <w:rPr>
          <w:lang w:val="en-GB"/>
        </w:rPr>
        <w:t>dT</w:t>
      </w:r>
      <w:proofErr w:type="spellEnd"/>
      <w:r>
        <w:rPr>
          <w:lang w:val="en-GB"/>
        </w:rPr>
        <w:t xml:space="preserve"> = …,</w:t>
      </w:r>
    </w:p>
    <w:p w14:paraId="783733F0" w14:textId="31BE164C" w:rsidR="008543EA" w:rsidRDefault="008543EA" w:rsidP="008543EA">
      <w:pPr>
        <w:pStyle w:val="Listeavsnitt"/>
        <w:numPr>
          <w:ilvl w:val="0"/>
          <w:numId w:val="5"/>
        </w:numPr>
        <w:rPr>
          <w:lang w:val="en-GB"/>
        </w:rPr>
      </w:pPr>
      <w:r w:rsidRPr="008543EA">
        <w:rPr>
          <w:lang w:val="en-GB"/>
        </w:rPr>
        <w:t>maximum safe load if it is differ</w:t>
      </w:r>
      <w:r>
        <w:rPr>
          <w:lang w:val="en-GB"/>
        </w:rPr>
        <w:t>ent from Max, in the form Lim …,</w:t>
      </w:r>
    </w:p>
    <w:p w14:paraId="4D33CC5C" w14:textId="77777777" w:rsidR="008543EA" w:rsidRPr="008543EA" w:rsidRDefault="008543EA" w:rsidP="008543EA">
      <w:pPr>
        <w:pStyle w:val="Listeavsnitt"/>
        <w:numPr>
          <w:ilvl w:val="0"/>
          <w:numId w:val="5"/>
        </w:numPr>
        <w:rPr>
          <w:lang w:val="en-GB"/>
        </w:rPr>
      </w:pPr>
      <w:r w:rsidRPr="008543EA">
        <w:rPr>
          <w:lang w:val="en-GB"/>
        </w:rPr>
        <w:t>the special temperature limits, in the form …</w:t>
      </w:r>
      <w:r>
        <w:rPr>
          <w:lang w:val="en-GB"/>
        </w:rPr>
        <w:t xml:space="preserve"> </w:t>
      </w:r>
      <w:r>
        <w:t>°C/... °C,</w:t>
      </w:r>
    </w:p>
    <w:p w14:paraId="35B9D2F1" w14:textId="5733C8ED" w:rsidR="008543EA" w:rsidRDefault="008543EA" w:rsidP="008543EA">
      <w:pPr>
        <w:pStyle w:val="Listeavsnitt"/>
        <w:numPr>
          <w:ilvl w:val="0"/>
          <w:numId w:val="5"/>
        </w:numPr>
        <w:rPr>
          <w:lang w:val="en-GB"/>
        </w:rPr>
      </w:pPr>
      <w:proofErr w:type="gramStart"/>
      <w:r w:rsidRPr="008543EA">
        <w:rPr>
          <w:lang w:val="en-GB"/>
        </w:rPr>
        <w:t>ratio</w:t>
      </w:r>
      <w:proofErr w:type="gramEnd"/>
      <w:r w:rsidRPr="008543EA">
        <w:rPr>
          <w:lang w:val="en-GB"/>
        </w:rPr>
        <w:t xml:space="preserve"> between load receptor and load.</w:t>
      </w:r>
    </w:p>
    <w:p w14:paraId="7357C4BE" w14:textId="29B6C3CE" w:rsidR="00484C79" w:rsidRDefault="00484C79" w:rsidP="00484C79">
      <w:pPr>
        <w:ind w:left="360" w:firstLine="348"/>
        <w:rPr>
          <w:lang w:val="en-GB"/>
        </w:rPr>
      </w:pPr>
      <w:r w:rsidRPr="00484C79">
        <w:rPr>
          <w:lang w:val="en-GB"/>
        </w:rPr>
        <w:t xml:space="preserve">Those </w:t>
      </w:r>
      <w:r>
        <w:rPr>
          <w:lang w:val="en-GB"/>
        </w:rPr>
        <w:t>weights</w:t>
      </w:r>
      <w:r w:rsidRPr="00484C79">
        <w:rPr>
          <w:lang w:val="en-GB"/>
        </w:rPr>
        <w:t xml:space="preserve"> shall have adequate facilities for the affixing of the conformity marking and inscriptions. These shall be such that it shall be impossible to remove the conformity marking and inscriptions without damaging </w:t>
      </w:r>
      <w:proofErr w:type="gramStart"/>
      <w:r w:rsidRPr="00484C79">
        <w:rPr>
          <w:lang w:val="en-GB"/>
        </w:rPr>
        <w:t>them,</w:t>
      </w:r>
      <w:proofErr w:type="gramEnd"/>
      <w:r w:rsidRPr="00484C79">
        <w:rPr>
          <w:lang w:val="en-GB"/>
        </w:rPr>
        <w:t xml:space="preserve"> and that the conformity marking and inscriptions shall be visible when the </w:t>
      </w:r>
      <w:r>
        <w:rPr>
          <w:lang w:val="en-GB"/>
        </w:rPr>
        <w:t>weight</w:t>
      </w:r>
      <w:r w:rsidRPr="00484C79">
        <w:rPr>
          <w:lang w:val="en-GB"/>
        </w:rPr>
        <w:t xml:space="preserve"> is in its regular operating position.</w:t>
      </w:r>
    </w:p>
    <w:p w14:paraId="6382779F" w14:textId="5475B2A7" w:rsidR="00484C79" w:rsidRDefault="00484C79" w:rsidP="00484C79">
      <w:pPr>
        <w:ind w:left="360" w:firstLine="348"/>
        <w:rPr>
          <w:lang w:val="en-GB"/>
        </w:rPr>
      </w:pPr>
      <w:r w:rsidRPr="00484C79">
        <w:rPr>
          <w:lang w:val="en-GB"/>
        </w:rPr>
        <w:t xml:space="preserve">Where a data plate is </w:t>
      </w:r>
      <w:proofErr w:type="gramStart"/>
      <w:r w:rsidRPr="00484C79">
        <w:rPr>
          <w:lang w:val="en-GB"/>
        </w:rPr>
        <w:t>used</w:t>
      </w:r>
      <w:proofErr w:type="gramEnd"/>
      <w:r w:rsidRPr="00484C79">
        <w:rPr>
          <w:lang w:val="en-GB"/>
        </w:rPr>
        <w:t xml:space="preserve"> it shall be possible to seal the plate unless it cannot be removed without being destroyed. If the data plate is </w:t>
      </w:r>
      <w:proofErr w:type="gramStart"/>
      <w:r w:rsidRPr="00484C79">
        <w:rPr>
          <w:lang w:val="en-GB"/>
        </w:rPr>
        <w:t>sealable</w:t>
      </w:r>
      <w:proofErr w:type="gramEnd"/>
      <w:r w:rsidRPr="00484C79">
        <w:rPr>
          <w:lang w:val="en-GB"/>
        </w:rPr>
        <w:t xml:space="preserve"> it shall be possible to apply a control mark to it.</w:t>
      </w:r>
    </w:p>
    <w:p w14:paraId="4253A21C" w14:textId="72A56BE2" w:rsidR="00484C79" w:rsidRDefault="00484C79" w:rsidP="00484C79">
      <w:pPr>
        <w:ind w:left="360" w:firstLine="348"/>
        <w:rPr>
          <w:lang w:val="en-GB"/>
        </w:rPr>
      </w:pPr>
      <w:r w:rsidRPr="00484C79">
        <w:rPr>
          <w:lang w:val="en-GB"/>
        </w:rPr>
        <w:t xml:space="preserve">The inscriptions Max, Min, e, d, </w:t>
      </w:r>
      <w:proofErr w:type="gramStart"/>
      <w:r w:rsidRPr="00484C79">
        <w:rPr>
          <w:lang w:val="en-GB"/>
        </w:rPr>
        <w:t>shall also be shown</w:t>
      </w:r>
      <w:proofErr w:type="gramEnd"/>
      <w:r w:rsidRPr="00484C79">
        <w:rPr>
          <w:lang w:val="en-GB"/>
        </w:rPr>
        <w:t xml:space="preserve"> near the display of the result if they are not already located there.</w:t>
      </w:r>
    </w:p>
    <w:p w14:paraId="4F28C519" w14:textId="7797F422" w:rsidR="00484C79" w:rsidRDefault="00484C79" w:rsidP="00484C79">
      <w:pPr>
        <w:ind w:left="360" w:firstLine="348"/>
        <w:rPr>
          <w:lang w:val="en-GB"/>
        </w:rPr>
      </w:pPr>
      <w:r w:rsidRPr="00484C79">
        <w:rPr>
          <w:lang w:val="en-GB"/>
        </w:rPr>
        <w:t xml:space="preserve">Each </w:t>
      </w:r>
      <w:proofErr w:type="gramStart"/>
      <w:r w:rsidRPr="00484C79">
        <w:rPr>
          <w:lang w:val="en-GB"/>
        </w:rPr>
        <w:t>load measuring</w:t>
      </w:r>
      <w:proofErr w:type="gramEnd"/>
      <w:r w:rsidRPr="00484C79">
        <w:rPr>
          <w:lang w:val="en-GB"/>
        </w:rPr>
        <w:t xml:space="preserve"> device which is connected or can be connected to one or more load receptors shall bear the relevant inscriptions relating to the said load receptors.</w:t>
      </w:r>
    </w:p>
    <w:p w14:paraId="1B7DC519" w14:textId="05CF7F79" w:rsidR="00484C79" w:rsidRDefault="00484C79" w:rsidP="00484C79">
      <w:pPr>
        <w:ind w:left="360" w:firstLine="348"/>
        <w:rPr>
          <w:lang w:val="en-GB"/>
        </w:rPr>
      </w:pPr>
      <w:r w:rsidRPr="00484C79">
        <w:rPr>
          <w:lang w:val="en-GB"/>
        </w:rPr>
        <w:t xml:space="preserve">The CE marking and the supplementary metrology marking </w:t>
      </w:r>
      <w:proofErr w:type="gramStart"/>
      <w:r w:rsidRPr="00484C79">
        <w:rPr>
          <w:lang w:val="en-GB"/>
        </w:rPr>
        <w:t>shall be followed</w:t>
      </w:r>
      <w:proofErr w:type="gramEnd"/>
      <w:r w:rsidRPr="00484C79">
        <w:rPr>
          <w:lang w:val="en-GB"/>
        </w:rPr>
        <w:t xml:space="preserve"> by the identification number(s) of the notified body or bodies involved in the production control phase as set out in </w:t>
      </w:r>
      <w:r w:rsidR="000262DA">
        <w:rPr>
          <w:lang w:val="en-GB"/>
        </w:rPr>
        <w:t>regulation on measuring units and measurements annex 1</w:t>
      </w:r>
      <w:r w:rsidRPr="00484C79">
        <w:rPr>
          <w:lang w:val="en-GB"/>
        </w:rPr>
        <w:t>.</w:t>
      </w:r>
    </w:p>
    <w:p w14:paraId="08B3E1FC" w14:textId="77777777" w:rsidR="000262DA" w:rsidRDefault="000262DA" w:rsidP="000262DA">
      <w:pPr>
        <w:rPr>
          <w:lang w:val="en-GB"/>
        </w:rPr>
      </w:pPr>
    </w:p>
    <w:p w14:paraId="77F13D9C" w14:textId="2AFDEB4A" w:rsidR="000262DA" w:rsidRDefault="003B256A" w:rsidP="000262DA">
      <w:pPr>
        <w:rPr>
          <w:b/>
          <w:i/>
          <w:lang w:val="en-GB"/>
        </w:rPr>
      </w:pPr>
      <w:r>
        <w:rPr>
          <w:b/>
          <w:lang w:val="en-GB"/>
        </w:rPr>
        <w:t xml:space="preserve">§ 27. </w:t>
      </w:r>
      <w:proofErr w:type="gramStart"/>
      <w:r>
        <w:rPr>
          <w:b/>
          <w:i/>
          <w:lang w:val="en-GB"/>
        </w:rPr>
        <w:t>CE-marking</w:t>
      </w:r>
      <w:proofErr w:type="gramEnd"/>
    </w:p>
    <w:p w14:paraId="46404759" w14:textId="52E42765" w:rsidR="003B256A" w:rsidRDefault="003B256A" w:rsidP="000262DA">
      <w:pPr>
        <w:rPr>
          <w:lang w:val="en-GB"/>
        </w:rPr>
      </w:pPr>
      <w:r>
        <w:rPr>
          <w:lang w:val="en-GB"/>
        </w:rPr>
        <w:lastRenderedPageBreak/>
        <w:tab/>
        <w:t xml:space="preserve">The </w:t>
      </w:r>
      <w:r w:rsidRPr="003B256A">
        <w:rPr>
          <w:lang w:val="en-GB"/>
        </w:rPr>
        <w:t>CE-</w:t>
      </w:r>
      <w:r>
        <w:rPr>
          <w:lang w:val="en-GB"/>
        </w:rPr>
        <w:t>marking contains of the letters</w:t>
      </w:r>
      <w:r w:rsidRPr="003B256A">
        <w:rPr>
          <w:lang w:val="en-GB"/>
        </w:rPr>
        <w:t xml:space="preserve"> «CE»</w:t>
      </w:r>
      <w:r>
        <w:rPr>
          <w:lang w:val="en-GB"/>
        </w:rPr>
        <w:t>, according to regulation (</w:t>
      </w:r>
      <w:proofErr w:type="spellStart"/>
      <w:r>
        <w:rPr>
          <w:lang w:val="en-GB"/>
        </w:rPr>
        <w:t>EF</w:t>
      </w:r>
      <w:proofErr w:type="spellEnd"/>
      <w:r>
        <w:rPr>
          <w:lang w:val="en-GB"/>
        </w:rPr>
        <w:t xml:space="preserve">) </w:t>
      </w:r>
      <w:proofErr w:type="spellStart"/>
      <w:r>
        <w:rPr>
          <w:lang w:val="en-GB"/>
        </w:rPr>
        <w:t>nr</w:t>
      </w:r>
      <w:proofErr w:type="spellEnd"/>
      <w:r>
        <w:rPr>
          <w:lang w:val="en-GB"/>
        </w:rPr>
        <w:t xml:space="preserve">. </w:t>
      </w:r>
      <w:proofErr w:type="gramStart"/>
      <w:r>
        <w:rPr>
          <w:lang w:val="en-GB"/>
        </w:rPr>
        <w:t>765/2008</w:t>
      </w:r>
      <w:proofErr w:type="gramEnd"/>
      <w:r>
        <w:rPr>
          <w:lang w:val="en-GB"/>
        </w:rPr>
        <w:t xml:space="preserve"> article 30, as adopted in the EEA-product act.</w:t>
      </w:r>
    </w:p>
    <w:p w14:paraId="1A3F9691" w14:textId="77777777" w:rsidR="00BC5376" w:rsidRDefault="00BC5376" w:rsidP="000262DA">
      <w:pPr>
        <w:rPr>
          <w:lang w:val="en-GB"/>
        </w:rPr>
      </w:pPr>
    </w:p>
    <w:p w14:paraId="147FF2D3" w14:textId="77777777" w:rsidR="00BC5376" w:rsidRDefault="00BC5376" w:rsidP="000262DA">
      <w:pPr>
        <w:rPr>
          <w:lang w:val="en-GB"/>
        </w:rPr>
      </w:pPr>
    </w:p>
    <w:p w14:paraId="59FC8E7C" w14:textId="77777777" w:rsidR="003B256A" w:rsidRDefault="003B256A" w:rsidP="000262DA">
      <w:pPr>
        <w:rPr>
          <w:lang w:val="en-GB"/>
        </w:rPr>
      </w:pPr>
    </w:p>
    <w:p w14:paraId="2DF84B2C" w14:textId="57CFABD8" w:rsidR="003B256A" w:rsidRDefault="003B256A" w:rsidP="000262DA">
      <w:pPr>
        <w:rPr>
          <w:b/>
          <w:i/>
          <w:lang w:val="en-GB"/>
        </w:rPr>
      </w:pPr>
      <w:r>
        <w:rPr>
          <w:b/>
          <w:lang w:val="en-GB"/>
        </w:rPr>
        <w:t xml:space="preserve">§ 28. </w:t>
      </w:r>
      <w:r>
        <w:rPr>
          <w:b/>
          <w:i/>
          <w:lang w:val="en-GB"/>
        </w:rPr>
        <w:t xml:space="preserve">Marking of devices which have not </w:t>
      </w:r>
      <w:r w:rsidR="00CB3CCA">
        <w:rPr>
          <w:b/>
          <w:i/>
          <w:lang w:val="en-GB"/>
        </w:rPr>
        <w:t>carried out</w:t>
      </w:r>
      <w:r>
        <w:rPr>
          <w:b/>
          <w:i/>
          <w:lang w:val="en-GB"/>
        </w:rPr>
        <w:t xml:space="preserve"> the conformity assessment</w:t>
      </w:r>
    </w:p>
    <w:p w14:paraId="168BE613" w14:textId="037B29F8" w:rsidR="003B256A" w:rsidRDefault="003B256A" w:rsidP="000262DA">
      <w:pPr>
        <w:rPr>
          <w:lang w:val="en-GB"/>
        </w:rPr>
      </w:pPr>
      <w:r>
        <w:rPr>
          <w:lang w:val="en-GB"/>
        </w:rPr>
        <w:tab/>
      </w:r>
      <w:proofErr w:type="gramStart"/>
      <w:r>
        <w:rPr>
          <w:lang w:val="en-GB"/>
        </w:rPr>
        <w:t>When a weight used</w:t>
      </w:r>
      <w:r w:rsidR="00CB3CCA">
        <w:rPr>
          <w:lang w:val="en-GB"/>
        </w:rPr>
        <w:t xml:space="preserve"> for one of the objectives of use mentioned in § 1 second subsection is equipped with or attached to devices which have not carried out the conformity assessment mentioned in </w:t>
      </w:r>
      <w:r w:rsidR="00CB3CCA" w:rsidRPr="001A01FC">
        <w:rPr>
          <w:lang w:val="en-GB"/>
        </w:rPr>
        <w:t>§ 24,</w:t>
      </w:r>
      <w:r w:rsidR="00CB3CCA">
        <w:rPr>
          <w:lang w:val="en-GB"/>
        </w:rPr>
        <w:t xml:space="preserve"> each of those devices shall be </w:t>
      </w:r>
      <w:r w:rsidR="00CB3CCA" w:rsidRPr="003B256A">
        <w:rPr>
          <w:lang w:val="en-GB"/>
        </w:rPr>
        <w:t>constituted by a capital letter ‘M’ printed</w:t>
      </w:r>
      <w:r w:rsidR="00CB3CCA">
        <w:rPr>
          <w:lang w:val="en-GB"/>
        </w:rPr>
        <w:t xml:space="preserve"> in black </w:t>
      </w:r>
      <w:r w:rsidR="00CB3CCA" w:rsidRPr="003B256A">
        <w:rPr>
          <w:lang w:val="en-GB"/>
        </w:rPr>
        <w:t>on a red background at least 25 mm × 25 mm square with two intersecting diagonals forming a cross</w:t>
      </w:r>
      <w:r w:rsidR="00CB3CCA">
        <w:rPr>
          <w:lang w:val="en-GB"/>
        </w:rPr>
        <w:t>.</w:t>
      </w:r>
      <w:proofErr w:type="gramEnd"/>
      <w:r w:rsidR="00CB3CCA">
        <w:rPr>
          <w:lang w:val="en-GB"/>
        </w:rPr>
        <w:t xml:space="preserve"> </w:t>
      </w:r>
      <w:r w:rsidRPr="003B256A">
        <w:rPr>
          <w:lang w:val="en-GB"/>
        </w:rPr>
        <w:t>The symbol shall be clearly visible and indelible.</w:t>
      </w:r>
    </w:p>
    <w:p w14:paraId="1D24CA60" w14:textId="77777777" w:rsidR="003B256A" w:rsidRDefault="003B256A" w:rsidP="000262DA">
      <w:pPr>
        <w:rPr>
          <w:lang w:val="en-GB"/>
        </w:rPr>
      </w:pPr>
    </w:p>
    <w:p w14:paraId="01F7E432" w14:textId="79EC9D0F" w:rsidR="003B256A" w:rsidRDefault="002500C7" w:rsidP="000262DA">
      <w:pPr>
        <w:rPr>
          <w:b/>
          <w:i/>
          <w:lang w:val="en-GB"/>
        </w:rPr>
      </w:pPr>
      <w:r>
        <w:rPr>
          <w:b/>
          <w:lang w:val="en-GB"/>
        </w:rPr>
        <w:t xml:space="preserve">§ 29. </w:t>
      </w:r>
      <w:r w:rsidR="00B76FF9">
        <w:rPr>
          <w:b/>
          <w:i/>
          <w:lang w:val="en-GB"/>
        </w:rPr>
        <w:t>Common provisions on conformity assessments</w:t>
      </w:r>
    </w:p>
    <w:p w14:paraId="483CE525" w14:textId="4A775D49" w:rsidR="00B76FF9" w:rsidRPr="00B76FF9" w:rsidRDefault="00B76FF9" w:rsidP="00B76FF9">
      <w:pPr>
        <w:rPr>
          <w:lang w:val="en-GB"/>
        </w:rPr>
      </w:pPr>
      <w:r>
        <w:rPr>
          <w:lang w:val="en-GB"/>
        </w:rPr>
        <w:tab/>
      </w:r>
      <w:proofErr w:type="gramStart"/>
      <w:r w:rsidRPr="00B76FF9">
        <w:rPr>
          <w:lang w:val="en-GB"/>
        </w:rPr>
        <w:t>The conf</w:t>
      </w:r>
      <w:r>
        <w:rPr>
          <w:lang w:val="en-GB"/>
        </w:rPr>
        <w:t>ormity assessment according to regulation on measuring units and measurements annex 1 m</w:t>
      </w:r>
      <w:r w:rsidR="001A01FC">
        <w:rPr>
          <w:lang w:val="en-GB"/>
        </w:rPr>
        <w:t>odule D, D1</w:t>
      </w:r>
      <w:r w:rsidRPr="00B76FF9">
        <w:rPr>
          <w:lang w:val="en-GB"/>
        </w:rPr>
        <w:t xml:space="preserve">, F1 or G may be carried out at the manufacturer’s works or any other location if transport to the place of use does not require dismantling of the </w:t>
      </w:r>
      <w:r>
        <w:rPr>
          <w:lang w:val="en-GB"/>
        </w:rPr>
        <w:t>weight</w:t>
      </w:r>
      <w:r w:rsidRPr="00B76FF9">
        <w:rPr>
          <w:lang w:val="en-GB"/>
        </w:rPr>
        <w:t xml:space="preserve">, if the putting into service at the place of use does not require assembly of the </w:t>
      </w:r>
      <w:r w:rsidR="00BA4C32">
        <w:rPr>
          <w:lang w:val="en-GB"/>
        </w:rPr>
        <w:t>weight</w:t>
      </w:r>
      <w:r w:rsidRPr="00B76FF9">
        <w:rPr>
          <w:lang w:val="en-GB"/>
        </w:rPr>
        <w:t xml:space="preserve"> or other technical installation work likely to affect the </w:t>
      </w:r>
      <w:r w:rsidR="00BA4C32">
        <w:rPr>
          <w:lang w:val="en-GB"/>
        </w:rPr>
        <w:t>weight’s</w:t>
      </w:r>
      <w:r w:rsidRPr="00B76FF9">
        <w:rPr>
          <w:lang w:val="en-GB"/>
        </w:rPr>
        <w:t xml:space="preserve"> performance, and if the gravity value at the place of putting into service is taken into consideration or if the </w:t>
      </w:r>
      <w:r w:rsidR="00BA4C32">
        <w:rPr>
          <w:lang w:val="en-GB"/>
        </w:rPr>
        <w:t>weigh</w:t>
      </w:r>
      <w:r w:rsidRPr="00B76FF9">
        <w:rPr>
          <w:lang w:val="en-GB"/>
        </w:rPr>
        <w:t>t’s performance is insensitive to gravity variations.</w:t>
      </w:r>
      <w:proofErr w:type="gramEnd"/>
      <w:r w:rsidRPr="00B76FF9">
        <w:rPr>
          <w:lang w:val="en-GB"/>
        </w:rPr>
        <w:t xml:space="preserve"> In all other cases, it </w:t>
      </w:r>
      <w:proofErr w:type="gramStart"/>
      <w:r w:rsidRPr="00B76FF9">
        <w:rPr>
          <w:lang w:val="en-GB"/>
        </w:rPr>
        <w:t>shall be carried out</w:t>
      </w:r>
      <w:proofErr w:type="gramEnd"/>
      <w:r w:rsidRPr="00B76FF9">
        <w:rPr>
          <w:lang w:val="en-GB"/>
        </w:rPr>
        <w:t xml:space="preserve"> at the place of use of the </w:t>
      </w:r>
      <w:r w:rsidR="00BA4C32">
        <w:rPr>
          <w:lang w:val="en-GB"/>
        </w:rPr>
        <w:t>weight</w:t>
      </w:r>
      <w:r w:rsidRPr="00B76FF9">
        <w:rPr>
          <w:lang w:val="en-GB"/>
        </w:rPr>
        <w:t>.</w:t>
      </w:r>
    </w:p>
    <w:p w14:paraId="2679339F" w14:textId="4225D802" w:rsidR="00B76FF9" w:rsidRPr="00B76FF9" w:rsidRDefault="00B76FF9" w:rsidP="00BA4C32">
      <w:pPr>
        <w:ind w:firstLine="708"/>
        <w:rPr>
          <w:lang w:val="en-GB"/>
        </w:rPr>
      </w:pPr>
      <w:r w:rsidRPr="00B76FF9">
        <w:rPr>
          <w:lang w:val="en-GB"/>
        </w:rPr>
        <w:t xml:space="preserve">If the </w:t>
      </w:r>
      <w:r w:rsidR="00BA4C32">
        <w:rPr>
          <w:lang w:val="en-GB"/>
        </w:rPr>
        <w:t>weight’s</w:t>
      </w:r>
      <w:r w:rsidRPr="00B76FF9">
        <w:rPr>
          <w:lang w:val="en-GB"/>
        </w:rPr>
        <w:t xml:space="preserve"> performance is sensitive to gravity variations the procedures referred to in </w:t>
      </w:r>
      <w:r w:rsidR="00F35E07">
        <w:rPr>
          <w:lang w:val="en-GB"/>
        </w:rPr>
        <w:t>subsection on</w:t>
      </w:r>
      <w:r w:rsidR="00BA4C32">
        <w:rPr>
          <w:lang w:val="en-GB"/>
        </w:rPr>
        <w:t>e</w:t>
      </w:r>
      <w:r w:rsidRPr="00B76FF9">
        <w:rPr>
          <w:lang w:val="en-GB"/>
        </w:rPr>
        <w:t xml:space="preserve"> may be carried out in two stages, with the second stage comprising all examinations and tests of which the outcome is gravity-dependent, and the first stage all other examinations and tests. The second stage </w:t>
      </w:r>
      <w:proofErr w:type="gramStart"/>
      <w:r w:rsidRPr="00B76FF9">
        <w:rPr>
          <w:lang w:val="en-GB"/>
        </w:rPr>
        <w:t>shall be carried out</w:t>
      </w:r>
      <w:proofErr w:type="gramEnd"/>
      <w:r w:rsidRPr="00B76FF9">
        <w:rPr>
          <w:lang w:val="en-GB"/>
        </w:rPr>
        <w:t xml:space="preserve"> at the place of use of the </w:t>
      </w:r>
      <w:r w:rsidR="00BA4C32">
        <w:rPr>
          <w:lang w:val="en-GB"/>
        </w:rPr>
        <w:t>weight</w:t>
      </w:r>
      <w:r w:rsidRPr="00B76FF9">
        <w:rPr>
          <w:lang w:val="en-GB"/>
        </w:rPr>
        <w:t>. If a Member State has established gravity zones o</w:t>
      </w:r>
      <w:r w:rsidR="00C5360E">
        <w:rPr>
          <w:lang w:val="en-GB"/>
        </w:rPr>
        <w:t>n its territory, the expression “</w:t>
      </w:r>
      <w:r w:rsidRPr="00B76FF9">
        <w:rPr>
          <w:lang w:val="en-GB"/>
        </w:rPr>
        <w:t xml:space="preserve">at the place of use of the </w:t>
      </w:r>
      <w:r w:rsidR="00BA4C32">
        <w:rPr>
          <w:lang w:val="en-GB"/>
        </w:rPr>
        <w:t>weight</w:t>
      </w:r>
      <w:r w:rsidR="00C5360E">
        <w:rPr>
          <w:lang w:val="en-GB"/>
        </w:rPr>
        <w:t>”</w:t>
      </w:r>
      <w:r w:rsidRPr="00B76FF9">
        <w:rPr>
          <w:lang w:val="en-GB"/>
        </w:rPr>
        <w:t xml:space="preserve"> </w:t>
      </w:r>
      <w:proofErr w:type="gramStart"/>
      <w:r w:rsidRPr="00B76FF9">
        <w:rPr>
          <w:lang w:val="en-GB"/>
        </w:rPr>
        <w:t>may be read</w:t>
      </w:r>
      <w:proofErr w:type="gramEnd"/>
      <w:r w:rsidRPr="00B76FF9">
        <w:rPr>
          <w:lang w:val="en-GB"/>
        </w:rPr>
        <w:t xml:space="preserve"> as </w:t>
      </w:r>
      <w:r w:rsidR="00C5360E">
        <w:rPr>
          <w:lang w:val="en-GB"/>
        </w:rPr>
        <w:t>“</w:t>
      </w:r>
      <w:r w:rsidRPr="00B76FF9">
        <w:rPr>
          <w:lang w:val="en-GB"/>
        </w:rPr>
        <w:t xml:space="preserve">in the gravity zone of use of the </w:t>
      </w:r>
      <w:r w:rsidR="00BA4C32">
        <w:rPr>
          <w:lang w:val="en-GB"/>
        </w:rPr>
        <w:t>weight</w:t>
      </w:r>
      <w:r w:rsidR="00C5360E">
        <w:rPr>
          <w:lang w:val="en-GB"/>
        </w:rPr>
        <w:t>”</w:t>
      </w:r>
      <w:r w:rsidRPr="00B76FF9">
        <w:rPr>
          <w:lang w:val="en-GB"/>
        </w:rPr>
        <w:t>.</w:t>
      </w:r>
    </w:p>
    <w:p w14:paraId="5878F121" w14:textId="45FD41C2" w:rsidR="00B76FF9" w:rsidRPr="00B76FF9" w:rsidRDefault="00B76FF9" w:rsidP="00BA4C32">
      <w:pPr>
        <w:ind w:firstLine="708"/>
        <w:rPr>
          <w:lang w:val="en-GB"/>
        </w:rPr>
      </w:pPr>
      <w:r w:rsidRPr="00B76FF9">
        <w:rPr>
          <w:lang w:val="en-GB"/>
        </w:rPr>
        <w:t>Where a manufacturer has opted for execution in two stages of one of the procedures mentioned in</w:t>
      </w:r>
      <w:r w:rsidR="00BA4C32">
        <w:rPr>
          <w:lang w:val="en-GB"/>
        </w:rPr>
        <w:t xml:space="preserve"> subsection one</w:t>
      </w:r>
      <w:r w:rsidRPr="00B76FF9">
        <w:rPr>
          <w:lang w:val="en-GB"/>
        </w:rPr>
        <w:t xml:space="preserve">, and where these two stages will be carried out by different parties, </w:t>
      </w:r>
      <w:r w:rsidR="00BA4C32">
        <w:rPr>
          <w:lang w:val="en-GB"/>
        </w:rPr>
        <w:t>a weight</w:t>
      </w:r>
      <w:r w:rsidRPr="00B76FF9">
        <w:rPr>
          <w:lang w:val="en-GB"/>
        </w:rPr>
        <w:t xml:space="preserve"> which has undergone the first stage of the procedure shall bear the identification number of the notified body involved in that stage.</w:t>
      </w:r>
    </w:p>
    <w:p w14:paraId="101E85BA" w14:textId="260E2CCF" w:rsidR="00B76FF9" w:rsidRPr="00B76FF9" w:rsidRDefault="00B76FF9" w:rsidP="00BA4C32">
      <w:pPr>
        <w:ind w:firstLine="708"/>
        <w:rPr>
          <w:lang w:val="en-GB"/>
        </w:rPr>
      </w:pPr>
      <w:r w:rsidRPr="00B76FF9">
        <w:rPr>
          <w:lang w:val="en-GB"/>
        </w:rPr>
        <w:t xml:space="preserve">The party which has carried out the first stage of the procedure shall issue for each of the </w:t>
      </w:r>
      <w:r w:rsidR="00BA4C32">
        <w:rPr>
          <w:lang w:val="en-GB"/>
        </w:rPr>
        <w:t>weights</w:t>
      </w:r>
      <w:r w:rsidRPr="00B76FF9">
        <w:rPr>
          <w:lang w:val="en-GB"/>
        </w:rPr>
        <w:t xml:space="preserve"> a certificate containing the data necessary for identification of the </w:t>
      </w:r>
      <w:r w:rsidR="00BA4C32">
        <w:rPr>
          <w:lang w:val="en-GB"/>
        </w:rPr>
        <w:t>weight</w:t>
      </w:r>
      <w:r w:rsidRPr="00B76FF9">
        <w:rPr>
          <w:lang w:val="en-GB"/>
        </w:rPr>
        <w:t xml:space="preserve"> and specifying the examinations and tests that have been carried out.</w:t>
      </w:r>
      <w:r w:rsidR="00BA4C32">
        <w:rPr>
          <w:lang w:val="en-GB"/>
        </w:rPr>
        <w:t xml:space="preserve"> </w:t>
      </w:r>
      <w:r w:rsidRPr="00B76FF9">
        <w:rPr>
          <w:lang w:val="en-GB"/>
        </w:rPr>
        <w:t xml:space="preserve">The </w:t>
      </w:r>
      <w:proofErr w:type="gramStart"/>
      <w:r w:rsidRPr="00B76FF9">
        <w:rPr>
          <w:lang w:val="en-GB"/>
        </w:rPr>
        <w:t>party which carries out the second stage of the procedure</w:t>
      </w:r>
      <w:proofErr w:type="gramEnd"/>
      <w:r w:rsidRPr="00B76FF9">
        <w:rPr>
          <w:lang w:val="en-GB"/>
        </w:rPr>
        <w:t xml:space="preserve"> shall carry out those examinations and tests that have not yet been carried out.</w:t>
      </w:r>
    </w:p>
    <w:p w14:paraId="3B9EAC73" w14:textId="08D9B98D" w:rsidR="00B76FF9" w:rsidRPr="00B76FF9" w:rsidRDefault="00B76FF9" w:rsidP="00BA4C32">
      <w:pPr>
        <w:ind w:firstLine="708"/>
        <w:rPr>
          <w:lang w:val="en-GB"/>
        </w:rPr>
      </w:pPr>
      <w:r w:rsidRPr="00B76FF9">
        <w:rPr>
          <w:lang w:val="en-GB"/>
        </w:rPr>
        <w:t>The manufacturer or his authorised representative shall ensure that he is able to supply the notified body’s certificates of conformity on request.</w:t>
      </w:r>
    </w:p>
    <w:p w14:paraId="514A86C0" w14:textId="77777777" w:rsidR="00B76FF9" w:rsidRPr="00B76FF9" w:rsidRDefault="00B76FF9" w:rsidP="00BA4C32">
      <w:pPr>
        <w:ind w:firstLine="708"/>
        <w:rPr>
          <w:lang w:val="en-GB"/>
        </w:rPr>
      </w:pPr>
      <w:r w:rsidRPr="00B76FF9">
        <w:rPr>
          <w:lang w:val="en-GB"/>
        </w:rPr>
        <w:t>A manufacturer who has opted for Module D or D1 in the first stage may either use this same procedure in the second stage or decide to continue in the second stage with Module F or F1 as appropriate.</w:t>
      </w:r>
    </w:p>
    <w:p w14:paraId="4C9136B5" w14:textId="748C4828" w:rsidR="00B76FF9" w:rsidRDefault="00B76FF9" w:rsidP="00BA4C32">
      <w:pPr>
        <w:ind w:firstLine="708"/>
        <w:rPr>
          <w:lang w:val="en-GB"/>
        </w:rPr>
      </w:pPr>
      <w:r w:rsidRPr="00B76FF9">
        <w:rPr>
          <w:lang w:val="en-GB"/>
        </w:rPr>
        <w:lastRenderedPageBreak/>
        <w:t xml:space="preserve">The CE marking and the supplementary metrology marking shall be affixed to the </w:t>
      </w:r>
      <w:r w:rsidR="00BA4C32">
        <w:rPr>
          <w:lang w:val="en-GB"/>
        </w:rPr>
        <w:t>weight</w:t>
      </w:r>
      <w:r w:rsidRPr="00B76FF9">
        <w:rPr>
          <w:lang w:val="en-GB"/>
        </w:rPr>
        <w:t xml:space="preserve"> on completion of the second stage, along with the identification number of the notified </w:t>
      </w:r>
      <w:proofErr w:type="gramStart"/>
      <w:r w:rsidRPr="00B76FF9">
        <w:rPr>
          <w:lang w:val="en-GB"/>
        </w:rPr>
        <w:t>body which</w:t>
      </w:r>
      <w:proofErr w:type="gramEnd"/>
      <w:r w:rsidRPr="00B76FF9">
        <w:rPr>
          <w:lang w:val="en-GB"/>
        </w:rPr>
        <w:t xml:space="preserve"> took part in the second stage.</w:t>
      </w:r>
    </w:p>
    <w:p w14:paraId="0C244216" w14:textId="77777777" w:rsidR="00BA4C32" w:rsidRDefault="00BA4C32" w:rsidP="00BA4C32">
      <w:pPr>
        <w:rPr>
          <w:lang w:val="en-GB"/>
        </w:rPr>
      </w:pPr>
    </w:p>
    <w:p w14:paraId="6608072E" w14:textId="5479413B" w:rsidR="00BA4C32" w:rsidRDefault="00BA4C32" w:rsidP="00BA4C32">
      <w:pPr>
        <w:rPr>
          <w:b/>
          <w:i/>
          <w:lang w:val="en-GB"/>
        </w:rPr>
      </w:pPr>
      <w:r>
        <w:rPr>
          <w:b/>
          <w:lang w:val="en-GB"/>
        </w:rPr>
        <w:t xml:space="preserve">§ 30. </w:t>
      </w:r>
      <w:r>
        <w:rPr>
          <w:b/>
          <w:i/>
          <w:lang w:val="en-GB"/>
        </w:rPr>
        <w:t>The manufacturer’s obligations</w:t>
      </w:r>
    </w:p>
    <w:p w14:paraId="0AB21647" w14:textId="108E5949" w:rsidR="00A97E60" w:rsidRDefault="00A97E60" w:rsidP="00A97E60">
      <w:pPr>
        <w:rPr>
          <w:lang w:val="en-GB"/>
        </w:rPr>
      </w:pPr>
      <w:r>
        <w:rPr>
          <w:lang w:val="en-GB"/>
        </w:rPr>
        <w:tab/>
        <w:t xml:space="preserve">All weights which shall be used </w:t>
      </w:r>
      <w:r w:rsidR="00635A9E">
        <w:rPr>
          <w:lang w:val="en-GB"/>
        </w:rPr>
        <w:t>for</w:t>
      </w:r>
      <w:r>
        <w:rPr>
          <w:lang w:val="en-GB"/>
        </w:rPr>
        <w:t xml:space="preserve"> objectives as prescribed in § 1 second subsection, shall be marked by the manufacturer as indicated in § 26.</w:t>
      </w:r>
      <w:r w:rsidR="00BA4C32">
        <w:rPr>
          <w:lang w:val="en-GB"/>
        </w:rPr>
        <w:tab/>
      </w:r>
    </w:p>
    <w:p w14:paraId="5279F2BA" w14:textId="74D2D087" w:rsidR="00A97E60" w:rsidRPr="00A97E60" w:rsidRDefault="00A97E60" w:rsidP="00A97E60">
      <w:pPr>
        <w:rPr>
          <w:lang w:val="en-GB"/>
        </w:rPr>
      </w:pPr>
      <w:r>
        <w:rPr>
          <w:lang w:val="en-GB"/>
        </w:rPr>
        <w:tab/>
        <w:t xml:space="preserve">All weights which shall not be used </w:t>
      </w:r>
      <w:r w:rsidR="00635A9E">
        <w:rPr>
          <w:lang w:val="en-GB"/>
        </w:rPr>
        <w:t>for</w:t>
      </w:r>
      <w:r>
        <w:rPr>
          <w:lang w:val="en-GB"/>
        </w:rPr>
        <w:t xml:space="preserve"> objectives as prescribed in § 1 second subsection, shall be marked by the manufacturer as indicated in § </w:t>
      </w:r>
      <w:proofErr w:type="gramStart"/>
      <w:r>
        <w:rPr>
          <w:lang w:val="en-GB"/>
        </w:rPr>
        <w:t>2</w:t>
      </w:r>
      <w:proofErr w:type="gramEnd"/>
      <w:r>
        <w:rPr>
          <w:lang w:val="en-GB"/>
        </w:rPr>
        <w:t>.</w:t>
      </w:r>
    </w:p>
    <w:p w14:paraId="0EA7415F" w14:textId="71538964" w:rsidR="00A97E60" w:rsidRDefault="00A97E60" w:rsidP="00A97E60">
      <w:pPr>
        <w:ind w:firstLine="708"/>
        <w:rPr>
          <w:lang w:val="en-GB"/>
        </w:rPr>
      </w:pPr>
      <w:r>
        <w:rPr>
          <w:lang w:val="en-GB"/>
        </w:rPr>
        <w:t>If</w:t>
      </w:r>
      <w:r w:rsidR="00F00557">
        <w:rPr>
          <w:lang w:val="en-GB"/>
        </w:rPr>
        <w:t xml:space="preserve"> a weight</w:t>
      </w:r>
      <w:r>
        <w:rPr>
          <w:lang w:val="en-GB"/>
        </w:rPr>
        <w:t xml:space="preserve"> which shall be used </w:t>
      </w:r>
      <w:r w:rsidR="00635A9E">
        <w:rPr>
          <w:lang w:val="en-GB"/>
        </w:rPr>
        <w:t>for</w:t>
      </w:r>
      <w:r>
        <w:rPr>
          <w:lang w:val="en-GB"/>
        </w:rPr>
        <w:t xml:space="preserve"> objectives as prescribed in § 1 second subsection is equipped with or connected to devices which shall not be used to </w:t>
      </w:r>
      <w:r w:rsidR="00F00557">
        <w:rPr>
          <w:lang w:val="en-GB"/>
        </w:rPr>
        <w:t>such</w:t>
      </w:r>
      <w:r>
        <w:rPr>
          <w:lang w:val="en-GB"/>
        </w:rPr>
        <w:t xml:space="preserve"> objectives, the manufacturer shall </w:t>
      </w:r>
      <w:r w:rsidR="00F00557">
        <w:rPr>
          <w:lang w:val="en-GB"/>
        </w:rPr>
        <w:t>apply the mark as indicated in § 28 on each device.</w:t>
      </w:r>
    </w:p>
    <w:p w14:paraId="769BDCF9" w14:textId="4F37D9F4" w:rsidR="00BA4C32" w:rsidRDefault="00F00557" w:rsidP="00F00557">
      <w:pPr>
        <w:rPr>
          <w:lang w:val="en-GB"/>
        </w:rPr>
      </w:pPr>
      <w:r>
        <w:rPr>
          <w:lang w:val="en-GB"/>
        </w:rPr>
        <w:tab/>
        <w:t>Additionally, the requirements in regulation on measuring units and measurements chapter 4 section 3 applies.</w:t>
      </w:r>
    </w:p>
    <w:p w14:paraId="2CB155A8" w14:textId="77777777" w:rsidR="00F00557" w:rsidRDefault="00F00557" w:rsidP="00F00557">
      <w:pPr>
        <w:rPr>
          <w:lang w:val="en-GB"/>
        </w:rPr>
      </w:pPr>
    </w:p>
    <w:p w14:paraId="2A2FCF12" w14:textId="3DEC69E6" w:rsidR="00F00557" w:rsidRDefault="00F00557" w:rsidP="00F00557">
      <w:pPr>
        <w:rPr>
          <w:b/>
          <w:i/>
          <w:lang w:val="en-GB"/>
        </w:rPr>
      </w:pPr>
      <w:r>
        <w:rPr>
          <w:b/>
          <w:lang w:val="en-GB"/>
        </w:rPr>
        <w:t xml:space="preserve">§ 31. </w:t>
      </w:r>
      <w:r>
        <w:rPr>
          <w:b/>
          <w:i/>
          <w:lang w:val="en-GB"/>
        </w:rPr>
        <w:t>The importer’s obligations</w:t>
      </w:r>
    </w:p>
    <w:p w14:paraId="717CFBB5" w14:textId="5A10DA70" w:rsidR="006528B4" w:rsidRDefault="006528B4" w:rsidP="006528B4">
      <w:pPr>
        <w:rPr>
          <w:lang w:val="en-GB"/>
        </w:rPr>
      </w:pPr>
      <w:r>
        <w:rPr>
          <w:lang w:val="en-GB"/>
        </w:rPr>
        <w:tab/>
        <w:t xml:space="preserve">Before a non-automatic weighing instrument which shall not be used </w:t>
      </w:r>
      <w:r w:rsidR="00635A9E">
        <w:rPr>
          <w:lang w:val="en-GB"/>
        </w:rPr>
        <w:t>for</w:t>
      </w:r>
      <w:r>
        <w:rPr>
          <w:lang w:val="en-GB"/>
        </w:rPr>
        <w:t xml:space="preserve"> the objectives prescr</w:t>
      </w:r>
      <w:r w:rsidR="00D14E58">
        <w:rPr>
          <w:lang w:val="en-GB"/>
        </w:rPr>
        <w:t>ibed in § 1 second subsection is</w:t>
      </w:r>
      <w:r>
        <w:rPr>
          <w:lang w:val="en-GB"/>
        </w:rPr>
        <w:t xml:space="preserve"> placed on the market, the importer shall ensure that the manufacturer has fulfilled the requirements in</w:t>
      </w:r>
    </w:p>
    <w:p w14:paraId="1D5CEDF0" w14:textId="77777777" w:rsidR="006528B4" w:rsidRDefault="006528B4" w:rsidP="006528B4">
      <w:pPr>
        <w:pStyle w:val="Listeavsnitt"/>
        <w:numPr>
          <w:ilvl w:val="0"/>
          <w:numId w:val="2"/>
        </w:numPr>
        <w:rPr>
          <w:lang w:val="en-GB"/>
        </w:rPr>
      </w:pPr>
      <w:r>
        <w:rPr>
          <w:lang w:val="en-GB"/>
        </w:rPr>
        <w:t>§ 30, and</w:t>
      </w:r>
    </w:p>
    <w:p w14:paraId="08CE2638" w14:textId="573DF030" w:rsidR="006528B4" w:rsidRPr="006528B4" w:rsidRDefault="006528B4" w:rsidP="006528B4">
      <w:pPr>
        <w:pStyle w:val="Listeavsnitt"/>
        <w:numPr>
          <w:ilvl w:val="0"/>
          <w:numId w:val="2"/>
        </w:numPr>
        <w:rPr>
          <w:lang w:val="en-GB"/>
        </w:rPr>
      </w:pPr>
      <w:proofErr w:type="gramStart"/>
      <w:r w:rsidRPr="006528B4">
        <w:rPr>
          <w:lang w:val="en-GB"/>
        </w:rPr>
        <w:t>regulation</w:t>
      </w:r>
      <w:proofErr w:type="gramEnd"/>
      <w:r w:rsidRPr="006528B4">
        <w:rPr>
          <w:lang w:val="en-GB"/>
        </w:rPr>
        <w:t xml:space="preserve"> on measuring units and measurements</w:t>
      </w:r>
      <w:r>
        <w:rPr>
          <w:lang w:val="en-GB"/>
        </w:rPr>
        <w:t xml:space="preserve"> § 4-14 point 5 and 6.</w:t>
      </w:r>
      <w:r w:rsidR="00F00557" w:rsidRPr="006528B4">
        <w:rPr>
          <w:lang w:val="en-GB"/>
        </w:rPr>
        <w:tab/>
      </w:r>
    </w:p>
    <w:p w14:paraId="6DE5859B" w14:textId="3CD96303" w:rsidR="006528B4" w:rsidRPr="006528B4" w:rsidRDefault="006528B4" w:rsidP="006528B4">
      <w:pPr>
        <w:ind w:firstLine="708"/>
        <w:rPr>
          <w:lang w:val="en-GB"/>
        </w:rPr>
      </w:pPr>
      <w:r w:rsidRPr="006528B4">
        <w:rPr>
          <w:lang w:val="en-GB"/>
        </w:rPr>
        <w:t>Additionally, the requirements in regulation on measuring units and measurements chapter 4 section 3 applies.</w:t>
      </w:r>
    </w:p>
    <w:p w14:paraId="3656E06C" w14:textId="4E820ACF" w:rsidR="00F00557" w:rsidRDefault="00F00557" w:rsidP="006528B4">
      <w:pPr>
        <w:rPr>
          <w:lang w:val="en-GB"/>
        </w:rPr>
      </w:pPr>
    </w:p>
    <w:p w14:paraId="239B95FF" w14:textId="70450A44" w:rsidR="006528B4" w:rsidRDefault="006528B4" w:rsidP="006528B4">
      <w:pPr>
        <w:rPr>
          <w:b/>
          <w:i/>
          <w:lang w:val="en-GB"/>
        </w:rPr>
      </w:pPr>
      <w:r>
        <w:rPr>
          <w:b/>
          <w:lang w:val="en-GB"/>
        </w:rPr>
        <w:t xml:space="preserve">§ 32. </w:t>
      </w:r>
      <w:r>
        <w:rPr>
          <w:b/>
          <w:i/>
          <w:lang w:val="en-GB"/>
        </w:rPr>
        <w:t>The distributor’s obligations</w:t>
      </w:r>
    </w:p>
    <w:p w14:paraId="0A6AAD81" w14:textId="2CCAB2C5" w:rsidR="00635A9E" w:rsidRDefault="006528B4" w:rsidP="00635A9E">
      <w:pPr>
        <w:rPr>
          <w:lang w:val="en-GB"/>
        </w:rPr>
      </w:pPr>
      <w:r>
        <w:rPr>
          <w:lang w:val="en-GB"/>
        </w:rPr>
        <w:tab/>
      </w:r>
      <w:r w:rsidR="00635A9E">
        <w:rPr>
          <w:lang w:val="en-GB"/>
        </w:rPr>
        <w:t>Before the distributor makes a non-automatic weighing instrument which shall not be used to the objectives prescribed in § 1 second subsection available on the market, he shall verify that</w:t>
      </w:r>
    </w:p>
    <w:p w14:paraId="6B57BAA9" w14:textId="6792AB2F" w:rsidR="00635A9E" w:rsidRPr="00635A9E" w:rsidRDefault="00635A9E" w:rsidP="00635A9E">
      <w:pPr>
        <w:rPr>
          <w:lang w:val="en-GB"/>
        </w:rPr>
      </w:pPr>
      <w:r w:rsidRPr="00635A9E">
        <w:rPr>
          <w:lang w:val="en-GB"/>
        </w:rPr>
        <w:t xml:space="preserve"> (a)</w:t>
      </w:r>
      <w:r w:rsidRPr="00635A9E">
        <w:rPr>
          <w:lang w:val="en-GB"/>
        </w:rPr>
        <w:tab/>
      </w:r>
      <w:proofErr w:type="gramStart"/>
      <w:r>
        <w:rPr>
          <w:lang w:val="en-GB"/>
        </w:rPr>
        <w:t>the</w:t>
      </w:r>
      <w:proofErr w:type="gramEnd"/>
      <w:r>
        <w:rPr>
          <w:lang w:val="en-GB"/>
        </w:rPr>
        <w:t xml:space="preserve"> manufacturer has fulfilled the requirements of</w:t>
      </w:r>
      <w:r w:rsidRPr="00635A9E">
        <w:rPr>
          <w:lang w:val="en-GB"/>
        </w:rPr>
        <w:t xml:space="preserve"> </w:t>
      </w:r>
    </w:p>
    <w:p w14:paraId="1FA0CB00" w14:textId="14F3B652" w:rsidR="00635A9E" w:rsidRPr="00635A9E" w:rsidRDefault="00635A9E" w:rsidP="00635A9E">
      <w:pPr>
        <w:rPr>
          <w:lang w:val="en-GB"/>
        </w:rPr>
      </w:pPr>
      <w:r w:rsidRPr="00635A9E">
        <w:rPr>
          <w:lang w:val="en-GB"/>
        </w:rPr>
        <w:t>-</w:t>
      </w:r>
      <w:r w:rsidRPr="00635A9E">
        <w:rPr>
          <w:lang w:val="en-GB"/>
        </w:rPr>
        <w:tab/>
        <w:t xml:space="preserve">§ 30 </w:t>
      </w:r>
      <w:r>
        <w:rPr>
          <w:lang w:val="en-GB"/>
        </w:rPr>
        <w:t>and</w:t>
      </w:r>
    </w:p>
    <w:p w14:paraId="76987E29" w14:textId="5D17B4D2" w:rsidR="00635A9E" w:rsidRPr="00635A9E" w:rsidRDefault="00635A9E" w:rsidP="00635A9E">
      <w:pPr>
        <w:rPr>
          <w:lang w:val="en-GB"/>
        </w:rPr>
      </w:pPr>
      <w:r w:rsidRPr="00635A9E">
        <w:rPr>
          <w:lang w:val="en-GB"/>
        </w:rPr>
        <w:t>-</w:t>
      </w:r>
      <w:r w:rsidRPr="00635A9E">
        <w:rPr>
          <w:lang w:val="en-GB"/>
        </w:rPr>
        <w:tab/>
      </w:r>
      <w:proofErr w:type="gramStart"/>
      <w:r w:rsidRPr="006528B4">
        <w:rPr>
          <w:lang w:val="en-GB"/>
        </w:rPr>
        <w:t>regulation</w:t>
      </w:r>
      <w:proofErr w:type="gramEnd"/>
      <w:r w:rsidRPr="006528B4">
        <w:rPr>
          <w:lang w:val="en-GB"/>
        </w:rPr>
        <w:t xml:space="preserve"> on measuring units and measurements</w:t>
      </w:r>
      <w:r>
        <w:rPr>
          <w:lang w:val="en-GB"/>
        </w:rPr>
        <w:t xml:space="preserve"> § 4-14 point 5 and 6, and</w:t>
      </w:r>
    </w:p>
    <w:p w14:paraId="532CEFD1" w14:textId="7BA5B84E" w:rsidR="00635A9E" w:rsidRPr="00635A9E" w:rsidRDefault="00635A9E" w:rsidP="00635A9E">
      <w:pPr>
        <w:rPr>
          <w:lang w:val="en-GB"/>
        </w:rPr>
      </w:pPr>
      <w:r w:rsidRPr="00635A9E">
        <w:rPr>
          <w:lang w:val="en-GB"/>
        </w:rPr>
        <w:t>(b)</w:t>
      </w:r>
      <w:r w:rsidRPr="00635A9E">
        <w:rPr>
          <w:lang w:val="en-GB"/>
        </w:rPr>
        <w:tab/>
      </w:r>
      <w:proofErr w:type="gramStart"/>
      <w:r>
        <w:rPr>
          <w:lang w:val="en-GB"/>
        </w:rPr>
        <w:t>the</w:t>
      </w:r>
      <w:proofErr w:type="gramEnd"/>
      <w:r>
        <w:rPr>
          <w:lang w:val="en-GB"/>
        </w:rPr>
        <w:t xml:space="preserve"> importer has fulfilled the requirements of </w:t>
      </w:r>
      <w:proofErr w:type="spellStart"/>
      <w:r w:rsidR="002146BB">
        <w:rPr>
          <w:lang w:val="en-GB"/>
        </w:rPr>
        <w:t>FMM</w:t>
      </w:r>
      <w:proofErr w:type="spellEnd"/>
      <w:r w:rsidR="002146BB">
        <w:rPr>
          <w:lang w:val="en-GB"/>
        </w:rPr>
        <w:t xml:space="preserve"> </w:t>
      </w:r>
      <w:r w:rsidRPr="00635A9E">
        <w:rPr>
          <w:lang w:val="en-GB"/>
        </w:rPr>
        <w:t xml:space="preserve">§ 4-16 </w:t>
      </w:r>
      <w:r>
        <w:rPr>
          <w:lang w:val="en-GB"/>
        </w:rPr>
        <w:t>point</w:t>
      </w:r>
      <w:r w:rsidRPr="00635A9E">
        <w:rPr>
          <w:lang w:val="en-GB"/>
        </w:rPr>
        <w:t xml:space="preserve"> 3</w:t>
      </w:r>
    </w:p>
    <w:p w14:paraId="48EB25BF" w14:textId="77777777" w:rsidR="00635A9E" w:rsidRPr="006528B4" w:rsidRDefault="00635A9E" w:rsidP="00635A9E">
      <w:pPr>
        <w:ind w:firstLine="708"/>
        <w:rPr>
          <w:lang w:val="en-GB"/>
        </w:rPr>
      </w:pPr>
      <w:r w:rsidRPr="006528B4">
        <w:rPr>
          <w:lang w:val="en-GB"/>
        </w:rPr>
        <w:t>Additionally, the requirements in regulation on measuring units and measurements chapter 4 section 3 applies.</w:t>
      </w:r>
    </w:p>
    <w:p w14:paraId="0BE5218E" w14:textId="1BA2A045" w:rsidR="006528B4" w:rsidRDefault="006528B4" w:rsidP="00635A9E">
      <w:pPr>
        <w:rPr>
          <w:lang w:val="en-GB"/>
        </w:rPr>
      </w:pPr>
    </w:p>
    <w:p w14:paraId="0013F073" w14:textId="7ABFDCDC" w:rsidR="00635A9E" w:rsidRDefault="00193045" w:rsidP="00635A9E">
      <w:pPr>
        <w:rPr>
          <w:b/>
          <w:sz w:val="24"/>
          <w:szCs w:val="24"/>
          <w:lang w:val="en-GB"/>
        </w:rPr>
      </w:pPr>
      <w:r w:rsidRPr="00193045">
        <w:rPr>
          <w:b/>
          <w:sz w:val="24"/>
          <w:szCs w:val="24"/>
          <w:lang w:val="en-GB"/>
        </w:rPr>
        <w:t xml:space="preserve">Chapter 5 – Requirements </w:t>
      </w:r>
      <w:r>
        <w:rPr>
          <w:b/>
          <w:sz w:val="24"/>
          <w:szCs w:val="24"/>
          <w:lang w:val="en-GB"/>
        </w:rPr>
        <w:t>for use of non-automatic weighing instruments</w:t>
      </w:r>
    </w:p>
    <w:p w14:paraId="079503CF" w14:textId="77777777" w:rsidR="00193045" w:rsidRDefault="00193045" w:rsidP="00635A9E">
      <w:pPr>
        <w:rPr>
          <w:lang w:val="en-GB"/>
        </w:rPr>
      </w:pPr>
    </w:p>
    <w:p w14:paraId="0CEBDACF" w14:textId="45A1B87B" w:rsidR="00DA3894" w:rsidRDefault="00DA3894" w:rsidP="00635A9E">
      <w:pPr>
        <w:rPr>
          <w:b/>
          <w:i/>
          <w:lang w:val="en-GB"/>
        </w:rPr>
      </w:pPr>
      <w:r w:rsidRPr="002146BB">
        <w:rPr>
          <w:b/>
          <w:lang w:val="en-GB"/>
        </w:rPr>
        <w:lastRenderedPageBreak/>
        <w:t xml:space="preserve">§ 49. </w:t>
      </w:r>
      <w:r w:rsidRPr="002146BB">
        <w:rPr>
          <w:b/>
          <w:i/>
          <w:lang w:val="en-GB"/>
        </w:rPr>
        <w:t xml:space="preserve">Requirements </w:t>
      </w:r>
      <w:r w:rsidR="00DA3622" w:rsidRPr="002146BB">
        <w:rPr>
          <w:b/>
          <w:i/>
          <w:lang w:val="en-GB"/>
        </w:rPr>
        <w:t>for</w:t>
      </w:r>
      <w:r w:rsidRPr="002146BB">
        <w:rPr>
          <w:b/>
          <w:i/>
          <w:lang w:val="en-GB"/>
        </w:rPr>
        <w:t xml:space="preserve"> accuracy classes</w:t>
      </w:r>
    </w:p>
    <w:p w14:paraId="2F931615" w14:textId="66BA17DD" w:rsidR="00DA3894" w:rsidRPr="00DA3894" w:rsidRDefault="00DA3894" w:rsidP="00DA3894">
      <w:pPr>
        <w:rPr>
          <w:lang w:val="en-GB"/>
        </w:rPr>
      </w:pPr>
      <w:r>
        <w:rPr>
          <w:b/>
          <w:i/>
          <w:lang w:val="en-GB"/>
        </w:rPr>
        <w:tab/>
      </w:r>
      <w:r w:rsidRPr="00DA3894">
        <w:rPr>
          <w:lang w:val="en-GB"/>
        </w:rPr>
        <w:t xml:space="preserve">The accuracy classes as mentioned in § 11, shall be used for </w:t>
      </w:r>
      <w:proofErr w:type="gramStart"/>
      <w:r w:rsidRPr="00DA3894">
        <w:rPr>
          <w:lang w:val="en-GB"/>
        </w:rPr>
        <w:t>weights which</w:t>
      </w:r>
      <w:proofErr w:type="gramEnd"/>
      <w:r w:rsidRPr="00DA3894">
        <w:rPr>
          <w:lang w:val="en-GB"/>
        </w:rPr>
        <w:t xml:space="preserve"> are used for the following objectives:</w:t>
      </w:r>
      <w:r w:rsidRPr="00DA3894">
        <w:rPr>
          <w:lang w:val="en-GB"/>
        </w:rPr>
        <w:tab/>
      </w:r>
    </w:p>
    <w:p w14:paraId="02EAD5F2" w14:textId="7974949F" w:rsidR="00DA3894" w:rsidRPr="00DA3894" w:rsidRDefault="00DA3894" w:rsidP="00DA3894">
      <w:pPr>
        <w:pStyle w:val="Listeavsnitt"/>
        <w:numPr>
          <w:ilvl w:val="0"/>
          <w:numId w:val="6"/>
        </w:numPr>
        <w:rPr>
          <w:lang w:val="en-GB"/>
        </w:rPr>
      </w:pPr>
      <w:r w:rsidRPr="00DA3894">
        <w:rPr>
          <w:lang w:val="en-GB"/>
        </w:rPr>
        <w:t>for determination of mass for commercial transactions</w:t>
      </w:r>
      <w:r>
        <w:rPr>
          <w:lang w:val="en-GB"/>
        </w:rPr>
        <w:t>, class III or more accurate weights shall be used</w:t>
      </w:r>
    </w:p>
    <w:p w14:paraId="00D03798" w14:textId="6D41B3C2" w:rsidR="00DA3894" w:rsidRDefault="00DA3894" w:rsidP="00DA3894">
      <w:pPr>
        <w:pStyle w:val="Listeavsnitt"/>
        <w:numPr>
          <w:ilvl w:val="0"/>
          <w:numId w:val="6"/>
        </w:numPr>
        <w:rPr>
          <w:lang w:val="en-GB"/>
        </w:rPr>
      </w:pPr>
      <w:r w:rsidRPr="00DA3894">
        <w:rPr>
          <w:lang w:val="en-GB"/>
        </w:rPr>
        <w:t>for determination of mass for the calculation of a toll, tariff, tax, bonus, penalty, remuneration, indemnity or similar type of payment</w:t>
      </w:r>
      <w:r>
        <w:rPr>
          <w:lang w:val="en-GB"/>
        </w:rPr>
        <w:t xml:space="preserve">, class </w:t>
      </w:r>
      <w:proofErr w:type="spellStart"/>
      <w:r w:rsidR="00115E44">
        <w:rPr>
          <w:lang w:val="en-GB"/>
        </w:rPr>
        <w:t>IIII</w:t>
      </w:r>
      <w:proofErr w:type="spellEnd"/>
      <w:r>
        <w:rPr>
          <w:lang w:val="en-GB"/>
        </w:rPr>
        <w:t xml:space="preserve"> or more accurate weights can be used</w:t>
      </w:r>
    </w:p>
    <w:p w14:paraId="328F6C47" w14:textId="10478F90" w:rsidR="00EE111D" w:rsidRDefault="00EE111D" w:rsidP="005A232E">
      <w:pPr>
        <w:pStyle w:val="Listeavsnitt"/>
        <w:numPr>
          <w:ilvl w:val="0"/>
          <w:numId w:val="6"/>
        </w:numPr>
        <w:rPr>
          <w:lang w:val="en-GB"/>
        </w:rPr>
      </w:pPr>
      <w:r w:rsidRPr="00EE111D">
        <w:rPr>
          <w:lang w:val="en-GB"/>
        </w:rPr>
        <w:t xml:space="preserve">For determination of mass for the application of laws or regulations or for an expert opinion given in court proceedings, the weight class is determined as applicable </w:t>
      </w:r>
    </w:p>
    <w:p w14:paraId="245B53AB" w14:textId="713CF39C" w:rsidR="00EE111D" w:rsidRDefault="00EE111D" w:rsidP="005A232E">
      <w:pPr>
        <w:pStyle w:val="Listeavsnitt"/>
        <w:numPr>
          <w:ilvl w:val="0"/>
          <w:numId w:val="6"/>
        </w:numPr>
        <w:rPr>
          <w:lang w:val="en-GB"/>
        </w:rPr>
      </w:pPr>
      <w:r>
        <w:rPr>
          <w:lang w:val="en-GB"/>
        </w:rPr>
        <w:t xml:space="preserve">For </w:t>
      </w:r>
      <w:r w:rsidRPr="003F72BB">
        <w:rPr>
          <w:lang w:val="en-GB"/>
        </w:rPr>
        <w:t>determination of mass in the practice of medicine for weighing patients for the purposes of monitoring, diagnosis and medical treatment</w:t>
      </w:r>
      <w:r w:rsidR="00115E44">
        <w:rPr>
          <w:lang w:val="en-GB"/>
        </w:rPr>
        <w:t>, class III</w:t>
      </w:r>
      <w:r>
        <w:rPr>
          <w:lang w:val="en-GB"/>
        </w:rPr>
        <w:t xml:space="preserve"> weights, or </w:t>
      </w:r>
      <w:proofErr w:type="gramStart"/>
      <w:r>
        <w:rPr>
          <w:lang w:val="en-GB"/>
        </w:rPr>
        <w:t>more accurate weights,</w:t>
      </w:r>
      <w:proofErr w:type="gramEnd"/>
      <w:r>
        <w:rPr>
          <w:lang w:val="en-GB"/>
        </w:rPr>
        <w:t xml:space="preserve"> shall be used. </w:t>
      </w:r>
      <w:r w:rsidRPr="00020A38">
        <w:rPr>
          <w:lang w:val="en-GB"/>
        </w:rPr>
        <w:t>For</w:t>
      </w:r>
      <w:r w:rsidR="00651F1D">
        <w:rPr>
          <w:lang w:val="en-GB"/>
        </w:rPr>
        <w:t xml:space="preserve"> weights used to measure persons,</w:t>
      </w:r>
      <w:r>
        <w:rPr>
          <w:lang w:val="en-GB"/>
        </w:rPr>
        <w:t xml:space="preserve"> class </w:t>
      </w:r>
      <w:proofErr w:type="spellStart"/>
      <w:r>
        <w:rPr>
          <w:lang w:val="en-GB"/>
        </w:rPr>
        <w:t>IIII</w:t>
      </w:r>
      <w:proofErr w:type="spellEnd"/>
      <w:r>
        <w:rPr>
          <w:lang w:val="en-GB"/>
        </w:rPr>
        <w:t xml:space="preserve"> weights are permitted</w:t>
      </w:r>
    </w:p>
    <w:p w14:paraId="79CD6D5B" w14:textId="7CE3444F" w:rsidR="00EE111D" w:rsidRDefault="00EE111D" w:rsidP="005A232E">
      <w:pPr>
        <w:pStyle w:val="Listeavsnitt"/>
        <w:numPr>
          <w:ilvl w:val="0"/>
          <w:numId w:val="6"/>
        </w:numPr>
        <w:rPr>
          <w:lang w:val="en-GB"/>
        </w:rPr>
      </w:pPr>
      <w:r>
        <w:rPr>
          <w:lang w:val="en-GB"/>
        </w:rPr>
        <w:t xml:space="preserve">For </w:t>
      </w:r>
      <w:r w:rsidRPr="003F72BB">
        <w:rPr>
          <w:lang w:val="en-GB"/>
        </w:rPr>
        <w:t>determination of mass for making up medicines on prescription in a pharmacy and determination of mass in analyses carried out in medical and pharmaceutical laboratories</w:t>
      </w:r>
      <w:r>
        <w:rPr>
          <w:lang w:val="en-GB"/>
        </w:rPr>
        <w:t>, class II</w:t>
      </w:r>
      <w:r w:rsidRPr="00EE111D">
        <w:rPr>
          <w:lang w:val="en-GB"/>
        </w:rPr>
        <w:t xml:space="preserve"> </w:t>
      </w:r>
      <w:r>
        <w:rPr>
          <w:lang w:val="en-GB"/>
        </w:rPr>
        <w:t>weights, or more accurate weights, shall be used</w:t>
      </w:r>
    </w:p>
    <w:p w14:paraId="35C08D26" w14:textId="6B461D60" w:rsidR="00EE111D" w:rsidRPr="00EE111D" w:rsidRDefault="00EE111D" w:rsidP="005A232E">
      <w:pPr>
        <w:pStyle w:val="Listeavsnitt"/>
        <w:numPr>
          <w:ilvl w:val="0"/>
          <w:numId w:val="6"/>
        </w:numPr>
        <w:rPr>
          <w:lang w:val="en-GB"/>
        </w:rPr>
      </w:pPr>
      <w:r>
        <w:rPr>
          <w:lang w:val="en-GB"/>
        </w:rPr>
        <w:t xml:space="preserve">For </w:t>
      </w:r>
      <w:r w:rsidRPr="003F72BB">
        <w:rPr>
          <w:lang w:val="en-GB"/>
        </w:rPr>
        <w:t>determination of price on the basis of mass for the purposes of direct sales to the public a</w:t>
      </w:r>
      <w:r>
        <w:rPr>
          <w:lang w:val="en-GB"/>
        </w:rPr>
        <w:t xml:space="preserve">nd the making-up of </w:t>
      </w:r>
      <w:proofErr w:type="spellStart"/>
      <w:r>
        <w:rPr>
          <w:lang w:val="en-GB"/>
        </w:rPr>
        <w:t>prepackages</w:t>
      </w:r>
      <w:proofErr w:type="spellEnd"/>
      <w:r>
        <w:rPr>
          <w:lang w:val="en-GB"/>
        </w:rPr>
        <w:t>, class III weights, or more accurate weights, shall be used</w:t>
      </w:r>
      <w:r w:rsidR="00115E44">
        <w:rPr>
          <w:lang w:val="en-GB"/>
        </w:rPr>
        <w:t>.</w:t>
      </w:r>
    </w:p>
    <w:p w14:paraId="02BBEE95" w14:textId="77777777" w:rsidR="00EE111D" w:rsidRDefault="00EE111D" w:rsidP="00DA3894">
      <w:pPr>
        <w:rPr>
          <w:lang w:val="en-GB"/>
        </w:rPr>
      </w:pPr>
    </w:p>
    <w:p w14:paraId="1A3F1426" w14:textId="312CBD8F" w:rsidR="00020A38" w:rsidRDefault="00020A38" w:rsidP="00DA3894">
      <w:pPr>
        <w:rPr>
          <w:b/>
          <w:i/>
          <w:lang w:val="en-GB"/>
        </w:rPr>
      </w:pPr>
      <w:r w:rsidRPr="002146BB">
        <w:rPr>
          <w:b/>
          <w:lang w:val="en-GB"/>
        </w:rPr>
        <w:t xml:space="preserve">§ 50. </w:t>
      </w:r>
      <w:r w:rsidR="009450D5" w:rsidRPr="002146BB">
        <w:rPr>
          <w:b/>
          <w:i/>
          <w:lang w:val="en-GB"/>
        </w:rPr>
        <w:t>Surveillance</w:t>
      </w:r>
      <w:r w:rsidR="0079350F" w:rsidRPr="002146BB">
        <w:rPr>
          <w:b/>
          <w:i/>
          <w:lang w:val="en-GB"/>
        </w:rPr>
        <w:t xml:space="preserve"> of</w:t>
      </w:r>
      <w:r w:rsidRPr="002146BB">
        <w:rPr>
          <w:b/>
          <w:i/>
          <w:lang w:val="en-GB"/>
        </w:rPr>
        <w:t xml:space="preserve"> a non-automatic weighing instrument in service</w:t>
      </w:r>
    </w:p>
    <w:p w14:paraId="080C368F" w14:textId="61378F60" w:rsidR="00020A38" w:rsidRDefault="00020A38" w:rsidP="00020A38">
      <w:pPr>
        <w:rPr>
          <w:lang w:val="en-GB"/>
        </w:rPr>
      </w:pPr>
      <w:r>
        <w:rPr>
          <w:lang w:val="en-GB"/>
        </w:rPr>
        <w:tab/>
        <w:t xml:space="preserve">Non-automatic weighing instruments are subject to </w:t>
      </w:r>
      <w:r w:rsidR="000B61E6" w:rsidRPr="009B44C4">
        <w:rPr>
          <w:lang w:val="en-GB"/>
        </w:rPr>
        <w:t>periodic</w:t>
      </w:r>
      <w:r>
        <w:rPr>
          <w:lang w:val="en-GB"/>
        </w:rPr>
        <w:t xml:space="preserve"> </w:t>
      </w:r>
      <w:r w:rsidR="009450D5">
        <w:rPr>
          <w:lang w:val="en-GB"/>
        </w:rPr>
        <w:t>surveillance</w:t>
      </w:r>
      <w:r>
        <w:rPr>
          <w:lang w:val="en-GB"/>
        </w:rPr>
        <w:t xml:space="preserve"> with a </w:t>
      </w:r>
      <w:r w:rsidR="009450D5">
        <w:rPr>
          <w:lang w:val="en-GB"/>
        </w:rPr>
        <w:t xml:space="preserve">surveillance </w:t>
      </w:r>
      <w:r w:rsidR="0079350F" w:rsidRPr="0079350F">
        <w:rPr>
          <w:lang w:val="en-GB"/>
        </w:rPr>
        <w:t>period</w:t>
      </w:r>
      <w:r w:rsidRPr="0079350F">
        <w:rPr>
          <w:lang w:val="en-GB"/>
        </w:rPr>
        <w:t xml:space="preserve"> of three years. The weight is not subject to </w:t>
      </w:r>
      <w:r w:rsidR="000B61E6" w:rsidRPr="0079350F">
        <w:rPr>
          <w:lang w:val="en-GB"/>
        </w:rPr>
        <w:t xml:space="preserve">periodic </w:t>
      </w:r>
      <w:r w:rsidR="009450D5">
        <w:rPr>
          <w:lang w:val="en-GB"/>
        </w:rPr>
        <w:t xml:space="preserve">surveillance </w:t>
      </w:r>
      <w:r w:rsidRPr="0079350F">
        <w:rPr>
          <w:lang w:val="en-GB"/>
        </w:rPr>
        <w:t xml:space="preserve">when it </w:t>
      </w:r>
      <w:proofErr w:type="gramStart"/>
      <w:r w:rsidRPr="0079350F">
        <w:rPr>
          <w:lang w:val="en-GB"/>
        </w:rPr>
        <w:t>is used</w:t>
      </w:r>
      <w:proofErr w:type="gramEnd"/>
      <w:r w:rsidRPr="0079350F">
        <w:rPr>
          <w:lang w:val="en-GB"/>
        </w:rPr>
        <w:t xml:space="preserve"> for </w:t>
      </w:r>
      <w:proofErr w:type="spellStart"/>
      <w:r w:rsidRPr="0079350F">
        <w:rPr>
          <w:lang w:val="en-GB"/>
        </w:rPr>
        <w:t>weiging</w:t>
      </w:r>
      <w:proofErr w:type="spellEnd"/>
      <w:r w:rsidRPr="0079350F">
        <w:rPr>
          <w:lang w:val="en-GB"/>
        </w:rPr>
        <w:t xml:space="preserve"> </w:t>
      </w:r>
      <w:r w:rsidR="009450D5">
        <w:rPr>
          <w:lang w:val="en-GB"/>
        </w:rPr>
        <w:t xml:space="preserve">at </w:t>
      </w:r>
      <w:r w:rsidRPr="0079350F">
        <w:rPr>
          <w:lang w:val="en-GB"/>
        </w:rPr>
        <w:t>the following places:</w:t>
      </w:r>
    </w:p>
    <w:p w14:paraId="66354990" w14:textId="4548D908" w:rsidR="00020A38" w:rsidRPr="00020A38" w:rsidRDefault="00020A38" w:rsidP="00020A38">
      <w:pPr>
        <w:rPr>
          <w:lang w:val="en-GB"/>
        </w:rPr>
      </w:pPr>
      <w:r w:rsidRPr="00020A38">
        <w:rPr>
          <w:lang w:val="en-GB"/>
        </w:rPr>
        <w:t>-</w:t>
      </w:r>
      <w:r w:rsidRPr="00020A38">
        <w:rPr>
          <w:lang w:val="en-GB"/>
        </w:rPr>
        <w:tab/>
      </w:r>
      <w:proofErr w:type="gramStart"/>
      <w:r>
        <w:rPr>
          <w:lang w:val="en-GB"/>
        </w:rPr>
        <w:t>the</w:t>
      </w:r>
      <w:proofErr w:type="gramEnd"/>
      <w:r>
        <w:rPr>
          <w:lang w:val="en-GB"/>
        </w:rPr>
        <w:t xml:space="preserve"> grocery sector</w:t>
      </w:r>
      <w:r w:rsidRPr="00020A38">
        <w:rPr>
          <w:lang w:val="en-GB"/>
        </w:rPr>
        <w:t>,</w:t>
      </w:r>
    </w:p>
    <w:p w14:paraId="2553FF72" w14:textId="0983B2C8" w:rsidR="00020A38" w:rsidRPr="00020A38" w:rsidRDefault="00020A38" w:rsidP="00020A38">
      <w:pPr>
        <w:rPr>
          <w:lang w:val="en-GB"/>
        </w:rPr>
      </w:pPr>
      <w:r w:rsidRPr="00020A38">
        <w:rPr>
          <w:lang w:val="en-GB"/>
        </w:rPr>
        <w:t>-</w:t>
      </w:r>
      <w:r w:rsidRPr="00020A38">
        <w:rPr>
          <w:lang w:val="en-GB"/>
        </w:rPr>
        <w:tab/>
      </w:r>
      <w:proofErr w:type="gramStart"/>
      <w:r w:rsidR="00355C4B">
        <w:rPr>
          <w:lang w:val="en-GB"/>
        </w:rPr>
        <w:t>mail</w:t>
      </w:r>
      <w:proofErr w:type="gramEnd"/>
      <w:r w:rsidR="00355C4B">
        <w:rPr>
          <w:lang w:val="en-GB"/>
        </w:rPr>
        <w:t xml:space="preserve"> in sho</w:t>
      </w:r>
      <w:r>
        <w:rPr>
          <w:lang w:val="en-GB"/>
        </w:rPr>
        <w:t>ps and post offices</w:t>
      </w:r>
      <w:r w:rsidRPr="00020A38">
        <w:rPr>
          <w:lang w:val="en-GB"/>
        </w:rPr>
        <w:t>,</w:t>
      </w:r>
    </w:p>
    <w:p w14:paraId="1D214129" w14:textId="4F7B0D11" w:rsidR="00020A38" w:rsidRDefault="00020A38" w:rsidP="00020A38">
      <w:pPr>
        <w:rPr>
          <w:lang w:val="en-GB"/>
        </w:rPr>
      </w:pPr>
      <w:r w:rsidRPr="00020A38">
        <w:rPr>
          <w:lang w:val="en-GB"/>
        </w:rPr>
        <w:t>-</w:t>
      </w:r>
      <w:r w:rsidRPr="00020A38">
        <w:rPr>
          <w:lang w:val="en-GB"/>
        </w:rPr>
        <w:tab/>
      </w:r>
      <w:proofErr w:type="gramStart"/>
      <w:r>
        <w:rPr>
          <w:lang w:val="en-GB"/>
        </w:rPr>
        <w:t>fish</w:t>
      </w:r>
      <w:proofErr w:type="gramEnd"/>
      <w:r>
        <w:rPr>
          <w:lang w:val="en-GB"/>
        </w:rPr>
        <w:t xml:space="preserve"> la</w:t>
      </w:r>
      <w:r w:rsidR="00355C4B">
        <w:rPr>
          <w:lang w:val="en-GB"/>
        </w:rPr>
        <w:t>nding facilities, which receives</w:t>
      </w:r>
      <w:r>
        <w:rPr>
          <w:lang w:val="en-GB"/>
        </w:rPr>
        <w:t xml:space="preserve"> more than 10 tons of fish every year (per facility), including production of prepacked products in fish landing facilities</w:t>
      </w:r>
    </w:p>
    <w:p w14:paraId="74E98FDC" w14:textId="0CBF27C6" w:rsidR="00020A38" w:rsidRPr="00020A38" w:rsidRDefault="000B61E6" w:rsidP="00020A38">
      <w:pPr>
        <w:rPr>
          <w:lang w:val="en-GB"/>
        </w:rPr>
      </w:pPr>
      <w:r>
        <w:rPr>
          <w:lang w:val="en-GB"/>
        </w:rPr>
        <w:tab/>
        <w:t xml:space="preserve">The Norwegian Metrology Service shall perform inspection and testing in accordance to national procedures during </w:t>
      </w:r>
      <w:r w:rsidRPr="0079350F">
        <w:rPr>
          <w:lang w:val="en-GB"/>
        </w:rPr>
        <w:t xml:space="preserve">ordinary </w:t>
      </w:r>
      <w:r w:rsidR="009450D5">
        <w:rPr>
          <w:lang w:val="en-GB"/>
        </w:rPr>
        <w:t>surveillance</w:t>
      </w:r>
      <w:r>
        <w:rPr>
          <w:lang w:val="en-GB"/>
        </w:rPr>
        <w:t>. The maximum permissible errors are double of what is specified in § 11.</w:t>
      </w:r>
    </w:p>
    <w:p w14:paraId="1021E8B5" w14:textId="1EFC2790" w:rsidR="000B61E6" w:rsidRDefault="000B61E6" w:rsidP="000B61E6">
      <w:pPr>
        <w:rPr>
          <w:lang w:val="en-GB"/>
        </w:rPr>
      </w:pPr>
      <w:r>
        <w:rPr>
          <w:lang w:val="en-GB"/>
        </w:rPr>
        <w:tab/>
        <w:t xml:space="preserve">The Norwegian Metrology Service shall perform inspection, testing and marking in accordance to national procedures during </w:t>
      </w:r>
      <w:r w:rsidR="009450D5">
        <w:rPr>
          <w:lang w:val="en-GB"/>
        </w:rPr>
        <w:t>reverification</w:t>
      </w:r>
      <w:r>
        <w:rPr>
          <w:lang w:val="en-GB"/>
        </w:rPr>
        <w:t xml:space="preserve">. The maximum permissible errors are the same as specified in § 11. The Norwegian Metrology Service shall apply their own </w:t>
      </w:r>
      <w:proofErr w:type="spellStart"/>
      <w:r>
        <w:rPr>
          <w:lang w:val="en-GB"/>
        </w:rPr>
        <w:t>sealings</w:t>
      </w:r>
      <w:proofErr w:type="spellEnd"/>
      <w:r>
        <w:rPr>
          <w:lang w:val="en-GB"/>
        </w:rPr>
        <w:t xml:space="preserve"> where this is applicable in accordance to the </w:t>
      </w:r>
      <w:r w:rsidR="009450D5">
        <w:rPr>
          <w:lang w:val="en-GB"/>
        </w:rPr>
        <w:t>national type examination</w:t>
      </w:r>
      <w:r>
        <w:rPr>
          <w:lang w:val="en-GB"/>
        </w:rPr>
        <w:t>.</w:t>
      </w:r>
    </w:p>
    <w:p w14:paraId="05527C02" w14:textId="77777777" w:rsidR="00AC5461" w:rsidRPr="00020A38" w:rsidRDefault="00AC5461" w:rsidP="000B61E6">
      <w:pPr>
        <w:rPr>
          <w:lang w:val="en-GB"/>
        </w:rPr>
      </w:pPr>
    </w:p>
    <w:p w14:paraId="39D5F346" w14:textId="2BCA274D" w:rsidR="00AC5461" w:rsidRPr="00AC5461" w:rsidRDefault="00AC5461" w:rsidP="00AC5461">
      <w:pPr>
        <w:rPr>
          <w:b/>
          <w:lang w:val="en-US"/>
        </w:rPr>
      </w:pPr>
      <w:r w:rsidRPr="002146BB">
        <w:rPr>
          <w:b/>
          <w:lang w:val="en-US"/>
        </w:rPr>
        <w:t xml:space="preserve">§ 51. </w:t>
      </w:r>
      <w:r w:rsidRPr="002146BB">
        <w:rPr>
          <w:b/>
          <w:i/>
          <w:lang w:val="en-US"/>
        </w:rPr>
        <w:t>Calculation of limits for gravity value</w:t>
      </w:r>
    </w:p>
    <w:p w14:paraId="7A33CE03" w14:textId="77777777" w:rsidR="00680F48" w:rsidRDefault="00AC5461" w:rsidP="00680F48">
      <w:pPr>
        <w:ind w:firstLine="708"/>
        <w:rPr>
          <w:lang w:val="en-US"/>
        </w:rPr>
      </w:pPr>
      <w:r w:rsidRPr="002C5AE2">
        <w:rPr>
          <w:lang w:val="en-US"/>
        </w:rPr>
        <w:t xml:space="preserve">This </w:t>
      </w:r>
      <w:r>
        <w:rPr>
          <w:lang w:val="en-US"/>
        </w:rPr>
        <w:t>provision</w:t>
      </w:r>
      <w:r w:rsidRPr="002C5AE2">
        <w:rPr>
          <w:lang w:val="en-US"/>
        </w:rPr>
        <w:t xml:space="preserve"> applies </w:t>
      </w:r>
      <w:r>
        <w:rPr>
          <w:lang w:val="en-US"/>
        </w:rPr>
        <w:t>to</w:t>
      </w:r>
      <w:r w:rsidRPr="002C5AE2">
        <w:rPr>
          <w:lang w:val="en-US"/>
        </w:rPr>
        <w:t xml:space="preserve"> </w:t>
      </w:r>
      <w:r>
        <w:rPr>
          <w:lang w:val="en-US"/>
        </w:rPr>
        <w:t xml:space="preserve">weights </w:t>
      </w:r>
      <w:r w:rsidRPr="002C5AE2">
        <w:rPr>
          <w:lang w:val="en-US"/>
        </w:rPr>
        <w:t xml:space="preserve">where variations in </w:t>
      </w:r>
      <w:r>
        <w:rPr>
          <w:lang w:val="en-US"/>
        </w:rPr>
        <w:t>acceleration due to gravity affects the indication of the weight, cf. §</w:t>
      </w:r>
      <w:r w:rsidR="00E414F7">
        <w:rPr>
          <w:lang w:val="en-US"/>
        </w:rPr>
        <w:t xml:space="preserve"> </w:t>
      </w:r>
      <w:r>
        <w:rPr>
          <w:lang w:val="en-US"/>
        </w:rPr>
        <w:t>29.</w:t>
      </w:r>
    </w:p>
    <w:p w14:paraId="2D4A6C2E" w14:textId="6EE4DFCA" w:rsidR="00AC5461" w:rsidRDefault="00AC5461" w:rsidP="00680F48">
      <w:pPr>
        <w:ind w:firstLine="708"/>
        <w:rPr>
          <w:lang w:val="en-US"/>
        </w:rPr>
      </w:pPr>
      <w:r>
        <w:rPr>
          <w:lang w:val="en-US"/>
        </w:rPr>
        <w:lastRenderedPageBreak/>
        <w:t xml:space="preserve">A change in the gravity value shall not affect the error of the </w:t>
      </w:r>
      <w:r w:rsidR="00680F48">
        <w:rPr>
          <w:lang w:val="en-US"/>
        </w:rPr>
        <w:t>weight</w:t>
      </w:r>
      <w:r>
        <w:rPr>
          <w:lang w:val="en-US"/>
        </w:rPr>
        <w:t xml:space="preserve"> with more than 1/3 of maximum permissible error. The gravity value </w:t>
      </w:r>
      <w:proofErr w:type="gramStart"/>
      <w:r>
        <w:rPr>
          <w:lang w:val="en-US"/>
        </w:rPr>
        <w:t>is determined</w:t>
      </w:r>
      <w:proofErr w:type="gramEnd"/>
      <w:r>
        <w:rPr>
          <w:lang w:val="en-US"/>
        </w:rPr>
        <w:t xml:space="preserve"> by the following formula:</w:t>
      </w:r>
    </w:p>
    <w:p w14:paraId="1B24ECFE" w14:textId="77777777" w:rsidR="00AC5461" w:rsidRPr="00545E1C" w:rsidRDefault="00AC5461" w:rsidP="00AC5461">
      <w:pPr>
        <w:spacing w:before="40"/>
        <w:rPr>
          <w:sz w:val="6"/>
          <w:lang w:val="en-US"/>
        </w:rPr>
      </w:pPr>
      <w:r w:rsidRPr="00545E1C">
        <w:rPr>
          <w:i/>
          <w:lang w:val="en-US"/>
        </w:rPr>
        <w:t>g</w:t>
      </w:r>
      <w:r w:rsidRPr="00545E1C">
        <w:rPr>
          <w:lang w:val="en-US"/>
        </w:rPr>
        <w:t xml:space="preserve"> = 9,780 318 (1 + 0,005 3024 sin² </w:t>
      </w:r>
      <w:r>
        <w:t>φ</w:t>
      </w:r>
      <w:r w:rsidRPr="00545E1C">
        <w:rPr>
          <w:lang w:val="en-US"/>
        </w:rPr>
        <w:t xml:space="preserve"> - 0,000 0058 sin² 2 </w:t>
      </w:r>
      <w:r>
        <w:t>φ</w:t>
      </w:r>
      <w:r w:rsidRPr="00545E1C">
        <w:rPr>
          <w:lang w:val="en-US"/>
        </w:rPr>
        <w:t xml:space="preserve">) - 0,000 003085 </w:t>
      </w:r>
      <w:r w:rsidRPr="00545E1C">
        <w:rPr>
          <w:i/>
          <w:lang w:val="en-US"/>
        </w:rPr>
        <w:t>a</w:t>
      </w:r>
      <w:r w:rsidRPr="00545E1C">
        <w:rPr>
          <w:lang w:val="en-US"/>
        </w:rPr>
        <w:t xml:space="preserve"> m s</w:t>
      </w:r>
      <w:r w:rsidRPr="00545E1C">
        <w:rPr>
          <w:vertAlign w:val="superscript"/>
          <w:lang w:val="en-US"/>
        </w:rPr>
        <w:t>–2</w:t>
      </w:r>
    </w:p>
    <w:p w14:paraId="0AE693A8" w14:textId="5D6A27FD" w:rsidR="00AC5461" w:rsidRDefault="00AC5461" w:rsidP="00AC5461">
      <w:pPr>
        <w:rPr>
          <w:lang w:val="en-US"/>
        </w:rPr>
      </w:pPr>
      <w:proofErr w:type="gramStart"/>
      <w:r>
        <w:rPr>
          <w:lang w:val="en-US"/>
        </w:rPr>
        <w:t>where</w:t>
      </w:r>
      <w:proofErr w:type="gramEnd"/>
      <w:r>
        <w:rPr>
          <w:lang w:val="en-US"/>
        </w:rPr>
        <w:t xml:space="preserve"> </w:t>
      </w:r>
      <w:r>
        <w:t>φ</w:t>
      </w:r>
      <w:r w:rsidRPr="002C5AE2">
        <w:rPr>
          <w:lang w:val="en-US"/>
        </w:rPr>
        <w:t xml:space="preserve"> denotes degree of latitude in radians.</w:t>
      </w:r>
    </w:p>
    <w:p w14:paraId="51BFF5A5" w14:textId="77777777" w:rsidR="00680F48" w:rsidRDefault="00AC5461" w:rsidP="00AC5461">
      <w:pPr>
        <w:rPr>
          <w:lang w:val="en-US"/>
        </w:rPr>
      </w:pPr>
      <w:r>
        <w:rPr>
          <w:lang w:val="en-US"/>
        </w:rPr>
        <w:t>(</w:t>
      </w:r>
      <w:proofErr w:type="gramStart"/>
      <w:r>
        <w:rPr>
          <w:lang w:val="en-US"/>
        </w:rPr>
        <w:t>conversion</w:t>
      </w:r>
      <w:proofErr w:type="gramEnd"/>
      <w:r>
        <w:rPr>
          <w:lang w:val="en-US"/>
        </w:rPr>
        <w:t xml:space="preserve"> from degrees to radians is performed by the following formula: radians = degrees </w:t>
      </w:r>
      <w:r w:rsidRPr="007E70A7">
        <w:rPr>
          <w:lang w:val="en-US"/>
        </w:rPr>
        <w:t xml:space="preserve">× </w:t>
      </w:r>
      <w:r>
        <w:t>π</w:t>
      </w:r>
      <w:r w:rsidRPr="007E70A7">
        <w:rPr>
          <w:lang w:val="en-US"/>
        </w:rPr>
        <w:t>/180</w:t>
      </w:r>
      <w:r>
        <w:rPr>
          <w:lang w:val="en-US"/>
        </w:rPr>
        <w:t>)</w:t>
      </w:r>
      <w:r w:rsidR="00680F48">
        <w:rPr>
          <w:lang w:val="en-US"/>
        </w:rPr>
        <w:t>.</w:t>
      </w:r>
    </w:p>
    <w:p w14:paraId="46B4FAE4" w14:textId="2BA835D3" w:rsidR="00AC5461" w:rsidRDefault="00AC5461" w:rsidP="00AC5461">
      <w:pPr>
        <w:rPr>
          <w:lang w:val="en-US"/>
        </w:rPr>
      </w:pPr>
      <w:proofErr w:type="gramStart"/>
      <w:r>
        <w:rPr>
          <w:lang w:val="en-US"/>
        </w:rPr>
        <w:t>a</w:t>
      </w:r>
      <w:proofErr w:type="gramEnd"/>
      <w:r>
        <w:rPr>
          <w:lang w:val="en-US"/>
        </w:rPr>
        <w:t xml:space="preserve"> is elevation above sea level in meters.</w:t>
      </w:r>
    </w:p>
    <w:p w14:paraId="2809D5B2" w14:textId="77777777" w:rsidR="00AC5461" w:rsidRDefault="00AC5461" w:rsidP="00AC5461">
      <w:pPr>
        <w:spacing w:before="40"/>
      </w:pPr>
      <w:proofErr w:type="spellStart"/>
      <w:r>
        <w:rPr>
          <w:i/>
        </w:rPr>
        <w:t>Table</w:t>
      </w:r>
      <w:proofErr w:type="spellEnd"/>
      <w:r>
        <w:rPr>
          <w:i/>
        </w:rPr>
        <w:t xml:space="preserve"> 4 - General </w:t>
      </w:r>
      <w:proofErr w:type="spellStart"/>
      <w:r>
        <w:rPr>
          <w:i/>
        </w:rPr>
        <w:t>directions</w:t>
      </w:r>
      <w:proofErr w:type="spellEnd"/>
    </w:p>
    <w:tbl>
      <w:tblPr>
        <w:tblW w:w="9866" w:type="dxa"/>
        <w:tblInd w:w="1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876"/>
        <w:gridCol w:w="3745"/>
        <w:gridCol w:w="3245"/>
      </w:tblGrid>
      <w:tr w:rsidR="00AC5461" w14:paraId="22706D95" w14:textId="77777777" w:rsidTr="00CB5250">
        <w:trPr>
          <w:cantSplit/>
        </w:trPr>
        <w:tc>
          <w:tcPr>
            <w:tcW w:w="2876" w:type="dxa"/>
            <w:shd w:val="clear" w:color="auto" w:fill="DCDCDC"/>
            <w:tcMar>
              <w:left w:w="2" w:type="dxa"/>
              <w:right w:w="2" w:type="dxa"/>
            </w:tcMar>
          </w:tcPr>
          <w:p w14:paraId="1C57D17A" w14:textId="77777777" w:rsidR="00AC5461" w:rsidRDefault="00AC5461" w:rsidP="00CB5250">
            <w:pPr>
              <w:jc w:val="center"/>
            </w:pPr>
            <w:proofErr w:type="spellStart"/>
            <w:r>
              <w:rPr>
                <w:b/>
                <w:i/>
              </w:rPr>
              <w:t>Accuracy</w:t>
            </w:r>
            <w:proofErr w:type="spellEnd"/>
            <w:r>
              <w:rPr>
                <w:b/>
                <w:i/>
              </w:rPr>
              <w:t xml:space="preserve"> </w:t>
            </w:r>
            <w:proofErr w:type="spellStart"/>
            <w:r>
              <w:rPr>
                <w:b/>
                <w:i/>
              </w:rPr>
              <w:t>class</w:t>
            </w:r>
            <w:proofErr w:type="spellEnd"/>
          </w:p>
        </w:tc>
        <w:tc>
          <w:tcPr>
            <w:tcW w:w="3745" w:type="dxa"/>
            <w:shd w:val="clear" w:color="auto" w:fill="DCDCDC"/>
            <w:tcMar>
              <w:left w:w="2" w:type="dxa"/>
              <w:right w:w="2" w:type="dxa"/>
            </w:tcMar>
          </w:tcPr>
          <w:p w14:paraId="700BF78E" w14:textId="77777777" w:rsidR="00AC5461" w:rsidRPr="007E70A7" w:rsidRDefault="00AC5461" w:rsidP="00CB5250">
            <w:pPr>
              <w:jc w:val="center"/>
              <w:rPr>
                <w:lang w:val="en-US"/>
              </w:rPr>
            </w:pPr>
            <w:r w:rsidRPr="007E70A7">
              <w:rPr>
                <w:b/>
                <w:i/>
                <w:lang w:val="en-US"/>
              </w:rPr>
              <w:t>Number of verification scale intervals</w:t>
            </w:r>
            <w:r w:rsidRPr="007E70A7">
              <w:rPr>
                <w:b/>
                <w:i/>
                <w:lang w:val="en-US"/>
              </w:rPr>
              <w:br/>
              <w:t xml:space="preserve">  n</w:t>
            </w:r>
          </w:p>
        </w:tc>
        <w:tc>
          <w:tcPr>
            <w:tcW w:w="3245" w:type="dxa"/>
            <w:shd w:val="clear" w:color="auto" w:fill="DCDCDC"/>
            <w:tcMar>
              <w:left w:w="2" w:type="dxa"/>
              <w:right w:w="2" w:type="dxa"/>
            </w:tcMar>
          </w:tcPr>
          <w:p w14:paraId="1624F24F" w14:textId="77777777" w:rsidR="00AC5461" w:rsidRDefault="00AC5461" w:rsidP="00CB5250">
            <w:pPr>
              <w:jc w:val="center"/>
            </w:pPr>
            <w:proofErr w:type="spellStart"/>
            <w:r>
              <w:rPr>
                <w:b/>
                <w:i/>
              </w:rPr>
              <w:t>Adjustment</w:t>
            </w:r>
            <w:proofErr w:type="spellEnd"/>
          </w:p>
        </w:tc>
      </w:tr>
      <w:tr w:rsidR="00AC5461" w14:paraId="09B739F8" w14:textId="77777777" w:rsidTr="00CB5250">
        <w:trPr>
          <w:cantSplit/>
        </w:trPr>
        <w:tc>
          <w:tcPr>
            <w:tcW w:w="2876" w:type="dxa"/>
            <w:shd w:val="clear" w:color="auto" w:fill="FFFFFF"/>
            <w:tcMar>
              <w:left w:w="2" w:type="dxa"/>
              <w:right w:w="2" w:type="dxa"/>
            </w:tcMar>
          </w:tcPr>
          <w:p w14:paraId="4E28BF66" w14:textId="77777777" w:rsidR="00AC5461" w:rsidRDefault="00AC5461" w:rsidP="00CB5250">
            <w:proofErr w:type="spellStart"/>
            <w:r>
              <w:t>IIII</w:t>
            </w:r>
            <w:proofErr w:type="spellEnd"/>
          </w:p>
        </w:tc>
        <w:tc>
          <w:tcPr>
            <w:tcW w:w="3745" w:type="dxa"/>
            <w:shd w:val="clear" w:color="auto" w:fill="FFFFFF"/>
            <w:tcMar>
              <w:left w:w="2" w:type="dxa"/>
              <w:right w:w="2" w:type="dxa"/>
            </w:tcMar>
          </w:tcPr>
          <w:p w14:paraId="0C4396D5" w14:textId="77777777" w:rsidR="00AC5461" w:rsidRDefault="00AC5461" w:rsidP="00CB5250">
            <w:pPr>
              <w:jc w:val="center"/>
            </w:pPr>
            <w:r>
              <w:t>-</w:t>
            </w:r>
          </w:p>
        </w:tc>
        <w:tc>
          <w:tcPr>
            <w:tcW w:w="3245" w:type="dxa"/>
            <w:shd w:val="clear" w:color="auto" w:fill="FFFFFF"/>
            <w:tcMar>
              <w:left w:w="2" w:type="dxa"/>
              <w:right w:w="2" w:type="dxa"/>
            </w:tcMar>
          </w:tcPr>
          <w:p w14:paraId="17FE16A3" w14:textId="77777777" w:rsidR="00AC5461" w:rsidRDefault="00AC5461" w:rsidP="00CB5250">
            <w:r>
              <w:t xml:space="preserve">No </w:t>
            </w:r>
            <w:proofErr w:type="spellStart"/>
            <w:r>
              <w:t>restrictions</w:t>
            </w:r>
            <w:proofErr w:type="spellEnd"/>
          </w:p>
        </w:tc>
      </w:tr>
      <w:tr w:rsidR="00AC5461" w14:paraId="6F7FCE83" w14:textId="77777777" w:rsidTr="00CB5250">
        <w:trPr>
          <w:cantSplit/>
        </w:trPr>
        <w:tc>
          <w:tcPr>
            <w:tcW w:w="2876" w:type="dxa"/>
            <w:shd w:val="clear" w:color="auto" w:fill="FFFFFF"/>
            <w:tcMar>
              <w:left w:w="2" w:type="dxa"/>
              <w:right w:w="2" w:type="dxa"/>
            </w:tcMar>
          </w:tcPr>
          <w:p w14:paraId="55378EE6" w14:textId="77777777" w:rsidR="00AC5461" w:rsidRDefault="00AC5461" w:rsidP="00CB5250">
            <w:r>
              <w:t>III</w:t>
            </w:r>
          </w:p>
        </w:tc>
        <w:tc>
          <w:tcPr>
            <w:tcW w:w="3745" w:type="dxa"/>
            <w:shd w:val="clear" w:color="auto" w:fill="FFFFFF"/>
            <w:tcMar>
              <w:left w:w="2" w:type="dxa"/>
              <w:right w:w="2" w:type="dxa"/>
            </w:tcMar>
          </w:tcPr>
          <w:p w14:paraId="4F71E30C" w14:textId="77777777" w:rsidR="00AC5461" w:rsidRDefault="00AC5461" w:rsidP="00CB5250">
            <w:pPr>
              <w:jc w:val="center"/>
            </w:pPr>
            <w:proofErr w:type="gramStart"/>
            <w:r>
              <w:t>n</w:t>
            </w:r>
            <w:proofErr w:type="gramEnd"/>
            <w:r>
              <w:t xml:space="preserve"> ≤ 1 500 d</w:t>
            </w:r>
          </w:p>
        </w:tc>
        <w:tc>
          <w:tcPr>
            <w:tcW w:w="3245" w:type="dxa"/>
            <w:shd w:val="clear" w:color="auto" w:fill="FFFFFF"/>
            <w:tcMar>
              <w:left w:w="2" w:type="dxa"/>
              <w:right w:w="2" w:type="dxa"/>
            </w:tcMar>
          </w:tcPr>
          <w:p w14:paraId="5F2026DD" w14:textId="77777777" w:rsidR="00AC5461" w:rsidRDefault="00AC5461" w:rsidP="00CB5250">
            <w:r>
              <w:t xml:space="preserve">No </w:t>
            </w:r>
            <w:proofErr w:type="spellStart"/>
            <w:r>
              <w:t>restricstions</w:t>
            </w:r>
            <w:proofErr w:type="spellEnd"/>
          </w:p>
        </w:tc>
      </w:tr>
      <w:tr w:rsidR="00AC5461" w:rsidRPr="009E04B4" w14:paraId="2746FBEF" w14:textId="77777777" w:rsidTr="00CB5250">
        <w:trPr>
          <w:cantSplit/>
        </w:trPr>
        <w:tc>
          <w:tcPr>
            <w:tcW w:w="2876" w:type="dxa"/>
            <w:shd w:val="clear" w:color="auto" w:fill="FFFFFF"/>
            <w:tcMar>
              <w:left w:w="2" w:type="dxa"/>
              <w:right w:w="2" w:type="dxa"/>
            </w:tcMar>
          </w:tcPr>
          <w:p w14:paraId="15227CD1" w14:textId="77777777" w:rsidR="00AC5461" w:rsidRDefault="00AC5461" w:rsidP="00CB5250">
            <w:r>
              <w:t>III</w:t>
            </w:r>
          </w:p>
        </w:tc>
        <w:tc>
          <w:tcPr>
            <w:tcW w:w="3745" w:type="dxa"/>
            <w:shd w:val="clear" w:color="auto" w:fill="FFFFFF"/>
            <w:tcMar>
              <w:left w:w="2" w:type="dxa"/>
              <w:right w:w="2" w:type="dxa"/>
            </w:tcMar>
          </w:tcPr>
          <w:p w14:paraId="671B0FE7" w14:textId="77777777" w:rsidR="00AC5461" w:rsidRDefault="00AC5461" w:rsidP="00CB5250">
            <w:pPr>
              <w:jc w:val="center"/>
            </w:pPr>
            <w:r>
              <w:t>1 500 d &lt; n ≤ 3 000</w:t>
            </w:r>
          </w:p>
        </w:tc>
        <w:tc>
          <w:tcPr>
            <w:tcW w:w="3245" w:type="dxa"/>
            <w:shd w:val="clear" w:color="auto" w:fill="FFFFFF"/>
            <w:tcMar>
              <w:left w:w="2" w:type="dxa"/>
              <w:right w:w="2" w:type="dxa"/>
            </w:tcMar>
          </w:tcPr>
          <w:p w14:paraId="143DF0AE" w14:textId="643D75FF" w:rsidR="00AC5461" w:rsidRPr="007E70A7" w:rsidRDefault="00AC5461" w:rsidP="00680F48">
            <w:pPr>
              <w:rPr>
                <w:lang w:val="en-US"/>
              </w:rPr>
            </w:pPr>
            <w:r w:rsidRPr="007E70A7">
              <w:rPr>
                <w:lang w:val="en-US"/>
              </w:rPr>
              <w:t xml:space="preserve">In the </w:t>
            </w:r>
            <w:r w:rsidR="00680F48">
              <w:rPr>
                <w:lang w:val="en-US"/>
              </w:rPr>
              <w:t>relevant local metrology office</w:t>
            </w:r>
            <w:r w:rsidR="00680F48" w:rsidRPr="007E70A7">
              <w:rPr>
                <w:lang w:val="en-US"/>
              </w:rPr>
              <w:t xml:space="preserve"> </w:t>
            </w:r>
            <w:r w:rsidRPr="007E70A7">
              <w:rPr>
                <w:lang w:val="en-US"/>
              </w:rPr>
              <w:t xml:space="preserve">or neighboring </w:t>
            </w:r>
            <w:r w:rsidR="00680F48">
              <w:rPr>
                <w:lang w:val="en-US"/>
              </w:rPr>
              <w:t>offices</w:t>
            </w:r>
          </w:p>
        </w:tc>
      </w:tr>
      <w:tr w:rsidR="00AC5461" w:rsidRPr="009E04B4" w14:paraId="3C7F6837" w14:textId="77777777" w:rsidTr="00CB5250">
        <w:trPr>
          <w:cantSplit/>
        </w:trPr>
        <w:tc>
          <w:tcPr>
            <w:tcW w:w="2876" w:type="dxa"/>
            <w:shd w:val="clear" w:color="auto" w:fill="FFFFFF"/>
            <w:tcMar>
              <w:left w:w="2" w:type="dxa"/>
              <w:right w:w="2" w:type="dxa"/>
            </w:tcMar>
          </w:tcPr>
          <w:p w14:paraId="693BC68E" w14:textId="77777777" w:rsidR="00AC5461" w:rsidRDefault="00AC5461" w:rsidP="00CB5250">
            <w:r>
              <w:t>III</w:t>
            </w:r>
          </w:p>
        </w:tc>
        <w:tc>
          <w:tcPr>
            <w:tcW w:w="3745" w:type="dxa"/>
            <w:shd w:val="clear" w:color="auto" w:fill="FFFFFF"/>
            <w:tcMar>
              <w:left w:w="2" w:type="dxa"/>
              <w:right w:w="2" w:type="dxa"/>
            </w:tcMar>
          </w:tcPr>
          <w:p w14:paraId="353D2169" w14:textId="77777777" w:rsidR="00AC5461" w:rsidRDefault="00AC5461" w:rsidP="00CB5250">
            <w:pPr>
              <w:jc w:val="center"/>
            </w:pPr>
            <w:r>
              <w:t>3 000 d &lt; n ≤ 5 000 d</w:t>
            </w:r>
          </w:p>
        </w:tc>
        <w:tc>
          <w:tcPr>
            <w:tcW w:w="3245" w:type="dxa"/>
            <w:shd w:val="clear" w:color="auto" w:fill="FFFFFF"/>
            <w:tcMar>
              <w:left w:w="2" w:type="dxa"/>
              <w:right w:w="2" w:type="dxa"/>
            </w:tcMar>
          </w:tcPr>
          <w:p w14:paraId="05377B3C" w14:textId="60CA73FC" w:rsidR="00AC5461" w:rsidRPr="00545E1C" w:rsidRDefault="00AC5461" w:rsidP="00680F48">
            <w:pPr>
              <w:rPr>
                <w:lang w:val="en-US"/>
              </w:rPr>
            </w:pPr>
            <w:r w:rsidRPr="007E70A7">
              <w:rPr>
                <w:lang w:val="en-US"/>
              </w:rPr>
              <w:t xml:space="preserve">In the </w:t>
            </w:r>
            <w:r w:rsidR="00680F48">
              <w:rPr>
                <w:lang w:val="en-US"/>
              </w:rPr>
              <w:t>relevant local metrology office</w:t>
            </w:r>
          </w:p>
        </w:tc>
      </w:tr>
      <w:tr w:rsidR="00AC5461" w:rsidRPr="009E04B4" w14:paraId="3E6A1ED5" w14:textId="77777777" w:rsidTr="00CB5250">
        <w:trPr>
          <w:cantSplit/>
        </w:trPr>
        <w:tc>
          <w:tcPr>
            <w:tcW w:w="2876" w:type="dxa"/>
            <w:shd w:val="clear" w:color="auto" w:fill="FFFFFF"/>
            <w:tcMar>
              <w:left w:w="2" w:type="dxa"/>
              <w:right w:w="2" w:type="dxa"/>
            </w:tcMar>
          </w:tcPr>
          <w:p w14:paraId="7ECDE164" w14:textId="77777777" w:rsidR="00AC5461" w:rsidRDefault="00AC5461" w:rsidP="00CB5250">
            <w:r>
              <w:t>III</w:t>
            </w:r>
          </w:p>
        </w:tc>
        <w:tc>
          <w:tcPr>
            <w:tcW w:w="3745" w:type="dxa"/>
            <w:shd w:val="clear" w:color="auto" w:fill="FFFFFF"/>
            <w:tcMar>
              <w:left w:w="2" w:type="dxa"/>
              <w:right w:w="2" w:type="dxa"/>
            </w:tcMar>
          </w:tcPr>
          <w:p w14:paraId="3B4CAA3F" w14:textId="77777777" w:rsidR="00AC5461" w:rsidRDefault="00AC5461" w:rsidP="00CB5250">
            <w:pPr>
              <w:jc w:val="center"/>
            </w:pPr>
            <w:proofErr w:type="gramStart"/>
            <w:r>
              <w:t>n</w:t>
            </w:r>
            <w:proofErr w:type="gramEnd"/>
            <w:r>
              <w:t xml:space="preserve"> &gt; 5 000 d</w:t>
            </w:r>
          </w:p>
        </w:tc>
        <w:tc>
          <w:tcPr>
            <w:tcW w:w="3245" w:type="dxa"/>
            <w:shd w:val="clear" w:color="auto" w:fill="FFFFFF"/>
            <w:tcMar>
              <w:left w:w="2" w:type="dxa"/>
              <w:right w:w="2" w:type="dxa"/>
            </w:tcMar>
          </w:tcPr>
          <w:p w14:paraId="072C028A" w14:textId="77777777" w:rsidR="00AC5461" w:rsidRPr="007E70A7" w:rsidRDefault="00AC5461" w:rsidP="00CB5250">
            <w:pPr>
              <w:rPr>
                <w:lang w:val="en-US"/>
              </w:rPr>
            </w:pPr>
            <w:r w:rsidRPr="007E70A7">
              <w:rPr>
                <w:lang w:val="en-US"/>
              </w:rPr>
              <w:t>At the place of use</w:t>
            </w:r>
          </w:p>
        </w:tc>
      </w:tr>
      <w:tr w:rsidR="00AC5461" w:rsidRPr="009E04B4" w14:paraId="4494C9ED" w14:textId="77777777" w:rsidTr="00CB5250">
        <w:trPr>
          <w:cantSplit/>
        </w:trPr>
        <w:tc>
          <w:tcPr>
            <w:tcW w:w="2876" w:type="dxa"/>
            <w:shd w:val="clear" w:color="auto" w:fill="FFFFFF"/>
            <w:tcMar>
              <w:left w:w="2" w:type="dxa"/>
              <w:right w:w="2" w:type="dxa"/>
            </w:tcMar>
          </w:tcPr>
          <w:p w14:paraId="082D9BC9" w14:textId="77777777" w:rsidR="00AC5461" w:rsidRDefault="00AC5461" w:rsidP="00CB5250">
            <w:r>
              <w:t>II</w:t>
            </w:r>
          </w:p>
        </w:tc>
        <w:tc>
          <w:tcPr>
            <w:tcW w:w="3745" w:type="dxa"/>
            <w:shd w:val="clear" w:color="auto" w:fill="FFFFFF"/>
            <w:tcMar>
              <w:left w:w="2" w:type="dxa"/>
              <w:right w:w="2" w:type="dxa"/>
            </w:tcMar>
          </w:tcPr>
          <w:p w14:paraId="58BE2FA8" w14:textId="77777777" w:rsidR="00AC5461" w:rsidRDefault="00AC5461" w:rsidP="00CB5250">
            <w:pPr>
              <w:jc w:val="center"/>
            </w:pPr>
            <w:r>
              <w:t>-</w:t>
            </w:r>
          </w:p>
        </w:tc>
        <w:tc>
          <w:tcPr>
            <w:tcW w:w="3245" w:type="dxa"/>
            <w:shd w:val="clear" w:color="auto" w:fill="FFFFFF"/>
            <w:tcMar>
              <w:left w:w="2" w:type="dxa"/>
              <w:right w:w="2" w:type="dxa"/>
            </w:tcMar>
          </w:tcPr>
          <w:p w14:paraId="13371E5E" w14:textId="77777777" w:rsidR="00AC5461" w:rsidRPr="007E70A7" w:rsidRDefault="00AC5461" w:rsidP="00CB5250">
            <w:pPr>
              <w:rPr>
                <w:lang w:val="en-US"/>
              </w:rPr>
            </w:pPr>
            <w:r w:rsidRPr="007E70A7">
              <w:rPr>
                <w:lang w:val="en-US"/>
              </w:rPr>
              <w:t>At the place of use</w:t>
            </w:r>
          </w:p>
        </w:tc>
      </w:tr>
      <w:tr w:rsidR="00AC5461" w:rsidRPr="009E04B4" w14:paraId="4AE85AD7" w14:textId="77777777" w:rsidTr="00CB5250">
        <w:trPr>
          <w:cantSplit/>
        </w:trPr>
        <w:tc>
          <w:tcPr>
            <w:tcW w:w="2876" w:type="dxa"/>
            <w:shd w:val="clear" w:color="auto" w:fill="FFFFFF"/>
            <w:tcMar>
              <w:left w:w="2" w:type="dxa"/>
              <w:right w:w="2" w:type="dxa"/>
            </w:tcMar>
          </w:tcPr>
          <w:p w14:paraId="1B135168" w14:textId="77777777" w:rsidR="00AC5461" w:rsidRDefault="00AC5461" w:rsidP="00CB5250">
            <w:r>
              <w:t>I</w:t>
            </w:r>
          </w:p>
        </w:tc>
        <w:tc>
          <w:tcPr>
            <w:tcW w:w="3745" w:type="dxa"/>
            <w:shd w:val="clear" w:color="auto" w:fill="FFFFFF"/>
            <w:tcMar>
              <w:left w:w="2" w:type="dxa"/>
              <w:right w:w="2" w:type="dxa"/>
            </w:tcMar>
          </w:tcPr>
          <w:p w14:paraId="4F26C11F" w14:textId="77777777" w:rsidR="00AC5461" w:rsidRDefault="00AC5461" w:rsidP="00CB5250">
            <w:pPr>
              <w:jc w:val="center"/>
            </w:pPr>
            <w:r>
              <w:t>-</w:t>
            </w:r>
          </w:p>
        </w:tc>
        <w:tc>
          <w:tcPr>
            <w:tcW w:w="3245" w:type="dxa"/>
            <w:shd w:val="clear" w:color="auto" w:fill="FFFFFF"/>
            <w:tcMar>
              <w:left w:w="2" w:type="dxa"/>
              <w:right w:w="2" w:type="dxa"/>
            </w:tcMar>
          </w:tcPr>
          <w:p w14:paraId="1CCBA0E6" w14:textId="77777777" w:rsidR="00AC5461" w:rsidRPr="007E70A7" w:rsidRDefault="00AC5461" w:rsidP="00CB5250">
            <w:pPr>
              <w:rPr>
                <w:lang w:val="en-US"/>
              </w:rPr>
            </w:pPr>
            <w:r w:rsidRPr="007E70A7">
              <w:rPr>
                <w:lang w:val="en-US"/>
              </w:rPr>
              <w:t>At the place of use</w:t>
            </w:r>
          </w:p>
        </w:tc>
      </w:tr>
    </w:tbl>
    <w:p w14:paraId="4EF1C84A" w14:textId="77777777" w:rsidR="00AC5461" w:rsidRDefault="00AC5461" w:rsidP="00AC5461">
      <w:pPr>
        <w:rPr>
          <w:lang w:val="en-US"/>
        </w:rPr>
      </w:pPr>
    </w:p>
    <w:p w14:paraId="36D30D8A" w14:textId="7BAC05E0" w:rsidR="00AC5461" w:rsidRDefault="00AC5461" w:rsidP="00680F48">
      <w:pPr>
        <w:ind w:firstLine="708"/>
        <w:rPr>
          <w:lang w:val="en-US"/>
        </w:rPr>
      </w:pPr>
      <w:r>
        <w:rPr>
          <w:lang w:val="en-US"/>
        </w:rPr>
        <w:t xml:space="preserve">For </w:t>
      </w:r>
      <w:r w:rsidR="00680F48">
        <w:rPr>
          <w:lang w:val="en-US"/>
        </w:rPr>
        <w:t>weights</w:t>
      </w:r>
      <w:r>
        <w:rPr>
          <w:lang w:val="en-US"/>
        </w:rPr>
        <w:t xml:space="preserve"> of class III with up to 1500 verification scale interval</w:t>
      </w:r>
      <w:r w:rsidR="00680F48">
        <w:rPr>
          <w:lang w:val="en-US"/>
        </w:rPr>
        <w:t>s</w:t>
      </w:r>
      <w:r>
        <w:rPr>
          <w:lang w:val="en-US"/>
        </w:rPr>
        <w:t xml:space="preserve"> and </w:t>
      </w:r>
      <w:r w:rsidR="00680F48">
        <w:rPr>
          <w:lang w:val="en-US"/>
        </w:rPr>
        <w:t>weights</w:t>
      </w:r>
      <w:r>
        <w:rPr>
          <w:lang w:val="en-US"/>
        </w:rPr>
        <w:t xml:space="preserve"> of class </w:t>
      </w:r>
      <w:proofErr w:type="spellStart"/>
      <w:r>
        <w:rPr>
          <w:lang w:val="en-US"/>
        </w:rPr>
        <w:t>IIII</w:t>
      </w:r>
      <w:proofErr w:type="spellEnd"/>
      <w:r>
        <w:rPr>
          <w:lang w:val="en-US"/>
        </w:rPr>
        <w:t xml:space="preserve"> that are adjusted in one of the </w:t>
      </w:r>
      <w:r w:rsidR="00680F48">
        <w:rPr>
          <w:lang w:val="en-US"/>
        </w:rPr>
        <w:t>local metrology offices</w:t>
      </w:r>
      <w:r>
        <w:rPr>
          <w:lang w:val="en-US"/>
        </w:rPr>
        <w:t>, the adjustment is valid throughout the country.</w:t>
      </w:r>
    </w:p>
    <w:p w14:paraId="59BB4B16" w14:textId="0F7C3920" w:rsidR="00AC5461" w:rsidRPr="007E70A7" w:rsidRDefault="00AC5461" w:rsidP="00680F48">
      <w:pPr>
        <w:ind w:firstLine="708"/>
        <w:rPr>
          <w:lang w:val="en-US"/>
        </w:rPr>
      </w:pPr>
      <w:r>
        <w:rPr>
          <w:lang w:val="en-US"/>
        </w:rPr>
        <w:t xml:space="preserve">The </w:t>
      </w:r>
      <w:r w:rsidR="00680F48">
        <w:rPr>
          <w:lang w:val="en-US"/>
        </w:rPr>
        <w:t>weight</w:t>
      </w:r>
      <w:r>
        <w:rPr>
          <w:lang w:val="en-US"/>
        </w:rPr>
        <w:t xml:space="preserve"> shall be marked in such a way to make it clear for which geographical area the </w:t>
      </w:r>
      <w:r w:rsidR="00680F48">
        <w:rPr>
          <w:lang w:val="en-US"/>
        </w:rPr>
        <w:t>weight</w:t>
      </w:r>
      <w:r>
        <w:rPr>
          <w:lang w:val="en-US"/>
        </w:rPr>
        <w:t xml:space="preserve"> </w:t>
      </w:r>
      <w:proofErr w:type="gramStart"/>
      <w:r>
        <w:rPr>
          <w:lang w:val="en-US"/>
        </w:rPr>
        <w:t>has been verified</w:t>
      </w:r>
      <w:proofErr w:type="gramEnd"/>
      <w:r>
        <w:rPr>
          <w:lang w:val="en-US"/>
        </w:rPr>
        <w:t xml:space="preserve">. </w:t>
      </w:r>
    </w:p>
    <w:p w14:paraId="581153D6" w14:textId="77777777" w:rsidR="00AC5461" w:rsidRDefault="00AC5461" w:rsidP="00716826">
      <w:pPr>
        <w:rPr>
          <w:b/>
          <w:sz w:val="24"/>
          <w:szCs w:val="24"/>
          <w:lang w:val="en-GB"/>
        </w:rPr>
      </w:pPr>
    </w:p>
    <w:p w14:paraId="2F00EA99" w14:textId="140EAB45" w:rsidR="00887960" w:rsidRDefault="00887960" w:rsidP="00716826">
      <w:pPr>
        <w:rPr>
          <w:b/>
          <w:sz w:val="24"/>
          <w:szCs w:val="24"/>
          <w:lang w:val="en-GB"/>
        </w:rPr>
      </w:pPr>
      <w:r>
        <w:rPr>
          <w:b/>
          <w:sz w:val="24"/>
          <w:szCs w:val="24"/>
          <w:lang w:val="en-GB"/>
        </w:rPr>
        <w:t>Chapter 6 – Concluding provisions</w:t>
      </w:r>
    </w:p>
    <w:p w14:paraId="09C7D0AA" w14:textId="77777777" w:rsidR="00887960" w:rsidRDefault="00887960" w:rsidP="00716826">
      <w:pPr>
        <w:rPr>
          <w:b/>
          <w:sz w:val="24"/>
          <w:szCs w:val="24"/>
          <w:lang w:val="en-GB"/>
        </w:rPr>
      </w:pPr>
    </w:p>
    <w:p w14:paraId="7AF49540" w14:textId="7BD68300" w:rsidR="00887960" w:rsidRDefault="00887960" w:rsidP="00716826">
      <w:pPr>
        <w:rPr>
          <w:b/>
          <w:i/>
          <w:lang w:val="en-GB"/>
        </w:rPr>
      </w:pPr>
      <w:r w:rsidRPr="002146BB">
        <w:rPr>
          <w:b/>
          <w:lang w:val="en-GB"/>
        </w:rPr>
        <w:t xml:space="preserve">§ 52. </w:t>
      </w:r>
      <w:r w:rsidR="00490CC9" w:rsidRPr="002146BB">
        <w:rPr>
          <w:b/>
          <w:i/>
          <w:lang w:val="en-GB"/>
        </w:rPr>
        <w:t>Infringement penalty</w:t>
      </w:r>
    </w:p>
    <w:p w14:paraId="257B075F" w14:textId="1D807E29" w:rsidR="00490CC9" w:rsidRDefault="00490CC9" w:rsidP="00716826">
      <w:pPr>
        <w:rPr>
          <w:lang w:val="en-GB"/>
        </w:rPr>
      </w:pPr>
      <w:r>
        <w:rPr>
          <w:lang w:val="en-GB"/>
        </w:rPr>
        <w:tab/>
        <w:t>Violation of the provisions of this regulation may lead to order of infringement penalty determined by the provisions in regulation on measuring units and measurements chapter 7.</w:t>
      </w:r>
    </w:p>
    <w:p w14:paraId="1EF7A4F8" w14:textId="77777777" w:rsidR="00490CC9" w:rsidRDefault="00490CC9" w:rsidP="00716826">
      <w:pPr>
        <w:rPr>
          <w:lang w:val="en-GB"/>
        </w:rPr>
      </w:pPr>
    </w:p>
    <w:p w14:paraId="6574A9FB" w14:textId="68B01AE2" w:rsidR="00490CC9" w:rsidRDefault="00490CC9" w:rsidP="00716826">
      <w:pPr>
        <w:rPr>
          <w:b/>
          <w:i/>
          <w:lang w:val="en-GB"/>
        </w:rPr>
      </w:pPr>
      <w:r w:rsidRPr="002146BB">
        <w:rPr>
          <w:b/>
          <w:lang w:val="en-GB"/>
        </w:rPr>
        <w:t xml:space="preserve">§ 53. </w:t>
      </w:r>
      <w:r w:rsidRPr="002146BB">
        <w:rPr>
          <w:b/>
          <w:i/>
          <w:lang w:val="en-GB"/>
        </w:rPr>
        <w:t>Entry into force</w:t>
      </w:r>
    </w:p>
    <w:p w14:paraId="5FD42584" w14:textId="7B38A922" w:rsidR="00490CC9" w:rsidRDefault="00490CC9" w:rsidP="00716826">
      <w:pPr>
        <w:rPr>
          <w:lang w:val="en-GB"/>
        </w:rPr>
      </w:pPr>
      <w:r>
        <w:rPr>
          <w:lang w:val="en-GB"/>
        </w:rPr>
        <w:tab/>
        <w:t>This regu</w:t>
      </w:r>
      <w:r w:rsidR="00A24125">
        <w:rPr>
          <w:lang w:val="en-GB"/>
        </w:rPr>
        <w:t xml:space="preserve">lation enters into force </w:t>
      </w:r>
      <w:r w:rsidR="00FF5E0F">
        <w:rPr>
          <w:lang w:val="en-GB"/>
        </w:rPr>
        <w:t>01.0</w:t>
      </w:r>
      <w:r w:rsidR="009C088A">
        <w:rPr>
          <w:lang w:val="en-GB"/>
        </w:rPr>
        <w:t>2</w:t>
      </w:r>
      <w:r w:rsidR="00FF5E0F">
        <w:rPr>
          <w:lang w:val="en-GB"/>
        </w:rPr>
        <w:t>.2020</w:t>
      </w:r>
      <w:r>
        <w:rPr>
          <w:lang w:val="en-GB"/>
        </w:rPr>
        <w:t>.</w:t>
      </w:r>
    </w:p>
    <w:p w14:paraId="55CF0776" w14:textId="5EFBCAFD" w:rsidR="00490CC9" w:rsidRPr="00490CC9" w:rsidRDefault="00490CC9" w:rsidP="00716826">
      <w:pPr>
        <w:rPr>
          <w:lang w:val="en-GB"/>
        </w:rPr>
      </w:pPr>
      <w:r>
        <w:rPr>
          <w:lang w:val="en-GB"/>
        </w:rPr>
        <w:tab/>
      </w:r>
    </w:p>
    <w:sectPr w:rsidR="00490CC9" w:rsidRPr="00490C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3E231" w14:textId="77777777" w:rsidR="003F72BB" w:rsidRDefault="003F72BB" w:rsidP="001F47C4">
      <w:pPr>
        <w:spacing w:after="0" w:line="240" w:lineRule="auto"/>
      </w:pPr>
      <w:r>
        <w:separator/>
      </w:r>
    </w:p>
  </w:endnote>
  <w:endnote w:type="continuationSeparator" w:id="0">
    <w:p w14:paraId="2B4DB4DD" w14:textId="77777777" w:rsidR="003F72BB" w:rsidRDefault="003F72BB" w:rsidP="001F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52580"/>
      <w:docPartObj>
        <w:docPartGallery w:val="Page Numbers (Bottom of Page)"/>
        <w:docPartUnique/>
      </w:docPartObj>
    </w:sdtPr>
    <w:sdtEndPr/>
    <w:sdtContent>
      <w:p w14:paraId="21F3AD4F" w14:textId="39EA227E" w:rsidR="00927750" w:rsidRDefault="00927750">
        <w:pPr>
          <w:pStyle w:val="Bunntekst"/>
          <w:jc w:val="center"/>
        </w:pPr>
        <w:r>
          <w:fldChar w:fldCharType="begin"/>
        </w:r>
        <w:r>
          <w:instrText>PAGE   \* MERGEFORMAT</w:instrText>
        </w:r>
        <w:r>
          <w:fldChar w:fldCharType="separate"/>
        </w:r>
        <w:r w:rsidR="009E04B4">
          <w:rPr>
            <w:noProof/>
          </w:rPr>
          <w:t>13</w:t>
        </w:r>
        <w:r>
          <w:fldChar w:fldCharType="end"/>
        </w:r>
      </w:p>
    </w:sdtContent>
  </w:sdt>
  <w:p w14:paraId="69711146" w14:textId="77777777" w:rsidR="00927750" w:rsidRDefault="0092775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A1154" w14:textId="77777777" w:rsidR="003F72BB" w:rsidRDefault="003F72BB" w:rsidP="001F47C4">
      <w:pPr>
        <w:spacing w:after="0" w:line="240" w:lineRule="auto"/>
      </w:pPr>
      <w:r>
        <w:separator/>
      </w:r>
    </w:p>
  </w:footnote>
  <w:footnote w:type="continuationSeparator" w:id="0">
    <w:p w14:paraId="481D67D6" w14:textId="77777777" w:rsidR="003F72BB" w:rsidRDefault="003F72BB" w:rsidP="001F4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EA8"/>
    <w:multiLevelType w:val="hybridMultilevel"/>
    <w:tmpl w:val="B4C203D2"/>
    <w:lvl w:ilvl="0" w:tplc="64D81CF8">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8C39D4"/>
    <w:multiLevelType w:val="hybridMultilevel"/>
    <w:tmpl w:val="E09A04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8992487"/>
    <w:multiLevelType w:val="hybridMultilevel"/>
    <w:tmpl w:val="10B099CC"/>
    <w:lvl w:ilvl="0" w:tplc="0E1A43B0">
      <w:start w:val="1"/>
      <w:numFmt w:val="lowerLetter"/>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92E30FE"/>
    <w:multiLevelType w:val="hybridMultilevel"/>
    <w:tmpl w:val="4A0C3668"/>
    <w:lvl w:ilvl="0" w:tplc="10C24194">
      <w:start w:val="1"/>
      <w:numFmt w:val="bullet"/>
      <w:lvlText w:val="-"/>
      <w:lvlJc w:val="left"/>
      <w:pPr>
        <w:ind w:left="1068" w:hanging="360"/>
      </w:pPr>
      <w:rPr>
        <w:rFonts w:ascii="Calibri" w:eastAsiaTheme="minorHAnsi" w:hAnsi="Calibri"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73097A76"/>
    <w:multiLevelType w:val="hybridMultilevel"/>
    <w:tmpl w:val="C2A0F4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3845C50"/>
    <w:multiLevelType w:val="hybridMultilevel"/>
    <w:tmpl w:val="5CD25F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FE"/>
    <w:rsid w:val="00005F7F"/>
    <w:rsid w:val="00020A38"/>
    <w:rsid w:val="000262DA"/>
    <w:rsid w:val="00033052"/>
    <w:rsid w:val="00045C23"/>
    <w:rsid w:val="00045D0C"/>
    <w:rsid w:val="000939C1"/>
    <w:rsid w:val="000B61E6"/>
    <w:rsid w:val="000C4915"/>
    <w:rsid w:val="00115E44"/>
    <w:rsid w:val="00154F2D"/>
    <w:rsid w:val="00193045"/>
    <w:rsid w:val="001A01FC"/>
    <w:rsid w:val="001F47C4"/>
    <w:rsid w:val="002146BB"/>
    <w:rsid w:val="002321CB"/>
    <w:rsid w:val="00242EF3"/>
    <w:rsid w:val="002500C7"/>
    <w:rsid w:val="002B0A60"/>
    <w:rsid w:val="002C6B54"/>
    <w:rsid w:val="00355C4B"/>
    <w:rsid w:val="0038422B"/>
    <w:rsid w:val="003B256A"/>
    <w:rsid w:val="003C3FDD"/>
    <w:rsid w:val="003F0784"/>
    <w:rsid w:val="003F72BB"/>
    <w:rsid w:val="004344B8"/>
    <w:rsid w:val="00472635"/>
    <w:rsid w:val="00484C79"/>
    <w:rsid w:val="00490CC9"/>
    <w:rsid w:val="004D0BEE"/>
    <w:rsid w:val="004D6A55"/>
    <w:rsid w:val="005272E4"/>
    <w:rsid w:val="00536DE7"/>
    <w:rsid w:val="00545E1C"/>
    <w:rsid w:val="005F133C"/>
    <w:rsid w:val="005F2A88"/>
    <w:rsid w:val="005F31FF"/>
    <w:rsid w:val="00635A9E"/>
    <w:rsid w:val="00651F1D"/>
    <w:rsid w:val="006528B4"/>
    <w:rsid w:val="006648F9"/>
    <w:rsid w:val="00680F48"/>
    <w:rsid w:val="006866DA"/>
    <w:rsid w:val="006C657B"/>
    <w:rsid w:val="006D12FE"/>
    <w:rsid w:val="007105AF"/>
    <w:rsid w:val="00716826"/>
    <w:rsid w:val="00722B5A"/>
    <w:rsid w:val="00730A50"/>
    <w:rsid w:val="00731B2C"/>
    <w:rsid w:val="00735B35"/>
    <w:rsid w:val="007758ED"/>
    <w:rsid w:val="0079350F"/>
    <w:rsid w:val="007E3883"/>
    <w:rsid w:val="00823875"/>
    <w:rsid w:val="008543EA"/>
    <w:rsid w:val="008867E5"/>
    <w:rsid w:val="00887960"/>
    <w:rsid w:val="00892A99"/>
    <w:rsid w:val="008969D9"/>
    <w:rsid w:val="008A129B"/>
    <w:rsid w:val="008B5DFE"/>
    <w:rsid w:val="008C16CC"/>
    <w:rsid w:val="008F6767"/>
    <w:rsid w:val="00927750"/>
    <w:rsid w:val="0094005E"/>
    <w:rsid w:val="009450D5"/>
    <w:rsid w:val="00973E4C"/>
    <w:rsid w:val="00985192"/>
    <w:rsid w:val="009A0E6F"/>
    <w:rsid w:val="009B44C4"/>
    <w:rsid w:val="009C088A"/>
    <w:rsid w:val="009E04B4"/>
    <w:rsid w:val="00A06F41"/>
    <w:rsid w:val="00A24125"/>
    <w:rsid w:val="00A551EC"/>
    <w:rsid w:val="00A97E60"/>
    <w:rsid w:val="00AA14C6"/>
    <w:rsid w:val="00AC5461"/>
    <w:rsid w:val="00AC7C37"/>
    <w:rsid w:val="00B47C48"/>
    <w:rsid w:val="00B76FF9"/>
    <w:rsid w:val="00BA4C32"/>
    <w:rsid w:val="00BC5376"/>
    <w:rsid w:val="00BD0552"/>
    <w:rsid w:val="00C12981"/>
    <w:rsid w:val="00C503DE"/>
    <w:rsid w:val="00C530EF"/>
    <w:rsid w:val="00C5360E"/>
    <w:rsid w:val="00CB3CCA"/>
    <w:rsid w:val="00CF096C"/>
    <w:rsid w:val="00D144F4"/>
    <w:rsid w:val="00D14E58"/>
    <w:rsid w:val="00D43042"/>
    <w:rsid w:val="00D7712F"/>
    <w:rsid w:val="00DA3622"/>
    <w:rsid w:val="00DA3894"/>
    <w:rsid w:val="00DE4450"/>
    <w:rsid w:val="00E414F7"/>
    <w:rsid w:val="00E43333"/>
    <w:rsid w:val="00E739C5"/>
    <w:rsid w:val="00E758AF"/>
    <w:rsid w:val="00E834B5"/>
    <w:rsid w:val="00EE111D"/>
    <w:rsid w:val="00EE4520"/>
    <w:rsid w:val="00EF3E12"/>
    <w:rsid w:val="00F00557"/>
    <w:rsid w:val="00F01692"/>
    <w:rsid w:val="00F35E07"/>
    <w:rsid w:val="00FC7E6C"/>
    <w:rsid w:val="00FD3F50"/>
    <w:rsid w:val="00FF5E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4E34"/>
  <w15:chartTrackingRefBased/>
  <w15:docId w15:val="{953CA593-6A6B-421E-8719-3286EC47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7C37"/>
    <w:pPr>
      <w:ind w:left="720"/>
      <w:contextualSpacing/>
    </w:pPr>
  </w:style>
  <w:style w:type="paragraph" w:customStyle="1" w:styleId="ti-grseq-1">
    <w:name w:val="ti-grseq-1"/>
    <w:basedOn w:val="Normal"/>
    <w:rsid w:val="007E388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italic">
    <w:name w:val="italic"/>
    <w:basedOn w:val="Standardskriftforavsnitt"/>
    <w:rsid w:val="007E3883"/>
  </w:style>
  <w:style w:type="paragraph" w:customStyle="1" w:styleId="Normal1">
    <w:name w:val="Normal1"/>
    <w:basedOn w:val="Normal"/>
    <w:rsid w:val="007E388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7E3883"/>
    <w:rPr>
      <w:color w:val="0000FF"/>
      <w:u w:val="single"/>
    </w:rPr>
  </w:style>
  <w:style w:type="character" w:customStyle="1" w:styleId="super">
    <w:name w:val="super"/>
    <w:basedOn w:val="Standardskriftforavsnitt"/>
    <w:rsid w:val="007E3883"/>
  </w:style>
  <w:style w:type="paragraph" w:styleId="Fotnotetekst">
    <w:name w:val="footnote text"/>
    <w:basedOn w:val="Normal"/>
    <w:link w:val="FotnotetekstTegn"/>
    <w:uiPriority w:val="99"/>
    <w:semiHidden/>
    <w:unhideWhenUsed/>
    <w:rsid w:val="001F47C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F47C4"/>
    <w:rPr>
      <w:sz w:val="20"/>
      <w:szCs w:val="20"/>
    </w:rPr>
  </w:style>
  <w:style w:type="character" w:styleId="Fotnotereferanse">
    <w:name w:val="footnote reference"/>
    <w:basedOn w:val="Standardskriftforavsnitt"/>
    <w:uiPriority w:val="99"/>
    <w:semiHidden/>
    <w:unhideWhenUsed/>
    <w:rsid w:val="001F47C4"/>
    <w:rPr>
      <w:vertAlign w:val="superscript"/>
    </w:rPr>
  </w:style>
  <w:style w:type="character" w:styleId="Merknadsreferanse">
    <w:name w:val="annotation reference"/>
    <w:basedOn w:val="Standardskriftforavsnitt"/>
    <w:uiPriority w:val="99"/>
    <w:semiHidden/>
    <w:unhideWhenUsed/>
    <w:rsid w:val="00D144F4"/>
    <w:rPr>
      <w:sz w:val="16"/>
      <w:szCs w:val="16"/>
    </w:rPr>
  </w:style>
  <w:style w:type="paragraph" w:styleId="Merknadstekst">
    <w:name w:val="annotation text"/>
    <w:basedOn w:val="Normal"/>
    <w:link w:val="MerknadstekstTegn"/>
    <w:uiPriority w:val="99"/>
    <w:semiHidden/>
    <w:unhideWhenUsed/>
    <w:rsid w:val="00D144F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144F4"/>
    <w:rPr>
      <w:sz w:val="20"/>
      <w:szCs w:val="20"/>
    </w:rPr>
  </w:style>
  <w:style w:type="paragraph" w:styleId="Kommentaremne">
    <w:name w:val="annotation subject"/>
    <w:basedOn w:val="Merknadstekst"/>
    <w:next w:val="Merknadstekst"/>
    <w:link w:val="KommentaremneTegn"/>
    <w:uiPriority w:val="99"/>
    <w:semiHidden/>
    <w:unhideWhenUsed/>
    <w:rsid w:val="00D144F4"/>
    <w:rPr>
      <w:b/>
      <w:bCs/>
    </w:rPr>
  </w:style>
  <w:style w:type="character" w:customStyle="1" w:styleId="KommentaremneTegn">
    <w:name w:val="Kommentaremne Tegn"/>
    <w:basedOn w:val="MerknadstekstTegn"/>
    <w:link w:val="Kommentaremne"/>
    <w:uiPriority w:val="99"/>
    <w:semiHidden/>
    <w:rsid w:val="00D144F4"/>
    <w:rPr>
      <w:b/>
      <w:bCs/>
      <w:sz w:val="20"/>
      <w:szCs w:val="20"/>
    </w:rPr>
  </w:style>
  <w:style w:type="paragraph" w:styleId="Bobletekst">
    <w:name w:val="Balloon Text"/>
    <w:basedOn w:val="Normal"/>
    <w:link w:val="BobletekstTegn"/>
    <w:uiPriority w:val="99"/>
    <w:semiHidden/>
    <w:unhideWhenUsed/>
    <w:rsid w:val="00D144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4F4"/>
    <w:rPr>
      <w:rFonts w:ascii="Segoe UI" w:hAnsi="Segoe UI" w:cs="Segoe UI"/>
      <w:sz w:val="18"/>
      <w:szCs w:val="18"/>
    </w:rPr>
  </w:style>
  <w:style w:type="paragraph" w:styleId="Topptekst">
    <w:name w:val="header"/>
    <w:basedOn w:val="Normal"/>
    <w:link w:val="TopptekstTegn"/>
    <w:uiPriority w:val="99"/>
    <w:unhideWhenUsed/>
    <w:rsid w:val="0092775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7750"/>
  </w:style>
  <w:style w:type="paragraph" w:styleId="Bunntekst">
    <w:name w:val="footer"/>
    <w:basedOn w:val="Normal"/>
    <w:link w:val="BunntekstTegn"/>
    <w:uiPriority w:val="99"/>
    <w:unhideWhenUsed/>
    <w:rsid w:val="0092775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362">
      <w:bodyDiv w:val="1"/>
      <w:marLeft w:val="0"/>
      <w:marRight w:val="0"/>
      <w:marTop w:val="0"/>
      <w:marBottom w:val="0"/>
      <w:divBdr>
        <w:top w:val="none" w:sz="0" w:space="0" w:color="auto"/>
        <w:left w:val="none" w:sz="0" w:space="0" w:color="auto"/>
        <w:bottom w:val="none" w:sz="0" w:space="0" w:color="auto"/>
        <w:right w:val="none" w:sz="0" w:space="0" w:color="auto"/>
      </w:divBdr>
    </w:div>
    <w:div w:id="1278485111">
      <w:bodyDiv w:val="1"/>
      <w:marLeft w:val="0"/>
      <w:marRight w:val="0"/>
      <w:marTop w:val="0"/>
      <w:marBottom w:val="0"/>
      <w:divBdr>
        <w:top w:val="none" w:sz="0" w:space="0" w:color="auto"/>
        <w:left w:val="none" w:sz="0" w:space="0" w:color="auto"/>
        <w:bottom w:val="none" w:sz="0" w:space="0" w:color="auto"/>
        <w:right w:val="none" w:sz="0" w:space="0" w:color="auto"/>
      </w:divBdr>
    </w:div>
    <w:div w:id="2032297908">
      <w:bodyDiv w:val="1"/>
      <w:marLeft w:val="0"/>
      <w:marRight w:val="0"/>
      <w:marTop w:val="0"/>
      <w:marBottom w:val="0"/>
      <w:divBdr>
        <w:top w:val="none" w:sz="0" w:space="0" w:color="auto"/>
        <w:left w:val="none" w:sz="0" w:space="0" w:color="auto"/>
        <w:bottom w:val="none" w:sz="0" w:space="0" w:color="auto"/>
        <w:right w:val="none" w:sz="0" w:space="0" w:color="auto"/>
      </w:divBdr>
    </w:div>
    <w:div w:id="211643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B9AB-A903-4505-B570-D553D662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4304</Words>
  <Characters>22812</Characters>
  <Application>Microsoft Office Word</Application>
  <DocSecurity>0</DocSecurity>
  <Lines>190</Lines>
  <Paragraphs>54</Paragraphs>
  <ScaleCrop>false</ScaleCrop>
  <HeadingPairs>
    <vt:vector size="2" baseType="variant">
      <vt:variant>
        <vt:lpstr>Tittel</vt:lpstr>
      </vt:variant>
      <vt:variant>
        <vt:i4>1</vt:i4>
      </vt:variant>
    </vt:vector>
  </HeadingPairs>
  <TitlesOfParts>
    <vt:vector size="1" baseType="lpstr">
      <vt:lpstr/>
    </vt:vector>
  </TitlesOfParts>
  <Company>Justervesenet</Company>
  <LinksUpToDate>false</LinksUpToDate>
  <CharactersWithSpaces>27062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Elise Bertheussen</dc:creator>
  <cp:keywords/>
  <dc:description/>
  <cp:lastModifiedBy>Berit Hallenstvedt</cp:lastModifiedBy>
  <cp:revision>6</cp:revision>
  <cp:lastPrinted>2019-09-04T13:15:00Z</cp:lastPrinted>
  <dcterms:created xsi:type="dcterms:W3CDTF">2019-09-04T13:17:00Z</dcterms:created>
  <dcterms:modified xsi:type="dcterms:W3CDTF">2019-09-25T07:30:00Z</dcterms:modified>
</cp:coreProperties>
</file>