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4E98F" w14:textId="730BB34C" w:rsidR="004D73A6" w:rsidRPr="00DE2474" w:rsidRDefault="004D73A6" w:rsidP="004D73A6">
      <w:pPr>
        <w:ind w:right="-755"/>
        <w:jc w:val="left"/>
        <w:rPr>
          <w:rFonts w:ascii="Courier New" w:hAnsi="Courier New"/>
          <w:sz w:val="20"/>
        </w:rPr>
      </w:pPr>
      <w:r>
        <w:rPr>
          <w:rFonts w:ascii="Courier New" w:hAnsi="Courier New"/>
          <w:sz w:val="20"/>
        </w:rPr>
        <w:t>1. ------IND- 2021 0045 D-- FR- ------ 20210210 --- --- PROJET</w:t>
      </w:r>
    </w:p>
    <w:p w14:paraId="2A1D7EB4" w14:textId="77777777" w:rsidR="00A1618A" w:rsidRPr="0018171E" w:rsidRDefault="00A1618A" w:rsidP="00E5776A">
      <w:pPr>
        <w:spacing w:after="240" w:line="360" w:lineRule="auto"/>
        <w:rPr>
          <w:rFonts w:ascii="Arial" w:hAnsi="Arial" w:cs="Arial"/>
          <w:sz w:val="26"/>
          <w:szCs w:val="26"/>
        </w:rPr>
      </w:pPr>
      <w:r>
        <w:rPr>
          <w:rFonts w:ascii="Arial" w:hAnsi="Arial"/>
          <w:sz w:val="26"/>
          <w:szCs w:val="26"/>
        </w:rPr>
        <w:t>Ministère de la justice et de la protection des consommateurs</w:t>
      </w:r>
    </w:p>
    <w:p w14:paraId="4892787C" w14:textId="77777777" w:rsidR="00A1618A" w:rsidRPr="0018171E" w:rsidRDefault="00A1618A" w:rsidP="00E5776A">
      <w:pPr>
        <w:spacing w:after="360" w:line="360" w:lineRule="auto"/>
        <w:jc w:val="center"/>
        <w:rPr>
          <w:rFonts w:ascii="Arial Fett" w:hAnsi="Arial Fett" w:cs="Arial"/>
          <w:b/>
          <w:sz w:val="30"/>
          <w:szCs w:val="30"/>
        </w:rPr>
      </w:pPr>
      <w:r>
        <w:rPr>
          <w:rFonts w:ascii="Arial Fett" w:hAnsi="Arial Fett"/>
          <w:b/>
          <w:sz w:val="30"/>
          <w:szCs w:val="30"/>
        </w:rPr>
        <w:t>Proposition de modification</w:t>
      </w:r>
    </w:p>
    <w:p w14:paraId="3625169F" w14:textId="77777777" w:rsidR="00A1618A" w:rsidRPr="0018171E" w:rsidRDefault="00A1618A" w:rsidP="00E5776A">
      <w:pPr>
        <w:spacing w:line="360" w:lineRule="auto"/>
        <w:rPr>
          <w:rFonts w:ascii="Arial" w:hAnsi="Arial" w:cs="Arial"/>
          <w:b/>
          <w:sz w:val="26"/>
          <w:szCs w:val="26"/>
        </w:rPr>
      </w:pPr>
      <w:r>
        <w:rPr>
          <w:rFonts w:ascii="Arial" w:hAnsi="Arial"/>
          <w:b/>
          <w:sz w:val="26"/>
          <w:szCs w:val="26"/>
        </w:rPr>
        <w:t>du projet de loi du gouvernement fédéral</w:t>
      </w:r>
    </w:p>
    <w:p w14:paraId="47E1A8FA" w14:textId="77777777" w:rsidR="00A1618A" w:rsidRPr="0018171E" w:rsidRDefault="00A1618A" w:rsidP="00E5776A">
      <w:pPr>
        <w:spacing w:after="240" w:line="360" w:lineRule="auto"/>
        <w:rPr>
          <w:rFonts w:ascii="Arial" w:hAnsi="Arial" w:cs="Arial"/>
          <w:b/>
          <w:sz w:val="26"/>
          <w:szCs w:val="26"/>
        </w:rPr>
      </w:pPr>
      <w:r>
        <w:rPr>
          <w:rFonts w:ascii="Arial" w:hAnsi="Arial"/>
          <w:b/>
          <w:sz w:val="26"/>
          <w:szCs w:val="26"/>
        </w:rPr>
        <w:t xml:space="preserve">- Imprimé </w:t>
      </w:r>
      <w:r>
        <w:rPr>
          <w:rStyle w:val="Marker"/>
          <w:b/>
        </w:rPr>
        <w:t>[…]</w:t>
      </w:r>
      <w:r>
        <w:rPr>
          <w:rFonts w:ascii="Arial" w:hAnsi="Arial"/>
          <w:b/>
          <w:sz w:val="26"/>
          <w:szCs w:val="26"/>
        </w:rPr>
        <w:t xml:space="preserve"> - –</w:t>
      </w:r>
    </w:p>
    <w:p w14:paraId="371C6925" w14:textId="77777777" w:rsidR="00A1618A" w:rsidRPr="0018171E" w:rsidRDefault="00A1618A" w:rsidP="00E5776A">
      <w:pPr>
        <w:spacing w:after="480" w:line="360" w:lineRule="auto"/>
        <w:rPr>
          <w:rStyle w:val="Marker"/>
        </w:rPr>
      </w:pPr>
      <w:r>
        <w:rPr>
          <w:rStyle w:val="Marker"/>
        </w:rPr>
        <w:t>[…]</w:t>
      </w:r>
    </w:p>
    <w:p w14:paraId="57FA809D" w14:textId="77777777" w:rsidR="00A1618A" w:rsidRPr="0018171E" w:rsidRDefault="00A1618A" w:rsidP="00E5776A">
      <w:pPr>
        <w:spacing w:line="360" w:lineRule="auto"/>
        <w:rPr>
          <w:rFonts w:ascii="Arial" w:hAnsi="Arial" w:cs="Arial"/>
          <w:sz w:val="22"/>
        </w:rPr>
      </w:pPr>
      <w:r>
        <w:rPr>
          <w:rFonts w:ascii="Arial" w:hAnsi="Arial"/>
          <w:sz w:val="22"/>
        </w:rPr>
        <w:t>Le Bundestag a décidé</w:t>
      </w:r>
    </w:p>
    <w:p w14:paraId="7B2A7215" w14:textId="28710B64" w:rsidR="0063228E" w:rsidRPr="0018171E" w:rsidRDefault="00A1618A" w:rsidP="00E5776A">
      <w:pPr>
        <w:spacing w:line="360" w:lineRule="auto"/>
        <w:rPr>
          <w:rFonts w:ascii="Arial" w:hAnsi="Arial" w:cs="Arial"/>
          <w:sz w:val="22"/>
        </w:rPr>
      </w:pPr>
      <w:r>
        <w:rPr>
          <w:rFonts w:ascii="Arial" w:hAnsi="Arial"/>
          <w:sz w:val="22"/>
        </w:rPr>
        <w:t>d</w:t>
      </w:r>
      <w:r w:rsidR="00B13E2D">
        <w:rPr>
          <w:rFonts w:ascii="Arial" w:hAnsi="Arial"/>
          <w:sz w:val="22"/>
        </w:rPr>
        <w:t>’</w:t>
      </w:r>
      <w:r>
        <w:rPr>
          <w:rFonts w:ascii="Arial" w:hAnsi="Arial"/>
          <w:sz w:val="22"/>
        </w:rPr>
        <w:t xml:space="preserve">adopter le projet de loi sur le papier imprimé </w:t>
      </w:r>
      <w:r>
        <w:rPr>
          <w:rStyle w:val="Marker"/>
        </w:rPr>
        <w:t>[…]</w:t>
      </w:r>
      <w:r>
        <w:rPr>
          <w:rFonts w:ascii="Arial" w:hAnsi="Arial"/>
          <w:sz w:val="22"/>
        </w:rPr>
        <w:t xml:space="preserve"> avec les réserves suivantes et pour le reste, sans modification :</w:t>
      </w:r>
    </w:p>
    <w:p w14:paraId="63DEEB82" w14:textId="47130A6B" w:rsidR="00A1618A" w:rsidRPr="0018171E" w:rsidRDefault="00A1618A" w:rsidP="00A1618A">
      <w:pPr>
        <w:pStyle w:val="EmpfehlungNummerierungStufe1"/>
      </w:pPr>
      <w:r>
        <w:t>L</w:t>
      </w:r>
      <w:r w:rsidR="00B13E2D">
        <w:t>’</w:t>
      </w:r>
      <w:r>
        <w:t>article … suivant est inséré après l</w:t>
      </w:r>
      <w:r w:rsidR="00B13E2D">
        <w:t>’</w:t>
      </w:r>
      <w:r>
        <w:t>article …:</w:t>
      </w:r>
    </w:p>
    <w:p w14:paraId="299BD583" w14:textId="5B63D453" w:rsidR="00E5776A" w:rsidRPr="0018171E" w:rsidRDefault="00E5776A" w:rsidP="009C727B">
      <w:pPr>
        <w:pStyle w:val="RevisionArtikelBezeichnermanuell"/>
        <w:ind w:left="425" w:hanging="70"/>
      </w:pPr>
      <w:r>
        <w:t xml:space="preserve">«article </w:t>
      </w:r>
      <w:r>
        <w:rPr>
          <w:rStyle w:val="Marker"/>
        </w:rPr>
        <w:t>[…]</w:t>
      </w:r>
      <w:r>
        <w:rPr>
          <w:rStyle w:val="Appelnotedebasdep"/>
          <w:color w:val="0000FF"/>
        </w:rPr>
        <w:footnoteReference w:customMarkFollows="1" w:id="1"/>
        <w:t>*</w:t>
      </w:r>
      <w:r>
        <w:rPr>
          <w:rStyle w:val="Appelnotedebasdep"/>
          <w:color w:val="0000FF"/>
          <w:vertAlign w:val="baseline"/>
        </w:rPr>
        <w:t>)</w:t>
      </w:r>
      <w:r>
        <w:rPr>
          <w:rStyle w:val="Marker"/>
        </w:rPr>
        <w:t xml:space="preserve"> </w:t>
      </w:r>
    </w:p>
    <w:p w14:paraId="0353C7F8" w14:textId="103C4F28" w:rsidR="00D879BF" w:rsidRPr="0018171E" w:rsidRDefault="00D879BF" w:rsidP="009C727B">
      <w:pPr>
        <w:pStyle w:val="RevisionArtikelberschrift"/>
        <w:ind w:left="425"/>
      </w:pPr>
      <w:r>
        <w:rPr>
          <w:b/>
        </w:rPr>
        <w:t>Modification de la loi relative à l</w:t>
      </w:r>
      <w:r w:rsidR="00B13E2D">
        <w:rPr>
          <w:b/>
        </w:rPr>
        <w:t>’</w:t>
      </w:r>
      <w:r>
        <w:rPr>
          <w:b/>
        </w:rPr>
        <w:t>application des lois sur les réseaux</w:t>
      </w:r>
    </w:p>
    <w:p w14:paraId="17D06E04" w14:textId="10F5B4A2" w:rsidR="00A1618A" w:rsidRPr="0018171E" w:rsidRDefault="00A1618A" w:rsidP="0018171E">
      <w:pPr>
        <w:pStyle w:val="RevisionJuristischerAbsatzmanuell"/>
        <w:keepNext/>
        <w:tabs>
          <w:tab w:val="clear" w:pos="850"/>
          <w:tab w:val="left" w:pos="1275"/>
        </w:tabs>
        <w:ind w:left="425"/>
      </w:pPr>
      <w:r>
        <w:t>La loi d</w:t>
      </w:r>
      <w:r w:rsidR="00B13E2D">
        <w:t>’</w:t>
      </w:r>
      <w:r>
        <w:t>application des lois aux réseaux sociaux du 1</w:t>
      </w:r>
      <w:r>
        <w:rPr>
          <w:vertAlign w:val="superscript"/>
        </w:rPr>
        <w:t>er</w:t>
      </w:r>
      <w:r>
        <w:t> septembre 2017 (Journal officiel de la République fédérale d</w:t>
      </w:r>
      <w:r w:rsidR="00B13E2D">
        <w:t>’</w:t>
      </w:r>
      <w:r>
        <w:t>Allemagne I p. 3352), modifiée en dernier lieu par ... [Article 1 du projet de loi portant modification de la loi d</w:t>
      </w:r>
      <w:r w:rsidR="00B13E2D">
        <w:t>’</w:t>
      </w:r>
      <w:r>
        <w:t>application des lois aux réseaux sociaux, imprimé du Bundestag 19/18792] est modifiée comme suit:</w:t>
      </w:r>
    </w:p>
    <w:p w14:paraId="32195031" w14:textId="3EC38053" w:rsidR="00A1618A" w:rsidRPr="0018171E" w:rsidRDefault="00A1618A" w:rsidP="009C727B">
      <w:pPr>
        <w:pStyle w:val="RevisionNummerierungStufe1"/>
        <w:numPr>
          <w:ilvl w:val="3"/>
          <w:numId w:val="2"/>
        </w:numPr>
        <w:tabs>
          <w:tab w:val="clear" w:pos="425"/>
          <w:tab w:val="num" w:pos="850"/>
        </w:tabs>
        <w:ind w:left="850"/>
      </w:pPr>
      <w:r>
        <w:t>À l</w:t>
      </w:r>
      <w:r w:rsidR="00B13E2D">
        <w:t>’</w:t>
      </w:r>
      <w:r>
        <w:t>article 1, paragraphe 2, l</w:t>
      </w:r>
      <w:r w:rsidR="00B13E2D">
        <w:t>’</w:t>
      </w:r>
      <w:r>
        <w:t xml:space="preserve">indication </w:t>
      </w:r>
      <w:r>
        <w:rPr>
          <w:rStyle w:val="RevisionText"/>
        </w:rPr>
        <w:t>«articles 2 à 3b»</w:t>
      </w:r>
      <w:r>
        <w:t xml:space="preserve"> est remplacée par </w:t>
      </w:r>
      <w:r>
        <w:rPr>
          <w:rStyle w:val="RevisionText"/>
        </w:rPr>
        <w:t>«articles 2 à 3b et 5a»</w:t>
      </w:r>
      <w:r>
        <w:t>.</w:t>
      </w:r>
    </w:p>
    <w:p w14:paraId="10263F3F" w14:textId="4E80463E" w:rsidR="00A1618A" w:rsidRPr="0018171E" w:rsidRDefault="00A1618A" w:rsidP="009C727B">
      <w:pPr>
        <w:pStyle w:val="RevisionNummerierungStufe1"/>
        <w:tabs>
          <w:tab w:val="clear" w:pos="425"/>
          <w:tab w:val="num" w:pos="850"/>
        </w:tabs>
        <w:ind w:left="850"/>
      </w:pPr>
      <w:r>
        <w:t>À l</w:t>
      </w:r>
      <w:r w:rsidR="00B13E2D">
        <w:t>’</w:t>
      </w:r>
      <w:r>
        <w:t xml:space="preserve">article 2, paragraphe 2, point 2, les mots </w:t>
      </w:r>
      <w:r>
        <w:rPr>
          <w:rStyle w:val="RevisionText"/>
        </w:rPr>
        <w:t>«sont assistés»</w:t>
      </w:r>
      <w:r>
        <w:t xml:space="preserve"> sont suivis de </w:t>
      </w:r>
      <w:r>
        <w:rPr>
          <w:rStyle w:val="RevisionText"/>
        </w:rPr>
        <w:t>«et ont eu accès à cette fin aux informations détenues par le prestataire»</w:t>
      </w:r>
      <w:r>
        <w:t>.</w:t>
      </w:r>
    </w:p>
    <w:p w14:paraId="26550664" w14:textId="572C3DCB" w:rsidR="00A1618A" w:rsidRPr="0018171E" w:rsidRDefault="00A1618A" w:rsidP="0018171E">
      <w:pPr>
        <w:pStyle w:val="RevisionNummerierungStufe1"/>
        <w:keepNext/>
        <w:tabs>
          <w:tab w:val="clear" w:pos="425"/>
          <w:tab w:val="num" w:pos="850"/>
        </w:tabs>
        <w:ind w:left="850"/>
      </w:pPr>
      <w:r>
        <w:t>L</w:t>
      </w:r>
      <w:r w:rsidR="00B13E2D">
        <w:t>’</w:t>
      </w:r>
      <w:r>
        <w:t>article 5a suivant est inséré après l</w:t>
      </w:r>
      <w:r w:rsidR="00B13E2D">
        <w:t>’</w:t>
      </w:r>
      <w:r>
        <w:t>article 5:</w:t>
      </w:r>
    </w:p>
    <w:p w14:paraId="0324CC36" w14:textId="2F7FB129" w:rsidR="00D879BF" w:rsidRPr="0018171E" w:rsidRDefault="00D879BF" w:rsidP="009C727B">
      <w:pPr>
        <w:pStyle w:val="RevisionParagraphBezeichnermanuell"/>
        <w:ind w:left="850" w:hanging="90"/>
      </w:pPr>
      <w:r>
        <w:t>«Article 5a</w:t>
      </w:r>
    </w:p>
    <w:p w14:paraId="726DC658" w14:textId="39CB7E5F" w:rsidR="00D879BF" w:rsidRPr="0018171E" w:rsidRDefault="00D879BF" w:rsidP="009C727B">
      <w:pPr>
        <w:pStyle w:val="RevisionParagraphberschrift"/>
        <w:ind w:left="850"/>
      </w:pPr>
      <w:r>
        <w:t>Renseignements pour la recherche scientifique</w:t>
      </w:r>
    </w:p>
    <w:p w14:paraId="6AD69D50" w14:textId="4BFCD7E0" w:rsidR="003E7797" w:rsidRPr="0018171E" w:rsidRDefault="00792014" w:rsidP="009C727B">
      <w:pPr>
        <w:pStyle w:val="RevisionJuristischerAbsatz"/>
        <w:numPr>
          <w:ilvl w:val="2"/>
          <w:numId w:val="1"/>
        </w:numPr>
        <w:tabs>
          <w:tab w:val="clear" w:pos="850"/>
          <w:tab w:val="num" w:pos="1700"/>
        </w:tabs>
        <w:ind w:left="850"/>
      </w:pPr>
      <w:r>
        <w:t>On entend par chercheur au sens de la présente disposition toute personne physique ou morale effectuant des recherches scientifiques.</w:t>
      </w:r>
    </w:p>
    <w:p w14:paraId="465DF5C8" w14:textId="2D2C57F4" w:rsidR="003E7797" w:rsidRPr="0018171E" w:rsidRDefault="003E7797" w:rsidP="0018171E">
      <w:pPr>
        <w:pStyle w:val="RevisionJuristischerAbsatz"/>
        <w:keepNext/>
        <w:tabs>
          <w:tab w:val="clear" w:pos="850"/>
          <w:tab w:val="num" w:pos="1700"/>
        </w:tabs>
        <w:ind w:left="850"/>
      </w:pPr>
      <w:r>
        <w:lastRenderedPageBreak/>
        <w:t>Un chercheur peut demander des renseignements qualifiés à un fournisseur de réseau social sur:</w:t>
      </w:r>
    </w:p>
    <w:p w14:paraId="1DAACCE7" w14:textId="12B87AA7" w:rsidR="003E7797" w:rsidRPr="0018171E" w:rsidRDefault="003E7797" w:rsidP="009C727B">
      <w:pPr>
        <w:pStyle w:val="RevisionNummerierungStufe1"/>
        <w:tabs>
          <w:tab w:val="clear" w:pos="425"/>
          <w:tab w:val="num" w:pos="1275"/>
        </w:tabs>
        <w:ind w:left="1275"/>
      </w:pPr>
      <w:r>
        <w:t>l</w:t>
      </w:r>
      <w:r w:rsidR="00B13E2D">
        <w:t>’</w:t>
      </w:r>
      <w:r>
        <w:t>utilisation et le fonctionnement spécifique des procédures de reconnaissance automatisée des contenus à supprimer ou à bloquer, en particulier la nature et l</w:t>
      </w:r>
      <w:r w:rsidR="00B13E2D">
        <w:t>’</w:t>
      </w:r>
      <w:r>
        <w:t>étendue des technologies utilisées et les buts, critères et paramètres de leur programmation, ainsi que les données utilisées,</w:t>
      </w:r>
    </w:p>
    <w:p w14:paraId="3C838C31" w14:textId="3AC38754" w:rsidR="003E7797" w:rsidRPr="0018171E" w:rsidRDefault="003E7797" w:rsidP="009C727B">
      <w:pPr>
        <w:pStyle w:val="RevisionNummerierungStufe1"/>
        <w:tabs>
          <w:tab w:val="clear" w:pos="425"/>
          <w:tab w:val="num" w:pos="1275"/>
        </w:tabs>
        <w:ind w:left="1275"/>
      </w:pPr>
      <w:r>
        <w:t>la diffusion de contenus qui ont fait l</w:t>
      </w:r>
      <w:r w:rsidR="00B13E2D">
        <w:t>’</w:t>
      </w:r>
      <w:r>
        <w:t>objet de plaintes pour contenu illégal ou qui ont été supprimés ou bloqués par le fournisseur, en particulier les contenus concernés ainsi que les informations sur les utilisateurs qui ont interagi avec ces contenus et sur la manière dont ils l</w:t>
      </w:r>
      <w:r w:rsidR="00B13E2D">
        <w:t>’</w:t>
      </w:r>
      <w:r>
        <w:t>ont fait.</w:t>
      </w:r>
    </w:p>
    <w:p w14:paraId="1DA5F836" w14:textId="723EF72F" w:rsidR="003E7797" w:rsidRPr="0018171E" w:rsidRDefault="003E7797" w:rsidP="009C727B">
      <w:pPr>
        <w:pStyle w:val="RevisionJuristischerAbsatz"/>
        <w:tabs>
          <w:tab w:val="clear" w:pos="850"/>
          <w:tab w:val="num" w:pos="1700"/>
        </w:tabs>
        <w:ind w:left="850"/>
      </w:pPr>
      <w:r>
        <w:t>Les renseignements visés au paragraphe 2 ne peuvent être demandés que dans la mesure où ils sont nécessaires à des projets de recherche scientifique d</w:t>
      </w:r>
      <w:r w:rsidR="00B13E2D">
        <w:t>’</w:t>
      </w:r>
      <w:r>
        <w:t>intérêt public sur la nature, la portée, les causes et les effets de la communication publique dans les réseaux sociaux et sur la manière dont les fournisseurs traitent cette communication.</w:t>
      </w:r>
    </w:p>
    <w:p w14:paraId="0D5D8322" w14:textId="0EC96F12" w:rsidR="003B0970" w:rsidRPr="0018171E" w:rsidRDefault="003B0970" w:rsidP="0018171E">
      <w:pPr>
        <w:pStyle w:val="RevisionJuristischerAbsatz"/>
        <w:keepNext/>
        <w:tabs>
          <w:tab w:val="clear" w:pos="850"/>
          <w:tab w:val="num" w:pos="1700"/>
        </w:tabs>
        <w:ind w:left="850"/>
      </w:pPr>
      <w:r>
        <w:t>Le renseignement ne peut être fourni que si le chercheur présente un concept de protection au fournisseur du réseau social. Le concept de protection comprend</w:t>
      </w:r>
    </w:p>
    <w:p w14:paraId="577C67EC" w14:textId="60CDC11C" w:rsidR="003B0970" w:rsidRPr="0018171E" w:rsidRDefault="003B0970" w:rsidP="009C727B">
      <w:pPr>
        <w:pStyle w:val="RevisionNummerierungStufe1"/>
        <w:tabs>
          <w:tab w:val="clear" w:pos="425"/>
          <w:tab w:val="num" w:pos="1275"/>
        </w:tabs>
        <w:ind w:left="1275"/>
      </w:pPr>
      <w:r>
        <w:t>une description des informations requises aux fins de la recherche visée au paragraphe 3,</w:t>
      </w:r>
    </w:p>
    <w:p w14:paraId="5AABA7E4" w14:textId="6153FFFD" w:rsidR="003B0970" w:rsidRPr="0018171E" w:rsidRDefault="003B0970" w:rsidP="009C727B">
      <w:pPr>
        <w:pStyle w:val="RevisionNummerierungStufe1"/>
        <w:tabs>
          <w:tab w:val="clear" w:pos="425"/>
          <w:tab w:val="num" w:pos="1275"/>
        </w:tabs>
        <w:ind w:left="1275"/>
      </w:pPr>
      <w:r>
        <w:t>une description de l</w:t>
      </w:r>
      <w:r w:rsidR="00B13E2D">
        <w:t>’</w:t>
      </w:r>
      <w:r>
        <w:t>utilisation prévue des informations,</w:t>
      </w:r>
    </w:p>
    <w:p w14:paraId="0654C9E5" w14:textId="3962F024" w:rsidR="003B0970" w:rsidRPr="0018171E" w:rsidRDefault="009A5C22" w:rsidP="009C727B">
      <w:pPr>
        <w:pStyle w:val="RevisionNummerierungStufe1"/>
        <w:tabs>
          <w:tab w:val="clear" w:pos="425"/>
          <w:tab w:val="num" w:pos="1275"/>
        </w:tabs>
        <w:ind w:left="1275"/>
      </w:pPr>
      <w:r>
        <w:t>une description des précautions prises pour éviter que les informations ne soient utilisées à d</w:t>
      </w:r>
      <w:r w:rsidR="00B13E2D">
        <w:t>’</w:t>
      </w:r>
      <w:r>
        <w:t>autres fins,</w:t>
      </w:r>
    </w:p>
    <w:p w14:paraId="7DD21787" w14:textId="65E2C567" w:rsidR="003B0970" w:rsidRPr="0018171E" w:rsidRDefault="009A5C22" w:rsidP="009C727B">
      <w:pPr>
        <w:pStyle w:val="RevisionNummerierungStufe1"/>
        <w:tabs>
          <w:tab w:val="clear" w:pos="425"/>
          <w:tab w:val="num" w:pos="1275"/>
        </w:tabs>
        <w:ind w:left="1275"/>
      </w:pPr>
      <w:r>
        <w:t>une description des dispositions prises pour protéger les intérêts légitimes du prestataire, et</w:t>
      </w:r>
    </w:p>
    <w:p w14:paraId="7FDD7EDD" w14:textId="6C7443DB" w:rsidR="003B0970" w:rsidRPr="0018171E" w:rsidRDefault="003B0970" w:rsidP="009C727B">
      <w:pPr>
        <w:pStyle w:val="RevisionNummerierungStufe1"/>
        <w:tabs>
          <w:tab w:val="clear" w:pos="425"/>
          <w:tab w:val="num" w:pos="1275"/>
        </w:tabs>
        <w:ind w:left="1275"/>
      </w:pPr>
      <w:r>
        <w:t>une description des mesures techniques et organisationnelles prises pour assurer la protection des données à caractère personnel.</w:t>
      </w:r>
    </w:p>
    <w:p w14:paraId="6F58E8FB" w14:textId="4E5C10A1" w:rsidR="003B0970" w:rsidRPr="0018171E" w:rsidRDefault="003B0970" w:rsidP="009C727B">
      <w:pPr>
        <w:pStyle w:val="RevisionJuristischerAbsatzFolgeabsatz"/>
        <w:ind w:left="850"/>
      </w:pPr>
      <w:r>
        <w:t>Le concept de protection doit être soumis à l</w:t>
      </w:r>
      <w:r w:rsidR="00B13E2D">
        <w:t>’</w:t>
      </w:r>
      <w:r>
        <w:t>autorité de contrôle de la protection des données compétente en même temps que la demande de renseignements.</w:t>
      </w:r>
    </w:p>
    <w:p w14:paraId="4D175D2B" w14:textId="662C629D" w:rsidR="009C0AFB" w:rsidRPr="0018171E" w:rsidRDefault="003E7797" w:rsidP="0018171E">
      <w:pPr>
        <w:pStyle w:val="RevisionJuristischerAbsatz"/>
        <w:keepNext/>
        <w:tabs>
          <w:tab w:val="clear" w:pos="850"/>
          <w:tab w:val="num" w:pos="1700"/>
        </w:tabs>
        <w:ind w:left="850"/>
      </w:pPr>
      <w:r>
        <w:t>Le fournisseur d</w:t>
      </w:r>
      <w:r w:rsidR="00B13E2D">
        <w:t>’</w:t>
      </w:r>
      <w:r>
        <w:t>un réseau social peut refuser de fournir des informations si</w:t>
      </w:r>
    </w:p>
    <w:p w14:paraId="20E7290B" w14:textId="6DBEEE37" w:rsidR="009C0AFB" w:rsidRPr="0018171E" w:rsidRDefault="003E7797" w:rsidP="009C727B">
      <w:pPr>
        <w:pStyle w:val="RevisionNummerierungStufe1"/>
        <w:tabs>
          <w:tab w:val="clear" w:pos="425"/>
          <w:tab w:val="num" w:pos="1275"/>
        </w:tabs>
        <w:ind w:left="1275"/>
      </w:pPr>
      <w:r>
        <w:t>ses intérêts dignes de protection l</w:t>
      </w:r>
      <w:r w:rsidR="00B13E2D">
        <w:t>’</w:t>
      </w:r>
      <w:r>
        <w:t>emportent considérablement sur l</w:t>
      </w:r>
      <w:r w:rsidR="00B13E2D">
        <w:t>’</w:t>
      </w:r>
      <w:r>
        <w:t>intérêt public de la recherche, ou</w:t>
      </w:r>
    </w:p>
    <w:p w14:paraId="0330033E" w14:textId="24E09B28" w:rsidR="003E7797" w:rsidRPr="0018171E" w:rsidRDefault="003E7797" w:rsidP="009C727B">
      <w:pPr>
        <w:pStyle w:val="RevisionNummerierungStufe1"/>
        <w:tabs>
          <w:tab w:val="clear" w:pos="425"/>
          <w:tab w:val="num" w:pos="1275"/>
        </w:tabs>
        <w:ind w:left="1275"/>
      </w:pPr>
      <w:r>
        <w:t>les intérêts des personnes concernées qui sont dignes de protection sont compromis et l</w:t>
      </w:r>
      <w:r w:rsidR="00B13E2D">
        <w:t>’</w:t>
      </w:r>
      <w:r>
        <w:t>intérêt public de la recherche ne l</w:t>
      </w:r>
      <w:r w:rsidR="00B13E2D">
        <w:t>’</w:t>
      </w:r>
      <w:r>
        <w:t>emporte pas sur l</w:t>
      </w:r>
      <w:r w:rsidR="00B13E2D">
        <w:t>’</w:t>
      </w:r>
      <w:r>
        <w:t>intérêt au maintien du secret des personnes concernées.</w:t>
      </w:r>
    </w:p>
    <w:p w14:paraId="63F909E8" w14:textId="4478DA44" w:rsidR="00D969A6" w:rsidRPr="0018171E" w:rsidRDefault="00D969A6" w:rsidP="0018171E">
      <w:pPr>
        <w:pStyle w:val="RevisionJuristischerAbsatz"/>
        <w:keepNext/>
        <w:tabs>
          <w:tab w:val="clear" w:pos="850"/>
          <w:tab w:val="num" w:pos="1700"/>
        </w:tabs>
        <w:ind w:left="850"/>
      </w:pPr>
      <w:r>
        <w:t>Le fournisseur de réseau social peut transmettre les données personnelles suivantes aux fins de fournir des informations conformément au paragraphe 2 :</w:t>
      </w:r>
    </w:p>
    <w:p w14:paraId="63FE05D0" w14:textId="1ABFB4BC" w:rsidR="00D969A6" w:rsidRPr="0018171E" w:rsidRDefault="00D969A6" w:rsidP="009C727B">
      <w:pPr>
        <w:pStyle w:val="RevisionNummerierungStufe1"/>
        <w:tabs>
          <w:tab w:val="clear" w:pos="425"/>
          <w:tab w:val="num" w:pos="1275"/>
        </w:tabs>
        <w:ind w:left="1275"/>
      </w:pPr>
      <w:r>
        <w:t>les contenus diffusés,</w:t>
      </w:r>
    </w:p>
    <w:p w14:paraId="2331E910" w14:textId="7E2B248A" w:rsidR="00D969A6" w:rsidRPr="0018171E" w:rsidRDefault="00D969A6" w:rsidP="009C727B">
      <w:pPr>
        <w:pStyle w:val="RevisionNummerierungStufe1"/>
        <w:tabs>
          <w:tab w:val="clear" w:pos="425"/>
          <w:tab w:val="num" w:pos="1275"/>
        </w:tabs>
        <w:ind w:left="1275"/>
      </w:pPr>
      <w:r>
        <w:t>les plaintes concernant les contenus illégaux,</w:t>
      </w:r>
    </w:p>
    <w:p w14:paraId="4CC6BEE3" w14:textId="2739CB4B" w:rsidR="00D969A6" w:rsidRPr="0018171E" w:rsidRDefault="00D969A6" w:rsidP="009C727B">
      <w:pPr>
        <w:pStyle w:val="RevisionNummerierungStufe1"/>
        <w:tabs>
          <w:tab w:val="clear" w:pos="425"/>
          <w:tab w:val="num" w:pos="1275"/>
        </w:tabs>
        <w:ind w:left="1275"/>
      </w:pPr>
      <w:r>
        <w:t>les noms d</w:t>
      </w:r>
      <w:r w:rsidR="00B13E2D">
        <w:t>’</w:t>
      </w:r>
      <w:r>
        <w:t>utilisateur des personnes impliquées dans la diffusion,</w:t>
      </w:r>
    </w:p>
    <w:p w14:paraId="7F95ED84" w14:textId="6E103565" w:rsidR="00D969A6" w:rsidRPr="0018171E" w:rsidRDefault="00D969A6" w:rsidP="009C727B">
      <w:pPr>
        <w:pStyle w:val="RevisionNummerierungStufe1"/>
        <w:tabs>
          <w:tab w:val="clear" w:pos="425"/>
          <w:tab w:val="num" w:pos="1275"/>
        </w:tabs>
        <w:ind w:left="1275"/>
      </w:pPr>
      <w:r>
        <w:t>les circonstances des interactions des participants à la diffusion des contenus, et</w:t>
      </w:r>
    </w:p>
    <w:p w14:paraId="35C5E61A" w14:textId="6CE25C11" w:rsidR="00D969A6" w:rsidRPr="0018171E" w:rsidRDefault="00D969A6" w:rsidP="009C727B">
      <w:pPr>
        <w:pStyle w:val="RevisionNummerierungStufe1"/>
        <w:tabs>
          <w:tab w:val="clear" w:pos="425"/>
          <w:tab w:val="num" w:pos="1275"/>
        </w:tabs>
        <w:ind w:left="1275"/>
      </w:pPr>
      <w:r>
        <w:t>les données d</w:t>
      </w:r>
      <w:r w:rsidR="00B13E2D">
        <w:t>’</w:t>
      </w:r>
      <w:r>
        <w:t>apprentissage des procédures de reconnaissance automatisée des contenus à supprimer ou à bloquer, ainsi que les informations sur le mode de fonctionnement, les objectifs, les critères et les paramètres de programmation de ces procédures.</w:t>
      </w:r>
    </w:p>
    <w:p w14:paraId="041944BF" w14:textId="7B389520" w:rsidR="00D969A6" w:rsidRPr="0018171E" w:rsidRDefault="00D969A6" w:rsidP="009C727B">
      <w:pPr>
        <w:pStyle w:val="RevisionJuristischerAbsatzFolgeabsatz"/>
        <w:ind w:left="850"/>
      </w:pPr>
      <w:r>
        <w:t>Les données sont transmises sous forme anonyme ou au moins pseudonyme, dans la mesure où cela est possible sans compromettre l</w:t>
      </w:r>
      <w:r w:rsidR="00B13E2D">
        <w:t>’</w:t>
      </w:r>
      <w:r>
        <w:t>objectif de la recherche.</w:t>
      </w:r>
    </w:p>
    <w:p w14:paraId="586F09EF" w14:textId="2DED6EB1" w:rsidR="00D969A6" w:rsidRPr="0018171E" w:rsidRDefault="00D969A6" w:rsidP="009C727B">
      <w:pPr>
        <w:pStyle w:val="RevisionJuristischerAbsatz"/>
        <w:tabs>
          <w:tab w:val="clear" w:pos="850"/>
          <w:tab w:val="num" w:pos="1700"/>
        </w:tabs>
        <w:ind w:left="850"/>
      </w:pPr>
      <w:r>
        <w:t>Le chercheur ne peut traiter les données qu</w:t>
      </w:r>
      <w:r w:rsidR="00B13E2D">
        <w:t>’</w:t>
      </w:r>
      <w:r>
        <w:t>aux fins des projets de recherche scientifique visés au paragraphe 3. Si certaines catégories de données au sens de l</w:t>
      </w:r>
      <w:r w:rsidR="00B13E2D">
        <w:t>’</w:t>
      </w:r>
      <w:r>
        <w:t>article 9, paragraphe 1, du règlement (UE) 2016/679 du Parlement européen et du Conseil du 27 avril 2016 relatif à la protection des personnes physiques à l</w:t>
      </w:r>
      <w:r w:rsidR="00B13E2D">
        <w:t>’</w:t>
      </w:r>
      <w:r>
        <w:t>égard du traitement des données à caractère personnel, de la libre circulation des données et de l</w:t>
      </w:r>
      <w:r w:rsidR="00B13E2D">
        <w:t>’</w:t>
      </w:r>
      <w:r>
        <w:t>abrogation de la directive 95/46/CE (règlement général sur la protection des données) (JO L 119 du 4.5.2016, p. 1; L 314 du 22.11.2016, p. 72; L 127 du 23.5.2018, p. 2) dans leur version en vigueur sont traitées, le chercheur est tenu de prendre des mesures adaptées et spécifiques, afin de garantir les intérêts des personnes concernées conformément à l</w:t>
      </w:r>
      <w:r w:rsidR="00B13E2D">
        <w:t>’</w:t>
      </w:r>
      <w:r>
        <w:t>article 22, paragraphe 2, phrase 2 de la loi fédérale sur la protection des données. En complément des mesures qui y sont fixées, les données au sens de l</w:t>
      </w:r>
      <w:r w:rsidR="00B13E2D">
        <w:t>’</w:t>
      </w:r>
      <w:r>
        <w:t>article 9, paragraphe 1, du règlement (UE) 2016/679 doivent être anonymisées dès que cela est possible compte tenu de la finalité de la recherche. Toute autre prescription en matière de protection des données reste par ailleurs inchangée.</w:t>
      </w:r>
    </w:p>
    <w:p w14:paraId="1627C846" w14:textId="3F6EB3B6" w:rsidR="0063228E" w:rsidRPr="0018171E" w:rsidRDefault="00D969A6" w:rsidP="00301E30">
      <w:pPr>
        <w:pStyle w:val="RevisionJuristischerAbsatz"/>
        <w:tabs>
          <w:tab w:val="clear" w:pos="850"/>
          <w:tab w:val="num" w:pos="1700"/>
        </w:tabs>
        <w:ind w:left="850"/>
      </w:pPr>
      <w:r>
        <w:t>Le fournisseur d</w:t>
      </w:r>
      <w:r w:rsidR="00B13E2D">
        <w:t>’</w:t>
      </w:r>
      <w:r>
        <w:t>un réseau social a droit au remboursement par le chercheur des frais engagés pour fournir les informations dans une limite raisonnable conformément au paragraphe 2. Pour déterminer le montant approprié, il est tenu compte du fait que les coûts ne doivent pas constituer un obstacle substantiel à l</w:t>
      </w:r>
      <w:r w:rsidR="00B13E2D">
        <w:t>’</w:t>
      </w:r>
      <w:r>
        <w:t>exercice du droit d</w:t>
      </w:r>
      <w:r w:rsidR="00B13E2D">
        <w:t>’</w:t>
      </w:r>
      <w:r>
        <w:t>accès. L</w:t>
      </w:r>
      <w:r w:rsidR="00B13E2D">
        <w:t>’</w:t>
      </w:r>
      <w:r>
        <w:t>article 287, paragraphe 1 du code de procédure civile est applicable par analogie. Les frais remboursables peuvent atteindre 5 000 euros. Ce montant ne peut être dépassé que si la fourniture du renseignement entraine des dépenses exceptionnellement élevées. Après la présentation du plan de protection conformément au paragraphe 4, le chercheur peut demander au fournisseur de lui soumettre un devis gratuit dans un délai raisonnable.»</w:t>
      </w:r>
    </w:p>
    <w:p w14:paraId="36342A1E" w14:textId="7F73B913" w:rsidR="0063228E" w:rsidRPr="0018171E" w:rsidRDefault="00482E04" w:rsidP="0018171E">
      <w:pPr>
        <w:pStyle w:val="EmpfehlungNummerierungStufe1"/>
        <w:keepNext/>
      </w:pPr>
      <w:r>
        <w:t>L</w:t>
      </w:r>
      <w:r w:rsidR="00B13E2D">
        <w:t>’</w:t>
      </w:r>
      <w:r>
        <w:t>article </w:t>
      </w:r>
      <w:r>
        <w:rPr>
          <w:rStyle w:val="Marker"/>
        </w:rPr>
        <w:t>[…]</w:t>
      </w:r>
      <w:r>
        <w:t xml:space="preserve"> est libellé comme suit:</w:t>
      </w:r>
    </w:p>
    <w:p w14:paraId="49D47905" w14:textId="31CE6EC1" w:rsidR="00173C16" w:rsidRPr="0018171E" w:rsidRDefault="00173C16" w:rsidP="009C727B">
      <w:pPr>
        <w:pStyle w:val="RevisionArtikelBezeichnermanuell"/>
        <w:ind w:left="425" w:hanging="90"/>
      </w:pPr>
      <w:r>
        <w:t xml:space="preserve">«Article </w:t>
      </w:r>
      <w:r>
        <w:rPr>
          <w:rStyle w:val="Marker"/>
        </w:rPr>
        <w:t>[…]</w:t>
      </w:r>
    </w:p>
    <w:p w14:paraId="577BA21A" w14:textId="3EB5AE99" w:rsidR="00173C16" w:rsidRPr="0018171E" w:rsidRDefault="00173C16" w:rsidP="009C727B">
      <w:pPr>
        <w:pStyle w:val="RevisionArtikelberschrift"/>
        <w:ind w:left="425"/>
      </w:pPr>
      <w:r>
        <w:rPr>
          <w:rStyle w:val="Marker"/>
        </w:rPr>
        <w:t>[…]</w:t>
      </w:r>
    </w:p>
    <w:p w14:paraId="5AF7FB2C" w14:textId="4FF61086" w:rsidR="00173C16" w:rsidRPr="0018171E" w:rsidRDefault="00173C16" w:rsidP="009C727B">
      <w:pPr>
        <w:pStyle w:val="RevisionJuristischerAbsatzmanuell"/>
        <w:tabs>
          <w:tab w:val="clear" w:pos="850"/>
          <w:tab w:val="left" w:pos="1275"/>
        </w:tabs>
        <w:ind w:left="425"/>
      </w:pPr>
      <w:r>
        <w:t xml:space="preserve">... </w:t>
      </w:r>
      <w:r>
        <w:rPr>
          <w:rStyle w:val="Marker"/>
        </w:rPr>
        <w:t>[disposition distincte sur la date d</w:t>
      </w:r>
      <w:r w:rsidR="00B13E2D">
        <w:rPr>
          <w:rStyle w:val="Marker"/>
        </w:rPr>
        <w:t>’</w:t>
      </w:r>
      <w:r>
        <w:rPr>
          <w:rStyle w:val="Marker"/>
        </w:rPr>
        <w:t>entrée en vigueur, le cas échéant]</w:t>
      </w:r>
      <w:r>
        <w:t xml:space="preserve"> ...»</w:t>
      </w:r>
      <w:r>
        <w:rPr>
          <w:color w:val="auto"/>
        </w:rPr>
        <w:t>.</w:t>
      </w:r>
    </w:p>
    <w:p w14:paraId="2CDAA614" w14:textId="1C885BBD" w:rsidR="00A1618A" w:rsidRPr="0018171E" w:rsidRDefault="00A1618A" w:rsidP="009F08C0">
      <w:pPr>
        <w:pStyle w:val="EinzelbegrndungTitel"/>
      </w:pPr>
      <w:r>
        <w:t>Exposé des motifs</w:t>
      </w:r>
    </w:p>
    <w:p w14:paraId="5B2223BB" w14:textId="271DB07E" w:rsidR="009F08C0" w:rsidRPr="0018171E" w:rsidRDefault="009F08C0" w:rsidP="0018171E">
      <w:pPr>
        <w:pStyle w:val="Text"/>
        <w:keepNext/>
        <w:rPr>
          <w:rStyle w:val="Marker"/>
          <w:b/>
          <w:color w:val="auto"/>
        </w:rPr>
      </w:pPr>
      <w:r>
        <w:rPr>
          <w:rStyle w:val="Marker"/>
          <w:b/>
          <w:color w:val="auto"/>
        </w:rPr>
        <w:t xml:space="preserve">Concernant le point 1 </w:t>
      </w:r>
    </w:p>
    <w:p w14:paraId="47C1AE4D" w14:textId="4E1F4A8D" w:rsidR="00D969A6" w:rsidRPr="0018171E" w:rsidRDefault="00D969A6" w:rsidP="00D969A6">
      <w:pPr>
        <w:pStyle w:val="Text"/>
        <w:rPr>
          <w:rStyle w:val="Marker"/>
          <w:color w:val="auto"/>
        </w:rPr>
      </w:pPr>
      <w:r>
        <w:rPr>
          <w:rStyle w:val="Marker"/>
          <w:color w:val="auto"/>
        </w:rPr>
        <w:t>Les débats politiques et les processus de formation de l</w:t>
      </w:r>
      <w:r w:rsidR="00B13E2D">
        <w:rPr>
          <w:rStyle w:val="Marker"/>
          <w:color w:val="auto"/>
        </w:rPr>
        <w:t>’</w:t>
      </w:r>
      <w:r>
        <w:rPr>
          <w:rStyle w:val="Marker"/>
          <w:color w:val="auto"/>
        </w:rPr>
        <w:t>opinion se déroulent de plus en plus dans l</w:t>
      </w:r>
      <w:r w:rsidR="00B13E2D">
        <w:rPr>
          <w:rStyle w:val="Marker"/>
          <w:color w:val="auto"/>
        </w:rPr>
        <w:t>’</w:t>
      </w:r>
      <w:r>
        <w:rPr>
          <w:rStyle w:val="Marker"/>
          <w:color w:val="auto"/>
        </w:rPr>
        <w:t>espace numérique et sur les médias sociaux. Le processus de communication qui s</w:t>
      </w:r>
      <w:r w:rsidR="00B13E2D">
        <w:rPr>
          <w:rStyle w:val="Marker"/>
          <w:color w:val="auto"/>
        </w:rPr>
        <w:t>’</w:t>
      </w:r>
      <w:r>
        <w:rPr>
          <w:rStyle w:val="Marker"/>
          <w:color w:val="auto"/>
        </w:rPr>
        <w:t>y déroule revêt désormais une importance considérable pour la formation de l</w:t>
      </w:r>
      <w:r w:rsidR="00B13E2D">
        <w:rPr>
          <w:rStyle w:val="Marker"/>
          <w:color w:val="auto"/>
        </w:rPr>
        <w:t>’</w:t>
      </w:r>
      <w:r>
        <w:rPr>
          <w:rStyle w:val="Marker"/>
          <w:color w:val="auto"/>
        </w:rPr>
        <w:t>opinion publique. Par exemple, pour la diffusion de programmes et d</w:t>
      </w:r>
      <w:r w:rsidR="00B13E2D">
        <w:rPr>
          <w:rStyle w:val="Marker"/>
          <w:color w:val="auto"/>
        </w:rPr>
        <w:t>’</w:t>
      </w:r>
      <w:r>
        <w:rPr>
          <w:rStyle w:val="Marker"/>
          <w:color w:val="auto"/>
        </w:rPr>
        <w:t>idées politiques, l</w:t>
      </w:r>
      <w:r w:rsidR="00B13E2D">
        <w:rPr>
          <w:rStyle w:val="Marker"/>
          <w:color w:val="auto"/>
        </w:rPr>
        <w:t>’</w:t>
      </w:r>
      <w:r>
        <w:rPr>
          <w:rStyle w:val="Marker"/>
          <w:color w:val="auto"/>
        </w:rPr>
        <w:t xml:space="preserve">accès à certains médias sociaux qui, en raison de leur importance, constituent un support difficilement remplaçable, </w:t>
      </w:r>
      <w:proofErr w:type="spellStart"/>
      <w:r>
        <w:rPr>
          <w:rStyle w:val="Marker"/>
          <w:color w:val="auto"/>
        </w:rPr>
        <w:t>peut être</w:t>
      </w:r>
      <w:proofErr w:type="spellEnd"/>
      <w:r>
        <w:rPr>
          <w:rStyle w:val="Marker"/>
          <w:color w:val="auto"/>
        </w:rPr>
        <w:t xml:space="preserve"> d</w:t>
      </w:r>
      <w:r w:rsidR="00B13E2D">
        <w:rPr>
          <w:rStyle w:val="Marker"/>
          <w:color w:val="auto"/>
        </w:rPr>
        <w:t>’</w:t>
      </w:r>
      <w:r>
        <w:rPr>
          <w:rStyle w:val="Marker"/>
          <w:color w:val="auto"/>
        </w:rPr>
        <w:t xml:space="preserve">une importance primordiale (voir </w:t>
      </w:r>
      <w:proofErr w:type="spellStart"/>
      <w:r>
        <w:rPr>
          <w:rStyle w:val="Marker"/>
          <w:color w:val="auto"/>
        </w:rPr>
        <w:t>BVerfG</w:t>
      </w:r>
      <w:proofErr w:type="spellEnd"/>
      <w:r>
        <w:rPr>
          <w:rStyle w:val="Marker"/>
          <w:color w:val="auto"/>
        </w:rPr>
        <w:t xml:space="preserve">, ordonnance provisoire du 22 mai 2019 - 1 </w:t>
      </w:r>
      <w:proofErr w:type="spellStart"/>
      <w:r>
        <w:rPr>
          <w:rStyle w:val="Marker"/>
          <w:color w:val="auto"/>
        </w:rPr>
        <w:t>BvQ</w:t>
      </w:r>
      <w:proofErr w:type="spellEnd"/>
      <w:r>
        <w:rPr>
          <w:rStyle w:val="Marker"/>
          <w:color w:val="auto"/>
        </w:rPr>
        <w:t xml:space="preserve"> 42/19 -, </w:t>
      </w:r>
      <w:proofErr w:type="spellStart"/>
      <w:r>
        <w:rPr>
          <w:rStyle w:val="Marker"/>
          <w:color w:val="auto"/>
        </w:rPr>
        <w:t>marg</w:t>
      </w:r>
      <w:proofErr w:type="spellEnd"/>
      <w:r>
        <w:rPr>
          <w:rStyle w:val="Marker"/>
          <w:color w:val="auto"/>
        </w:rPr>
        <w:t>. 19).</w:t>
      </w:r>
    </w:p>
    <w:p w14:paraId="6C4892FE" w14:textId="2815FDE6" w:rsidR="00D969A6" w:rsidRPr="0018171E" w:rsidRDefault="00D969A6" w:rsidP="00D969A6">
      <w:pPr>
        <w:pStyle w:val="Text"/>
        <w:rPr>
          <w:rStyle w:val="Marker"/>
          <w:color w:val="auto"/>
        </w:rPr>
      </w:pPr>
      <w:r>
        <w:rPr>
          <w:rStyle w:val="Marker"/>
          <w:color w:val="auto"/>
        </w:rPr>
        <w:t xml:space="preserve">Il existe de ce fait un intérêt public important à favoriser une plus grande transparence quant au fonctionnement des différentes </w:t>
      </w:r>
      <w:r w:rsidR="00B13E2D">
        <w:rPr>
          <w:rStyle w:val="Marker"/>
          <w:color w:val="auto"/>
        </w:rPr>
        <w:t>plates-formes</w:t>
      </w:r>
      <w:r>
        <w:rPr>
          <w:rStyle w:val="Marker"/>
          <w:color w:val="auto"/>
        </w:rPr>
        <w:t xml:space="preserve"> et sur le processus de diffusion de contenu qu</w:t>
      </w:r>
      <w:r w:rsidR="00B13E2D">
        <w:rPr>
          <w:rStyle w:val="Marker"/>
          <w:color w:val="auto"/>
        </w:rPr>
        <w:t>’</w:t>
      </w:r>
      <w:r>
        <w:rPr>
          <w:rStyle w:val="Marker"/>
          <w:color w:val="auto"/>
        </w:rPr>
        <w:t>elles utilisent, ainsi que sur les résultats de recherches indépendantes à ce sujet.</w:t>
      </w:r>
    </w:p>
    <w:p w14:paraId="373BFE01" w14:textId="3312DDEB" w:rsidR="00D969A6" w:rsidRPr="0018171E" w:rsidRDefault="00D969A6" w:rsidP="00D969A6">
      <w:pPr>
        <w:pStyle w:val="Text"/>
        <w:rPr>
          <w:rStyle w:val="Marker"/>
          <w:color w:val="auto"/>
        </w:rPr>
      </w:pPr>
      <w:r>
        <w:rPr>
          <w:rStyle w:val="Marker"/>
          <w:color w:val="auto"/>
        </w:rPr>
        <w:t>Cela concerne, d</w:t>
      </w:r>
      <w:r w:rsidR="00B13E2D">
        <w:rPr>
          <w:rStyle w:val="Marker"/>
          <w:color w:val="auto"/>
        </w:rPr>
        <w:t>’</w:t>
      </w:r>
      <w:r>
        <w:rPr>
          <w:rStyle w:val="Marker"/>
          <w:color w:val="auto"/>
        </w:rPr>
        <w:t>une part, la question des critères sur la base desquels les fournisseurs décident de la possibilité d</w:t>
      </w:r>
      <w:r w:rsidR="00B13E2D">
        <w:rPr>
          <w:rStyle w:val="Marker"/>
          <w:color w:val="auto"/>
        </w:rPr>
        <w:t>’</w:t>
      </w:r>
      <w:r>
        <w:rPr>
          <w:rStyle w:val="Marker"/>
          <w:color w:val="auto"/>
        </w:rPr>
        <w:t>utiliser leur plate-forme et autorisent ou limitent la possibilité de distribuer des contenus sur la plate-forme. La question de savoir comment les principaux fournisseurs, qui sont importants pour le discours public, traitent les plaintes concernant les contenus illégaux, par exemple, et de quelle autre manière les décisions sont prises concernant les restrictions à la diffusion de contenus, est une préoccupation publique importante en raison de l</w:t>
      </w:r>
      <w:r w:rsidR="00B13E2D">
        <w:rPr>
          <w:rStyle w:val="Marker"/>
          <w:color w:val="auto"/>
        </w:rPr>
        <w:t>’</w:t>
      </w:r>
      <w:r>
        <w:rPr>
          <w:rStyle w:val="Marker"/>
          <w:color w:val="auto"/>
        </w:rPr>
        <w:t>importance des principaux fournisseurs (cf. imprimé du Bundestag 19/18792, p. 42). Seule une transparence appropriée permet au grand public de comprendre pourquoi et de quelle manière certains contenus sont limités dans leur diffusion. Dans ce contexte, il faut tenir compte du fait que les décisions de modération correspondantes sont aujourd</w:t>
      </w:r>
      <w:r w:rsidR="00B13E2D">
        <w:rPr>
          <w:rStyle w:val="Marker"/>
          <w:color w:val="auto"/>
        </w:rPr>
        <w:t>’</w:t>
      </w:r>
      <w:r>
        <w:rPr>
          <w:rStyle w:val="Marker"/>
          <w:color w:val="auto"/>
        </w:rPr>
        <w:t>hui souvent prises à l</w:t>
      </w:r>
      <w:r w:rsidR="00B13E2D">
        <w:rPr>
          <w:rStyle w:val="Marker"/>
          <w:color w:val="auto"/>
        </w:rPr>
        <w:t>’</w:t>
      </w:r>
      <w:r>
        <w:rPr>
          <w:rStyle w:val="Marker"/>
          <w:color w:val="auto"/>
        </w:rPr>
        <w:t>aide de procédures automatisées complexes. Facebook, par exemple, rapporte que dorénavant, les contenus considérés comme des «</w:t>
      </w:r>
      <w:proofErr w:type="spellStart"/>
      <w:r>
        <w:rPr>
          <w:rStyle w:val="Marker"/>
          <w:color w:val="auto"/>
        </w:rPr>
        <w:t>Hate</w:t>
      </w:r>
      <w:proofErr w:type="spellEnd"/>
      <w:r>
        <w:rPr>
          <w:rStyle w:val="Marker"/>
          <w:color w:val="auto"/>
        </w:rPr>
        <w:t xml:space="preserve"> Speech - discours de haine» au sens des Community Standards (normes de la communauté) sont majoritairement détectés par le fournisseur lui-même à l</w:t>
      </w:r>
      <w:r w:rsidR="00B13E2D">
        <w:rPr>
          <w:rStyle w:val="Marker"/>
          <w:color w:val="auto"/>
        </w:rPr>
        <w:t>’</w:t>
      </w:r>
      <w:r>
        <w:rPr>
          <w:rStyle w:val="Marker"/>
          <w:color w:val="auto"/>
        </w:rPr>
        <w:t>aide de solutions technologiques (cf. https://transparency.facebook.com/community-standards-enforcement#hate-speech; consulté le 12 octobre 2020). Afin de pouvoir créer une transparence pour le grand public en ce qui concerne les processus sous-jacents, en partie techniquement complexes, il est donc important que la science et la recherche puissent comprendre l</w:t>
      </w:r>
      <w:r w:rsidR="00B13E2D">
        <w:rPr>
          <w:rStyle w:val="Marker"/>
          <w:color w:val="auto"/>
        </w:rPr>
        <w:t>’</w:t>
      </w:r>
      <w:r>
        <w:rPr>
          <w:rStyle w:val="Marker"/>
          <w:color w:val="auto"/>
        </w:rPr>
        <w:t>utilisation des procédures de reconnaissance automatisée des contenus, si ceux-ci doivent être supprimés ou bloqués (cf. imprimé du Bundestag 19/18792, p. 43). À cet égard, il ne suffit pas que la science et la recherche puissent accéder aux informations générales contenues dans les rapports de transparence conformément à l</w:t>
      </w:r>
      <w:r w:rsidR="00B13E2D">
        <w:rPr>
          <w:rStyle w:val="Marker"/>
          <w:color w:val="auto"/>
        </w:rPr>
        <w:t>’</w:t>
      </w:r>
      <w:r>
        <w:rPr>
          <w:rStyle w:val="Marker"/>
          <w:color w:val="auto"/>
        </w:rPr>
        <w:t xml:space="preserve">article 2 de la </w:t>
      </w:r>
      <w:proofErr w:type="spellStart"/>
      <w:r>
        <w:rPr>
          <w:rStyle w:val="Marker"/>
          <w:color w:val="auto"/>
        </w:rPr>
        <w:t>NetzDG</w:t>
      </w:r>
      <w:proofErr w:type="spellEnd"/>
      <w:r>
        <w:rPr>
          <w:rStyle w:val="Marker"/>
          <w:color w:val="auto"/>
        </w:rPr>
        <w:t>, qui servent à informer un large public. En effet, aux fins de la science et de la recherche, non seulement de telles informations générales ou agrégées sont nécessaires, mais aussi des informations plus détaillées et des données brutes (par exemple les contenus explicitement mentionnés au paragraphe 6, son contexte respectif et les données d</w:t>
      </w:r>
      <w:r w:rsidR="00B13E2D">
        <w:rPr>
          <w:rStyle w:val="Marker"/>
          <w:color w:val="auto"/>
        </w:rPr>
        <w:t>’</w:t>
      </w:r>
      <w:r>
        <w:rPr>
          <w:rStyle w:val="Marker"/>
          <w:color w:val="auto"/>
        </w:rPr>
        <w:t>apprentissage des procédures automatisées), afin d</w:t>
      </w:r>
      <w:r w:rsidR="00B13E2D">
        <w:rPr>
          <w:rStyle w:val="Marker"/>
          <w:color w:val="auto"/>
        </w:rPr>
        <w:t>’</w:t>
      </w:r>
      <w:r>
        <w:rPr>
          <w:rStyle w:val="Marker"/>
          <w:color w:val="auto"/>
        </w:rPr>
        <w:t>acquérir de manière indépendante des connaissances scientifiquement fondées sur les procédures de reconnaissance automatisée de contenu en question.</w:t>
      </w:r>
    </w:p>
    <w:p w14:paraId="138C3D37" w14:textId="0887193A" w:rsidR="00D969A6" w:rsidRPr="0018171E" w:rsidRDefault="00D969A6" w:rsidP="00D969A6">
      <w:pPr>
        <w:pStyle w:val="Text"/>
        <w:rPr>
          <w:rStyle w:val="Marker"/>
          <w:color w:val="auto"/>
        </w:rPr>
      </w:pPr>
      <w:r>
        <w:rPr>
          <w:rStyle w:val="Marker"/>
          <w:color w:val="auto"/>
        </w:rPr>
        <w:t xml:space="preserve">Une autre question importante concerne la traçabilité de la diffusion de contenus illégaux. Selon la situation juridique actuelle, la gestion des plaintes du </w:t>
      </w:r>
      <w:proofErr w:type="spellStart"/>
      <w:r>
        <w:rPr>
          <w:rStyle w:val="Marker"/>
          <w:color w:val="auto"/>
        </w:rPr>
        <w:t>NetzDG</w:t>
      </w:r>
      <w:proofErr w:type="spellEnd"/>
      <w:r>
        <w:rPr>
          <w:rStyle w:val="Marker"/>
          <w:color w:val="auto"/>
        </w:rPr>
        <w:t xml:space="preserve"> se réfère au contenu spécifique objecté par le biais d</w:t>
      </w:r>
      <w:r w:rsidR="00B13E2D">
        <w:rPr>
          <w:rStyle w:val="Marker"/>
          <w:color w:val="auto"/>
        </w:rPr>
        <w:t>’</w:t>
      </w:r>
      <w:r>
        <w:rPr>
          <w:rStyle w:val="Marker"/>
          <w:color w:val="auto"/>
        </w:rPr>
        <w:t>une plainte pour contenu illégal. Cependant, les contenus dans les réseaux sociaux peuvent parfois être diffusés à une vitesse et dans une mesure considérables parmi une grande variété d</w:t>
      </w:r>
      <w:r w:rsidR="00B13E2D">
        <w:rPr>
          <w:rStyle w:val="Marker"/>
          <w:color w:val="auto"/>
        </w:rPr>
        <w:t>’</w:t>
      </w:r>
      <w:r>
        <w:rPr>
          <w:rStyle w:val="Marker"/>
          <w:color w:val="auto"/>
        </w:rPr>
        <w:t>utilisateurs. De cette manière, les infractions peuvent être répétées et l</w:t>
      </w:r>
      <w:r w:rsidR="00B13E2D">
        <w:rPr>
          <w:rStyle w:val="Marker"/>
          <w:color w:val="auto"/>
        </w:rPr>
        <w:t>’</w:t>
      </w:r>
      <w:r>
        <w:rPr>
          <w:rStyle w:val="Marker"/>
          <w:color w:val="auto"/>
        </w:rPr>
        <w:t>impact de la diffusion de contenus illégaux peut augmenter considérablement en intensité. En raison de l</w:t>
      </w:r>
      <w:r w:rsidR="00B13E2D">
        <w:rPr>
          <w:rStyle w:val="Marker"/>
          <w:color w:val="auto"/>
        </w:rPr>
        <w:t>’</w:t>
      </w:r>
      <w:r>
        <w:rPr>
          <w:rStyle w:val="Marker"/>
          <w:color w:val="auto"/>
        </w:rPr>
        <w:t>importance sociale considérable que tiennent les processus de communication sur les grands réseaux sociaux dans la formation de l</w:t>
      </w:r>
      <w:r w:rsidR="00B13E2D">
        <w:rPr>
          <w:rStyle w:val="Marker"/>
          <w:color w:val="auto"/>
        </w:rPr>
        <w:t>’</w:t>
      </w:r>
      <w:r>
        <w:rPr>
          <w:rStyle w:val="Marker"/>
          <w:color w:val="auto"/>
        </w:rPr>
        <w:t>opinion publique, il est important de comprendre comment les contenus qui ont été déclarés illégaux et/ou supprimés ou bloqués par le fournisseur sont diffusés ou ont été diffusés sur les réseaux sociaux, également afin de permettre aux parties prenantes de prendre des mesures plus efficaces contre la diffusion de contenus illégaux sur la base d</w:t>
      </w:r>
      <w:r w:rsidR="00B13E2D">
        <w:rPr>
          <w:rStyle w:val="Marker"/>
          <w:color w:val="auto"/>
        </w:rPr>
        <w:t>’</w:t>
      </w:r>
      <w:r>
        <w:rPr>
          <w:rStyle w:val="Marker"/>
          <w:color w:val="auto"/>
        </w:rPr>
        <w:t>une meilleure compréhension des mécanismes de diffusion.</w:t>
      </w:r>
    </w:p>
    <w:p w14:paraId="06151A16" w14:textId="33249A1B" w:rsidR="00D969A6" w:rsidRPr="0018171E" w:rsidRDefault="00D969A6" w:rsidP="00D969A6">
      <w:pPr>
        <w:pStyle w:val="Text"/>
        <w:rPr>
          <w:rStyle w:val="Marker"/>
          <w:color w:val="auto"/>
        </w:rPr>
      </w:pPr>
      <w:r>
        <w:rPr>
          <w:rStyle w:val="Marker"/>
          <w:color w:val="auto"/>
        </w:rPr>
        <w:t>L</w:t>
      </w:r>
      <w:r w:rsidR="00B13E2D">
        <w:rPr>
          <w:rStyle w:val="Marker"/>
          <w:color w:val="auto"/>
        </w:rPr>
        <w:t>’</w:t>
      </w:r>
      <w:r>
        <w:rPr>
          <w:rStyle w:val="Marker"/>
          <w:color w:val="auto"/>
        </w:rPr>
        <w:t xml:space="preserve">article 5a de la </w:t>
      </w:r>
      <w:proofErr w:type="spellStart"/>
      <w:r>
        <w:rPr>
          <w:rStyle w:val="Marker"/>
          <w:color w:val="auto"/>
        </w:rPr>
        <w:t>NetzDG</w:t>
      </w:r>
      <w:proofErr w:type="spellEnd"/>
      <w:r>
        <w:rPr>
          <w:rStyle w:val="Marker"/>
          <w:color w:val="auto"/>
        </w:rPr>
        <w:t xml:space="preserve"> garantit que les instituts de recherche et les chercheurs reçoivent les données nécessaires.</w:t>
      </w:r>
    </w:p>
    <w:p w14:paraId="72966CD2" w14:textId="19CBF8D4" w:rsidR="00D969A6" w:rsidRPr="0018171E" w:rsidRDefault="00D969A6" w:rsidP="00D969A6">
      <w:pPr>
        <w:pStyle w:val="Text"/>
        <w:rPr>
          <w:rStyle w:val="Marker"/>
          <w:color w:val="auto"/>
        </w:rPr>
      </w:pPr>
      <w:r>
        <w:rPr>
          <w:rStyle w:val="Marker"/>
          <w:color w:val="auto"/>
        </w:rPr>
        <w:t>Tout le monde n</w:t>
      </w:r>
      <w:r w:rsidR="00B13E2D">
        <w:rPr>
          <w:rStyle w:val="Marker"/>
          <w:color w:val="auto"/>
        </w:rPr>
        <w:t>’</w:t>
      </w:r>
      <w:r>
        <w:rPr>
          <w:rStyle w:val="Marker"/>
          <w:color w:val="auto"/>
        </w:rPr>
        <w:t>est pas éligible, mais seulement les chercheurs ou les instituts de recherche qui mènent des projets de recherche scientifique dans l</w:t>
      </w:r>
      <w:r w:rsidR="00B13E2D">
        <w:rPr>
          <w:rStyle w:val="Marker"/>
          <w:color w:val="auto"/>
        </w:rPr>
        <w:t>’</w:t>
      </w:r>
      <w:r>
        <w:rPr>
          <w:rStyle w:val="Marker"/>
          <w:color w:val="auto"/>
        </w:rPr>
        <w:t xml:space="preserve">intérêt public. </w:t>
      </w:r>
      <w:r>
        <w:t>La présomption d</w:t>
      </w:r>
      <w:r w:rsidR="00B13E2D">
        <w:t>’</w:t>
      </w:r>
      <w:r>
        <w:t xml:space="preserve">intérêt public doit généralement être admise pour les projets de recherche des universités et des instituts de recherche non universitaires en Allemagne. </w:t>
      </w:r>
      <w:r>
        <w:rPr>
          <w:rStyle w:val="Marker"/>
          <w:color w:val="auto"/>
        </w:rPr>
        <w:t>Dans ce contexte, le financement prédominant par des fonds publics a un effet indicatif sur la présomption d</w:t>
      </w:r>
      <w:r w:rsidR="00B13E2D">
        <w:rPr>
          <w:rStyle w:val="Marker"/>
          <w:color w:val="auto"/>
        </w:rPr>
        <w:t>’</w:t>
      </w:r>
      <w:r>
        <w:rPr>
          <w:rStyle w:val="Marker"/>
          <w:color w:val="auto"/>
        </w:rPr>
        <w:t>intérêt public. Selon le texte du règlement, toutes les institutions qui veulent mener des recherches dans l</w:t>
      </w:r>
      <w:r w:rsidR="00B13E2D">
        <w:rPr>
          <w:rStyle w:val="Marker"/>
          <w:color w:val="auto"/>
        </w:rPr>
        <w:t>’</w:t>
      </w:r>
      <w:r>
        <w:rPr>
          <w:rStyle w:val="Marker"/>
          <w:color w:val="auto"/>
        </w:rPr>
        <w:t>intérêt public sont concernées, quel que soit leur lieu d</w:t>
      </w:r>
      <w:r w:rsidR="00B13E2D">
        <w:rPr>
          <w:rStyle w:val="Marker"/>
          <w:color w:val="auto"/>
        </w:rPr>
        <w:t>’</w:t>
      </w:r>
      <w:r>
        <w:rPr>
          <w:rStyle w:val="Marker"/>
          <w:color w:val="auto"/>
        </w:rPr>
        <w:t>implantation. Pour la présomption d</w:t>
      </w:r>
      <w:r w:rsidR="00B13E2D">
        <w:rPr>
          <w:rStyle w:val="Marker"/>
          <w:color w:val="auto"/>
        </w:rPr>
        <w:t>’</w:t>
      </w:r>
      <w:r>
        <w:rPr>
          <w:rStyle w:val="Marker"/>
          <w:color w:val="auto"/>
        </w:rPr>
        <w:t>intérêt public, il sera régulièrement exigé que les résultats de la recherche soient rendus accessibles au public et qu</w:t>
      </w:r>
      <w:r w:rsidR="00B13E2D">
        <w:rPr>
          <w:rStyle w:val="Marker"/>
          <w:color w:val="auto"/>
        </w:rPr>
        <w:t>’</w:t>
      </w:r>
      <w:r>
        <w:rPr>
          <w:rStyle w:val="Marker"/>
          <w:color w:val="auto"/>
        </w:rPr>
        <w:t>ils servent finalement le bien public. La présomption d</w:t>
      </w:r>
      <w:r w:rsidR="00B13E2D">
        <w:rPr>
          <w:rStyle w:val="Marker"/>
          <w:color w:val="auto"/>
        </w:rPr>
        <w:t>’</w:t>
      </w:r>
      <w:r>
        <w:rPr>
          <w:rStyle w:val="Marker"/>
          <w:color w:val="auto"/>
        </w:rPr>
        <w:t>intérêt public peut être étayée par le fait que la recherche contribue à la réalisation des objectifs de la loi. On ne peut pas parler d</w:t>
      </w:r>
      <w:r w:rsidR="00B13E2D">
        <w:rPr>
          <w:rStyle w:val="Marker"/>
          <w:color w:val="auto"/>
        </w:rPr>
        <w:t>’</w:t>
      </w:r>
      <w:r>
        <w:rPr>
          <w:rStyle w:val="Marker"/>
          <w:color w:val="auto"/>
        </w:rPr>
        <w:t>intérêt public si, en raison d</w:t>
      </w:r>
      <w:r w:rsidR="00B13E2D">
        <w:rPr>
          <w:rStyle w:val="Marker"/>
          <w:color w:val="auto"/>
        </w:rPr>
        <w:t>’</w:t>
      </w:r>
      <w:r>
        <w:rPr>
          <w:rStyle w:val="Marker"/>
          <w:color w:val="auto"/>
        </w:rPr>
        <w:t>une dépendance à un donneur d</w:t>
      </w:r>
      <w:r w:rsidR="00B13E2D">
        <w:rPr>
          <w:rStyle w:val="Marker"/>
          <w:color w:val="auto"/>
        </w:rPr>
        <w:t>’</w:t>
      </w:r>
      <w:r>
        <w:rPr>
          <w:rStyle w:val="Marker"/>
          <w:color w:val="auto"/>
        </w:rPr>
        <w:t>ordre, il apparaît au cas par cas, que la recherche n</w:t>
      </w:r>
      <w:r w:rsidR="00B13E2D">
        <w:rPr>
          <w:rStyle w:val="Marker"/>
          <w:color w:val="auto"/>
        </w:rPr>
        <w:t>’</w:t>
      </w:r>
      <w:r>
        <w:rPr>
          <w:rStyle w:val="Marker"/>
          <w:color w:val="auto"/>
        </w:rPr>
        <w:t>est pas impartiale. On ne peut non plus parler d</w:t>
      </w:r>
      <w:r w:rsidR="00B13E2D">
        <w:rPr>
          <w:rStyle w:val="Marker"/>
          <w:color w:val="auto"/>
        </w:rPr>
        <w:t>’</w:t>
      </w:r>
      <w:r>
        <w:rPr>
          <w:rStyle w:val="Marker"/>
          <w:color w:val="auto"/>
        </w:rPr>
        <w:t>intérêt public si des éléments indiquent qu</w:t>
      </w:r>
      <w:r w:rsidR="00B13E2D">
        <w:rPr>
          <w:rStyle w:val="Marker"/>
          <w:color w:val="auto"/>
        </w:rPr>
        <w:t>’</w:t>
      </w:r>
      <w:r>
        <w:rPr>
          <w:rStyle w:val="Marker"/>
          <w:color w:val="auto"/>
        </w:rPr>
        <w:t>une recherche doit être menée à des fins économiques ou politiques.</w:t>
      </w:r>
    </w:p>
    <w:p w14:paraId="3A166ADB" w14:textId="78D797BF" w:rsidR="00146FA3" w:rsidRPr="0018171E" w:rsidRDefault="00D969A6" w:rsidP="00D969A6">
      <w:pPr>
        <w:pStyle w:val="Text"/>
        <w:rPr>
          <w:rStyle w:val="Marker"/>
          <w:color w:val="auto"/>
        </w:rPr>
      </w:pPr>
      <w:r>
        <w:rPr>
          <w:rStyle w:val="Marker"/>
          <w:color w:val="auto"/>
        </w:rPr>
        <w:t>Sur la base de la liste de l</w:t>
      </w:r>
      <w:r w:rsidR="00B13E2D">
        <w:rPr>
          <w:rStyle w:val="Marker"/>
          <w:color w:val="auto"/>
        </w:rPr>
        <w:t>’</w:t>
      </w:r>
      <w:r>
        <w:rPr>
          <w:rStyle w:val="Marker"/>
          <w:color w:val="auto"/>
        </w:rPr>
        <w:t xml:space="preserve">article 5a de la </w:t>
      </w:r>
      <w:proofErr w:type="spellStart"/>
      <w:r>
        <w:rPr>
          <w:rStyle w:val="Marker"/>
          <w:color w:val="auto"/>
        </w:rPr>
        <w:t>NetzDG</w:t>
      </w:r>
      <w:proofErr w:type="spellEnd"/>
      <w:r>
        <w:rPr>
          <w:rStyle w:val="Marker"/>
          <w:color w:val="auto"/>
        </w:rPr>
        <w:t xml:space="preserve"> dans l</w:t>
      </w:r>
      <w:r w:rsidR="00B13E2D">
        <w:rPr>
          <w:rStyle w:val="Marker"/>
          <w:color w:val="auto"/>
        </w:rPr>
        <w:t>’</w:t>
      </w:r>
      <w:r>
        <w:rPr>
          <w:rStyle w:val="Marker"/>
          <w:color w:val="auto"/>
        </w:rPr>
        <w:t xml:space="preserve">article 1, paragraphe 2 de la </w:t>
      </w:r>
      <w:proofErr w:type="spellStart"/>
      <w:r>
        <w:rPr>
          <w:rStyle w:val="Marker"/>
          <w:color w:val="auto"/>
        </w:rPr>
        <w:t>NetzDG</w:t>
      </w:r>
      <w:proofErr w:type="spellEnd"/>
      <w:r>
        <w:rPr>
          <w:rStyle w:val="Marker"/>
          <w:color w:val="auto"/>
        </w:rPr>
        <w:t>, seuls les fournisseurs de réseaux sociaux qui ont au moins deux millions d</w:t>
      </w:r>
      <w:r w:rsidR="00B13E2D">
        <w:rPr>
          <w:rStyle w:val="Marker"/>
          <w:color w:val="auto"/>
        </w:rPr>
        <w:t>’</w:t>
      </w:r>
      <w:r>
        <w:rPr>
          <w:rStyle w:val="Marker"/>
          <w:color w:val="auto"/>
        </w:rPr>
        <w:t>utilisateurs enregistrés en Allemagne sont concernés, quel que soit leur siège social. Ces fournisseurs sont tenus de fournir les renseignements, qu</w:t>
      </w:r>
      <w:r w:rsidR="00B13E2D">
        <w:rPr>
          <w:rStyle w:val="Marker"/>
          <w:color w:val="auto"/>
        </w:rPr>
        <w:t>’</w:t>
      </w:r>
      <w:r>
        <w:rPr>
          <w:rStyle w:val="Marker"/>
          <w:color w:val="auto"/>
        </w:rPr>
        <w:t>ils soient ou non domiciliés en Allemagne. Ceci est conforme aux dispositions pertinentes du droit européen, en particulier le principe du pays d</w:t>
      </w:r>
      <w:r w:rsidR="00B13E2D">
        <w:rPr>
          <w:rStyle w:val="Marker"/>
          <w:color w:val="auto"/>
        </w:rPr>
        <w:t>’</w:t>
      </w:r>
      <w:r>
        <w:rPr>
          <w:rStyle w:val="Marker"/>
          <w:color w:val="auto"/>
        </w:rPr>
        <w:t>origine de la directive 2000/31/CE (directive sur le commerce électronique). Même si le droit à la communication des informations prévu à l</w:t>
      </w:r>
      <w:r w:rsidR="00B13E2D">
        <w:rPr>
          <w:rStyle w:val="Marker"/>
          <w:color w:val="auto"/>
        </w:rPr>
        <w:t>’</w:t>
      </w:r>
      <w:r>
        <w:rPr>
          <w:rStyle w:val="Marker"/>
          <w:color w:val="auto"/>
        </w:rPr>
        <w:t xml:space="preserve">article 5a de la </w:t>
      </w:r>
      <w:proofErr w:type="spellStart"/>
      <w:r>
        <w:rPr>
          <w:rStyle w:val="Marker"/>
          <w:color w:val="auto"/>
        </w:rPr>
        <w:t>NetzDG</w:t>
      </w:r>
      <w:proofErr w:type="spellEnd"/>
      <w:r>
        <w:rPr>
          <w:rStyle w:val="Marker"/>
          <w:color w:val="auto"/>
        </w:rPr>
        <w:t xml:space="preserve"> devait relever du domaine dit coordonné de la directive sur le commerce électronique et si cela devait être considéré comme un effet restrictif qui est en principe exclu en vertu de l</w:t>
      </w:r>
      <w:r w:rsidR="00B13E2D">
        <w:rPr>
          <w:rStyle w:val="Marker"/>
          <w:color w:val="auto"/>
        </w:rPr>
        <w:t>’</w:t>
      </w:r>
      <w:r>
        <w:rPr>
          <w:rStyle w:val="Marker"/>
          <w:color w:val="auto"/>
        </w:rPr>
        <w:t>article 3, paragraphe 2, de la directive sur le commerce électronique, les conditions d</w:t>
      </w:r>
      <w:r w:rsidR="00B13E2D">
        <w:rPr>
          <w:rStyle w:val="Marker"/>
          <w:color w:val="auto"/>
        </w:rPr>
        <w:t>’</w:t>
      </w:r>
      <w:r>
        <w:rPr>
          <w:rStyle w:val="Marker"/>
          <w:color w:val="auto"/>
        </w:rPr>
        <w:t>une dérogation en vertu de l</w:t>
      </w:r>
      <w:r w:rsidR="00B13E2D">
        <w:rPr>
          <w:rStyle w:val="Marker"/>
          <w:color w:val="auto"/>
        </w:rPr>
        <w:t>’</w:t>
      </w:r>
      <w:r>
        <w:rPr>
          <w:rStyle w:val="Marker"/>
          <w:color w:val="auto"/>
        </w:rPr>
        <w:t>article 3, paragraphe 4, de la directive sur le commerce électronique seraient en tout état de cause remplies. Car, en raison de l</w:t>
      </w:r>
      <w:r w:rsidR="00B13E2D">
        <w:rPr>
          <w:rStyle w:val="Marker"/>
          <w:color w:val="auto"/>
        </w:rPr>
        <w:t>’</w:t>
      </w:r>
      <w:r>
        <w:rPr>
          <w:rStyle w:val="Marker"/>
          <w:color w:val="auto"/>
        </w:rPr>
        <w:t>importance considérable des fournisseurs concernés, l</w:t>
      </w:r>
      <w:r w:rsidR="00B13E2D">
        <w:rPr>
          <w:rStyle w:val="Marker"/>
          <w:color w:val="auto"/>
        </w:rPr>
        <w:t>’</w:t>
      </w:r>
      <w:r>
        <w:rPr>
          <w:rStyle w:val="Marker"/>
          <w:color w:val="auto"/>
        </w:rPr>
        <w:t>amélioration des possibilités de connaissance assurée par le droit à la communication des informations est en tout cas nécessaire pour la prévention des infractions pénales, y compris la lutte contre l</w:t>
      </w:r>
      <w:r w:rsidR="00B13E2D">
        <w:rPr>
          <w:rStyle w:val="Marker"/>
          <w:color w:val="auto"/>
        </w:rPr>
        <w:t>’</w:t>
      </w:r>
      <w:r>
        <w:rPr>
          <w:rStyle w:val="Marker"/>
          <w:color w:val="auto"/>
        </w:rPr>
        <w:t>incitation à la haine, ainsi que pour la protection des consommateurs (voir article 3, paragraphe 4, lettre a, point i, tiret 1 et 4 de la directive sur le commerce électronique). Compte tenu du manque considérable d</w:t>
      </w:r>
      <w:r w:rsidR="00B13E2D">
        <w:rPr>
          <w:rStyle w:val="Marker"/>
          <w:color w:val="auto"/>
        </w:rPr>
        <w:t>’</w:t>
      </w:r>
      <w:r>
        <w:rPr>
          <w:rStyle w:val="Marker"/>
          <w:color w:val="auto"/>
        </w:rPr>
        <w:t>informations sur les plates-formes concernées qui représentent un espace public de plus en plus important pour les citoyens, il est urgent de réglementer (article 3, paragraphe 5 de la directive sur le commerce électronique).</w:t>
      </w:r>
    </w:p>
    <w:p w14:paraId="2B3396E0" w14:textId="590A824B" w:rsidR="00D969A6" w:rsidRPr="0018171E" w:rsidRDefault="00D969A6" w:rsidP="00D969A6">
      <w:pPr>
        <w:pStyle w:val="Text"/>
        <w:rPr>
          <w:rStyle w:val="Marker"/>
          <w:color w:val="auto"/>
        </w:rPr>
      </w:pPr>
      <w:r>
        <w:rPr>
          <w:rStyle w:val="Marker"/>
          <w:color w:val="auto"/>
        </w:rPr>
        <w:t>Le droit à la communication des informations envisagé est également limité à divers égards pour les personnes qui peuvent l</w:t>
      </w:r>
      <w:r w:rsidR="00B13E2D">
        <w:rPr>
          <w:rStyle w:val="Marker"/>
          <w:color w:val="auto"/>
        </w:rPr>
        <w:t>’</w:t>
      </w:r>
      <w:r>
        <w:rPr>
          <w:rStyle w:val="Marker"/>
          <w:color w:val="auto"/>
        </w:rPr>
        <w:t>exercer.</w:t>
      </w:r>
    </w:p>
    <w:p w14:paraId="7CD947D6" w14:textId="5A9270D5" w:rsidR="00E97B1F" w:rsidRPr="0018171E" w:rsidRDefault="00E97B1F" w:rsidP="00D969A6">
      <w:pPr>
        <w:pStyle w:val="Text"/>
        <w:rPr>
          <w:rStyle w:val="Marker"/>
          <w:color w:val="auto"/>
        </w:rPr>
      </w:pPr>
      <w:r>
        <w:rPr>
          <w:rStyle w:val="Marker"/>
          <w:color w:val="auto"/>
        </w:rPr>
        <w:t>Ainsi, les chercheurs éligibles ne peuvent demander des informations qu</w:t>
      </w:r>
      <w:r w:rsidR="00B13E2D">
        <w:rPr>
          <w:rStyle w:val="Marker"/>
          <w:color w:val="auto"/>
        </w:rPr>
        <w:t>’</w:t>
      </w:r>
      <w:r>
        <w:rPr>
          <w:rStyle w:val="Marker"/>
          <w:color w:val="auto"/>
        </w:rPr>
        <w:t>au fournisseur de réseau social. L</w:t>
      </w:r>
      <w:r w:rsidR="00B13E2D">
        <w:rPr>
          <w:rStyle w:val="Marker"/>
          <w:color w:val="auto"/>
        </w:rPr>
        <w:t>’</w:t>
      </w:r>
      <w:r>
        <w:rPr>
          <w:rStyle w:val="Marker"/>
          <w:color w:val="auto"/>
        </w:rPr>
        <w:t>article 5a n</w:t>
      </w:r>
      <w:r w:rsidR="00B13E2D">
        <w:rPr>
          <w:rStyle w:val="Marker"/>
          <w:color w:val="auto"/>
        </w:rPr>
        <w:t>’</w:t>
      </w:r>
      <w:r>
        <w:rPr>
          <w:rStyle w:val="Marker"/>
          <w:color w:val="auto"/>
        </w:rPr>
        <w:t>autorise pas l</w:t>
      </w:r>
      <w:r w:rsidR="00B13E2D">
        <w:rPr>
          <w:rStyle w:val="Marker"/>
          <w:color w:val="auto"/>
        </w:rPr>
        <w:t>’</w:t>
      </w:r>
      <w:r>
        <w:rPr>
          <w:rStyle w:val="Marker"/>
          <w:color w:val="auto"/>
        </w:rPr>
        <w:t>accès technique direct aux bases de données ou aux systèmes techniques du fournisseur. Toutefois, des renseignements qualifiés peuvent être demandés. Cela comprend les données non altérées disponibles chez le fournisseur, mais aussi les informations traitées qui y sont disponibles, telles que les résultats des évaluations effectuées par le fournisseur sur les données qui sont disponibles chez lui.</w:t>
      </w:r>
    </w:p>
    <w:p w14:paraId="72C56E68" w14:textId="63C6ED6A" w:rsidR="00E97B1F" w:rsidRPr="0018171E" w:rsidRDefault="00E97B1F" w:rsidP="00D969A6">
      <w:pPr>
        <w:pStyle w:val="Text"/>
        <w:rPr>
          <w:rStyle w:val="Marker"/>
          <w:color w:val="auto"/>
        </w:rPr>
      </w:pPr>
      <w:r>
        <w:rPr>
          <w:rStyle w:val="Marker"/>
          <w:color w:val="auto"/>
        </w:rPr>
        <w:t>En outre, le droit à la communication des informations est limité en termes de contenu aux informations sur l</w:t>
      </w:r>
      <w:r w:rsidR="00B13E2D">
        <w:rPr>
          <w:rStyle w:val="Marker"/>
          <w:color w:val="auto"/>
        </w:rPr>
        <w:t>’</w:t>
      </w:r>
      <w:r>
        <w:rPr>
          <w:rStyle w:val="Marker"/>
          <w:color w:val="auto"/>
        </w:rPr>
        <w:t>utilisation et le fonctionnement des procédures de reconnaissance automatisée du contenu à supprimer ou à bloquer, y compris les objectifs, les critères et les paramètres de la programmation. Il est également possible de demander des renseignements sur la diffusion de contenus qui ont fait l</w:t>
      </w:r>
      <w:r w:rsidR="00B13E2D">
        <w:rPr>
          <w:rStyle w:val="Marker"/>
          <w:color w:val="auto"/>
        </w:rPr>
        <w:t>’</w:t>
      </w:r>
      <w:r>
        <w:rPr>
          <w:rStyle w:val="Marker"/>
          <w:color w:val="auto"/>
        </w:rPr>
        <w:t xml:space="preserve">objet de plaintes pour contenu illégal ou qui ont été supprimés ou bloqués par le fournisseur. </w:t>
      </w:r>
    </w:p>
    <w:p w14:paraId="752FC65F" w14:textId="0259AEBB" w:rsidR="00D969A6" w:rsidRPr="0018171E" w:rsidRDefault="00D969A6" w:rsidP="00D969A6">
      <w:pPr>
        <w:pStyle w:val="Text"/>
        <w:rPr>
          <w:rStyle w:val="Marker"/>
          <w:color w:val="auto"/>
        </w:rPr>
      </w:pPr>
      <w:r>
        <w:rPr>
          <w:rStyle w:val="Marker"/>
          <w:color w:val="auto"/>
        </w:rPr>
        <w:t xml:space="preserve">Ces informations sont appropriées et nécessaires pour mieux comprendre les restrictions de contenu appliquées par le fournisseur ainsi que la diffusion sur les </w:t>
      </w:r>
      <w:r w:rsidR="00B13E2D">
        <w:rPr>
          <w:rStyle w:val="Marker"/>
          <w:color w:val="auto"/>
        </w:rPr>
        <w:t>plates-formes</w:t>
      </w:r>
      <w:r>
        <w:rPr>
          <w:rStyle w:val="Marker"/>
          <w:color w:val="auto"/>
        </w:rPr>
        <w:t xml:space="preserve"> de contenus non autorisés du point de vue du fournisseur ou signalés comme illégaux. </w:t>
      </w:r>
    </w:p>
    <w:p w14:paraId="5D09F342" w14:textId="3C3B1B01" w:rsidR="00D969A6" w:rsidRPr="0018171E" w:rsidRDefault="00D969A6" w:rsidP="00D969A6">
      <w:pPr>
        <w:pStyle w:val="Text"/>
        <w:rPr>
          <w:rStyle w:val="Marker"/>
          <w:color w:val="auto"/>
        </w:rPr>
      </w:pPr>
      <w:r>
        <w:rPr>
          <w:rStyle w:val="Marker"/>
          <w:color w:val="auto"/>
        </w:rPr>
        <w:t>De plus, le droit à la communication des informations est soumis à la condition que ces informations soient concrètement nécessaires aux projets de recherche scientifique conduits dans l</w:t>
      </w:r>
      <w:r w:rsidR="00B13E2D">
        <w:rPr>
          <w:rStyle w:val="Marker"/>
          <w:color w:val="auto"/>
        </w:rPr>
        <w:t>’</w:t>
      </w:r>
      <w:r>
        <w:rPr>
          <w:rStyle w:val="Marker"/>
          <w:color w:val="auto"/>
        </w:rPr>
        <w:t>intérêt public. Cela signifie que les informations transmises ne peuvent être utilisées qu</w:t>
      </w:r>
      <w:r w:rsidR="00B13E2D">
        <w:rPr>
          <w:rStyle w:val="Marker"/>
          <w:color w:val="auto"/>
        </w:rPr>
        <w:t>’</w:t>
      </w:r>
      <w:r>
        <w:rPr>
          <w:rStyle w:val="Marker"/>
          <w:color w:val="auto"/>
        </w:rPr>
        <w:t>à des fins scientifiques. Enfin, les objectifs de recherche admissibles sont limités à la recherche sur la nature, la portée, les causes et les effets de la communication publique sur les réseaux sociaux et sur la manière dont les fournisseurs traitent cette communication.</w:t>
      </w:r>
    </w:p>
    <w:p w14:paraId="588C65A9" w14:textId="50E7AFE2" w:rsidR="00C46490" w:rsidRPr="0018171E" w:rsidRDefault="00C46490" w:rsidP="00D969A6">
      <w:pPr>
        <w:pStyle w:val="Text"/>
        <w:rPr>
          <w:rStyle w:val="Marker"/>
          <w:color w:val="auto"/>
        </w:rPr>
      </w:pPr>
      <w:r>
        <w:rPr>
          <w:rStyle w:val="Marker"/>
          <w:color w:val="auto"/>
        </w:rPr>
        <w:t>La procédure prévue pour la présentation d</w:t>
      </w:r>
      <w:r w:rsidR="00B13E2D">
        <w:rPr>
          <w:rStyle w:val="Marker"/>
          <w:color w:val="auto"/>
        </w:rPr>
        <w:t>’</w:t>
      </w:r>
      <w:r>
        <w:rPr>
          <w:rStyle w:val="Marker"/>
          <w:color w:val="auto"/>
        </w:rPr>
        <w:t>un concept de protection garantit le respect des intérêts à prendre en compte en vertu de l</w:t>
      </w:r>
      <w:r w:rsidR="00B13E2D">
        <w:rPr>
          <w:rStyle w:val="Marker"/>
          <w:color w:val="auto"/>
        </w:rPr>
        <w:t>’</w:t>
      </w:r>
      <w:r>
        <w:rPr>
          <w:rStyle w:val="Marker"/>
          <w:color w:val="auto"/>
        </w:rPr>
        <w:t>article 5a. Le fournisseur du réseau social peut refuser de fournir les renseignements tant que le concept de protection n</w:t>
      </w:r>
      <w:r w:rsidR="00B13E2D">
        <w:rPr>
          <w:rStyle w:val="Marker"/>
          <w:color w:val="auto"/>
        </w:rPr>
        <w:t>’</w:t>
      </w:r>
      <w:r>
        <w:rPr>
          <w:rStyle w:val="Marker"/>
          <w:color w:val="auto"/>
        </w:rPr>
        <w:t>a pas été soumis. Le concept de protection doit être également remis à l</w:t>
      </w:r>
      <w:r w:rsidR="00B13E2D">
        <w:rPr>
          <w:rStyle w:val="Marker"/>
          <w:color w:val="auto"/>
        </w:rPr>
        <w:t>’</w:t>
      </w:r>
      <w:r>
        <w:rPr>
          <w:rStyle w:val="Marker"/>
          <w:color w:val="auto"/>
        </w:rPr>
        <w:t>autorité compétente pour le contrôle de la protection des données qui peut engager les procédures appropriées s</w:t>
      </w:r>
      <w:r w:rsidR="00B13E2D">
        <w:rPr>
          <w:rStyle w:val="Marker"/>
          <w:color w:val="auto"/>
        </w:rPr>
        <w:t>’</w:t>
      </w:r>
      <w:r>
        <w:rPr>
          <w:rStyle w:val="Marker"/>
          <w:color w:val="auto"/>
        </w:rPr>
        <w:t>il existe des indices de violations de la protection des données. Ceci est particulièrement important, car la fourniture de renseignements par les fournisseurs peut également affecter les intérêts de tiers, par exemple les utilisateurs.</w:t>
      </w:r>
    </w:p>
    <w:p w14:paraId="61C60CE8" w14:textId="10F296BC" w:rsidR="00D969A6" w:rsidRPr="0018171E" w:rsidRDefault="00D969A6" w:rsidP="00D969A6">
      <w:pPr>
        <w:pStyle w:val="Text"/>
        <w:rPr>
          <w:rStyle w:val="Marker"/>
          <w:color w:val="auto"/>
        </w:rPr>
      </w:pPr>
      <w:r>
        <w:rPr>
          <w:rStyle w:val="Marker"/>
          <w:color w:val="auto"/>
        </w:rPr>
        <w:t>Par ailleurs, les informations ne doivent pas entrer en conflit avec les intérêts supérieurs dignes de protection des fournisseurs de réseaux sociaux. Un conflit avec les intérêts supérieurs dignes de protection peut exister si l</w:t>
      </w:r>
      <w:r w:rsidR="00B13E2D">
        <w:rPr>
          <w:rStyle w:val="Marker"/>
          <w:color w:val="auto"/>
        </w:rPr>
        <w:t>’</w:t>
      </w:r>
      <w:r>
        <w:rPr>
          <w:rStyle w:val="Marker"/>
          <w:color w:val="auto"/>
        </w:rPr>
        <w:t>accès aux données porte atteinte de manière déraisonnable aux intérêts au maintien du secret du fournisseur. Le droit à la communication de renseignements n</w:t>
      </w:r>
      <w:r w:rsidR="00B13E2D">
        <w:rPr>
          <w:rStyle w:val="Marker"/>
          <w:color w:val="auto"/>
        </w:rPr>
        <w:t>’</w:t>
      </w:r>
      <w:r>
        <w:rPr>
          <w:rStyle w:val="Marker"/>
          <w:color w:val="auto"/>
        </w:rPr>
        <w:t>est pas non plus opposable si les intérêts dignes de protection des personnes concernées sont compromis et si l</w:t>
      </w:r>
      <w:r w:rsidR="00B13E2D">
        <w:rPr>
          <w:rStyle w:val="Marker"/>
          <w:color w:val="auto"/>
        </w:rPr>
        <w:t>’</w:t>
      </w:r>
      <w:r>
        <w:rPr>
          <w:rStyle w:val="Marker"/>
          <w:color w:val="auto"/>
        </w:rPr>
        <w:t>intérêt public de la recherche ne l</w:t>
      </w:r>
      <w:r w:rsidR="00B13E2D">
        <w:rPr>
          <w:rStyle w:val="Marker"/>
          <w:color w:val="auto"/>
        </w:rPr>
        <w:t>’</w:t>
      </w:r>
      <w:r>
        <w:rPr>
          <w:rStyle w:val="Marker"/>
          <w:color w:val="auto"/>
        </w:rPr>
        <w:t>emporte pas sur l</w:t>
      </w:r>
      <w:r w:rsidR="00B13E2D">
        <w:rPr>
          <w:rStyle w:val="Marker"/>
          <w:color w:val="auto"/>
        </w:rPr>
        <w:t>’</w:t>
      </w:r>
      <w:r>
        <w:rPr>
          <w:rStyle w:val="Marker"/>
          <w:color w:val="auto"/>
        </w:rPr>
        <w:t>intérêt au maintien du secret des personnes concernées.</w:t>
      </w:r>
    </w:p>
    <w:p w14:paraId="05EA09A2" w14:textId="364638F0" w:rsidR="00D969A6" w:rsidRPr="0018171E" w:rsidRDefault="00D969A6" w:rsidP="00D969A6">
      <w:pPr>
        <w:pStyle w:val="Text"/>
        <w:rPr>
          <w:rStyle w:val="Marker"/>
          <w:color w:val="auto"/>
        </w:rPr>
      </w:pPr>
      <w:r>
        <w:rPr>
          <w:rStyle w:val="Marker"/>
          <w:color w:val="auto"/>
        </w:rPr>
        <w:t>Aux fins de la transmission d</w:t>
      </w:r>
      <w:r w:rsidR="00B13E2D">
        <w:rPr>
          <w:rStyle w:val="Marker"/>
          <w:color w:val="auto"/>
        </w:rPr>
        <w:t>’</w:t>
      </w:r>
      <w:r>
        <w:rPr>
          <w:rStyle w:val="Marker"/>
          <w:color w:val="auto"/>
        </w:rPr>
        <w:t xml:space="preserve">informations, des données à caractère personnel peuvent également être transmises, tout en étant dans la mesure du possible anonymisées ou du moins </w:t>
      </w:r>
      <w:proofErr w:type="spellStart"/>
      <w:r>
        <w:rPr>
          <w:rStyle w:val="Marker"/>
          <w:color w:val="auto"/>
        </w:rPr>
        <w:t>pseudonymisées</w:t>
      </w:r>
      <w:proofErr w:type="spellEnd"/>
      <w:r>
        <w:rPr>
          <w:rStyle w:val="Marker"/>
          <w:color w:val="auto"/>
        </w:rPr>
        <w:t>. En outre, des mesures supplémentaires sont prévues pour la protection des données à caractère personnel lorsque des catégories particulières de données au sens de l</w:t>
      </w:r>
      <w:r w:rsidR="00B13E2D">
        <w:rPr>
          <w:rStyle w:val="Marker"/>
          <w:color w:val="auto"/>
        </w:rPr>
        <w:t>’</w:t>
      </w:r>
      <w:r>
        <w:rPr>
          <w:rStyle w:val="Marker"/>
          <w:color w:val="auto"/>
        </w:rPr>
        <w:t>article 9, paragraphe 1 du règlement (UE) 2016/679 sont traitées. Les autres dispositions relatives à la protection des données, en particulier l</w:t>
      </w:r>
      <w:r w:rsidR="00B13E2D">
        <w:rPr>
          <w:rStyle w:val="Marker"/>
          <w:color w:val="auto"/>
        </w:rPr>
        <w:t>’</w:t>
      </w:r>
      <w:r>
        <w:rPr>
          <w:rStyle w:val="Marker"/>
          <w:color w:val="auto"/>
        </w:rPr>
        <w:t xml:space="preserve">article 27 BDSG, restent inchangées. </w:t>
      </w:r>
    </w:p>
    <w:p w14:paraId="67D27A76" w14:textId="290C71F3" w:rsidR="00A135B4" w:rsidRPr="0018171E" w:rsidRDefault="00D969A6" w:rsidP="00D969A6">
      <w:pPr>
        <w:pStyle w:val="Text"/>
        <w:rPr>
          <w:rStyle w:val="Marker"/>
          <w:color w:val="auto"/>
        </w:rPr>
      </w:pPr>
      <w:r>
        <w:rPr>
          <w:rStyle w:val="Marker"/>
          <w:color w:val="auto"/>
        </w:rPr>
        <w:t>Le fournisseur a droit au remboursement des frais engagés pour fournir les informations dans une limite raisonnable. En limitant la demande de remboursement aux coûts raisonnables, on s</w:t>
      </w:r>
      <w:r w:rsidR="00B13E2D">
        <w:rPr>
          <w:rStyle w:val="Marker"/>
          <w:color w:val="auto"/>
        </w:rPr>
        <w:t>’</w:t>
      </w:r>
      <w:r>
        <w:rPr>
          <w:rStyle w:val="Marker"/>
          <w:color w:val="auto"/>
        </w:rPr>
        <w:t>assure que le droit à la communication des informations des chercheurs ne s</w:t>
      </w:r>
      <w:r w:rsidR="00B13E2D">
        <w:rPr>
          <w:rStyle w:val="Marker"/>
          <w:color w:val="auto"/>
        </w:rPr>
        <w:t>’</w:t>
      </w:r>
      <w:r>
        <w:rPr>
          <w:rStyle w:val="Marker"/>
          <w:color w:val="auto"/>
        </w:rPr>
        <w:t>essouffle pas en pratique en raison de demandes de remboursement de coûts prohibitifs. C</w:t>
      </w:r>
      <w:r w:rsidR="00B13E2D">
        <w:rPr>
          <w:rStyle w:val="Marker"/>
          <w:color w:val="auto"/>
        </w:rPr>
        <w:t>’</w:t>
      </w:r>
      <w:r>
        <w:rPr>
          <w:rStyle w:val="Marker"/>
          <w:color w:val="auto"/>
        </w:rPr>
        <w:t>est aussi la raison pour laquelle un plafond a été fixé pour les coûts éligibles, celui-ci ne pouvant être dépassé que dans des cas exceptionnellement onéreux. Cela peut être le cas si le coût de la fourniture de l</w:t>
      </w:r>
      <w:r w:rsidR="00B13E2D">
        <w:rPr>
          <w:rStyle w:val="Marker"/>
          <w:color w:val="auto"/>
        </w:rPr>
        <w:t>’</w:t>
      </w:r>
      <w:r>
        <w:rPr>
          <w:rStyle w:val="Marker"/>
          <w:color w:val="auto"/>
        </w:rPr>
        <w:t>information dépasse largement celui habituellement engagé pour la fourniture de l</w:t>
      </w:r>
      <w:r w:rsidR="00B13E2D">
        <w:rPr>
          <w:rStyle w:val="Marker"/>
          <w:color w:val="auto"/>
        </w:rPr>
        <w:t>’</w:t>
      </w:r>
      <w:r>
        <w:rPr>
          <w:rStyle w:val="Marker"/>
          <w:color w:val="auto"/>
        </w:rPr>
        <w:t>information pour les projets de recherche mentionnés à l</w:t>
      </w:r>
      <w:r w:rsidR="00B13E2D">
        <w:rPr>
          <w:rStyle w:val="Marker"/>
          <w:color w:val="auto"/>
        </w:rPr>
        <w:t>’</w:t>
      </w:r>
      <w:r>
        <w:rPr>
          <w:rStyle w:val="Marker"/>
          <w:color w:val="auto"/>
        </w:rPr>
        <w:t>article 5a. Le fournisseur du réseau social supporte la charge de la présentation et de la preuve des circonstances correspondantes, comme déjà pour le caractère raisonnable des coûts à d</w:t>
      </w:r>
      <w:r w:rsidR="00B13E2D">
        <w:rPr>
          <w:rStyle w:val="Marker"/>
          <w:color w:val="auto"/>
        </w:rPr>
        <w:t>’</w:t>
      </w:r>
      <w:r>
        <w:rPr>
          <w:rStyle w:val="Marker"/>
          <w:color w:val="auto"/>
        </w:rPr>
        <w:t>autres égards.</w:t>
      </w:r>
    </w:p>
    <w:p w14:paraId="1B437195" w14:textId="6B691E24" w:rsidR="00D969A6" w:rsidRPr="0018171E" w:rsidRDefault="00D969A6" w:rsidP="00D969A6">
      <w:pPr>
        <w:pStyle w:val="Text"/>
        <w:rPr>
          <w:rStyle w:val="Marker"/>
          <w:color w:val="auto"/>
        </w:rPr>
      </w:pPr>
      <w:r>
        <w:rPr>
          <w:rStyle w:val="Marker"/>
          <w:color w:val="auto"/>
        </w:rPr>
        <w:t>L</w:t>
      </w:r>
      <w:r w:rsidR="00B13E2D">
        <w:rPr>
          <w:rStyle w:val="Marker"/>
          <w:color w:val="auto"/>
        </w:rPr>
        <w:t>’</w:t>
      </w:r>
      <w:r>
        <w:rPr>
          <w:rStyle w:val="Marker"/>
          <w:color w:val="auto"/>
        </w:rPr>
        <w:t>application correspondante de l</w:t>
      </w:r>
      <w:r w:rsidR="00B13E2D">
        <w:rPr>
          <w:rStyle w:val="Marker"/>
          <w:color w:val="auto"/>
        </w:rPr>
        <w:t>’</w:t>
      </w:r>
      <w:r>
        <w:rPr>
          <w:rStyle w:val="Marker"/>
          <w:color w:val="auto"/>
        </w:rPr>
        <w:t>article 287, paragraphe 1 du code de procédure civile garantit que le tribunal compétent est libre de déterminer le montant de la demande de remboursement en cas de litige, en tenant compte de toutes les circonstances. Il n</w:t>
      </w:r>
      <w:r w:rsidR="00B13E2D">
        <w:rPr>
          <w:rStyle w:val="Marker"/>
          <w:color w:val="auto"/>
        </w:rPr>
        <w:t>’</w:t>
      </w:r>
      <w:r>
        <w:rPr>
          <w:rStyle w:val="Marker"/>
          <w:color w:val="auto"/>
        </w:rPr>
        <w:t>y aura plus de compensation des fournisseurs au-delà de ce montant. Afin de faciliter la sécurité de planification du chercheur en ce qui concerne les coûts encourus, celui-ci peut demander au fournisseur du réseau social de lui remettre une estimation gratuite des coûts dans un délai raisonnable après la présentation du concept de protection.</w:t>
      </w:r>
    </w:p>
    <w:p w14:paraId="0569302F" w14:textId="21CB87E2" w:rsidR="00E11559" w:rsidRPr="0018171E" w:rsidRDefault="00D969A6" w:rsidP="00D969A6">
      <w:pPr>
        <w:pStyle w:val="Text"/>
        <w:rPr>
          <w:rStyle w:val="Marker"/>
          <w:color w:val="auto"/>
        </w:rPr>
      </w:pPr>
      <w:r>
        <w:rPr>
          <w:rStyle w:val="Marker"/>
          <w:color w:val="auto"/>
        </w:rPr>
        <w:t>Si les chercheurs et le fournisseur du réseau social contestent l</w:t>
      </w:r>
      <w:r w:rsidR="00B13E2D">
        <w:rPr>
          <w:rStyle w:val="Marker"/>
          <w:color w:val="auto"/>
        </w:rPr>
        <w:t>’</w:t>
      </w:r>
      <w:r>
        <w:rPr>
          <w:rStyle w:val="Marker"/>
          <w:color w:val="auto"/>
        </w:rPr>
        <w:t>existence des conditions d</w:t>
      </w:r>
      <w:r w:rsidR="00B13E2D">
        <w:rPr>
          <w:rStyle w:val="Marker"/>
          <w:color w:val="auto"/>
        </w:rPr>
        <w:t>’</w:t>
      </w:r>
      <w:r>
        <w:rPr>
          <w:rStyle w:val="Marker"/>
          <w:color w:val="auto"/>
        </w:rPr>
        <w:t>éligibilité, les tribunaux ordinaires sont appelés à se prononcer sur ce point.</w:t>
      </w:r>
    </w:p>
    <w:p w14:paraId="1A7FF4A4" w14:textId="1EB16F68" w:rsidR="00732338" w:rsidRPr="0018171E" w:rsidRDefault="00132D0E" w:rsidP="00132D0E">
      <w:pPr>
        <w:pStyle w:val="Text"/>
        <w:rPr>
          <w:rStyle w:val="Marker"/>
          <w:color w:val="auto"/>
        </w:rPr>
      </w:pPr>
      <w:r>
        <w:rPr>
          <w:rStyle w:val="Marker"/>
          <w:color w:val="auto"/>
        </w:rPr>
        <w:t>L</w:t>
      </w:r>
      <w:r w:rsidR="00B13E2D">
        <w:rPr>
          <w:rStyle w:val="Marker"/>
          <w:color w:val="auto"/>
        </w:rPr>
        <w:t>’</w:t>
      </w:r>
      <w:r>
        <w:rPr>
          <w:rStyle w:val="Marker"/>
          <w:color w:val="auto"/>
        </w:rPr>
        <w:t>introduction de la clause de recherche est complétée par une clarification sur les obligations de déclaration. Conformément à l</w:t>
      </w:r>
      <w:r w:rsidR="00B13E2D">
        <w:rPr>
          <w:rStyle w:val="Marker"/>
          <w:color w:val="auto"/>
        </w:rPr>
        <w:t>’</w:t>
      </w:r>
      <w:r>
        <w:rPr>
          <w:rStyle w:val="Marker"/>
          <w:color w:val="auto"/>
        </w:rPr>
        <w:t xml:space="preserve">article 2, paragraphe 2, point 2 de la </w:t>
      </w:r>
      <w:proofErr w:type="spellStart"/>
      <w:r>
        <w:rPr>
          <w:rStyle w:val="Marker"/>
          <w:color w:val="auto"/>
        </w:rPr>
        <w:t>NetzDG</w:t>
      </w:r>
      <w:proofErr w:type="spellEnd"/>
      <w:r>
        <w:rPr>
          <w:rStyle w:val="Marker"/>
          <w:color w:val="auto"/>
        </w:rPr>
        <w:t>, il convient également d</w:t>
      </w:r>
      <w:r w:rsidR="00B13E2D">
        <w:rPr>
          <w:rStyle w:val="Marker"/>
          <w:color w:val="auto"/>
        </w:rPr>
        <w:t>’</w:t>
      </w:r>
      <w:r>
        <w:rPr>
          <w:rStyle w:val="Marker"/>
          <w:color w:val="auto"/>
        </w:rPr>
        <w:t>indiquer si et dans quelle mesure les personnes du monde de la science et de la recherche bénéficient d</w:t>
      </w:r>
      <w:r w:rsidR="00B13E2D">
        <w:rPr>
          <w:rStyle w:val="Marker"/>
          <w:color w:val="auto"/>
        </w:rPr>
        <w:t>’</w:t>
      </w:r>
      <w:r>
        <w:rPr>
          <w:rStyle w:val="Marker"/>
          <w:color w:val="auto"/>
        </w:rPr>
        <w:t>un éclairage pour l</w:t>
      </w:r>
      <w:r w:rsidR="00B13E2D">
        <w:rPr>
          <w:rStyle w:val="Marker"/>
          <w:color w:val="auto"/>
        </w:rPr>
        <w:t>’</w:t>
      </w:r>
      <w:r>
        <w:rPr>
          <w:rStyle w:val="Marker"/>
          <w:color w:val="auto"/>
        </w:rPr>
        <w:t>évaluation des procédures de reconnaissance automatisée des contenus (voir imprimé du Bundestag 19/18792, p. 43). L</w:t>
      </w:r>
      <w:r w:rsidR="00B13E2D">
        <w:rPr>
          <w:rStyle w:val="Marker"/>
          <w:color w:val="auto"/>
        </w:rPr>
        <w:t>’</w:t>
      </w:r>
      <w:r>
        <w:rPr>
          <w:rStyle w:val="Marker"/>
          <w:color w:val="auto"/>
        </w:rPr>
        <w:t>ajout proposé à l</w:t>
      </w:r>
      <w:r w:rsidR="00B13E2D">
        <w:rPr>
          <w:rStyle w:val="Marker"/>
          <w:color w:val="auto"/>
        </w:rPr>
        <w:t>’</w:t>
      </w:r>
      <w:r>
        <w:rPr>
          <w:rStyle w:val="Marker"/>
          <w:color w:val="auto"/>
        </w:rPr>
        <w:t xml:space="preserve">article 2, paragraphe 2, point 2 de la </w:t>
      </w:r>
      <w:proofErr w:type="spellStart"/>
      <w:r>
        <w:rPr>
          <w:rStyle w:val="Marker"/>
          <w:color w:val="auto"/>
        </w:rPr>
        <w:t>NetzDG</w:t>
      </w:r>
      <w:proofErr w:type="spellEnd"/>
      <w:r>
        <w:rPr>
          <w:rStyle w:val="Marker"/>
          <w:color w:val="auto"/>
        </w:rPr>
        <w:t xml:space="preserve"> précise que cela concerne également la question de l</w:t>
      </w:r>
      <w:r w:rsidR="00B13E2D">
        <w:rPr>
          <w:rStyle w:val="Marker"/>
          <w:color w:val="auto"/>
        </w:rPr>
        <w:t>’</w:t>
      </w:r>
      <w:r>
        <w:rPr>
          <w:rStyle w:val="Marker"/>
          <w:color w:val="auto"/>
        </w:rPr>
        <w:t>octroi de l</w:t>
      </w:r>
      <w:r w:rsidR="00B13E2D">
        <w:rPr>
          <w:rStyle w:val="Marker"/>
          <w:color w:val="auto"/>
        </w:rPr>
        <w:t>’</w:t>
      </w:r>
      <w:r>
        <w:rPr>
          <w:rStyle w:val="Marker"/>
          <w:color w:val="auto"/>
        </w:rPr>
        <w:t>accès aux informations du fournisseur, y compris les informations fournies conformément à l</w:t>
      </w:r>
      <w:r w:rsidR="00B13E2D">
        <w:rPr>
          <w:rStyle w:val="Marker"/>
          <w:color w:val="auto"/>
        </w:rPr>
        <w:t>’</w:t>
      </w:r>
      <w:r>
        <w:rPr>
          <w:rStyle w:val="Marker"/>
          <w:color w:val="auto"/>
        </w:rPr>
        <w:t xml:space="preserve">article 5a de la </w:t>
      </w:r>
      <w:proofErr w:type="spellStart"/>
      <w:r>
        <w:rPr>
          <w:rStyle w:val="Marker"/>
          <w:color w:val="auto"/>
        </w:rPr>
        <w:t>NetzDG</w:t>
      </w:r>
      <w:proofErr w:type="spellEnd"/>
      <w:r>
        <w:rPr>
          <w:rStyle w:val="Marker"/>
          <w:color w:val="auto"/>
        </w:rPr>
        <w:t>.</w:t>
      </w:r>
    </w:p>
    <w:p w14:paraId="5F9F9891" w14:textId="72EE6463" w:rsidR="00E97B1F" w:rsidRPr="0018171E" w:rsidRDefault="00E97B1F" w:rsidP="00132D0E">
      <w:pPr>
        <w:pStyle w:val="Text"/>
        <w:rPr>
          <w:rStyle w:val="Marker"/>
          <w:color w:val="auto"/>
        </w:rPr>
      </w:pPr>
      <w:r>
        <w:rPr>
          <w:rStyle w:val="Marker"/>
          <w:color w:val="auto"/>
        </w:rPr>
        <w:t>L</w:t>
      </w:r>
      <w:r w:rsidR="00B13E2D">
        <w:rPr>
          <w:rStyle w:val="Marker"/>
          <w:color w:val="auto"/>
        </w:rPr>
        <w:t>’</w:t>
      </w:r>
      <w:r>
        <w:rPr>
          <w:rStyle w:val="Marker"/>
          <w:color w:val="auto"/>
        </w:rPr>
        <w:t>article 5a doit être évalué trois ans après son entrée en vigueur. Il s</w:t>
      </w:r>
      <w:r w:rsidR="00B13E2D">
        <w:rPr>
          <w:rStyle w:val="Marker"/>
          <w:color w:val="auto"/>
        </w:rPr>
        <w:t>’</w:t>
      </w:r>
      <w:r>
        <w:rPr>
          <w:rStyle w:val="Marker"/>
          <w:color w:val="auto"/>
        </w:rPr>
        <w:t>agit de déterminer si et dans quelle mesure les effets escomptés ont été atteints. Il s</w:t>
      </w:r>
      <w:r w:rsidR="00B13E2D">
        <w:rPr>
          <w:rStyle w:val="Marker"/>
          <w:color w:val="auto"/>
        </w:rPr>
        <w:t>’</w:t>
      </w:r>
      <w:r>
        <w:rPr>
          <w:rStyle w:val="Marker"/>
          <w:color w:val="auto"/>
        </w:rPr>
        <w:t>agit notamment de déterminer si les informations fournies ont permis d</w:t>
      </w:r>
      <w:r w:rsidR="00B13E2D">
        <w:rPr>
          <w:rStyle w:val="Marker"/>
          <w:color w:val="auto"/>
        </w:rPr>
        <w:t>’</w:t>
      </w:r>
      <w:r>
        <w:rPr>
          <w:rStyle w:val="Marker"/>
          <w:color w:val="auto"/>
        </w:rPr>
        <w:t>atteindre les objectifs de recherche sous-jacents. On examinera également la faisabilité du règlement notamment en litiges entre chercheurs et fournisseurs de réseaux sociaux concernant l</w:t>
      </w:r>
      <w:r w:rsidR="00B13E2D">
        <w:rPr>
          <w:rStyle w:val="Marker"/>
          <w:color w:val="auto"/>
        </w:rPr>
        <w:t>’</w:t>
      </w:r>
      <w:r>
        <w:rPr>
          <w:rStyle w:val="Marker"/>
          <w:color w:val="auto"/>
        </w:rPr>
        <w:t>obligation de fournir des informations. À cet égard, il convient de déterminer si l</w:t>
      </w:r>
      <w:r w:rsidR="00B13E2D">
        <w:rPr>
          <w:rStyle w:val="Marker"/>
          <w:color w:val="auto"/>
        </w:rPr>
        <w:t>’</w:t>
      </w:r>
      <w:r>
        <w:rPr>
          <w:rStyle w:val="Marker"/>
          <w:color w:val="auto"/>
        </w:rPr>
        <w:t>intervention d</w:t>
      </w:r>
      <w:r w:rsidR="00B13E2D">
        <w:rPr>
          <w:rStyle w:val="Marker"/>
          <w:color w:val="auto"/>
        </w:rPr>
        <w:t>’</w:t>
      </w:r>
      <w:r>
        <w:rPr>
          <w:rStyle w:val="Marker"/>
          <w:color w:val="auto"/>
        </w:rPr>
        <w:t>un organe de médiation semble opportune pour régler des divergences d</w:t>
      </w:r>
      <w:r w:rsidR="00B13E2D">
        <w:rPr>
          <w:rStyle w:val="Marker"/>
          <w:color w:val="auto"/>
        </w:rPr>
        <w:t>’</w:t>
      </w:r>
      <w:r>
        <w:rPr>
          <w:rStyle w:val="Marker"/>
          <w:color w:val="auto"/>
        </w:rPr>
        <w:t>opinion</w:t>
      </w:r>
      <w:r w:rsidR="00B13E2D">
        <w:rPr>
          <w:rStyle w:val="Marker"/>
          <w:color w:val="auto"/>
        </w:rPr>
        <w:t>s</w:t>
      </w:r>
      <w:r>
        <w:rPr>
          <w:rStyle w:val="Marker"/>
          <w:color w:val="auto"/>
        </w:rPr>
        <w:t xml:space="preserve"> sur l</w:t>
      </w:r>
      <w:r w:rsidR="00B13E2D">
        <w:rPr>
          <w:rStyle w:val="Marker"/>
          <w:color w:val="auto"/>
        </w:rPr>
        <w:t>’</w:t>
      </w:r>
      <w:r>
        <w:rPr>
          <w:rStyle w:val="Marker"/>
          <w:color w:val="auto"/>
        </w:rPr>
        <w:t>obligation de fournir des informations ou pour préciser une demande d</w:t>
      </w:r>
      <w:r w:rsidR="00B13E2D">
        <w:rPr>
          <w:rStyle w:val="Marker"/>
          <w:color w:val="auto"/>
        </w:rPr>
        <w:t>’</w:t>
      </w:r>
      <w:r>
        <w:rPr>
          <w:rStyle w:val="Marker"/>
          <w:color w:val="auto"/>
        </w:rPr>
        <w:t>informations justifiée et comment un tel organe de médiation pourrait être structuré. L</w:t>
      </w:r>
      <w:r w:rsidR="00B13E2D">
        <w:rPr>
          <w:rStyle w:val="Marker"/>
          <w:color w:val="auto"/>
        </w:rPr>
        <w:t>’</w:t>
      </w:r>
      <w:r>
        <w:rPr>
          <w:rStyle w:val="Marker"/>
          <w:color w:val="auto"/>
        </w:rPr>
        <w:t>évaluation portera également sur la question de savoir si le régime de remboursement prévu au paragraphe 8 a bien fonctionné.</w:t>
      </w:r>
    </w:p>
    <w:p w14:paraId="2F6A2064" w14:textId="663911F1" w:rsidR="009F08C0" w:rsidRPr="0018171E" w:rsidRDefault="009F08C0" w:rsidP="0018171E">
      <w:pPr>
        <w:pStyle w:val="Text"/>
        <w:keepNext/>
        <w:rPr>
          <w:rStyle w:val="Marker"/>
          <w:b/>
          <w:color w:val="auto"/>
        </w:rPr>
      </w:pPr>
      <w:r>
        <w:rPr>
          <w:rStyle w:val="Marker"/>
          <w:b/>
          <w:color w:val="auto"/>
        </w:rPr>
        <w:t>Concernant le point 2</w:t>
      </w:r>
    </w:p>
    <w:p w14:paraId="7D853F30" w14:textId="722E905A" w:rsidR="00132D0E" w:rsidRPr="0018171E" w:rsidRDefault="00132D0E" w:rsidP="00D969A6">
      <w:pPr>
        <w:pStyle w:val="Text"/>
        <w:rPr>
          <w:rStyle w:val="Marker"/>
          <w:color w:val="auto"/>
        </w:rPr>
      </w:pPr>
      <w:r>
        <w:rPr>
          <w:rStyle w:val="Marker"/>
          <w:color w:val="auto"/>
        </w:rPr>
        <w:t>Les dispositions de l</w:t>
      </w:r>
      <w:r w:rsidR="00B13E2D">
        <w:rPr>
          <w:rStyle w:val="Marker"/>
          <w:color w:val="auto"/>
        </w:rPr>
        <w:t>’</w:t>
      </w:r>
      <w:r>
        <w:rPr>
          <w:rStyle w:val="Marker"/>
          <w:color w:val="auto"/>
        </w:rPr>
        <w:t>article ... relatives à la date d</w:t>
      </w:r>
      <w:r w:rsidR="00B13E2D">
        <w:rPr>
          <w:rStyle w:val="Marker"/>
          <w:color w:val="auto"/>
        </w:rPr>
        <w:t>’</w:t>
      </w:r>
      <w:r>
        <w:rPr>
          <w:rStyle w:val="Marker"/>
          <w:color w:val="auto"/>
        </w:rPr>
        <w:t>entrée en vigueur sont modifiées en fonction des amendements incorporés à la loi d</w:t>
      </w:r>
      <w:r w:rsidR="00B13E2D">
        <w:rPr>
          <w:rStyle w:val="Marker"/>
          <w:color w:val="auto"/>
        </w:rPr>
        <w:t>’</w:t>
      </w:r>
      <w:r>
        <w:rPr>
          <w:rStyle w:val="Marker"/>
          <w:color w:val="auto"/>
        </w:rPr>
        <w:t>application des lois aux réseaux sociaux.</w:t>
      </w:r>
    </w:p>
    <w:sectPr w:rsidR="00132D0E" w:rsidRPr="0018171E" w:rsidSect="00E851FA">
      <w:headerReference w:type="even" r:id="rId8"/>
      <w:headerReference w:type="default" r:id="rId9"/>
      <w:pgSz w:w="11907" w:h="16839"/>
      <w:pgMar w:top="1134" w:right="3883" w:bottom="1417" w:left="121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8DC61" w14:textId="77777777" w:rsidR="00322536" w:rsidRDefault="00322536" w:rsidP="00FF4465">
      <w:pPr>
        <w:spacing w:before="0" w:after="0"/>
      </w:pPr>
      <w:r>
        <w:separator/>
      </w:r>
    </w:p>
  </w:endnote>
  <w:endnote w:type="continuationSeparator" w:id="0">
    <w:p w14:paraId="62627EB5" w14:textId="77777777" w:rsidR="00322536" w:rsidRDefault="00322536"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207D1" w14:textId="77777777" w:rsidR="00322536" w:rsidRDefault="00322536" w:rsidP="00FF4465">
      <w:pPr>
        <w:spacing w:before="0" w:after="0"/>
      </w:pPr>
      <w:r>
        <w:separator/>
      </w:r>
    </w:p>
  </w:footnote>
  <w:footnote w:type="continuationSeparator" w:id="0">
    <w:p w14:paraId="5A85C3F4" w14:textId="77777777" w:rsidR="00322536" w:rsidRDefault="00322536" w:rsidP="00FF4465">
      <w:pPr>
        <w:spacing w:before="0" w:after="0"/>
      </w:pPr>
      <w:r>
        <w:continuationSeparator/>
      </w:r>
    </w:p>
  </w:footnote>
  <w:footnote w:id="1">
    <w:p w14:paraId="5C6D240D" w14:textId="1F2EE70B" w:rsidR="00F87158" w:rsidRDefault="00F87158" w:rsidP="00F87158">
      <w:pPr>
        <w:pStyle w:val="RevisionFunotentext"/>
      </w:pPr>
      <w:r>
        <w:rPr>
          <w:rStyle w:val="Appelnotedebasdep"/>
        </w:rPr>
        <w:t>*</w:t>
      </w:r>
      <w:r>
        <w:rPr>
          <w:rStyle w:val="Appelnotedebasdep"/>
          <w:vertAlign w:val="baseline"/>
        </w:rPr>
        <w:t>)</w:t>
      </w:r>
      <w:r>
        <w:tab/>
        <w:t>Notifié conformément à la directive (UE) 2015/1535 du Parlement européen et du Conseil du 9 septembre 2015 prévoyant une procédure d'information dans le domaine des réglementations techniques et des règles relatives aux services de la société de l'information (JO L 241 du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7ACD9" w14:textId="16EB1E5D" w:rsidR="00E97B1F" w:rsidRPr="00E851FA" w:rsidRDefault="00E851FA" w:rsidP="00E851FA">
    <w:pPr>
      <w:pStyle w:val="En-tte"/>
      <w:framePr w:vSpace="283" w:wrap="notBeside"/>
    </w:pPr>
    <w:r>
      <w:tab/>
      <w:t>– </w:t>
    </w:r>
    <w:r>
      <w:fldChar w:fldCharType="begin"/>
    </w:r>
    <w:r>
      <w:instrText xml:space="preserve"> PAGE  \* MERGEFORMAT </w:instrText>
    </w:r>
    <w:r>
      <w:fldChar w:fldCharType="separate"/>
    </w:r>
    <w:r>
      <w:t>2</w:t>
    </w:r>
    <w:r>
      <w:fldChar w:fldCharType="end"/>
    </w:r>
    <w:r>
      <w:t>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1E50E" w14:textId="66737395" w:rsidR="00E97B1F" w:rsidRPr="00E851FA" w:rsidRDefault="00E851FA" w:rsidP="00E851FA">
    <w:pPr>
      <w:pStyle w:val="En-tte"/>
      <w:framePr w:vSpace="283" w:wrap="notBeside"/>
    </w:pPr>
    <w:r>
      <w:tab/>
      <w:t>– </w:t>
    </w:r>
    <w:r>
      <w:fldChar w:fldCharType="begin"/>
    </w:r>
    <w:r>
      <w:instrText xml:space="preserve"> PAGE  \* MERGEFORMAT </w:instrText>
    </w:r>
    <w:r>
      <w:fldChar w:fldCharType="separate"/>
    </w:r>
    <w:r>
      <w:t>2</w:t>
    </w:r>
    <w:r>
      <w:fldChar w:fldCharType="end"/>
    </w:r>
    <w:r>
      <w:t>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2"/>
  </w:num>
  <w:num w:numId="6">
    <w:abstractNumId w:val="16"/>
  </w:num>
  <w:num w:numId="7">
    <w:abstractNumId w:val="11"/>
  </w:num>
  <w:num w:numId="8">
    <w:abstractNumId w:val="2"/>
  </w:num>
  <w:num w:numId="9">
    <w:abstractNumId w:val="0"/>
  </w:num>
  <w:num w:numId="10">
    <w:abstractNumId w:val="15"/>
  </w:num>
  <w:num w:numId="11">
    <w:abstractNumId w:val="10"/>
  </w:num>
  <w:num w:numId="12">
    <w:abstractNumId w:val="5"/>
  </w:num>
  <w:num w:numId="13">
    <w:abstractNumId w:val="4"/>
  </w:num>
  <w:num w:numId="14">
    <w:abstractNumId w:val="9"/>
  </w:num>
  <w:num w:numId="15">
    <w:abstractNumId w:val="14"/>
  </w:num>
  <w:num w:numId="16">
    <w:abstractNumId w:val="6"/>
  </w:num>
  <w:num w:numId="17">
    <w:abstractNumId w:val="8"/>
  </w:num>
  <w:num w:numId="18">
    <w:abstractNumId w:val="1"/>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12"/>
  </w:num>
  <w:num w:numId="24">
    <w:abstractNumId w:val="16"/>
  </w:num>
  <w:num w:numId="25">
    <w:abstractNumId w:val="11"/>
  </w:num>
  <w:num w:numId="26">
    <w:abstractNumId w:val="2"/>
  </w:num>
  <w:num w:numId="27">
    <w:abstractNumId w:val="0"/>
  </w:num>
  <w:num w:numId="28">
    <w:abstractNumId w:val="15"/>
  </w:num>
  <w:num w:numId="29">
    <w:abstractNumId w:val="10"/>
  </w:num>
  <w:num w:numId="30">
    <w:abstractNumId w:val="5"/>
  </w:num>
  <w:num w:numId="31">
    <w:abstractNumId w:val="4"/>
  </w:num>
  <w:num w:numId="32">
    <w:abstractNumId w:val="9"/>
  </w:num>
  <w:num w:numId="33">
    <w:abstractNumId w:val="14"/>
  </w:num>
  <w:num w:numId="34">
    <w:abstractNumId w:val="6"/>
  </w:num>
  <w:num w:numId="35">
    <w:abstractNumId w:val="8"/>
  </w:num>
  <w:num w:numId="36">
    <w:abstractNumId w:val="1"/>
  </w:num>
  <w:num w:numId="3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hyphenationZone w:val="425"/>
  <w:doNotHyphenateCaps/>
  <w:evenAndOddHeaders/>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01" w:val="Zum ersten Platzhalter im Dokument navigieren [1530ms] [Main] [eNormCommandSeilegx::SEILEGX.Marker.GotoFirstMarkerInDocument]"/>
    <w:docVar w:name="BefehlsHistorie_Befehl02" w:val="Aktualisierung der Strukturanzeige [7093ms] [Main] [eNormCommandLocal::DynamicStructureCheck.UpdateStructure]"/>
    <w:docVar w:name="BefehlsHistorie_BefehlsZähler" w:val="2"/>
    <w:docVar w:name="BefehlsKontext_SpeichernOOXML_Maximum" w:val="809ms"/>
    <w:docVar w:name="BefehlsKontext_SpeichernOOXML_Schnitt" w:val="809ms"/>
    <w:docVar w:name="BT" w:val="True"/>
    <w:docVar w:name="DQCDateTime" w:val="19.10.2020 09:45:55"/>
    <w:docVar w:name="DQCHighlighting" w:val="100"/>
    <w:docVar w:name="DQCPart_Dokument" w:val="0"/>
    <w:docVar w:name="DQCResult_Aenderungsbefehl" w:val="0;0"/>
    <w:docVar w:name="DQCResult_Citations" w:val="0;4"/>
    <w:docVar w:name="DQCResult_EmbeddedObjects" w:val="0;0"/>
    <w:docVar w:name="DQCResult_Marker" w:val="5;0"/>
    <w:docVar w:name="DQCResult_ModifiedCharFormat" w:val="0;0"/>
    <w:docVar w:name="DQCResult_ModifiedMargins" w:val="0;0"/>
    <w:docVar w:name="DQCResult_ModifiedNumbering" w:val="0;0"/>
    <w:docVar w:name="DQCResult_StructureCheck" w:val="0;0"/>
    <w:docVar w:name="DQCResult_SuperfluousWhitespace" w:val="1;0"/>
    <w:docVar w:name="DQCWithWarnings" w:val="1"/>
    <w:docVar w:name="EN_DocFileDateTimeAtOpen" w:val="28.01.2021 13:32:10"/>
    <w:docVar w:name="LW_DocType" w:val="FORM"/>
    <w:docVar w:name="LWCons_Langue" w:val="DE"/>
  </w:docVars>
  <w:rsids>
    <w:rsidRoot w:val="00A1618A"/>
    <w:rsid w:val="000135E0"/>
    <w:rsid w:val="00071DF7"/>
    <w:rsid w:val="00080092"/>
    <w:rsid w:val="000C7EB4"/>
    <w:rsid w:val="000E03DB"/>
    <w:rsid w:val="001128A7"/>
    <w:rsid w:val="001135BC"/>
    <w:rsid w:val="00132D0E"/>
    <w:rsid w:val="00134F62"/>
    <w:rsid w:val="00146FA3"/>
    <w:rsid w:val="00146FE2"/>
    <w:rsid w:val="00154174"/>
    <w:rsid w:val="00173C16"/>
    <w:rsid w:val="0018171E"/>
    <w:rsid w:val="00183A92"/>
    <w:rsid w:val="001A1857"/>
    <w:rsid w:val="001F299B"/>
    <w:rsid w:val="002238CE"/>
    <w:rsid w:val="00226BE8"/>
    <w:rsid w:val="0027342B"/>
    <w:rsid w:val="0029069E"/>
    <w:rsid w:val="002A4508"/>
    <w:rsid w:val="002D5B22"/>
    <w:rsid w:val="00300E10"/>
    <w:rsid w:val="00301E30"/>
    <w:rsid w:val="00303B79"/>
    <w:rsid w:val="00322536"/>
    <w:rsid w:val="00322FED"/>
    <w:rsid w:val="00372E80"/>
    <w:rsid w:val="00375668"/>
    <w:rsid w:val="003B0970"/>
    <w:rsid w:val="003D00E3"/>
    <w:rsid w:val="003E7797"/>
    <w:rsid w:val="004603FB"/>
    <w:rsid w:val="00475F3C"/>
    <w:rsid w:val="0048061A"/>
    <w:rsid w:val="00482E04"/>
    <w:rsid w:val="00483A5C"/>
    <w:rsid w:val="004C2F0E"/>
    <w:rsid w:val="004D73A6"/>
    <w:rsid w:val="004E3669"/>
    <w:rsid w:val="00500832"/>
    <w:rsid w:val="00507548"/>
    <w:rsid w:val="005136D3"/>
    <w:rsid w:val="00522D35"/>
    <w:rsid w:val="0052467D"/>
    <w:rsid w:val="0056127E"/>
    <w:rsid w:val="00564F5C"/>
    <w:rsid w:val="00567E04"/>
    <w:rsid w:val="00575145"/>
    <w:rsid w:val="0059491E"/>
    <w:rsid w:val="005D0EFB"/>
    <w:rsid w:val="005D3CD6"/>
    <w:rsid w:val="0063228E"/>
    <w:rsid w:val="00641EBD"/>
    <w:rsid w:val="00653714"/>
    <w:rsid w:val="0065493F"/>
    <w:rsid w:val="006602F9"/>
    <w:rsid w:val="00671BC4"/>
    <w:rsid w:val="00697ADE"/>
    <w:rsid w:val="006D6868"/>
    <w:rsid w:val="006F4236"/>
    <w:rsid w:val="00732338"/>
    <w:rsid w:val="00740D37"/>
    <w:rsid w:val="007430E4"/>
    <w:rsid w:val="00744653"/>
    <w:rsid w:val="00781CAB"/>
    <w:rsid w:val="00781ED1"/>
    <w:rsid w:val="00792014"/>
    <w:rsid w:val="007C2BBC"/>
    <w:rsid w:val="007D4CD0"/>
    <w:rsid w:val="007E2045"/>
    <w:rsid w:val="007E7C79"/>
    <w:rsid w:val="008135B1"/>
    <w:rsid w:val="0081574B"/>
    <w:rsid w:val="00823118"/>
    <w:rsid w:val="00847B02"/>
    <w:rsid w:val="00885E82"/>
    <w:rsid w:val="008C1218"/>
    <w:rsid w:val="008D2AC5"/>
    <w:rsid w:val="008F1429"/>
    <w:rsid w:val="00917795"/>
    <w:rsid w:val="00917B9B"/>
    <w:rsid w:val="0095048E"/>
    <w:rsid w:val="009642AE"/>
    <w:rsid w:val="0098296B"/>
    <w:rsid w:val="00983E79"/>
    <w:rsid w:val="009A5C22"/>
    <w:rsid w:val="009C0AFB"/>
    <w:rsid w:val="009C727B"/>
    <w:rsid w:val="009F08C0"/>
    <w:rsid w:val="00A02364"/>
    <w:rsid w:val="00A0500F"/>
    <w:rsid w:val="00A135B4"/>
    <w:rsid w:val="00A1618A"/>
    <w:rsid w:val="00A9149E"/>
    <w:rsid w:val="00B07CE3"/>
    <w:rsid w:val="00B13E2D"/>
    <w:rsid w:val="00B43B29"/>
    <w:rsid w:val="00B56BA7"/>
    <w:rsid w:val="00B57167"/>
    <w:rsid w:val="00B71D99"/>
    <w:rsid w:val="00B83323"/>
    <w:rsid w:val="00BA1801"/>
    <w:rsid w:val="00BA4521"/>
    <w:rsid w:val="00C2229D"/>
    <w:rsid w:val="00C43A3B"/>
    <w:rsid w:val="00C46490"/>
    <w:rsid w:val="00C4721A"/>
    <w:rsid w:val="00C547F3"/>
    <w:rsid w:val="00C56313"/>
    <w:rsid w:val="00C8625E"/>
    <w:rsid w:val="00CA5FE0"/>
    <w:rsid w:val="00CC24F9"/>
    <w:rsid w:val="00CC759B"/>
    <w:rsid w:val="00CF5BEA"/>
    <w:rsid w:val="00D22B44"/>
    <w:rsid w:val="00D43956"/>
    <w:rsid w:val="00D63854"/>
    <w:rsid w:val="00D65B30"/>
    <w:rsid w:val="00D72D91"/>
    <w:rsid w:val="00D879BF"/>
    <w:rsid w:val="00D969A6"/>
    <w:rsid w:val="00DA01B2"/>
    <w:rsid w:val="00DC4488"/>
    <w:rsid w:val="00DC478A"/>
    <w:rsid w:val="00DC6F26"/>
    <w:rsid w:val="00DE62FA"/>
    <w:rsid w:val="00E11559"/>
    <w:rsid w:val="00E14F7C"/>
    <w:rsid w:val="00E35B47"/>
    <w:rsid w:val="00E460EC"/>
    <w:rsid w:val="00E50B3B"/>
    <w:rsid w:val="00E558EE"/>
    <w:rsid w:val="00E56784"/>
    <w:rsid w:val="00E5776A"/>
    <w:rsid w:val="00E76696"/>
    <w:rsid w:val="00E76B14"/>
    <w:rsid w:val="00E851FA"/>
    <w:rsid w:val="00E97B1F"/>
    <w:rsid w:val="00EC1208"/>
    <w:rsid w:val="00F40398"/>
    <w:rsid w:val="00F417DD"/>
    <w:rsid w:val="00F43B6A"/>
    <w:rsid w:val="00F601E9"/>
    <w:rsid w:val="00F6471F"/>
    <w:rsid w:val="00F722DA"/>
    <w:rsid w:val="00F87158"/>
    <w:rsid w:val="00FD15D6"/>
    <w:rsid w:val="00FD3793"/>
    <w:rsid w:val="00FE3C75"/>
    <w:rsid w:val="00FE7C6A"/>
    <w:rsid w:val="00FF446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C7F1C"/>
  <w15:docId w15:val="{D049CA59-B7A5-44F5-B3CB-68B37A6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240" w:lineRule="auto"/>
      <w:jc w:val="both"/>
    </w:pPr>
    <w:rPr>
      <w:rFonts w:ascii="Times New Roman" w:hAnsi="Times New Roman" w:cs="Times New Roman"/>
      <w:sz w:val="21"/>
    </w:rPr>
  </w:style>
  <w:style w:type="paragraph" w:styleId="Titre1">
    <w:name w:val="heading 1"/>
    <w:basedOn w:val="Normal"/>
    <w:next w:val="Text"/>
    <w:link w:val="Titre1Car"/>
    <w:uiPriority w:val="9"/>
    <w:qFormat/>
    <w:rsid w:val="0098296B"/>
    <w:pPr>
      <w:keepNext/>
      <w:spacing w:before="120"/>
      <w:jc w:val="center"/>
      <w:outlineLvl w:val="0"/>
    </w:pPr>
    <w:rPr>
      <w:rFonts w:eastAsiaTheme="majorEastAsia"/>
      <w:b/>
      <w:bCs/>
      <w:kern w:val="32"/>
      <w:szCs w:val="28"/>
    </w:rPr>
  </w:style>
  <w:style w:type="paragraph" w:styleId="Titre2">
    <w:name w:val="heading 2"/>
    <w:basedOn w:val="Normal"/>
    <w:next w:val="Text"/>
    <w:link w:val="Titre2Car"/>
    <w:uiPriority w:val="9"/>
    <w:semiHidden/>
    <w:unhideWhenUsed/>
    <w:qFormat/>
    <w:rsid w:val="0098296B"/>
    <w:pPr>
      <w:keepNext/>
      <w:spacing w:before="120"/>
      <w:outlineLvl w:val="1"/>
    </w:pPr>
    <w:rPr>
      <w:rFonts w:eastAsiaTheme="majorEastAsia"/>
      <w:b/>
      <w:bCs/>
      <w:szCs w:val="26"/>
    </w:rPr>
  </w:style>
  <w:style w:type="paragraph" w:styleId="Titre3">
    <w:name w:val="heading 3"/>
    <w:basedOn w:val="Normal"/>
    <w:next w:val="Text"/>
    <w:link w:val="Titre3Car"/>
    <w:uiPriority w:val="9"/>
    <w:semiHidden/>
    <w:unhideWhenUsed/>
    <w:qFormat/>
    <w:rsid w:val="0098296B"/>
    <w:pPr>
      <w:keepNext/>
      <w:spacing w:before="120"/>
      <w:outlineLvl w:val="2"/>
    </w:pPr>
    <w:rPr>
      <w:rFonts w:eastAsiaTheme="majorEastAsia"/>
      <w:b/>
      <w:bCs/>
    </w:rPr>
  </w:style>
  <w:style w:type="paragraph" w:styleId="Titre4">
    <w:name w:val="heading 4"/>
    <w:basedOn w:val="Normal"/>
    <w:next w:val="Text"/>
    <w:link w:val="Titre4Car"/>
    <w:uiPriority w:val="9"/>
    <w:semiHidden/>
    <w:unhideWhenUsed/>
    <w:qFormat/>
    <w:rsid w:val="0098296B"/>
    <w:pPr>
      <w:keepNext/>
      <w:spacing w:before="120"/>
      <w:outlineLvl w:val="3"/>
    </w:pPr>
    <w:rPr>
      <w:rFonts w:eastAsiaTheme="majorEastAsia"/>
      <w:bCs/>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D969A6"/>
    <w:rPr>
      <w:sz w:val="16"/>
      <w:szCs w:val="16"/>
    </w:rPr>
  </w:style>
  <w:style w:type="paragraph" w:styleId="Commentaire">
    <w:name w:val="annotation text"/>
    <w:basedOn w:val="Normal"/>
    <w:link w:val="CommentaireCar"/>
    <w:uiPriority w:val="99"/>
    <w:unhideWhenUsed/>
    <w:rsid w:val="00D969A6"/>
    <w:rPr>
      <w:sz w:val="20"/>
      <w:szCs w:val="20"/>
    </w:rPr>
  </w:style>
  <w:style w:type="character" w:customStyle="1" w:styleId="CommentaireCar">
    <w:name w:val="Commentaire Car"/>
    <w:basedOn w:val="Policepardfaut"/>
    <w:link w:val="Commentaire"/>
    <w:uiPriority w:val="99"/>
    <w:rsid w:val="00D969A6"/>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D969A6"/>
    <w:rPr>
      <w:b/>
      <w:bCs/>
    </w:rPr>
  </w:style>
  <w:style w:type="character" w:customStyle="1" w:styleId="ObjetducommentaireCar">
    <w:name w:val="Objet du commentaire Car"/>
    <w:basedOn w:val="CommentaireCar"/>
    <w:link w:val="Objetducommentaire"/>
    <w:uiPriority w:val="99"/>
    <w:semiHidden/>
    <w:rsid w:val="00D969A6"/>
    <w:rPr>
      <w:rFonts w:ascii="Times New Roman" w:hAnsi="Times New Roman" w:cs="Times New Roman"/>
      <w:b/>
      <w:bCs/>
      <w:sz w:val="20"/>
      <w:szCs w:val="20"/>
    </w:rPr>
  </w:style>
  <w:style w:type="paragraph" w:styleId="Textedebulles">
    <w:name w:val="Balloon Text"/>
    <w:basedOn w:val="Normal"/>
    <w:link w:val="TextedebullesCar"/>
    <w:uiPriority w:val="99"/>
    <w:semiHidden/>
    <w:unhideWhenUsed/>
    <w:rsid w:val="00D969A6"/>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969A6"/>
    <w:rPr>
      <w:rFonts w:ascii="Segoe UI" w:hAnsi="Segoe UI" w:cs="Segoe UI"/>
      <w:sz w:val="18"/>
      <w:szCs w:val="18"/>
    </w:rPr>
  </w:style>
  <w:style w:type="character" w:styleId="Lienhypertexte">
    <w:name w:val="Hyperlink"/>
    <w:basedOn w:val="Policepardfaut"/>
    <w:uiPriority w:val="99"/>
    <w:unhideWhenUsed/>
    <w:rsid w:val="00F417DD"/>
    <w:rPr>
      <w:color w:val="0000FF" w:themeColor="hyperlink"/>
      <w:u w:val="single"/>
    </w:rPr>
  </w:style>
  <w:style w:type="paragraph" w:styleId="Rvision">
    <w:name w:val="Revision"/>
    <w:hidden/>
    <w:uiPriority w:val="99"/>
    <w:semiHidden/>
    <w:rsid w:val="00BA4521"/>
    <w:pPr>
      <w:spacing w:after="0" w:line="240" w:lineRule="auto"/>
    </w:pPr>
    <w:rPr>
      <w:rFonts w:ascii="Times New Roman" w:hAnsi="Times New Roman" w:cs="Times New Roman"/>
      <w:sz w:val="21"/>
    </w:rPr>
  </w:style>
  <w:style w:type="paragraph" w:styleId="Pieddepage">
    <w:name w:val="footer"/>
    <w:basedOn w:val="Normal"/>
    <w:link w:val="PieddepageCar"/>
    <w:uiPriority w:val="99"/>
    <w:unhideWhenUsed/>
    <w:rsid w:val="0098296B"/>
    <w:pPr>
      <w:tabs>
        <w:tab w:val="center" w:pos="4394"/>
        <w:tab w:val="right" w:pos="8787"/>
      </w:tabs>
      <w:spacing w:before="360" w:after="0"/>
      <w:jc w:val="left"/>
    </w:pPr>
  </w:style>
  <w:style w:type="character" w:customStyle="1" w:styleId="PieddepageCar">
    <w:name w:val="Pied de page Car"/>
    <w:basedOn w:val="Policepardfaut"/>
    <w:link w:val="Pieddepage"/>
    <w:uiPriority w:val="99"/>
    <w:rsid w:val="0098296B"/>
    <w:rPr>
      <w:rFonts w:ascii="Times New Roman" w:hAnsi="Times New Roman" w:cs="Times New Roman"/>
      <w:sz w:val="21"/>
      <w:shd w:val="clear" w:color="auto" w:fill="auto"/>
    </w:rPr>
  </w:style>
  <w:style w:type="paragraph" w:styleId="Notedebasdepage">
    <w:name w:val="footnote text"/>
    <w:basedOn w:val="Normal"/>
    <w:link w:val="NotedebasdepageCar"/>
    <w:uiPriority w:val="99"/>
    <w:semiHidden/>
    <w:unhideWhenUsed/>
    <w:rsid w:val="0098296B"/>
    <w:pPr>
      <w:spacing w:before="0" w:after="0"/>
      <w:ind w:left="720" w:hanging="720"/>
    </w:pPr>
    <w:rPr>
      <w:sz w:val="16"/>
      <w:szCs w:val="20"/>
    </w:rPr>
  </w:style>
  <w:style w:type="character" w:customStyle="1" w:styleId="NotedebasdepageCar">
    <w:name w:val="Note de bas de page Car"/>
    <w:basedOn w:val="Policepardfaut"/>
    <w:link w:val="Notedebasdepage"/>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Normal"/>
    <w:rsid w:val="0098296B"/>
    <w:pPr>
      <w:numPr>
        <w:numId w:val="21"/>
      </w:numPr>
      <w:tabs>
        <w:tab w:val="left" w:pos="0"/>
      </w:tabs>
    </w:pPr>
  </w:style>
  <w:style w:type="paragraph" w:customStyle="1" w:styleId="ListeFolgeabsatzStufe1">
    <w:name w:val="Liste Folgeabsatz (Stufe 1)"/>
    <w:basedOn w:val="Normal"/>
    <w:rsid w:val="0098296B"/>
    <w:pPr>
      <w:numPr>
        <w:ilvl w:val="1"/>
        <w:numId w:val="21"/>
      </w:numPr>
    </w:pPr>
  </w:style>
  <w:style w:type="paragraph" w:customStyle="1" w:styleId="ListeStufe2">
    <w:name w:val="Liste (Stufe 2)"/>
    <w:basedOn w:val="Normal"/>
    <w:rsid w:val="0098296B"/>
    <w:pPr>
      <w:numPr>
        <w:ilvl w:val="2"/>
        <w:numId w:val="21"/>
      </w:numPr>
    </w:pPr>
  </w:style>
  <w:style w:type="paragraph" w:customStyle="1" w:styleId="ListeFolgeabsatzStufe2">
    <w:name w:val="Liste Folgeabsatz (Stufe 2)"/>
    <w:basedOn w:val="Normal"/>
    <w:rsid w:val="0098296B"/>
    <w:pPr>
      <w:numPr>
        <w:ilvl w:val="3"/>
        <w:numId w:val="21"/>
      </w:numPr>
    </w:pPr>
  </w:style>
  <w:style w:type="paragraph" w:customStyle="1" w:styleId="ListeStufe3">
    <w:name w:val="Liste (Stufe 3)"/>
    <w:basedOn w:val="Normal"/>
    <w:rsid w:val="0098296B"/>
    <w:pPr>
      <w:numPr>
        <w:ilvl w:val="4"/>
        <w:numId w:val="21"/>
      </w:numPr>
    </w:pPr>
  </w:style>
  <w:style w:type="paragraph" w:customStyle="1" w:styleId="ListeFolgeabsatzStufe3">
    <w:name w:val="Liste Folgeabsatz (Stufe 3)"/>
    <w:basedOn w:val="Normal"/>
    <w:rsid w:val="0098296B"/>
    <w:pPr>
      <w:numPr>
        <w:ilvl w:val="5"/>
        <w:numId w:val="21"/>
      </w:numPr>
    </w:pPr>
  </w:style>
  <w:style w:type="paragraph" w:customStyle="1" w:styleId="ListeStufe4">
    <w:name w:val="Liste (Stufe 4)"/>
    <w:basedOn w:val="Normal"/>
    <w:rsid w:val="0098296B"/>
    <w:pPr>
      <w:numPr>
        <w:ilvl w:val="6"/>
        <w:numId w:val="21"/>
      </w:numPr>
    </w:pPr>
  </w:style>
  <w:style w:type="paragraph" w:customStyle="1" w:styleId="ListeFolgeabsatzStufe4">
    <w:name w:val="Liste Folgeabsatz (Stufe 4)"/>
    <w:basedOn w:val="Normal"/>
    <w:rsid w:val="0098296B"/>
    <w:pPr>
      <w:numPr>
        <w:ilvl w:val="7"/>
        <w:numId w:val="21"/>
      </w:numPr>
    </w:pPr>
  </w:style>
  <w:style w:type="paragraph" w:customStyle="1" w:styleId="ListeStufe1manuell">
    <w:name w:val="Liste (Stufe 1) (manuell)"/>
    <w:basedOn w:val="Normal"/>
    <w:rsid w:val="0098296B"/>
    <w:pPr>
      <w:tabs>
        <w:tab w:val="left" w:pos="425"/>
      </w:tabs>
      <w:ind w:left="425" w:hanging="425"/>
    </w:pPr>
  </w:style>
  <w:style w:type="paragraph" w:customStyle="1" w:styleId="ListeStufe2manuell">
    <w:name w:val="Liste (Stufe 2) (manuell)"/>
    <w:basedOn w:val="Normal"/>
    <w:rsid w:val="0098296B"/>
    <w:pPr>
      <w:tabs>
        <w:tab w:val="left" w:pos="850"/>
      </w:tabs>
      <w:ind w:left="850" w:hanging="425"/>
    </w:pPr>
  </w:style>
  <w:style w:type="paragraph" w:customStyle="1" w:styleId="ListeStufe3manuell">
    <w:name w:val="Liste (Stufe 3) (manuell)"/>
    <w:basedOn w:val="Normal"/>
    <w:rsid w:val="0098296B"/>
    <w:pPr>
      <w:tabs>
        <w:tab w:val="left" w:pos="1276"/>
      </w:tabs>
      <w:ind w:left="1276" w:hanging="425"/>
    </w:pPr>
  </w:style>
  <w:style w:type="paragraph" w:customStyle="1" w:styleId="ListeStufe4manuell">
    <w:name w:val="Liste (Stufe 4) (manuell)"/>
    <w:basedOn w:val="Normal"/>
    <w:next w:val="ListeStufe1manuell"/>
    <w:rsid w:val="0098296B"/>
    <w:pPr>
      <w:tabs>
        <w:tab w:val="left" w:pos="1984"/>
      </w:tabs>
      <w:ind w:left="1984" w:hanging="709"/>
    </w:pPr>
  </w:style>
  <w:style w:type="paragraph" w:customStyle="1" w:styleId="AufzhlungStufe1">
    <w:name w:val="Aufzählung (Stufe 1)"/>
    <w:basedOn w:val="Normal"/>
    <w:rsid w:val="0098296B"/>
    <w:pPr>
      <w:numPr>
        <w:numId w:val="22"/>
      </w:numPr>
      <w:tabs>
        <w:tab w:val="left" w:pos="0"/>
      </w:tabs>
    </w:pPr>
  </w:style>
  <w:style w:type="paragraph" w:customStyle="1" w:styleId="AufzhlungFolgeabsatzStufe1">
    <w:name w:val="Aufzählung Folgeabsatz (Stufe 1)"/>
    <w:basedOn w:val="Normal"/>
    <w:rsid w:val="0098296B"/>
    <w:pPr>
      <w:tabs>
        <w:tab w:val="left" w:pos="425"/>
      </w:tabs>
      <w:ind w:left="425"/>
    </w:pPr>
  </w:style>
  <w:style w:type="paragraph" w:customStyle="1" w:styleId="AufzhlungStufe2">
    <w:name w:val="Aufzählung (Stufe 2)"/>
    <w:basedOn w:val="Normal"/>
    <w:rsid w:val="0098296B"/>
    <w:pPr>
      <w:numPr>
        <w:numId w:val="23"/>
      </w:numPr>
      <w:tabs>
        <w:tab w:val="left" w:pos="425"/>
      </w:tabs>
    </w:pPr>
  </w:style>
  <w:style w:type="paragraph" w:customStyle="1" w:styleId="AufzhlungFolgeabsatzStufe2">
    <w:name w:val="Aufzählung Folgeabsatz (Stufe 2)"/>
    <w:basedOn w:val="Normal"/>
    <w:rsid w:val="0098296B"/>
    <w:pPr>
      <w:tabs>
        <w:tab w:val="left" w:pos="794"/>
      </w:tabs>
      <w:ind w:left="850"/>
    </w:pPr>
  </w:style>
  <w:style w:type="paragraph" w:customStyle="1" w:styleId="AufzhlungStufe3">
    <w:name w:val="Aufzählung (Stufe 3)"/>
    <w:basedOn w:val="Normal"/>
    <w:rsid w:val="0098296B"/>
    <w:pPr>
      <w:numPr>
        <w:numId w:val="24"/>
      </w:numPr>
      <w:tabs>
        <w:tab w:val="left" w:pos="850"/>
      </w:tabs>
    </w:pPr>
  </w:style>
  <w:style w:type="paragraph" w:customStyle="1" w:styleId="AufzhlungFolgeabsatzStufe3">
    <w:name w:val="Aufzählung Folgeabsatz (Stufe 3)"/>
    <w:basedOn w:val="Normal"/>
    <w:rsid w:val="0098296B"/>
    <w:pPr>
      <w:tabs>
        <w:tab w:val="left" w:pos="1276"/>
      </w:tabs>
      <w:ind w:left="1276"/>
    </w:pPr>
  </w:style>
  <w:style w:type="paragraph" w:customStyle="1" w:styleId="AufzhlungStufe4">
    <w:name w:val="Aufzählung (Stufe 4)"/>
    <w:basedOn w:val="Normal"/>
    <w:rsid w:val="0098296B"/>
    <w:pPr>
      <w:numPr>
        <w:numId w:val="25"/>
      </w:numPr>
      <w:tabs>
        <w:tab w:val="left" w:pos="1276"/>
      </w:tabs>
    </w:pPr>
  </w:style>
  <w:style w:type="paragraph" w:customStyle="1" w:styleId="AufzhlungFolgeabsatzStufe4">
    <w:name w:val="Aufzählung Folgeabsatz (Stufe 4)"/>
    <w:basedOn w:val="Normal"/>
    <w:rsid w:val="0098296B"/>
    <w:pPr>
      <w:tabs>
        <w:tab w:val="left" w:pos="1701"/>
      </w:tabs>
      <w:ind w:left="1701"/>
    </w:pPr>
  </w:style>
  <w:style w:type="paragraph" w:customStyle="1" w:styleId="AufzhlungStufe5">
    <w:name w:val="Aufzählung (Stufe 5)"/>
    <w:basedOn w:val="Normal"/>
    <w:rsid w:val="0098296B"/>
    <w:pPr>
      <w:numPr>
        <w:numId w:val="26"/>
      </w:numPr>
      <w:tabs>
        <w:tab w:val="left" w:pos="1701"/>
      </w:tabs>
    </w:pPr>
  </w:style>
  <w:style w:type="paragraph" w:customStyle="1" w:styleId="AufzhlungFolgeabsatzStufe5">
    <w:name w:val="Aufzählung Folgeabsatz (Stufe 5)"/>
    <w:basedOn w:val="Normal"/>
    <w:rsid w:val="0098296B"/>
    <w:pPr>
      <w:tabs>
        <w:tab w:val="left" w:pos="2126"/>
      </w:tabs>
      <w:ind w:left="2126"/>
    </w:pPr>
  </w:style>
  <w:style w:type="paragraph" w:customStyle="1" w:styleId="Formel">
    <w:name w:val="Formel"/>
    <w:basedOn w:val="Normal"/>
    <w:rsid w:val="0098296B"/>
    <w:pPr>
      <w:spacing w:before="240" w:after="240"/>
      <w:jc w:val="center"/>
    </w:pPr>
  </w:style>
  <w:style w:type="paragraph" w:customStyle="1" w:styleId="Grafik">
    <w:name w:val="Grafik"/>
    <w:basedOn w:val="Normal"/>
    <w:rsid w:val="0098296B"/>
    <w:pPr>
      <w:spacing w:before="240" w:after="240"/>
      <w:jc w:val="center"/>
    </w:pPr>
  </w:style>
  <w:style w:type="paragraph" w:customStyle="1" w:styleId="Text">
    <w:name w:val="Text"/>
    <w:basedOn w:val="Normal"/>
    <w:rsid w:val="0098296B"/>
  </w:style>
  <w:style w:type="paragraph" w:customStyle="1" w:styleId="TabelleTitel">
    <w:name w:val="Tabelle Titel"/>
    <w:basedOn w:val="Normal"/>
    <w:rsid w:val="0098296B"/>
    <w:pPr>
      <w:spacing w:before="240"/>
      <w:jc w:val="center"/>
    </w:pPr>
  </w:style>
  <w:style w:type="paragraph" w:customStyle="1" w:styleId="Tabelleberschrift">
    <w:name w:val="Tabelle Überschrift"/>
    <w:basedOn w:val="Normal"/>
    <w:next w:val="TabelleText"/>
    <w:rsid w:val="0098296B"/>
    <w:rPr>
      <w:b/>
      <w:sz w:val="16"/>
    </w:rPr>
  </w:style>
  <w:style w:type="paragraph" w:customStyle="1" w:styleId="TabelleText">
    <w:name w:val="Tabelle Text"/>
    <w:basedOn w:val="Normal"/>
    <w:rsid w:val="0098296B"/>
    <w:rPr>
      <w:sz w:val="16"/>
    </w:rPr>
  </w:style>
  <w:style w:type="paragraph" w:customStyle="1" w:styleId="TabelleAufzhlung">
    <w:name w:val="Tabelle Aufzählung"/>
    <w:basedOn w:val="Normal"/>
    <w:rsid w:val="0098296B"/>
    <w:pPr>
      <w:numPr>
        <w:numId w:val="27"/>
      </w:numPr>
    </w:pPr>
    <w:rPr>
      <w:sz w:val="16"/>
    </w:rPr>
  </w:style>
  <w:style w:type="paragraph" w:customStyle="1" w:styleId="TabelleListe">
    <w:name w:val="Tabelle Liste"/>
    <w:basedOn w:val="Normal"/>
    <w:rsid w:val="0098296B"/>
    <w:pPr>
      <w:numPr>
        <w:numId w:val="28"/>
      </w:numPr>
    </w:pPr>
    <w:rPr>
      <w:sz w:val="16"/>
    </w:rPr>
  </w:style>
  <w:style w:type="character" w:customStyle="1" w:styleId="Binnenverweis">
    <w:name w:val="Binnenverweis"/>
    <w:basedOn w:val="Policepardfaut"/>
    <w:rsid w:val="0098296B"/>
    <w:rPr>
      <w:noProof/>
      <w:u w:val="none"/>
      <w:shd w:val="clear" w:color="auto" w:fill="E0E0E0"/>
    </w:rPr>
  </w:style>
  <w:style w:type="character" w:customStyle="1" w:styleId="Einzelverweisziel">
    <w:name w:val="Einzelverweisziel"/>
    <w:basedOn w:val="Policepardfaut"/>
    <w:rsid w:val="0098296B"/>
    <w:rPr>
      <w:shd w:val="clear" w:color="auto" w:fill="F3F3F3"/>
    </w:rPr>
  </w:style>
  <w:style w:type="character" w:customStyle="1" w:styleId="Verweis">
    <w:name w:val="Verweis"/>
    <w:basedOn w:val="Policepardfaut"/>
    <w:rsid w:val="0098296B"/>
    <w:rPr>
      <w:color w:val="000080"/>
      <w:shd w:val="clear" w:color="auto" w:fill="auto"/>
    </w:rPr>
  </w:style>
  <w:style w:type="character" w:customStyle="1" w:styleId="VerweisBezugsstelle">
    <w:name w:val="Verweis Bezugsstelle"/>
    <w:basedOn w:val="Policepardfaut"/>
    <w:rsid w:val="0098296B"/>
    <w:rPr>
      <w:color w:val="000080"/>
      <w:shd w:val="clear" w:color="auto" w:fill="auto"/>
    </w:rPr>
  </w:style>
  <w:style w:type="paragraph" w:styleId="En-tte">
    <w:name w:val="header"/>
    <w:basedOn w:val="Normal"/>
    <w:link w:val="En-tteCar"/>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En-tteCar">
    <w:name w:val="En-tête Car"/>
    <w:basedOn w:val="Policepardfaut"/>
    <w:link w:val="En-tte"/>
    <w:uiPriority w:val="99"/>
    <w:rsid w:val="0098296B"/>
    <w:rPr>
      <w:rFonts w:ascii="Times New Roman" w:hAnsi="Times New Roman" w:cs="Times New Roman"/>
      <w:sz w:val="21"/>
      <w:shd w:val="clear" w:color="auto" w:fill="auto"/>
    </w:rPr>
  </w:style>
  <w:style w:type="character" w:styleId="Appelnotedebasdep">
    <w:name w:val="footnote reference"/>
    <w:basedOn w:val="Policepardfaut"/>
    <w:uiPriority w:val="99"/>
    <w:unhideWhenUsed/>
    <w:rsid w:val="0098296B"/>
    <w:rPr>
      <w:shd w:val="clear" w:color="auto" w:fill="auto"/>
      <w:vertAlign w:val="superscript"/>
    </w:rPr>
  </w:style>
  <w:style w:type="character" w:customStyle="1" w:styleId="Marker">
    <w:name w:val="Marker"/>
    <w:basedOn w:val="Policepardfaut"/>
    <w:rsid w:val="0098296B"/>
    <w:rPr>
      <w:color w:val="0000FF"/>
      <w:shd w:val="clear" w:color="auto" w:fill="auto"/>
    </w:rPr>
  </w:style>
  <w:style w:type="character" w:customStyle="1" w:styleId="Marker1">
    <w:name w:val="Marker1"/>
    <w:basedOn w:val="Policepardfaut"/>
    <w:rsid w:val="0098296B"/>
    <w:rPr>
      <w:color w:val="008000"/>
      <w:shd w:val="clear" w:color="auto" w:fill="auto"/>
    </w:rPr>
  </w:style>
  <w:style w:type="character" w:customStyle="1" w:styleId="Marker2">
    <w:name w:val="Marker2"/>
    <w:basedOn w:val="Policepardfaut"/>
    <w:rsid w:val="0098296B"/>
    <w:rPr>
      <w:color w:val="FF0000"/>
      <w:shd w:val="clear" w:color="auto" w:fill="auto"/>
    </w:rPr>
  </w:style>
  <w:style w:type="paragraph" w:customStyle="1" w:styleId="Hinweistext">
    <w:name w:val="Hinweistext"/>
    <w:basedOn w:val="Normal"/>
    <w:next w:val="Text"/>
    <w:rsid w:val="0098296B"/>
    <w:rPr>
      <w:color w:val="008000"/>
    </w:rPr>
  </w:style>
  <w:style w:type="character" w:customStyle="1" w:styleId="Titre1Car">
    <w:name w:val="Titre 1 Car"/>
    <w:basedOn w:val="Policepardfaut"/>
    <w:link w:val="Titre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Titre2Car">
    <w:name w:val="Titre 2 Car"/>
    <w:basedOn w:val="Policepardfaut"/>
    <w:link w:val="Titre2"/>
    <w:uiPriority w:val="9"/>
    <w:semiHidden/>
    <w:rsid w:val="0098296B"/>
    <w:rPr>
      <w:rFonts w:ascii="Times New Roman" w:eastAsiaTheme="majorEastAsia" w:hAnsi="Times New Roman" w:cs="Times New Roman"/>
      <w:b/>
      <w:bCs/>
      <w:sz w:val="21"/>
      <w:szCs w:val="26"/>
      <w:shd w:val="clear" w:color="auto" w:fill="auto"/>
    </w:rPr>
  </w:style>
  <w:style w:type="character" w:customStyle="1" w:styleId="Titre3Car">
    <w:name w:val="Titre 3 Car"/>
    <w:basedOn w:val="Policepardfaut"/>
    <w:link w:val="Titre3"/>
    <w:uiPriority w:val="9"/>
    <w:semiHidden/>
    <w:rsid w:val="0098296B"/>
    <w:rPr>
      <w:rFonts w:ascii="Times New Roman" w:eastAsiaTheme="majorEastAsia" w:hAnsi="Times New Roman" w:cs="Times New Roman"/>
      <w:b/>
      <w:bCs/>
      <w:sz w:val="21"/>
      <w:shd w:val="clear" w:color="auto" w:fill="auto"/>
    </w:rPr>
  </w:style>
  <w:style w:type="character" w:customStyle="1" w:styleId="Titre4Car">
    <w:name w:val="Titre 4 Car"/>
    <w:basedOn w:val="Policepardfaut"/>
    <w:link w:val="Titre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Normal"/>
    <w:rsid w:val="0098296B"/>
    <w:pPr>
      <w:numPr>
        <w:ilvl w:val="2"/>
        <w:numId w:val="29"/>
      </w:numPr>
    </w:pPr>
    <w:rPr>
      <w:color w:val="800000"/>
    </w:rPr>
  </w:style>
  <w:style w:type="paragraph" w:customStyle="1" w:styleId="RevisionJuristischerAbsatzmanuell">
    <w:name w:val="Revision Juristischer Absatz (manuell)"/>
    <w:basedOn w:val="Normal"/>
    <w:rsid w:val="0098296B"/>
    <w:pPr>
      <w:tabs>
        <w:tab w:val="left" w:pos="850"/>
      </w:tabs>
      <w:ind w:firstLine="425"/>
    </w:pPr>
    <w:rPr>
      <w:color w:val="800000"/>
    </w:rPr>
  </w:style>
  <w:style w:type="paragraph" w:customStyle="1" w:styleId="RevisionJuristischerAbsatzFolgeabsatz">
    <w:name w:val="Revision Juristischer Absatz Folgeabsatz"/>
    <w:basedOn w:val="Normal"/>
    <w:rsid w:val="0098296B"/>
    <w:rPr>
      <w:color w:val="800000"/>
    </w:rPr>
  </w:style>
  <w:style w:type="paragraph" w:customStyle="1" w:styleId="RevisionNummerierungStufe1manuell">
    <w:name w:val="Revision Nummerierung (Stufe 1) (manuell)"/>
    <w:basedOn w:val="Normal"/>
    <w:rsid w:val="0098296B"/>
    <w:pPr>
      <w:tabs>
        <w:tab w:val="left" w:pos="425"/>
      </w:tabs>
      <w:ind w:left="425" w:hanging="425"/>
    </w:pPr>
    <w:rPr>
      <w:color w:val="800000"/>
    </w:rPr>
  </w:style>
  <w:style w:type="paragraph" w:customStyle="1" w:styleId="RevisionNummerierungFolgeabsatzStufe1">
    <w:name w:val="Revision Nummerierung Folgeabsatz (Stufe 1)"/>
    <w:basedOn w:val="Normal"/>
    <w:rsid w:val="0098296B"/>
    <w:pPr>
      <w:ind w:left="425"/>
    </w:pPr>
    <w:rPr>
      <w:color w:val="800000"/>
    </w:rPr>
  </w:style>
  <w:style w:type="paragraph" w:customStyle="1" w:styleId="RevisionNummerierungStufe2manuell">
    <w:name w:val="Revision Nummerierung (Stufe 2) (manuell)"/>
    <w:basedOn w:val="Normal"/>
    <w:rsid w:val="0098296B"/>
    <w:pPr>
      <w:tabs>
        <w:tab w:val="left" w:pos="850"/>
      </w:tabs>
      <w:ind w:left="850" w:hanging="425"/>
    </w:pPr>
    <w:rPr>
      <w:color w:val="800000"/>
    </w:rPr>
  </w:style>
  <w:style w:type="paragraph" w:customStyle="1" w:styleId="RevisionNummerierungFolgeabsatzStufe2">
    <w:name w:val="Revision Nummerierung Folgeabsatz (Stufe 2)"/>
    <w:basedOn w:val="Normal"/>
    <w:rsid w:val="0098296B"/>
    <w:pPr>
      <w:ind w:left="850"/>
    </w:pPr>
    <w:rPr>
      <w:color w:val="800000"/>
    </w:rPr>
  </w:style>
  <w:style w:type="paragraph" w:customStyle="1" w:styleId="RevisionNummerierungStufe3manuell">
    <w:name w:val="Revision Nummerierung (Stufe 3) (manuell)"/>
    <w:basedOn w:val="Normal"/>
    <w:rsid w:val="0098296B"/>
    <w:pPr>
      <w:tabs>
        <w:tab w:val="left" w:pos="1276"/>
      </w:tabs>
      <w:ind w:left="1276" w:hanging="425"/>
    </w:pPr>
    <w:rPr>
      <w:color w:val="800000"/>
    </w:rPr>
  </w:style>
  <w:style w:type="paragraph" w:customStyle="1" w:styleId="RevisionNummerierungFolgeabsatzStufe3">
    <w:name w:val="Revision Nummerierung Folgeabsatz (Stufe 3)"/>
    <w:basedOn w:val="Normal"/>
    <w:rsid w:val="0098296B"/>
    <w:pPr>
      <w:ind w:left="1276"/>
    </w:pPr>
    <w:rPr>
      <w:color w:val="800000"/>
    </w:rPr>
  </w:style>
  <w:style w:type="paragraph" w:customStyle="1" w:styleId="RevisionNummerierungStufe4manuell">
    <w:name w:val="Revision Nummerierung (Stufe 4) (manuell)"/>
    <w:basedOn w:val="Normal"/>
    <w:rsid w:val="0098296B"/>
    <w:pPr>
      <w:tabs>
        <w:tab w:val="left" w:pos="1701"/>
      </w:tabs>
      <w:ind w:left="1984" w:hanging="709"/>
    </w:pPr>
    <w:rPr>
      <w:color w:val="800000"/>
    </w:rPr>
  </w:style>
  <w:style w:type="paragraph" w:customStyle="1" w:styleId="RevisionNummerierungFolgeabsatzStufe4">
    <w:name w:val="Revision Nummerierung Folgeabsatz (Stufe 4)"/>
    <w:basedOn w:val="Normal"/>
    <w:rsid w:val="0098296B"/>
    <w:pPr>
      <w:ind w:left="1984"/>
    </w:pPr>
    <w:rPr>
      <w:color w:val="800000"/>
    </w:rPr>
  </w:style>
  <w:style w:type="paragraph" w:customStyle="1" w:styleId="RevisionNummerierungStufe1">
    <w:name w:val="Revision Nummerierung (Stufe 1)"/>
    <w:basedOn w:val="Normal"/>
    <w:rsid w:val="0098296B"/>
    <w:pPr>
      <w:numPr>
        <w:ilvl w:val="3"/>
        <w:numId w:val="29"/>
      </w:numPr>
    </w:pPr>
    <w:rPr>
      <w:color w:val="800000"/>
    </w:rPr>
  </w:style>
  <w:style w:type="paragraph" w:customStyle="1" w:styleId="RevisionNummerierungStufe2">
    <w:name w:val="Revision Nummerierung (Stufe 2)"/>
    <w:basedOn w:val="Normal"/>
    <w:rsid w:val="0098296B"/>
    <w:pPr>
      <w:numPr>
        <w:ilvl w:val="4"/>
        <w:numId w:val="29"/>
      </w:numPr>
    </w:pPr>
    <w:rPr>
      <w:color w:val="800000"/>
    </w:rPr>
  </w:style>
  <w:style w:type="paragraph" w:customStyle="1" w:styleId="RevisionNummerierungStufe3">
    <w:name w:val="Revision Nummerierung (Stufe 3)"/>
    <w:basedOn w:val="Normal"/>
    <w:rsid w:val="0098296B"/>
    <w:pPr>
      <w:numPr>
        <w:ilvl w:val="5"/>
        <w:numId w:val="29"/>
      </w:numPr>
    </w:pPr>
    <w:rPr>
      <w:color w:val="800000"/>
    </w:rPr>
  </w:style>
  <w:style w:type="paragraph" w:customStyle="1" w:styleId="RevisionNummerierungStufe4">
    <w:name w:val="Revision Nummerierung (Stufe 4)"/>
    <w:basedOn w:val="Normal"/>
    <w:rsid w:val="0098296B"/>
    <w:pPr>
      <w:numPr>
        <w:ilvl w:val="6"/>
        <w:numId w:val="29"/>
      </w:numPr>
    </w:pPr>
    <w:rPr>
      <w:color w:val="800000"/>
    </w:rPr>
  </w:style>
  <w:style w:type="character" w:customStyle="1" w:styleId="RevisionText">
    <w:name w:val="Revision Text"/>
    <w:basedOn w:val="Policepardfaut"/>
    <w:rsid w:val="0098296B"/>
    <w:rPr>
      <w:color w:val="800000"/>
      <w:shd w:val="clear" w:color="auto" w:fill="auto"/>
    </w:rPr>
  </w:style>
  <w:style w:type="paragraph" w:customStyle="1" w:styleId="RevisionParagraphBezeichner">
    <w:name w:val="Revision Paragraph Bezeichner"/>
    <w:basedOn w:val="Normal"/>
    <w:next w:val="RevisionParagraphberschrift"/>
    <w:rsid w:val="0098296B"/>
    <w:pPr>
      <w:keepNext/>
      <w:numPr>
        <w:ilvl w:val="1"/>
        <w:numId w:val="29"/>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98296B"/>
    <w:pPr>
      <w:keepNext/>
      <w:spacing w:before="480"/>
      <w:jc w:val="center"/>
    </w:pPr>
    <w:rPr>
      <w:color w:val="800000"/>
    </w:rPr>
  </w:style>
  <w:style w:type="paragraph" w:customStyle="1" w:styleId="RevisionParagraphberschrift">
    <w:name w:val="Revision Paragraph Überschrift"/>
    <w:basedOn w:val="Normal"/>
    <w:next w:val="RevisionJuristischerAbsatz"/>
    <w:rsid w:val="0098296B"/>
    <w:pPr>
      <w:keepNext/>
      <w:jc w:val="center"/>
    </w:pPr>
    <w:rPr>
      <w:color w:val="800000"/>
    </w:rPr>
  </w:style>
  <w:style w:type="paragraph" w:customStyle="1" w:styleId="RevisionBuchBezeichner">
    <w:name w:val="Revision Buch Bezeichner"/>
    <w:basedOn w:val="Normal"/>
    <w:next w:val="RevisionBuchberschrift"/>
    <w:rsid w:val="0098296B"/>
    <w:pPr>
      <w:keepNext/>
      <w:spacing w:before="480"/>
      <w:jc w:val="center"/>
    </w:pPr>
    <w:rPr>
      <w:color w:val="800000"/>
      <w:sz w:val="24"/>
    </w:rPr>
  </w:style>
  <w:style w:type="paragraph" w:customStyle="1" w:styleId="RevisionBuchberschrift">
    <w:name w:val="Revision Buch Überschrift"/>
    <w:basedOn w:val="Normal"/>
    <w:next w:val="RevisionParagraphBezeichner"/>
    <w:rsid w:val="0098296B"/>
    <w:pPr>
      <w:keepNext/>
      <w:spacing w:after="240"/>
      <w:jc w:val="center"/>
    </w:pPr>
    <w:rPr>
      <w:color w:val="800000"/>
      <w:sz w:val="24"/>
    </w:rPr>
  </w:style>
  <w:style w:type="paragraph" w:customStyle="1" w:styleId="RevisionTeilBezeichner">
    <w:name w:val="Revision Teil Bezeichner"/>
    <w:basedOn w:val="Normal"/>
    <w:next w:val="RevisionTeilberschrift"/>
    <w:rsid w:val="0098296B"/>
    <w:pPr>
      <w:keepNext/>
      <w:spacing w:before="480"/>
      <w:jc w:val="center"/>
    </w:pPr>
    <w:rPr>
      <w:color w:val="800000"/>
      <w:sz w:val="24"/>
    </w:rPr>
  </w:style>
  <w:style w:type="paragraph" w:customStyle="1" w:styleId="RevisionTeilberschrift">
    <w:name w:val="Revision Teil Überschrift"/>
    <w:basedOn w:val="Normal"/>
    <w:next w:val="RevisionParagraphBezeichner"/>
    <w:rsid w:val="0098296B"/>
    <w:pPr>
      <w:keepNext/>
      <w:spacing w:after="240"/>
      <w:jc w:val="center"/>
    </w:pPr>
    <w:rPr>
      <w:color w:val="800000"/>
      <w:sz w:val="24"/>
    </w:rPr>
  </w:style>
  <w:style w:type="paragraph" w:customStyle="1" w:styleId="RevisionKapitelBezeichner">
    <w:name w:val="Revision Kapitel Bezeichner"/>
    <w:basedOn w:val="Normal"/>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Normal"/>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Normal"/>
    <w:next w:val="RevisionAbschnittberschrift"/>
    <w:rsid w:val="0098296B"/>
    <w:pPr>
      <w:keepNext/>
      <w:spacing w:before="480"/>
      <w:jc w:val="center"/>
    </w:pPr>
    <w:rPr>
      <w:color w:val="800000"/>
    </w:rPr>
  </w:style>
  <w:style w:type="paragraph" w:customStyle="1" w:styleId="RevisionAbschnittberschrift">
    <w:name w:val="Revision Abschnitt Überschrift"/>
    <w:basedOn w:val="Normal"/>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98296B"/>
    <w:pPr>
      <w:keepNext/>
      <w:spacing w:after="240"/>
      <w:jc w:val="center"/>
    </w:pPr>
    <w:rPr>
      <w:color w:val="800000"/>
    </w:rPr>
  </w:style>
  <w:style w:type="paragraph" w:customStyle="1" w:styleId="RevisionTitelBezeichner">
    <w:name w:val="Revision Titel Bezeichner"/>
    <w:basedOn w:val="Normal"/>
    <w:next w:val="RevisionTitelberschrift"/>
    <w:rsid w:val="0098296B"/>
    <w:pPr>
      <w:keepNext/>
      <w:spacing w:before="480"/>
      <w:jc w:val="center"/>
    </w:pPr>
    <w:rPr>
      <w:color w:val="800000"/>
    </w:rPr>
  </w:style>
  <w:style w:type="paragraph" w:customStyle="1" w:styleId="RevisionTitelberschrift">
    <w:name w:val="Revision Titel Überschrift"/>
    <w:basedOn w:val="Normal"/>
    <w:next w:val="RevisionParagraphBezeichner"/>
    <w:rsid w:val="0098296B"/>
    <w:pPr>
      <w:keepNext/>
      <w:spacing w:after="240"/>
      <w:jc w:val="center"/>
    </w:pPr>
    <w:rPr>
      <w:color w:val="800000"/>
    </w:rPr>
  </w:style>
  <w:style w:type="paragraph" w:customStyle="1" w:styleId="RevisionUntertitelBezeichner">
    <w:name w:val="Revision Untertitel Bezeichner"/>
    <w:basedOn w:val="Normal"/>
    <w:next w:val="RevisionUntertitelberschrift"/>
    <w:rsid w:val="0098296B"/>
    <w:pPr>
      <w:keepNext/>
      <w:spacing w:before="480"/>
      <w:jc w:val="center"/>
    </w:pPr>
    <w:rPr>
      <w:color w:val="800000"/>
    </w:rPr>
  </w:style>
  <w:style w:type="paragraph" w:customStyle="1" w:styleId="RevisionUntertitelberschrift">
    <w:name w:val="Revision Untertitel Überschrift"/>
    <w:basedOn w:val="Normal"/>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Normal"/>
    <w:next w:val="RevisionArtikelberschrift"/>
    <w:rsid w:val="0098296B"/>
    <w:pPr>
      <w:keepNext/>
      <w:numPr>
        <w:numId w:val="29"/>
      </w:numPr>
      <w:spacing w:before="480" w:after="240"/>
      <w:jc w:val="center"/>
    </w:pPr>
    <w:rPr>
      <w:color w:val="800000"/>
      <w:sz w:val="22"/>
    </w:rPr>
  </w:style>
  <w:style w:type="paragraph" w:customStyle="1" w:styleId="RevisionArtikelberschrift">
    <w:name w:val="Revision Artikel Überschrift"/>
    <w:basedOn w:val="Normal"/>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Normal"/>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Normal"/>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Normal"/>
    <w:rsid w:val="0098296B"/>
    <w:pPr>
      <w:ind w:firstLine="425"/>
    </w:pPr>
    <w:rPr>
      <w:color w:val="800000"/>
    </w:rPr>
  </w:style>
  <w:style w:type="paragraph" w:customStyle="1" w:styleId="RevisionEingangsformelAufzhlungStammdokument">
    <w:name w:val="Revision Eingangsformel Aufzählung (Stammdokument)"/>
    <w:basedOn w:val="Normal"/>
    <w:rsid w:val="0098296B"/>
    <w:pPr>
      <w:numPr>
        <w:numId w:val="36"/>
      </w:numPr>
    </w:pPr>
    <w:rPr>
      <w:color w:val="800000"/>
    </w:rPr>
  </w:style>
  <w:style w:type="paragraph" w:customStyle="1" w:styleId="RevisionVerzeichnisTitelStammdokument">
    <w:name w:val="Revision Verzeichnis Titel (Stammdokument)"/>
    <w:basedOn w:val="Normal"/>
    <w:next w:val="RevisionVerzeichnis2"/>
    <w:rsid w:val="0098296B"/>
    <w:pPr>
      <w:spacing w:before="180"/>
      <w:jc w:val="center"/>
    </w:pPr>
    <w:rPr>
      <w:color w:val="800000"/>
    </w:rPr>
  </w:style>
  <w:style w:type="paragraph" w:customStyle="1" w:styleId="RevisionVerzeichnis1">
    <w:name w:val="Revision Verzeichnis 1"/>
    <w:basedOn w:val="Normal"/>
    <w:rsid w:val="0098296B"/>
    <w:pPr>
      <w:tabs>
        <w:tab w:val="left" w:pos="1134"/>
      </w:tabs>
      <w:ind w:left="1134" w:hanging="1134"/>
    </w:pPr>
    <w:rPr>
      <w:color w:val="800000"/>
    </w:rPr>
  </w:style>
  <w:style w:type="paragraph" w:customStyle="1" w:styleId="RevisionVerzeichnis2">
    <w:name w:val="Revision Verzeichnis 2"/>
    <w:basedOn w:val="Normal"/>
    <w:rsid w:val="0098296B"/>
    <w:pPr>
      <w:keepNext/>
      <w:spacing w:before="240" w:line="360" w:lineRule="auto"/>
      <w:jc w:val="center"/>
    </w:pPr>
    <w:rPr>
      <w:color w:val="800000"/>
    </w:rPr>
  </w:style>
  <w:style w:type="paragraph" w:customStyle="1" w:styleId="RevisionVerzeichnis3">
    <w:name w:val="Revision Verzeichnis 3"/>
    <w:basedOn w:val="Normal"/>
    <w:rsid w:val="0098296B"/>
    <w:pPr>
      <w:keepNext/>
      <w:spacing w:before="240" w:line="360" w:lineRule="auto"/>
      <w:jc w:val="center"/>
    </w:pPr>
    <w:rPr>
      <w:color w:val="800000"/>
    </w:rPr>
  </w:style>
  <w:style w:type="paragraph" w:customStyle="1" w:styleId="RevisionVerzeichnis4">
    <w:name w:val="Revision Verzeichnis 4"/>
    <w:basedOn w:val="Normal"/>
    <w:rsid w:val="0098296B"/>
    <w:pPr>
      <w:keepNext/>
      <w:spacing w:before="240" w:line="360" w:lineRule="auto"/>
      <w:jc w:val="center"/>
    </w:pPr>
    <w:rPr>
      <w:color w:val="800000"/>
    </w:rPr>
  </w:style>
  <w:style w:type="paragraph" w:customStyle="1" w:styleId="RevisionVerzeichnis5">
    <w:name w:val="Revision Verzeichnis 5"/>
    <w:basedOn w:val="Normal"/>
    <w:rsid w:val="0098296B"/>
    <w:pPr>
      <w:keepNext/>
      <w:spacing w:before="240" w:line="360" w:lineRule="auto"/>
      <w:jc w:val="center"/>
    </w:pPr>
    <w:rPr>
      <w:color w:val="800000"/>
    </w:rPr>
  </w:style>
  <w:style w:type="paragraph" w:customStyle="1" w:styleId="RevisionVerzeichnis6">
    <w:name w:val="Revision Verzeichnis 6"/>
    <w:basedOn w:val="Normal"/>
    <w:rsid w:val="0098296B"/>
    <w:pPr>
      <w:keepNext/>
      <w:spacing w:before="240" w:line="360" w:lineRule="auto"/>
      <w:jc w:val="center"/>
    </w:pPr>
    <w:rPr>
      <w:color w:val="800000"/>
    </w:rPr>
  </w:style>
  <w:style w:type="paragraph" w:customStyle="1" w:styleId="RevisionVerzeichnis7">
    <w:name w:val="Revision Verzeichnis 7"/>
    <w:basedOn w:val="Normal"/>
    <w:rsid w:val="0098296B"/>
    <w:pPr>
      <w:keepNext/>
      <w:spacing w:before="240" w:line="360" w:lineRule="auto"/>
      <w:jc w:val="center"/>
    </w:pPr>
    <w:rPr>
      <w:color w:val="800000"/>
    </w:rPr>
  </w:style>
  <w:style w:type="paragraph" w:customStyle="1" w:styleId="RevisionVerzeichnis8">
    <w:name w:val="Revision Verzeichnis 8"/>
    <w:basedOn w:val="Normal"/>
    <w:rsid w:val="0098296B"/>
    <w:pPr>
      <w:keepNext/>
      <w:spacing w:before="240" w:line="360" w:lineRule="auto"/>
      <w:jc w:val="center"/>
    </w:pPr>
    <w:rPr>
      <w:color w:val="800000"/>
    </w:rPr>
  </w:style>
  <w:style w:type="paragraph" w:customStyle="1" w:styleId="RevisionVerzeichnis9">
    <w:name w:val="Revision Verzeichnis 9"/>
    <w:basedOn w:val="Normal"/>
    <w:rsid w:val="0098296B"/>
    <w:pPr>
      <w:tabs>
        <w:tab w:val="left" w:pos="709"/>
      </w:tabs>
      <w:ind w:left="709" w:hanging="709"/>
    </w:pPr>
    <w:rPr>
      <w:color w:val="800000"/>
    </w:rPr>
  </w:style>
  <w:style w:type="paragraph" w:customStyle="1" w:styleId="RevisionAnlageBezeichner">
    <w:name w:val="Revision Anlage Bezeichner"/>
    <w:basedOn w:val="Normal"/>
    <w:next w:val="RevisionAnlageVerweis"/>
    <w:rsid w:val="0098296B"/>
    <w:pPr>
      <w:spacing w:before="240"/>
      <w:jc w:val="right"/>
    </w:pPr>
    <w:rPr>
      <w:color w:val="800000"/>
      <w:sz w:val="24"/>
    </w:rPr>
  </w:style>
  <w:style w:type="paragraph" w:customStyle="1" w:styleId="RevisionAnlageberschrift">
    <w:name w:val="Revision Anlage Überschrift"/>
    <w:basedOn w:val="Normal"/>
    <w:next w:val="RevisionAnlageText"/>
    <w:rsid w:val="0098296B"/>
    <w:pPr>
      <w:jc w:val="center"/>
    </w:pPr>
    <w:rPr>
      <w:color w:val="800000"/>
      <w:sz w:val="24"/>
    </w:rPr>
  </w:style>
  <w:style w:type="paragraph" w:customStyle="1" w:styleId="RevisionAnlageVerzeichnisTitel">
    <w:name w:val="Revision Anlage Verzeichnis Titel"/>
    <w:basedOn w:val="Normal"/>
    <w:next w:val="RevisionAnlageVerzeichnis1"/>
    <w:rsid w:val="0098296B"/>
    <w:pPr>
      <w:jc w:val="center"/>
    </w:pPr>
    <w:rPr>
      <w:color w:val="800000"/>
      <w:sz w:val="24"/>
    </w:rPr>
  </w:style>
  <w:style w:type="paragraph" w:customStyle="1" w:styleId="RevisionAnlageVerzeichnis1">
    <w:name w:val="Revision Anlage Verzeichnis 1"/>
    <w:basedOn w:val="Normal"/>
    <w:rsid w:val="0098296B"/>
    <w:pPr>
      <w:jc w:val="center"/>
    </w:pPr>
    <w:rPr>
      <w:color w:val="800000"/>
      <w:sz w:val="22"/>
    </w:rPr>
  </w:style>
  <w:style w:type="paragraph" w:customStyle="1" w:styleId="RevisionAnlageVerzeichnis2">
    <w:name w:val="Revision Anlage Verzeichnis 2"/>
    <w:basedOn w:val="Normal"/>
    <w:rsid w:val="0098296B"/>
    <w:pPr>
      <w:jc w:val="center"/>
    </w:pPr>
    <w:rPr>
      <w:color w:val="800000"/>
      <w:sz w:val="22"/>
    </w:rPr>
  </w:style>
  <w:style w:type="paragraph" w:customStyle="1" w:styleId="RevisionAnlageVerzeichnis3">
    <w:name w:val="Revision Anlage Verzeichnis 3"/>
    <w:basedOn w:val="Normal"/>
    <w:rsid w:val="0098296B"/>
    <w:pPr>
      <w:jc w:val="center"/>
    </w:pPr>
    <w:rPr>
      <w:color w:val="800000"/>
    </w:rPr>
  </w:style>
  <w:style w:type="paragraph" w:customStyle="1" w:styleId="RevisionAnlageVerzeichnis4">
    <w:name w:val="Revision Anlage Verzeichnis 4"/>
    <w:basedOn w:val="Normal"/>
    <w:rsid w:val="0098296B"/>
    <w:pPr>
      <w:jc w:val="center"/>
    </w:pPr>
    <w:rPr>
      <w:color w:val="800000"/>
    </w:rPr>
  </w:style>
  <w:style w:type="paragraph" w:customStyle="1" w:styleId="Revisionberschrift1">
    <w:name w:val="Revision Überschrift 1"/>
    <w:basedOn w:val="Normal"/>
    <w:next w:val="RevisionAnlageText"/>
    <w:rsid w:val="0098296B"/>
    <w:pPr>
      <w:keepNext/>
      <w:spacing w:before="240"/>
    </w:pPr>
    <w:rPr>
      <w:color w:val="800000"/>
    </w:rPr>
  </w:style>
  <w:style w:type="paragraph" w:customStyle="1" w:styleId="Revisionberschrift2">
    <w:name w:val="Revision Überschrift 2"/>
    <w:basedOn w:val="Normal"/>
    <w:next w:val="RevisionAnlageText"/>
    <w:rsid w:val="0098296B"/>
    <w:pPr>
      <w:keepNext/>
      <w:spacing w:before="240"/>
    </w:pPr>
    <w:rPr>
      <w:color w:val="800000"/>
    </w:rPr>
  </w:style>
  <w:style w:type="paragraph" w:customStyle="1" w:styleId="Revisionberschrift3">
    <w:name w:val="Revision Überschrift 3"/>
    <w:basedOn w:val="Normal"/>
    <w:next w:val="RevisionAnlageText"/>
    <w:rsid w:val="0098296B"/>
    <w:pPr>
      <w:keepNext/>
      <w:spacing w:before="240"/>
    </w:pPr>
    <w:rPr>
      <w:color w:val="800000"/>
    </w:rPr>
  </w:style>
  <w:style w:type="paragraph" w:customStyle="1" w:styleId="Revisionberschrift4">
    <w:name w:val="Revision Überschrift 4"/>
    <w:basedOn w:val="Normal"/>
    <w:next w:val="RevisionAnlageText"/>
    <w:rsid w:val="0098296B"/>
    <w:pPr>
      <w:keepNext/>
      <w:spacing w:before="240"/>
    </w:pPr>
    <w:rPr>
      <w:color w:val="800000"/>
    </w:rPr>
  </w:style>
  <w:style w:type="paragraph" w:customStyle="1" w:styleId="RevisionAnlageText">
    <w:name w:val="Revision Anlage Text"/>
    <w:basedOn w:val="Normal"/>
    <w:rsid w:val="0098296B"/>
    <w:rPr>
      <w:color w:val="800000"/>
    </w:rPr>
  </w:style>
  <w:style w:type="paragraph" w:customStyle="1" w:styleId="RevisionListeStufe1">
    <w:name w:val="Revision Liste (Stufe 1)"/>
    <w:basedOn w:val="Normal"/>
    <w:rsid w:val="0098296B"/>
    <w:pPr>
      <w:numPr>
        <w:numId w:val="30"/>
      </w:numPr>
      <w:tabs>
        <w:tab w:val="left" w:pos="0"/>
      </w:tabs>
    </w:pPr>
    <w:rPr>
      <w:color w:val="800000"/>
    </w:rPr>
  </w:style>
  <w:style w:type="paragraph" w:customStyle="1" w:styleId="RevisionListeStufe1manuell">
    <w:name w:val="Revision Liste (Stufe 1) (manuell)"/>
    <w:basedOn w:val="Normal"/>
    <w:rsid w:val="0098296B"/>
    <w:pPr>
      <w:tabs>
        <w:tab w:val="left" w:pos="425"/>
      </w:tabs>
      <w:ind w:left="425" w:hanging="425"/>
    </w:pPr>
    <w:rPr>
      <w:color w:val="800000"/>
    </w:rPr>
  </w:style>
  <w:style w:type="paragraph" w:customStyle="1" w:styleId="RevisionListeFolgeabsatzStufe1">
    <w:name w:val="Revision Liste Folgeabsatz (Stufe 1)"/>
    <w:basedOn w:val="Normal"/>
    <w:rsid w:val="0098296B"/>
    <w:pPr>
      <w:numPr>
        <w:ilvl w:val="1"/>
        <w:numId w:val="30"/>
      </w:numPr>
    </w:pPr>
    <w:rPr>
      <w:color w:val="800000"/>
    </w:rPr>
  </w:style>
  <w:style w:type="paragraph" w:customStyle="1" w:styleId="RevisionListeStufe2">
    <w:name w:val="Revision Liste (Stufe 2)"/>
    <w:basedOn w:val="Normal"/>
    <w:rsid w:val="0098296B"/>
    <w:pPr>
      <w:numPr>
        <w:ilvl w:val="2"/>
        <w:numId w:val="30"/>
      </w:numPr>
    </w:pPr>
    <w:rPr>
      <w:color w:val="800000"/>
    </w:rPr>
  </w:style>
  <w:style w:type="paragraph" w:customStyle="1" w:styleId="RevisionListeStufe2manuell">
    <w:name w:val="Revision Liste (Stufe 2) (manuell)"/>
    <w:basedOn w:val="Normal"/>
    <w:rsid w:val="0098296B"/>
    <w:pPr>
      <w:tabs>
        <w:tab w:val="left" w:pos="850"/>
      </w:tabs>
      <w:ind w:left="850" w:hanging="425"/>
    </w:pPr>
    <w:rPr>
      <w:color w:val="800000"/>
    </w:rPr>
  </w:style>
  <w:style w:type="paragraph" w:customStyle="1" w:styleId="RevisionListeFolgeabsatzStufe2">
    <w:name w:val="Revision Liste Folgeabsatz (Stufe 2)"/>
    <w:basedOn w:val="Normal"/>
    <w:rsid w:val="0098296B"/>
    <w:pPr>
      <w:numPr>
        <w:ilvl w:val="3"/>
        <w:numId w:val="30"/>
      </w:numPr>
    </w:pPr>
    <w:rPr>
      <w:color w:val="800000"/>
    </w:rPr>
  </w:style>
  <w:style w:type="paragraph" w:customStyle="1" w:styleId="RevisionListeStufe3">
    <w:name w:val="Revision Liste (Stufe 3)"/>
    <w:basedOn w:val="Normal"/>
    <w:rsid w:val="0098296B"/>
    <w:pPr>
      <w:numPr>
        <w:ilvl w:val="4"/>
        <w:numId w:val="30"/>
      </w:numPr>
    </w:pPr>
    <w:rPr>
      <w:color w:val="800000"/>
    </w:rPr>
  </w:style>
  <w:style w:type="paragraph" w:customStyle="1" w:styleId="RevisionListeStufe3manuell">
    <w:name w:val="Revision Liste (Stufe 3) (manuell)"/>
    <w:basedOn w:val="Normal"/>
    <w:rsid w:val="0098296B"/>
    <w:pPr>
      <w:tabs>
        <w:tab w:val="left" w:pos="1276"/>
      </w:tabs>
      <w:ind w:left="1276" w:hanging="425"/>
    </w:pPr>
    <w:rPr>
      <w:color w:val="800000"/>
    </w:rPr>
  </w:style>
  <w:style w:type="paragraph" w:customStyle="1" w:styleId="RevisionListeFolgeabsatzStufe3">
    <w:name w:val="Revision Liste Folgeabsatz (Stufe 3)"/>
    <w:basedOn w:val="Normal"/>
    <w:rsid w:val="0098296B"/>
    <w:pPr>
      <w:numPr>
        <w:ilvl w:val="5"/>
        <w:numId w:val="30"/>
      </w:numPr>
    </w:pPr>
    <w:rPr>
      <w:color w:val="800000"/>
    </w:rPr>
  </w:style>
  <w:style w:type="paragraph" w:customStyle="1" w:styleId="RevisionListeStufe4">
    <w:name w:val="Revision Liste (Stufe 4)"/>
    <w:basedOn w:val="Normal"/>
    <w:rsid w:val="0098296B"/>
    <w:pPr>
      <w:numPr>
        <w:ilvl w:val="6"/>
        <w:numId w:val="30"/>
      </w:numPr>
    </w:pPr>
    <w:rPr>
      <w:color w:val="800000"/>
    </w:rPr>
  </w:style>
  <w:style w:type="paragraph" w:customStyle="1" w:styleId="RevisionListeStufe4manuell">
    <w:name w:val="Revision Liste (Stufe 4) (manuell)"/>
    <w:basedOn w:val="Normal"/>
    <w:rsid w:val="0098296B"/>
    <w:pPr>
      <w:tabs>
        <w:tab w:val="left" w:pos="1984"/>
      </w:tabs>
      <w:ind w:left="1984" w:hanging="709"/>
    </w:pPr>
    <w:rPr>
      <w:color w:val="800000"/>
    </w:rPr>
  </w:style>
  <w:style w:type="paragraph" w:customStyle="1" w:styleId="RevisionListeFolgeabsatzStufe4">
    <w:name w:val="Revision Liste Folgeabsatz (Stufe 4)"/>
    <w:basedOn w:val="Normal"/>
    <w:rsid w:val="0098296B"/>
    <w:pPr>
      <w:numPr>
        <w:ilvl w:val="7"/>
        <w:numId w:val="30"/>
      </w:numPr>
    </w:pPr>
    <w:rPr>
      <w:color w:val="800000"/>
    </w:rPr>
  </w:style>
  <w:style w:type="paragraph" w:customStyle="1" w:styleId="RevisionAufzhlungStufe1">
    <w:name w:val="Revision Aufzählung (Stufe 1)"/>
    <w:basedOn w:val="Normal"/>
    <w:rsid w:val="0098296B"/>
    <w:pPr>
      <w:numPr>
        <w:numId w:val="31"/>
      </w:numPr>
      <w:tabs>
        <w:tab w:val="left" w:pos="0"/>
      </w:tabs>
    </w:pPr>
    <w:rPr>
      <w:color w:val="800000"/>
    </w:rPr>
  </w:style>
  <w:style w:type="paragraph" w:customStyle="1" w:styleId="RevisionAufzhlungFolgeabsatzStufe1">
    <w:name w:val="Revision Aufzählung Folgeabsatz (Stufe 1)"/>
    <w:basedOn w:val="Normal"/>
    <w:rsid w:val="0098296B"/>
    <w:pPr>
      <w:tabs>
        <w:tab w:val="left" w:pos="425"/>
      </w:tabs>
      <w:ind w:left="425"/>
    </w:pPr>
    <w:rPr>
      <w:color w:val="800000"/>
    </w:rPr>
  </w:style>
  <w:style w:type="paragraph" w:customStyle="1" w:styleId="RevisionAufzhlungStufe2">
    <w:name w:val="Revision Aufzählung (Stufe 2)"/>
    <w:basedOn w:val="Normal"/>
    <w:rsid w:val="0098296B"/>
    <w:pPr>
      <w:numPr>
        <w:numId w:val="32"/>
      </w:numPr>
      <w:tabs>
        <w:tab w:val="left" w:pos="425"/>
      </w:tabs>
    </w:pPr>
    <w:rPr>
      <w:color w:val="800000"/>
    </w:rPr>
  </w:style>
  <w:style w:type="paragraph" w:customStyle="1" w:styleId="RevisionAufzhlungFolgeabsatzStufe2">
    <w:name w:val="Revision Aufzählung Folgeabsatz (Stufe 2)"/>
    <w:basedOn w:val="Normal"/>
    <w:rsid w:val="0098296B"/>
    <w:pPr>
      <w:tabs>
        <w:tab w:val="left" w:pos="794"/>
      </w:tabs>
      <w:ind w:left="850"/>
    </w:pPr>
    <w:rPr>
      <w:color w:val="800000"/>
    </w:rPr>
  </w:style>
  <w:style w:type="paragraph" w:customStyle="1" w:styleId="RevisionAufzhlungStufe3">
    <w:name w:val="Revision Aufzählung (Stufe 3)"/>
    <w:basedOn w:val="Normal"/>
    <w:rsid w:val="0098296B"/>
    <w:pPr>
      <w:numPr>
        <w:numId w:val="33"/>
      </w:numPr>
      <w:tabs>
        <w:tab w:val="left" w:pos="850"/>
      </w:tabs>
    </w:pPr>
    <w:rPr>
      <w:color w:val="800000"/>
    </w:rPr>
  </w:style>
  <w:style w:type="paragraph" w:customStyle="1" w:styleId="RevisionAufzhlungFolgeabsatzStufe3">
    <w:name w:val="Revision Aufzählung Folgeabsatz (Stufe 3)"/>
    <w:basedOn w:val="Normal"/>
    <w:rsid w:val="0098296B"/>
    <w:pPr>
      <w:tabs>
        <w:tab w:val="left" w:pos="1276"/>
      </w:tabs>
      <w:ind w:left="1276"/>
    </w:pPr>
    <w:rPr>
      <w:color w:val="800000"/>
    </w:rPr>
  </w:style>
  <w:style w:type="paragraph" w:customStyle="1" w:styleId="RevisionAufzhlungStufe4">
    <w:name w:val="Revision Aufzählung (Stufe 4)"/>
    <w:basedOn w:val="Normal"/>
    <w:rsid w:val="0098296B"/>
    <w:pPr>
      <w:numPr>
        <w:numId w:val="34"/>
      </w:numPr>
      <w:tabs>
        <w:tab w:val="left" w:pos="1276"/>
      </w:tabs>
    </w:pPr>
    <w:rPr>
      <w:color w:val="800000"/>
    </w:rPr>
  </w:style>
  <w:style w:type="paragraph" w:customStyle="1" w:styleId="RevisionAufzhlungFolgeabsatzStufe4">
    <w:name w:val="Revision Aufzählung Folgeabsatz (Stufe 4)"/>
    <w:basedOn w:val="Normal"/>
    <w:rsid w:val="0098296B"/>
    <w:pPr>
      <w:tabs>
        <w:tab w:val="left" w:pos="1701"/>
      </w:tabs>
      <w:ind w:left="1701"/>
    </w:pPr>
    <w:rPr>
      <w:color w:val="800000"/>
    </w:rPr>
  </w:style>
  <w:style w:type="paragraph" w:customStyle="1" w:styleId="RevisionAufzhlungStufe5">
    <w:name w:val="Revision Aufzählung (Stufe 5)"/>
    <w:basedOn w:val="Normal"/>
    <w:rsid w:val="0098296B"/>
    <w:pPr>
      <w:numPr>
        <w:numId w:val="35"/>
      </w:numPr>
      <w:tabs>
        <w:tab w:val="left" w:pos="1701"/>
      </w:tabs>
    </w:pPr>
    <w:rPr>
      <w:color w:val="800000"/>
    </w:rPr>
  </w:style>
  <w:style w:type="paragraph" w:customStyle="1" w:styleId="RevisionAufzhlungFolgeabsatzStufe5">
    <w:name w:val="Revision Aufzählung Folgeabsatz (Stufe 5)"/>
    <w:basedOn w:val="Normal"/>
    <w:rsid w:val="0098296B"/>
    <w:pPr>
      <w:tabs>
        <w:tab w:val="left" w:pos="2126"/>
      </w:tabs>
      <w:ind w:left="2126"/>
    </w:pPr>
    <w:rPr>
      <w:color w:val="800000"/>
    </w:rPr>
  </w:style>
  <w:style w:type="paragraph" w:customStyle="1" w:styleId="RevisionFunotentext">
    <w:name w:val="Revision Fußnotentext"/>
    <w:basedOn w:val="Notedebasdepage"/>
    <w:rsid w:val="0098296B"/>
    <w:rPr>
      <w:color w:val="800000"/>
    </w:rPr>
  </w:style>
  <w:style w:type="paragraph" w:customStyle="1" w:styleId="RevisionFormel">
    <w:name w:val="Revision Formel"/>
    <w:basedOn w:val="Normal"/>
    <w:rsid w:val="0098296B"/>
    <w:pPr>
      <w:spacing w:before="240" w:after="240"/>
      <w:jc w:val="center"/>
    </w:pPr>
    <w:rPr>
      <w:color w:val="800000"/>
    </w:rPr>
  </w:style>
  <w:style w:type="paragraph" w:customStyle="1" w:styleId="RevisionGrafik">
    <w:name w:val="Revision Grafik"/>
    <w:basedOn w:val="Normal"/>
    <w:rsid w:val="0098296B"/>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98296B"/>
    <w:pPr>
      <w:spacing w:before="180"/>
      <w:jc w:val="center"/>
    </w:pPr>
    <w:rPr>
      <w:color w:val="800000"/>
    </w:rPr>
  </w:style>
  <w:style w:type="paragraph" w:customStyle="1" w:styleId="RevisionAnlageVerweis">
    <w:name w:val="Revision Anlage Verweis"/>
    <w:basedOn w:val="Normal"/>
    <w:next w:val="RevisionAnlageberschrift"/>
    <w:rsid w:val="0098296B"/>
    <w:pPr>
      <w:spacing w:before="0"/>
      <w:jc w:val="right"/>
    </w:pPr>
    <w:rPr>
      <w:color w:val="800000"/>
    </w:rPr>
  </w:style>
  <w:style w:type="paragraph" w:customStyle="1" w:styleId="EmpfehlungTextnummeriert">
    <w:name w:val="Empfehlung Text (nummeriert)"/>
    <w:basedOn w:val="Normal"/>
    <w:rsid w:val="0098296B"/>
    <w:pPr>
      <w:numPr>
        <w:numId w:val="37"/>
      </w:numPr>
    </w:pPr>
  </w:style>
  <w:style w:type="paragraph" w:customStyle="1" w:styleId="EmpfehlungTextnichtnummeriert">
    <w:name w:val="Empfehlung Text (nicht nummeriert)"/>
    <w:basedOn w:val="Normal"/>
    <w:next w:val="EmpfehlungNummerierungStufe1"/>
    <w:rsid w:val="0098296B"/>
  </w:style>
  <w:style w:type="paragraph" w:customStyle="1" w:styleId="EmpfehlungNummerierungStufe1">
    <w:name w:val="Empfehlung Nummerierung (Stufe 1)"/>
    <w:basedOn w:val="Normal"/>
    <w:rsid w:val="0098296B"/>
    <w:pPr>
      <w:numPr>
        <w:ilvl w:val="1"/>
        <w:numId w:val="37"/>
      </w:numPr>
      <w:outlineLvl w:val="2"/>
    </w:pPr>
  </w:style>
  <w:style w:type="paragraph" w:customStyle="1" w:styleId="EmpfehlungNummerierungFolgeabsatzStufe1">
    <w:name w:val="Empfehlung Nummerierung Folgeabsatz (Stufe 1)"/>
    <w:basedOn w:val="Normal"/>
    <w:rsid w:val="0098296B"/>
    <w:pPr>
      <w:tabs>
        <w:tab w:val="left" w:pos="425"/>
      </w:tabs>
      <w:ind w:left="425"/>
    </w:pPr>
  </w:style>
  <w:style w:type="paragraph" w:customStyle="1" w:styleId="EmpfehlungNummerierungStufe2">
    <w:name w:val="Empfehlung Nummerierung (Stufe 2)"/>
    <w:basedOn w:val="Normal"/>
    <w:rsid w:val="0098296B"/>
    <w:pPr>
      <w:numPr>
        <w:ilvl w:val="2"/>
        <w:numId w:val="37"/>
      </w:numPr>
      <w:outlineLvl w:val="3"/>
    </w:pPr>
  </w:style>
  <w:style w:type="paragraph" w:customStyle="1" w:styleId="EmpfehlungNummerierungFolgeabsatzStufe2">
    <w:name w:val="Empfehlung Nummerierung Folgeabsatz (Stufe 2)"/>
    <w:basedOn w:val="Normal"/>
    <w:rsid w:val="0098296B"/>
    <w:pPr>
      <w:tabs>
        <w:tab w:val="left" w:pos="850"/>
      </w:tabs>
      <w:ind w:left="850"/>
    </w:pPr>
  </w:style>
  <w:style w:type="paragraph" w:customStyle="1" w:styleId="EmpfehlungNummerierungStufe3">
    <w:name w:val="Empfehlung Nummerierung (Stufe 3)"/>
    <w:basedOn w:val="Normal"/>
    <w:rsid w:val="0098296B"/>
    <w:pPr>
      <w:numPr>
        <w:ilvl w:val="3"/>
        <w:numId w:val="37"/>
      </w:numPr>
    </w:pPr>
  </w:style>
  <w:style w:type="paragraph" w:customStyle="1" w:styleId="EmpfehlungNummerierungFolgeabsatzStufe3">
    <w:name w:val="Empfehlung Nummerierung Folgeabsatz (Stufe 3)"/>
    <w:basedOn w:val="Normal"/>
    <w:rsid w:val="0098296B"/>
    <w:pPr>
      <w:tabs>
        <w:tab w:val="left" w:pos="1276"/>
      </w:tabs>
      <w:ind w:left="1276"/>
    </w:pPr>
  </w:style>
  <w:style w:type="paragraph" w:customStyle="1" w:styleId="EmpfehlungNummerierungStufe4">
    <w:name w:val="Empfehlung Nummerierung (Stufe 4)"/>
    <w:basedOn w:val="Normal"/>
    <w:rsid w:val="0098296B"/>
    <w:pPr>
      <w:numPr>
        <w:ilvl w:val="4"/>
        <w:numId w:val="37"/>
      </w:numPr>
    </w:pPr>
  </w:style>
  <w:style w:type="paragraph" w:customStyle="1" w:styleId="EmpfehlungNummerierungFolgeabsatzStufe4">
    <w:name w:val="Empfehlung Nummerierung Folgeabsatz (Stufe 4)"/>
    <w:basedOn w:val="Normal"/>
    <w:rsid w:val="0098296B"/>
    <w:pPr>
      <w:tabs>
        <w:tab w:val="left" w:pos="1984"/>
      </w:tabs>
      <w:ind w:left="1984"/>
    </w:pPr>
  </w:style>
  <w:style w:type="paragraph" w:customStyle="1" w:styleId="EinzelbegrndungTitel">
    <w:name w:val="Einzelbegründung Titel"/>
    <w:basedOn w:val="Normal"/>
    <w:next w:val="Text"/>
    <w:rsid w:val="0098296B"/>
    <w:pPr>
      <w:keepNext/>
      <w:spacing w:before="120" w:after="100"/>
    </w:pPr>
    <w:rPr>
      <w:rFonts w:ascii="Arial" w:hAnsi="Arial" w:cs="Arial"/>
      <w:b/>
    </w:rPr>
  </w:style>
  <w:style w:type="paragraph" w:customStyle="1" w:styleId="BegrndungTitel">
    <w:name w:val="Begründung Titel"/>
    <w:basedOn w:val="Normal"/>
    <w:next w:val="Text"/>
    <w:rsid w:val="0098296B"/>
    <w:pPr>
      <w:spacing w:before="900" w:after="612"/>
      <w:ind w:right="-2665"/>
      <w:outlineLvl w:val="0"/>
    </w:pPr>
    <w:rPr>
      <w:rFonts w:ascii="Arial" w:hAnsi="Arial" w:cs="Arial"/>
      <w:b/>
      <w:sz w:val="24"/>
    </w:rPr>
  </w:style>
  <w:style w:type="paragraph" w:styleId="Textebrut">
    <w:name w:val="Plain Text"/>
    <w:basedOn w:val="Normal"/>
    <w:link w:val="TextebrutCar"/>
    <w:uiPriority w:val="99"/>
    <w:semiHidden/>
    <w:unhideWhenUsed/>
    <w:rsid w:val="00FD15D6"/>
    <w:pPr>
      <w:spacing w:before="0" w:after="0"/>
      <w:jc w:val="left"/>
    </w:pPr>
    <w:rPr>
      <w:rFonts w:ascii="Calibri" w:hAnsi="Calibri" w:cstheme="minorBidi"/>
      <w:sz w:val="22"/>
      <w:szCs w:val="21"/>
    </w:rPr>
  </w:style>
  <w:style w:type="character" w:customStyle="1" w:styleId="TextebrutCar">
    <w:name w:val="Texte brut Car"/>
    <w:basedOn w:val="Policepardfaut"/>
    <w:link w:val="Textebrut"/>
    <w:uiPriority w:val="99"/>
    <w:semiHidden/>
    <w:rsid w:val="00FD15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940328">
      <w:bodyDiv w:val="1"/>
      <w:marLeft w:val="0"/>
      <w:marRight w:val="0"/>
      <w:marTop w:val="0"/>
      <w:marBottom w:val="0"/>
      <w:divBdr>
        <w:top w:val="none" w:sz="0" w:space="0" w:color="auto"/>
        <w:left w:val="none" w:sz="0" w:space="0" w:color="auto"/>
        <w:bottom w:val="none" w:sz="0" w:space="0" w:color="auto"/>
        <w:right w:val="none" w:sz="0" w:space="0" w:color="auto"/>
      </w:divBdr>
    </w:div>
    <w:div w:id="1445731276">
      <w:bodyDiv w:val="1"/>
      <w:marLeft w:val="0"/>
      <w:marRight w:val="0"/>
      <w:marTop w:val="0"/>
      <w:marBottom w:val="0"/>
      <w:divBdr>
        <w:top w:val="none" w:sz="0" w:space="0" w:color="auto"/>
        <w:left w:val="none" w:sz="0" w:space="0" w:color="auto"/>
        <w:bottom w:val="none" w:sz="0" w:space="0" w:color="auto"/>
        <w:right w:val="none" w:sz="0" w:space="0" w:color="auto"/>
      </w:divBdr>
    </w:div>
    <w:div w:id="14999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41119-2A56-46B7-9B1E-59FE604F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FORM.dotm</Template>
  <TotalTime>0</TotalTime>
  <Pages>7</Pages>
  <Words>3273</Words>
  <Characters>18003</Characters>
  <Application>Microsoft Office Word</Application>
  <DocSecurity>0</DocSecurity>
  <Lines>150</Lines>
  <Paragraphs>42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Holznagel, Daniel</dc:creator>
  <cp:keywords/>
  <dc:description/>
  <cp:lastModifiedBy>Christelle Moinier-Belotti</cp:lastModifiedBy>
  <cp:revision>4</cp:revision>
  <cp:lastPrinted>2020-12-08T16:22:00Z</cp:lastPrinted>
  <dcterms:created xsi:type="dcterms:W3CDTF">2021-01-28T12:34:00Z</dcterms:created>
  <dcterms:modified xsi:type="dcterms:W3CDTF">2021-02-06T16:37:00Z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FORM</vt:lpwstr>
  </property>
  <property fmtid="{D5CDD505-2E9C-101B-9397-08002B2CF9AE}" pid="3" name="Classification">
    <vt:lpwstr> </vt:lpwstr>
  </property>
  <property fmtid="{D5CDD505-2E9C-101B-9397-08002B2CF9AE}" pid="4" name="Version">
    <vt:lpwstr>4.1.4.0</vt:lpwstr>
  </property>
  <property fmtid="{D5CDD505-2E9C-101B-9397-08002B2CF9AE}" pid="5" name="Created using">
    <vt:lpwstr>LW 5.4, Build 20200526</vt:lpwstr>
  </property>
  <property fmtid="{D5CDD505-2E9C-101B-9397-08002B2CF9AE}" pid="6" name="Last edited using">
    <vt:lpwstr>LW 5.4, Build 20200526</vt:lpwstr>
  </property>
  <property fmtid="{D5CDD505-2E9C-101B-9397-08002B2CF9AE}" pid="7" name="eNorm-Version Erstellung">
    <vt:lpwstr>4.1.5, Bundesregierung, [20200526]</vt:lpwstr>
  </property>
  <property fmtid="{D5CDD505-2E9C-101B-9397-08002B2CF9AE}" pid="8" name="eNorm-Version letzte Bearbeitung">
    <vt:lpwstr>4.1.5 Bundesregierung [20200526]</vt:lpwstr>
  </property>
  <property fmtid="{D5CDD505-2E9C-101B-9397-08002B2CF9AE}" pid="9" name="eNorm-Version vorherige Bearbeitung">
    <vt:lpwstr>4.1.5 Bundesregierung [20200526]</vt:lpwstr>
  </property>
  <property fmtid="{D5CDD505-2E9C-101B-9397-08002B2CF9AE}" pid="10" name="DQP-Ergebnis für Version 4">
    <vt:lpwstr>6 Fehler, 4 Warnungen</vt:lpwstr>
  </property>
  <property fmtid="{D5CDD505-2E9C-101B-9397-08002B2CF9AE}" pid="11" name="eNorm-Version letzte DQP">
    <vt:lpwstr>4.1.5, Bundesregierung, [20200526]</vt:lpwstr>
  </property>
</Properties>
</file>