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szCs w:val="20"/>
        </w:rPr>
        <w:t>1. ----</w:t>
      </w:r>
      <w:r w:rsidR="00DF01C8">
        <w:rPr>
          <w:color w:val="auto"/>
          <w:sz w:val="20"/>
          <w:szCs w:val="20"/>
        </w:rPr>
        <w:t>-</w:t>
      </w:r>
      <w:bookmarkStart w:id="0" w:name="_GoBack"/>
      <w:bookmarkEnd w:id="0"/>
      <w:r>
        <w:rPr>
          <w:color w:val="auto"/>
          <w:sz w:val="20"/>
          <w:szCs w:val="20"/>
        </w:rPr>
        <w:t xml:space="preserve">-IND- 2019 0213 PL- SL- ------ </w:t>
      </w:r>
      <w:r>
        <w:rPr>
          <w:rFonts w:ascii="Segoe UI" w:hAnsi="Segoe UI"/>
          <w:sz w:val="20"/>
          <w:szCs w:val="20"/>
        </w:rPr>
        <w:t>20201030</w:t>
      </w:r>
      <w:r>
        <w:rPr>
          <w:rFonts w:ascii="Calibri" w:hAnsi="Calibri"/>
          <w:color w:val="auto"/>
          <w:sz w:val="20"/>
          <w:szCs w:val="20"/>
        </w:rPr>
        <w:t xml:space="preserve"> </w:t>
      </w:r>
      <w:r>
        <w:rPr>
          <w:color w:val="auto"/>
          <w:sz w:val="20"/>
          <w:szCs w:val="20"/>
        </w:rPr>
        <w:t>--- --- FINAL</w:t>
      </w:r>
      <w:r>
        <w:rPr>
          <w:rFonts w:ascii="Segoe UI" w:hAnsi="Segoe UI"/>
        </w:rPr>
        <w:t xml:space="preserve"> </w:t>
      </w:r>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URADNI LIST</w:t>
      </w:r>
    </w:p>
    <w:p w:rsidR="00080B05" w:rsidRPr="002200AF" w:rsidRDefault="00292458" w:rsidP="002C482D">
      <w:pPr>
        <w:pStyle w:val="Nagwek20"/>
        <w:widowControl/>
        <w:shd w:val="clear" w:color="auto" w:fill="auto"/>
        <w:ind w:left="1800"/>
        <w:jc w:val="both"/>
      </w:pPr>
      <w:r>
        <w:t>REPUBLIKE POLJSKE</w:t>
      </w:r>
    </w:p>
    <w:p w:rsidR="002200AF" w:rsidRPr="002200AF" w:rsidRDefault="00292458" w:rsidP="002C482D">
      <w:pPr>
        <w:pStyle w:val="Nagwek30"/>
        <w:widowControl/>
        <w:shd w:val="clear" w:color="auto" w:fill="auto"/>
        <w:spacing w:after="240"/>
        <w:ind w:left="0"/>
      </w:pPr>
      <w:r>
        <w:t>Varšava, 4. novembra 2019</w:t>
      </w:r>
    </w:p>
    <w:p w:rsidR="00080B05" w:rsidRPr="002200AF" w:rsidRDefault="00292458" w:rsidP="002C482D">
      <w:pPr>
        <w:pStyle w:val="Nagwek30"/>
        <w:widowControl/>
        <w:shd w:val="clear" w:color="auto" w:fill="auto"/>
        <w:ind w:left="0"/>
      </w:pPr>
      <w:r>
        <w:t>Postavka 2125</w:t>
      </w:r>
    </w:p>
    <w:p w:rsidR="002200AF" w:rsidRPr="002200AF" w:rsidRDefault="00292458" w:rsidP="002C482D">
      <w:pPr>
        <w:pStyle w:val="Teksttreci0"/>
        <w:widowControl/>
        <w:shd w:val="clear" w:color="auto" w:fill="auto"/>
        <w:spacing w:line="343" w:lineRule="auto"/>
        <w:jc w:val="center"/>
        <w:rPr>
          <w:b/>
          <w:bCs/>
        </w:rPr>
      </w:pPr>
      <w:r>
        <w:rPr>
          <w:b/>
          <w:bCs/>
        </w:rPr>
        <w:t>UREDBA</w:t>
      </w:r>
    </w:p>
    <w:p w:rsidR="002200AF" w:rsidRPr="002200AF" w:rsidRDefault="00292458" w:rsidP="002C482D">
      <w:pPr>
        <w:pStyle w:val="Teksttreci0"/>
        <w:widowControl/>
        <w:shd w:val="clear" w:color="auto" w:fill="auto"/>
        <w:spacing w:line="343" w:lineRule="auto"/>
        <w:jc w:val="center"/>
        <w:rPr>
          <w:b/>
          <w:bCs/>
        </w:rPr>
      </w:pPr>
      <w:r>
        <w:rPr>
          <w:b/>
          <w:bCs/>
        </w:rPr>
        <w:t>MINISTRA ZA DIGITALIZACIJO</w:t>
      </w:r>
      <w:r w:rsidRPr="002200AF">
        <w:rPr>
          <w:vertAlign w:val="superscript"/>
        </w:rPr>
        <w:footnoteReference w:id="1"/>
      </w:r>
    </w:p>
    <w:p w:rsidR="00080B05" w:rsidRPr="002200AF" w:rsidRDefault="00AB43F8" w:rsidP="002C482D">
      <w:pPr>
        <w:pStyle w:val="Teksttreci0"/>
        <w:widowControl/>
        <w:shd w:val="clear" w:color="auto" w:fill="auto"/>
        <w:spacing w:line="343" w:lineRule="auto"/>
        <w:jc w:val="center"/>
      </w:pPr>
      <w:r>
        <w:t>z dne 7. oktobra 2019</w:t>
      </w:r>
    </w:p>
    <w:p w:rsidR="00080B05" w:rsidRPr="002200AF" w:rsidRDefault="00292458" w:rsidP="002C482D">
      <w:pPr>
        <w:pStyle w:val="Nagwek40"/>
        <w:widowControl/>
        <w:shd w:val="clear" w:color="auto" w:fill="auto"/>
        <w:spacing w:after="180" w:line="298" w:lineRule="auto"/>
        <w:ind w:firstLine="0"/>
        <w:jc w:val="center"/>
      </w:pPr>
      <w:r>
        <w:t>o tehničnih in operativnih zahtevah za digitalne sprejemnike</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V skladu s členom 132(3) zakona o telekomunikacijah z dne 16. julija 2004 (Uradni list [Dziennik Ustaw] iz leta 2018, postavka 1954, kakor je bil spremenjen</w:t>
      </w:r>
      <w:r w:rsidRPr="002200AF">
        <w:rPr>
          <w:vertAlign w:val="superscript"/>
        </w:rPr>
        <w:footnoteReference w:id="3"/>
      </w:r>
      <w:r>
        <w:t>) se določa naslednje:</w:t>
      </w:r>
    </w:p>
    <w:p w:rsidR="00080B05" w:rsidRPr="002200AF" w:rsidRDefault="00292458" w:rsidP="002C482D">
      <w:pPr>
        <w:pStyle w:val="Teksttreci0"/>
        <w:widowControl/>
        <w:shd w:val="clear" w:color="auto" w:fill="auto"/>
        <w:spacing w:line="298" w:lineRule="auto"/>
        <w:ind w:firstLine="420"/>
      </w:pPr>
      <w:r>
        <w:rPr>
          <w:b/>
          <w:bCs/>
        </w:rPr>
        <w:t xml:space="preserve">Oddelek 1. </w:t>
      </w:r>
      <w:r>
        <w:t>V prilogi k uredbi so določene tehnične in operativne zahteve za digitalne sprejemnike.</w:t>
      </w:r>
    </w:p>
    <w:p w:rsidR="00080B05" w:rsidRPr="002200AF" w:rsidRDefault="00292458" w:rsidP="002C482D">
      <w:pPr>
        <w:pStyle w:val="Teksttreci0"/>
        <w:widowControl/>
        <w:shd w:val="clear" w:color="auto" w:fill="auto"/>
        <w:ind w:firstLine="420"/>
      </w:pPr>
      <w:r>
        <w:rPr>
          <w:b/>
          <w:bCs/>
        </w:rPr>
        <w:t xml:space="preserve">Oddelek 2. </w:t>
      </w:r>
      <w:r>
        <w:t>Uredba ministra za upravo in digitalizacijo z dne 7. julija 2015 o tehničnih in operativnih zahtevah za digitalne sprejemnike (</w:t>
      </w:r>
      <w:r>
        <w:rPr>
          <w:i/>
          <w:iCs/>
        </w:rPr>
        <w:t>Uradni list</w:t>
      </w:r>
      <w:r>
        <w:t xml:space="preserve"> iz leta 2017, postavka 1092).</w:t>
      </w:r>
    </w:p>
    <w:p w:rsidR="00080B05" w:rsidRPr="002200AF" w:rsidRDefault="00292458" w:rsidP="002C482D">
      <w:pPr>
        <w:pStyle w:val="Teksttreci0"/>
        <w:widowControl/>
        <w:shd w:val="clear" w:color="auto" w:fill="auto"/>
        <w:spacing w:after="340" w:line="298" w:lineRule="auto"/>
        <w:ind w:firstLine="420"/>
      </w:pPr>
      <w:r>
        <w:rPr>
          <w:b/>
          <w:bCs/>
        </w:rPr>
        <w:t xml:space="preserve">Oddelek 3. </w:t>
      </w:r>
      <w:r>
        <w:t>Ta uredba začne veljati 1. decembra 2019.</w:t>
      </w:r>
    </w:p>
    <w:p w:rsidR="00080B05" w:rsidRPr="002200AF" w:rsidRDefault="00292458" w:rsidP="002C482D">
      <w:pPr>
        <w:pStyle w:val="Teksttreci0"/>
        <w:widowControl/>
        <w:shd w:val="clear" w:color="auto" w:fill="auto"/>
        <w:spacing w:after="160"/>
        <w:jc w:val="right"/>
        <w:rPr>
          <w:i/>
          <w:iCs/>
        </w:rPr>
      </w:pPr>
      <w:r>
        <w:t xml:space="preserve">Minister za digitalizacijo: </w:t>
      </w:r>
      <w:r>
        <w:rPr>
          <w:i/>
          <w:iCs/>
        </w:rPr>
        <w:t>M. Zagórski</w:t>
      </w:r>
    </w:p>
    <w:p w:rsidR="00080B05" w:rsidRPr="002200AF" w:rsidRDefault="00292458" w:rsidP="002C482D">
      <w:pPr>
        <w:pStyle w:val="Teksttreci20"/>
        <w:keepNext/>
        <w:keepLines/>
        <w:pageBreakBefore/>
        <w:widowControl/>
        <w:shd w:val="clear" w:color="auto" w:fill="auto"/>
      </w:pPr>
      <w:r>
        <w:lastRenderedPageBreak/>
        <w:t>Priloga k Uredbi ministra za digitalizacijo z dne 7. oktobra 2019 (postavka 2125)</w:t>
      </w:r>
    </w:p>
    <w:p w:rsidR="00080B05" w:rsidRPr="002200AF" w:rsidRDefault="00292458" w:rsidP="002C482D">
      <w:pPr>
        <w:pStyle w:val="Teksttreci0"/>
        <w:keepNext/>
        <w:keepLines/>
        <w:widowControl/>
        <w:shd w:val="clear" w:color="auto" w:fill="auto"/>
        <w:jc w:val="center"/>
      </w:pPr>
      <w:r>
        <w:t>TEHNIČNE IN OPERATIVNE ZAHTEVE ZA DIGITALNE SPREJEMNIKE</w:t>
      </w:r>
    </w:p>
    <w:p w:rsidR="00080B05" w:rsidRPr="002200AF" w:rsidRDefault="001A43DE" w:rsidP="002C482D">
      <w:pPr>
        <w:pStyle w:val="Nagwek40"/>
        <w:keepNext/>
        <w:keepLines/>
        <w:widowControl/>
        <w:shd w:val="clear" w:color="auto" w:fill="auto"/>
        <w:tabs>
          <w:tab w:val="left" w:pos="789"/>
        </w:tabs>
      </w:pPr>
      <w:r>
        <w:t>1. Splošne določbe</w:t>
      </w:r>
    </w:p>
    <w:p w:rsidR="00080B05" w:rsidRPr="002200AF" w:rsidRDefault="00292458" w:rsidP="002C482D">
      <w:pPr>
        <w:pStyle w:val="Teksttreci0"/>
        <w:widowControl/>
        <w:shd w:val="clear" w:color="auto" w:fill="auto"/>
        <w:ind w:firstLine="440"/>
      </w:pPr>
      <w:r>
        <w:t>V prilogi so določene tehnične in operativne zahteve, ki jih morajo izpolnjevati digitalni sprejemniki signalov, oddajanih prek prizemnega distribucijskega omrežja na osnovi sistemov DVB-T in DVB-T2, ki se uporabljajo za zagotavljanje avdio-vizualnih vsebin, drugih podatkov in dodatnih storitev.</w:t>
      </w:r>
    </w:p>
    <w:p w:rsidR="00080B05" w:rsidRPr="002200AF" w:rsidRDefault="00292458" w:rsidP="002C482D">
      <w:pPr>
        <w:pStyle w:val="Teksttreci0"/>
        <w:widowControl/>
        <w:shd w:val="clear" w:color="auto" w:fill="auto"/>
        <w:ind w:firstLine="440"/>
      </w:pPr>
      <w:r>
        <w:t>V zvezi s sistemi DVB-T so bili uporabljeni parametri za digitalne sprejemnike, ki so v standardu ETSI TS 101 154 [15] opredeljeni kot „25 Hz H.264/AVC HDTV video, MPEG-2 Layer II and E-AC-3 audio, for a Baseline IRD able to decode up to 1920 x 1080 interlaced 25 Hz video pictures or 1280 x 720 progressive 50 Hz video pictures“.</w:t>
      </w:r>
    </w:p>
    <w:p w:rsidR="00080B05" w:rsidRPr="002200AF" w:rsidRDefault="00292458" w:rsidP="007A7A0E">
      <w:pPr>
        <w:pStyle w:val="Teksttreci0"/>
        <w:widowControl/>
        <w:shd w:val="clear" w:color="auto" w:fill="auto"/>
        <w:ind w:firstLine="440"/>
      </w:pPr>
      <w:r>
        <w:t>Za sisteme DVB-T2 so bili kot osnova uporabljeni parametri za digitalne sprejemnike, opredeljeni v standardu ETSI TS 101 154 [15] za HDTV ravni 4.1: 50-Hz HEVC HDTV 8-bitni IRD (ločljivost 1 920 x 1 080 p50, 1 280 x 720 p50) format zvočne plasti MPEG-2 II in zvok E-AC-3. V primeru televizijskega sprejemnika, ki omogoča prikaz slik UHD, je sprejemnik DVB-T2 združljiv tudi s formatom, ki je v pododstavku 5.14 standarda ETSI TS 101 154 [15] določen kot HEVC HDR UHDTV IRD, ki uporablja HLG10, in HEVC HDR UHDTV IRD, ki uporablja PQ10, profil Main 10 in Main Tier za UHDTV z ločljivostjo 3840 x 2160 ter zvok AC-4.</w:t>
      </w:r>
    </w:p>
    <w:p w:rsidR="00080B05" w:rsidRPr="002200AF" w:rsidRDefault="00292458" w:rsidP="002C482D">
      <w:pPr>
        <w:pStyle w:val="Teksttreci0"/>
        <w:widowControl/>
        <w:shd w:val="clear" w:color="auto" w:fill="auto"/>
        <w:ind w:firstLine="440"/>
      </w:pPr>
      <w:r>
        <w:t>Izpolnjevanje zahtev, določenih v tej uredbi, ne izključuje dodajanje drugih funkcij digitalnim sprejemnikom, ki bi izboljšale njihovo funkcionalnost in uporabnost.</w:t>
      </w:r>
    </w:p>
    <w:p w:rsidR="00080B05" w:rsidRPr="002200AF" w:rsidRDefault="00292458" w:rsidP="002C482D">
      <w:pPr>
        <w:pStyle w:val="Teksttreci0"/>
        <w:widowControl/>
        <w:shd w:val="clear" w:color="auto" w:fill="auto"/>
        <w:ind w:firstLine="440"/>
      </w:pPr>
      <w:r>
        <w:t>Tehnični parametri za elemente, ki jih spremlja besedna zveza „če je prisoten[-a]“, niso obvezni, če pa so ti elementi prisotni, morajo izpolnjevati opredeljene zahteve.</w:t>
      </w:r>
    </w:p>
    <w:p w:rsidR="00080B05" w:rsidRPr="002200AF" w:rsidRDefault="001A43DE" w:rsidP="002C482D">
      <w:pPr>
        <w:pStyle w:val="Nagwek40"/>
        <w:keepNext/>
        <w:keepLines/>
        <w:widowControl/>
        <w:shd w:val="clear" w:color="auto" w:fill="auto"/>
        <w:tabs>
          <w:tab w:val="left" w:pos="789"/>
        </w:tabs>
      </w:pPr>
      <w:r>
        <w:t>2. Seznam standardov in dokumentov</w:t>
      </w:r>
    </w:p>
    <w:p w:rsidR="00080B05" w:rsidRPr="002200AF" w:rsidRDefault="001A43DE" w:rsidP="002C482D">
      <w:pPr>
        <w:pStyle w:val="Teksttreci0"/>
        <w:keepNext/>
        <w:keepLines/>
        <w:widowControl/>
        <w:shd w:val="clear" w:color="auto" w:fill="auto"/>
        <w:tabs>
          <w:tab w:val="left" w:pos="938"/>
        </w:tabs>
        <w:ind w:firstLine="440"/>
      </w:pPr>
      <w:r>
        <w:t>2.1</w:t>
      </w:r>
      <w:r>
        <w:tab/>
        <w:t>Seznam standardov in dokumentov, ki so navedeni v Prilogi:</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Zahteve za medsebojne povezave potrošniških električnih naprav – televizijski priključek</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Zahteve za priključke potrošniških električnih naprav: povezava AV – del 2-1: Uskladitev kakovosti signala in samodejni izbor izvorne opreme</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Značilnosti napetosti v javnih razdelilnih omrežjih</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Standardne napetosti CENELEC</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Digitalni zvokovni vmesnik – 1. del: Splošne določbe</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Radiofrekvenčni konektorji – 2. del: Področna specifikacija – Radiofrekvenčni koaksialni konektorji tipa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Sprejemniki digitalne prizemne televizije sistema DVB-T</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Vmesniki univerzalnega serijskega vodila za prenos podatkov in napajanje – del 2-1: Specifikacija univerzalnega serijskega vodila, sprememba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Digitalna videoradiodifuzija (DVB); Specifikacija za servisne informacije (SI) v sistemih DVB</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Specifikacija izboljšanega sistema Teletext</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Digitalna videoradiodifuzija (DVB) – Sistemi za podnaslove</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Digitalna videoradiodifuzija (DVB) – Struktura okvirov, kodiranje kanalov in modulacija za digitalno prizemno televizijo (DVB-T)</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Digitalna videoradiodifuzija (DVB) – Struktura okvirov, kodiranje kanalov in modulacija za drugo generacijo sistema digitalne prizemne televizijske radiodifuzije (DVB-T2).</w:t>
      </w:r>
    </w:p>
    <w:p w:rsidR="00080B05" w:rsidRPr="002200AF" w:rsidRDefault="001A43DE" w:rsidP="002C482D">
      <w:pPr>
        <w:pStyle w:val="Teksttreci0"/>
        <w:widowControl/>
        <w:shd w:val="clear" w:color="auto" w:fill="auto"/>
        <w:tabs>
          <w:tab w:val="left" w:pos="430"/>
        </w:tabs>
        <w:spacing w:after="120"/>
        <w:ind w:left="440" w:hanging="440"/>
      </w:pPr>
      <w:r>
        <w:t>[14]</w:t>
      </w:r>
      <w:r>
        <w:tab/>
        <w:t>ETSI TS 100 289 V1.2.1 (2014-03) Digital Video Broadcasting (DVB); Support for use of the DVB Scrambling Algorithm version 3 within digital broadcasting systems</w:t>
      </w:r>
    </w:p>
    <w:p w:rsidR="00080B05" w:rsidRPr="001A43DE" w:rsidRDefault="001A43DE" w:rsidP="002C482D">
      <w:pPr>
        <w:pStyle w:val="Teksttreci0"/>
        <w:widowControl/>
        <w:shd w:val="clear" w:color="auto" w:fill="auto"/>
        <w:tabs>
          <w:tab w:val="left" w:pos="430"/>
        </w:tabs>
        <w:spacing w:after="120"/>
        <w:ind w:left="440" w:hanging="440"/>
      </w:pPr>
      <w:r>
        <w:t>[15]</w:t>
      </w:r>
      <w:r>
        <w:tab/>
        <w:t>ETSI TS 101 154 Digital Video Broadcasting (DVB); Specification for the use of Video and Audio Coding in Broadcasting Applications based on the MPEG-2 Transport Stream</w:t>
      </w:r>
    </w:p>
    <w:p w:rsidR="00080B05" w:rsidRPr="002200AF" w:rsidRDefault="001A43DE" w:rsidP="002C482D">
      <w:pPr>
        <w:pStyle w:val="Teksttreci0"/>
        <w:widowControl/>
        <w:shd w:val="clear" w:color="auto" w:fill="auto"/>
        <w:tabs>
          <w:tab w:val="left" w:pos="430"/>
        </w:tabs>
        <w:spacing w:after="120"/>
        <w:ind w:left="440" w:hanging="440"/>
      </w:pPr>
      <w:r>
        <w:t>[16]</w:t>
      </w:r>
      <w:r>
        <w:tab/>
        <w:t>ETSI TS 102 006 Digital Video Broadcasting (DVB); Specification for System Software Update in DVB Systems</w:t>
      </w:r>
    </w:p>
    <w:p w:rsidR="00080B05" w:rsidRPr="002200AF" w:rsidRDefault="001A43DE" w:rsidP="002C482D">
      <w:pPr>
        <w:pStyle w:val="Teksttreci0"/>
        <w:widowControl/>
        <w:shd w:val="clear" w:color="auto" w:fill="auto"/>
        <w:tabs>
          <w:tab w:val="left" w:pos="430"/>
        </w:tabs>
        <w:spacing w:after="120"/>
        <w:ind w:left="440" w:hanging="440"/>
      </w:pPr>
      <w:r>
        <w:t>[17]</w:t>
      </w:r>
      <w:r>
        <w:tab/>
        <w:t>ETSI TS 102 366 Digital Audio Compression (AC-3, Enhanced AC-3) Standard</w:t>
      </w:r>
    </w:p>
    <w:p w:rsidR="00080B05" w:rsidRPr="002200AF" w:rsidRDefault="001A43DE" w:rsidP="002C482D">
      <w:pPr>
        <w:pStyle w:val="Teksttreci0"/>
        <w:widowControl/>
        <w:shd w:val="clear" w:color="auto" w:fill="auto"/>
        <w:tabs>
          <w:tab w:val="left" w:pos="430"/>
        </w:tabs>
        <w:spacing w:after="120"/>
        <w:ind w:left="440" w:hanging="440"/>
      </w:pPr>
      <w:r>
        <w:lastRenderedPageBreak/>
        <w:t>[18]</w:t>
      </w:r>
      <w:r>
        <w:tab/>
        <w:t>ETSI TS 102 796 Hybrid Broadband TV</w:t>
      </w:r>
    </w:p>
    <w:p w:rsidR="00080B05" w:rsidRPr="002200AF" w:rsidRDefault="001A43DE" w:rsidP="002C482D">
      <w:pPr>
        <w:pStyle w:val="Teksttreci0"/>
        <w:widowControl/>
        <w:shd w:val="clear" w:color="auto" w:fill="auto"/>
        <w:tabs>
          <w:tab w:val="left" w:pos="430"/>
        </w:tabs>
        <w:spacing w:after="120"/>
        <w:ind w:left="440" w:hanging="440"/>
      </w:pPr>
      <w:r>
        <w:t>[19]</w:t>
      </w:r>
      <w:r>
        <w:tab/>
        <w:t>ETSI TS 103 190 Digital Audio Compression (AC-4) Standard Part 2: Immersive and personalised audio</w:t>
      </w:r>
    </w:p>
    <w:p w:rsidR="00080B05" w:rsidRPr="002200AF" w:rsidRDefault="001A43DE" w:rsidP="002C482D">
      <w:pPr>
        <w:pStyle w:val="Teksttreci0"/>
        <w:widowControl/>
        <w:shd w:val="clear" w:color="auto" w:fill="auto"/>
        <w:tabs>
          <w:tab w:val="left" w:pos="430"/>
        </w:tabs>
        <w:spacing w:after="120"/>
        <w:ind w:left="440" w:hanging="440"/>
      </w:pPr>
      <w:r>
        <w:t>[20]</w:t>
      </w:r>
      <w:r>
        <w:tab/>
        <w:t>PN-ISO/IEC 8859-2:2001 Informacijska tehnologija – Nabori grafičnih znakov, kodiranih z enim 8-bitnim zlogom – Latinična abeceda št. 2</w:t>
      </w:r>
    </w:p>
    <w:p w:rsidR="00080B05" w:rsidRPr="001A43DE" w:rsidRDefault="001A43DE" w:rsidP="002C482D">
      <w:pPr>
        <w:pStyle w:val="Teksttreci0"/>
        <w:widowControl/>
        <w:shd w:val="clear" w:color="auto" w:fill="auto"/>
        <w:tabs>
          <w:tab w:val="left" w:pos="430"/>
        </w:tabs>
        <w:spacing w:after="120"/>
        <w:ind w:left="440" w:hanging="440"/>
      </w:pPr>
      <w:r>
        <w:t>[21]</w:t>
      </w:r>
      <w:r>
        <w:tab/>
        <w:t>IEC 61937-3:2017 Digital Audio – Interface for non-linear PCM encoded audio bitstreams applying IEC 60958 – Part 3. Non-linear PCM bitstreams according to the AC-3 and enhanced AC-3 formats</w:t>
      </w:r>
    </w:p>
    <w:p w:rsidR="00080B05" w:rsidRPr="001A43DE" w:rsidRDefault="001A43DE" w:rsidP="002C482D">
      <w:pPr>
        <w:pStyle w:val="Teksttreci0"/>
        <w:widowControl/>
        <w:shd w:val="clear" w:color="auto" w:fill="auto"/>
        <w:tabs>
          <w:tab w:val="left" w:pos="430"/>
        </w:tabs>
        <w:spacing w:after="120"/>
        <w:ind w:left="440" w:hanging="440"/>
      </w:pPr>
      <w:r>
        <w:t>[22]</w:t>
      </w:r>
      <w:r>
        <w:tab/>
        <w:t>ISO/IEC 13818-3:1998 Information technology — Generic coding of moving pictures and associated audio information — Part 3: Audio</w:t>
      </w:r>
    </w:p>
    <w:p w:rsidR="00080B05" w:rsidRPr="002200AF" w:rsidRDefault="001A43DE" w:rsidP="002C482D">
      <w:pPr>
        <w:pStyle w:val="Teksttreci0"/>
        <w:widowControl/>
        <w:shd w:val="clear" w:color="auto" w:fill="auto"/>
        <w:tabs>
          <w:tab w:val="left" w:pos="430"/>
        </w:tabs>
        <w:spacing w:after="120"/>
        <w:ind w:left="440" w:hanging="440"/>
      </w:pPr>
      <w:r>
        <w:t>[23]</w:t>
      </w:r>
      <w:r>
        <w:tab/>
        <w:t>ITU-T Recommendation H.264: Advanced video coding for generic audiovisual services</w:t>
      </w:r>
    </w:p>
    <w:p w:rsidR="00080B05" w:rsidRPr="002200AF" w:rsidRDefault="001A43DE" w:rsidP="002C482D">
      <w:pPr>
        <w:pStyle w:val="Teksttreci0"/>
        <w:widowControl/>
        <w:shd w:val="clear" w:color="auto" w:fill="auto"/>
        <w:tabs>
          <w:tab w:val="left" w:pos="430"/>
        </w:tabs>
        <w:spacing w:after="120"/>
        <w:ind w:left="440" w:hanging="440"/>
      </w:pPr>
      <w:r>
        <w:t>[24]</w:t>
      </w:r>
      <w:r>
        <w:tab/>
        <w:t>ITU-T Recommendation H.265: High efficiency video coding</w:t>
      </w:r>
    </w:p>
    <w:p w:rsidR="00080B05" w:rsidRPr="001A43DE" w:rsidRDefault="001A43DE" w:rsidP="002C482D">
      <w:pPr>
        <w:pStyle w:val="Teksttreci0"/>
        <w:widowControl/>
        <w:shd w:val="clear" w:color="auto" w:fill="auto"/>
        <w:tabs>
          <w:tab w:val="left" w:pos="430"/>
        </w:tabs>
        <w:spacing w:after="120"/>
        <w:ind w:left="440" w:hanging="440"/>
      </w:pPr>
      <w:r>
        <w:t>[25]</w:t>
      </w:r>
      <w:r>
        <w:tab/>
        <w:t>ITU-R Recommendation BT.2020 Parameter values for ultra-high definition television systems for production and international programme exchange</w:t>
      </w:r>
    </w:p>
    <w:p w:rsidR="00080B05" w:rsidRPr="001A43DE" w:rsidRDefault="001A43DE" w:rsidP="002C482D">
      <w:pPr>
        <w:pStyle w:val="Teksttreci0"/>
        <w:widowControl/>
        <w:shd w:val="clear" w:color="auto" w:fill="auto"/>
        <w:tabs>
          <w:tab w:val="left" w:pos="430"/>
        </w:tabs>
        <w:spacing w:after="120"/>
        <w:ind w:left="440" w:hanging="440"/>
      </w:pPr>
      <w:r>
        <w:t>[26]</w:t>
      </w:r>
      <w:r>
        <w:tab/>
        <w:t>ITU-R Recommendation BT.2100 Image parameter values for high dynamic range television for use in production and international programme exchange</w:t>
      </w:r>
    </w:p>
    <w:p w:rsidR="00080B05" w:rsidRPr="002200AF" w:rsidRDefault="001A43DE" w:rsidP="002C482D">
      <w:pPr>
        <w:pStyle w:val="Teksttreci0"/>
        <w:widowControl/>
        <w:shd w:val="clear" w:color="auto" w:fill="auto"/>
        <w:tabs>
          <w:tab w:val="left" w:pos="430"/>
        </w:tabs>
        <w:spacing w:after="120"/>
        <w:ind w:left="440" w:hanging="440"/>
      </w:pPr>
      <w:r>
        <w:t>[27]</w:t>
      </w:r>
      <w:r>
        <w:tab/>
        <w:t>Digital Video Broadcasting (DVB); Specification for Service Information (SI) in DVB systems, DVB Document A038, Feb 2019</w:t>
      </w:r>
    </w:p>
    <w:p w:rsidR="00080B05" w:rsidRPr="002200AF" w:rsidRDefault="001A43DE" w:rsidP="002C482D">
      <w:pPr>
        <w:pStyle w:val="Teksttreci0"/>
        <w:widowControl/>
        <w:shd w:val="clear" w:color="auto" w:fill="auto"/>
        <w:tabs>
          <w:tab w:val="left" w:pos="430"/>
        </w:tabs>
        <w:spacing w:after="120"/>
        <w:ind w:left="440" w:hanging="440"/>
      </w:pPr>
      <w:r>
        <w:t>[28]</w:t>
      </w:r>
      <w:r>
        <w:tab/>
        <w:t>High-bandwidth Digital Content Protection System, Revision 1.3, 21 December 2006, Digital Content Protection LLC</w:t>
      </w:r>
    </w:p>
    <w:p w:rsidR="00080B05" w:rsidRPr="001A43DE" w:rsidRDefault="001A43DE" w:rsidP="002C482D">
      <w:pPr>
        <w:pStyle w:val="Teksttreci0"/>
        <w:widowControl/>
        <w:shd w:val="clear" w:color="auto" w:fill="auto"/>
        <w:tabs>
          <w:tab w:val="left" w:pos="430"/>
        </w:tabs>
        <w:spacing w:after="120"/>
        <w:ind w:left="440" w:hanging="440"/>
      </w:pPr>
      <w:r>
        <w:t>[29]</w:t>
      </w:r>
      <w:r>
        <w:tab/>
        <w:t>High-bandwidth Digital Content Protection System, Mapping HDCP to HDMI, Revision 2.2, 13 February 2013, Digital Content Protection LLC</w:t>
      </w:r>
    </w:p>
    <w:p w:rsidR="00080B05" w:rsidRPr="002200AF" w:rsidRDefault="001A43DE" w:rsidP="002C482D">
      <w:pPr>
        <w:pStyle w:val="Teksttreci0"/>
        <w:widowControl/>
        <w:shd w:val="clear" w:color="auto" w:fill="auto"/>
        <w:tabs>
          <w:tab w:val="left" w:pos="430"/>
        </w:tabs>
        <w:spacing w:after="120"/>
        <w:ind w:left="440" w:hanging="440"/>
      </w:pPr>
      <w:r>
        <w:t>[30]</w:t>
      </w:r>
      <w:r>
        <w:tab/>
        <w:t>High-Definition Multimedia Interface, Version 1.4a, March 2010, HDMI Licensing, LLC</w:t>
      </w:r>
    </w:p>
    <w:p w:rsidR="00080B05" w:rsidRPr="002200AF" w:rsidRDefault="001A43DE" w:rsidP="002C482D">
      <w:pPr>
        <w:pStyle w:val="Teksttreci0"/>
        <w:widowControl/>
        <w:shd w:val="clear" w:color="auto" w:fill="auto"/>
        <w:tabs>
          <w:tab w:val="left" w:pos="430"/>
        </w:tabs>
        <w:spacing w:after="120"/>
        <w:ind w:left="440" w:hanging="440"/>
      </w:pPr>
      <w:r>
        <w:t>[31]</w:t>
      </w:r>
      <w:r>
        <w:tab/>
        <w:t>High-Definition Multimedia Interface, Version 2.1, November 2017, HDMI Licensing, LLC</w:t>
      </w:r>
    </w:p>
    <w:p w:rsidR="00080B05" w:rsidRPr="002200AF" w:rsidRDefault="001A43DE" w:rsidP="002C482D">
      <w:pPr>
        <w:pStyle w:val="Teksttreci0"/>
        <w:widowControl/>
        <w:shd w:val="clear" w:color="auto" w:fill="auto"/>
        <w:tabs>
          <w:tab w:val="left" w:pos="430"/>
        </w:tabs>
        <w:spacing w:after="120"/>
        <w:ind w:left="440" w:hanging="440"/>
      </w:pPr>
      <w:r>
        <w:t>[32]</w:t>
      </w:r>
      <w:r>
        <w:tab/>
        <w:t>NorDig Unified Requirements for Integrated Receiver Decoders for use in cable, satellite, terrestrial and managed IPTV based networks, Requirements ver. 3.1 (October 2018)</w:t>
      </w:r>
    </w:p>
    <w:p w:rsidR="00080B05" w:rsidRPr="002200AF" w:rsidRDefault="001A43DE" w:rsidP="002C482D">
      <w:pPr>
        <w:pStyle w:val="Teksttreci0"/>
        <w:widowControl/>
        <w:shd w:val="clear" w:color="auto" w:fill="auto"/>
        <w:tabs>
          <w:tab w:val="left" w:pos="920"/>
        </w:tabs>
        <w:ind w:firstLine="440"/>
      </w:pPr>
      <w:r>
        <w:t>2.2</w:t>
      </w:r>
      <w:r>
        <w:tab/>
        <w:t>Če seznam iz točke 2.1 vsebuje sklic na specifično različico dokumenta (navedeno v obliki datuma objave, številke izdaje, številke različice itd.), se nadaljnje različice tega dokumenta ne uporabljajo.</w:t>
      </w:r>
    </w:p>
    <w:p w:rsidR="00080B05" w:rsidRPr="002200AF" w:rsidRDefault="001A43DE" w:rsidP="002C482D">
      <w:pPr>
        <w:pStyle w:val="Teksttreci0"/>
        <w:widowControl/>
        <w:shd w:val="clear" w:color="auto" w:fill="auto"/>
        <w:tabs>
          <w:tab w:val="left" w:pos="920"/>
        </w:tabs>
        <w:ind w:firstLine="440"/>
      </w:pPr>
      <w:r>
        <w:t>2.3</w:t>
      </w:r>
      <w:r>
        <w:tab/>
        <w:t>Če seznam iz točke 2.1 ne vsebuje sklica na specifično različico dokumenta, se uporablja najnovejša različica zadevnega dokumenta.</w:t>
      </w:r>
    </w:p>
    <w:p w:rsidR="00080B05" w:rsidRPr="002200AF" w:rsidRDefault="001A43DE" w:rsidP="002C482D">
      <w:pPr>
        <w:pStyle w:val="Teksttreci0"/>
        <w:widowControl/>
        <w:shd w:val="clear" w:color="auto" w:fill="auto"/>
        <w:tabs>
          <w:tab w:val="left" w:pos="925"/>
        </w:tabs>
        <w:ind w:firstLine="440"/>
      </w:pPr>
      <w:r>
        <w:t>2.4</w:t>
      </w:r>
      <w:r>
        <w:tab/>
        <w:t xml:space="preserve">Dokumenti iz oddelkov [1] do [13] in [20] točke 2.1 so brezplačno na voljo v čitalnicah Poljskega odbora za standardizacijo ter na naslovu </w:t>
      </w:r>
      <w:hyperlink r:id="rId11" w:history="1">
        <w:r>
          <w:t>www.pkn.pl</w:t>
        </w:r>
      </w:hyperlink>
      <w:r>
        <w:t xml:space="preserve"> (proti plačilu).</w:t>
      </w:r>
    </w:p>
    <w:p w:rsidR="00080B05" w:rsidRPr="002200AF" w:rsidRDefault="001A43DE" w:rsidP="002C482D">
      <w:pPr>
        <w:pStyle w:val="Teksttreci0"/>
        <w:widowControl/>
        <w:shd w:val="clear" w:color="auto" w:fill="auto"/>
        <w:tabs>
          <w:tab w:val="left" w:pos="925"/>
        </w:tabs>
        <w:ind w:firstLine="440"/>
      </w:pPr>
      <w:r>
        <w:t>2.5</w:t>
      </w:r>
      <w:r>
        <w:tab/>
        <w:t xml:space="preserve">Dokumenti iz oddelkov [14] do [19] točke 2.1 so na voljo na spletišču Evropskega inštituta za telekomunikacijske standarde (ETSI)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Dokumenti iz oddelkov [21] in [22] točke 2.1 so brezplačno na voljo na spletišču Mednarodne elektrotehniške komisije (IEC)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Dokumenti iz oddelkov [23] do [26] točke 2.1 so na voljo na spletišču Mednarodne telekomunikacijske zveze (ITU)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Dokument iz oddelka [27] točke 2.1 je na voljo na naslovu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Dokumenti iz oddelkov [28] in [29] točke 2.1 so na voljo na naslovu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Dokumenti iz oddelkov [30] in [31] točke 2.1 so na voljo na naslovu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Dokument iz oddelka [32] točke 2.1 je na voljo na naslovu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Okrajšave in kratice</w:t>
      </w:r>
    </w:p>
    <w:p w:rsidR="00080B05" w:rsidRPr="002200AF" w:rsidRDefault="00292458" w:rsidP="002C482D">
      <w:pPr>
        <w:pStyle w:val="Teksttreci0"/>
        <w:keepNext/>
        <w:keepLines/>
        <w:widowControl/>
        <w:shd w:val="clear" w:color="auto" w:fill="auto"/>
        <w:spacing w:after="100" w:line="252" w:lineRule="auto"/>
        <w:ind w:firstLine="440"/>
      </w:pPr>
      <w:r>
        <w:t>Okrajšave in kratice, ki so uporabljene v tej prilogi, pomenijo:</w:t>
      </w:r>
    </w:p>
    <w:p w:rsidR="00080B05" w:rsidRPr="002200AF" w:rsidRDefault="00292458" w:rsidP="002C482D">
      <w:pPr>
        <w:pStyle w:val="Teksttreci0"/>
        <w:widowControl/>
        <w:shd w:val="clear" w:color="auto" w:fill="auto"/>
        <w:tabs>
          <w:tab w:val="left" w:pos="900"/>
        </w:tabs>
        <w:spacing w:after="120"/>
        <w:ind w:left="907" w:hanging="907"/>
      </w:pPr>
      <w:r>
        <w:t>AC-3</w:t>
      </w:r>
      <w:r>
        <w:tab/>
        <w:t>sistem za kodiranje zvoka v formatu Dolby 3 (Dolby Audio Coding 3)</w:t>
      </w:r>
    </w:p>
    <w:p w:rsidR="00080B05" w:rsidRPr="002200AF" w:rsidRDefault="00292458" w:rsidP="002C482D">
      <w:pPr>
        <w:pStyle w:val="Teksttreci0"/>
        <w:widowControl/>
        <w:shd w:val="clear" w:color="auto" w:fill="auto"/>
        <w:tabs>
          <w:tab w:val="left" w:pos="900"/>
        </w:tabs>
        <w:spacing w:after="120"/>
        <w:ind w:left="907" w:hanging="907"/>
      </w:pPr>
      <w:r>
        <w:t>AC-4</w:t>
      </w:r>
      <w:r>
        <w:tab/>
        <w:t>sistem za kodiranje zvoka v formatu Dolby 4 (Dolby Audio Coding 4)</w:t>
      </w:r>
    </w:p>
    <w:p w:rsidR="00080B05" w:rsidRPr="002200AF" w:rsidRDefault="00292458" w:rsidP="002C482D">
      <w:pPr>
        <w:pStyle w:val="Teksttreci0"/>
        <w:widowControl/>
        <w:shd w:val="clear" w:color="auto" w:fill="auto"/>
        <w:tabs>
          <w:tab w:val="left" w:pos="900"/>
        </w:tabs>
        <w:spacing w:after="120"/>
        <w:ind w:left="907" w:hanging="907"/>
      </w:pPr>
      <w:r>
        <w:t>API</w:t>
      </w:r>
      <w:r>
        <w:tab/>
        <w:t>aplikacijski programski vmesnik (Application Programming Interface)</w:t>
      </w:r>
    </w:p>
    <w:p w:rsidR="00080B05" w:rsidRPr="002200AF" w:rsidRDefault="00292458" w:rsidP="007A7A0E">
      <w:pPr>
        <w:pStyle w:val="Teksttreci0"/>
        <w:widowControl/>
        <w:shd w:val="clear" w:color="auto" w:fill="auto"/>
        <w:tabs>
          <w:tab w:val="left" w:pos="900"/>
        </w:tabs>
        <w:spacing w:after="120"/>
        <w:ind w:left="907" w:hanging="907"/>
      </w:pPr>
      <w:r>
        <w:lastRenderedPageBreak/>
        <w:t>ARC</w:t>
      </w:r>
      <w:r>
        <w:tab/>
        <w:t>kanal za predvajanje zvoka na vmesniku HDMI, ki podpira zvočne sisteme nove generacije (Audio Return Channel)</w:t>
      </w:r>
    </w:p>
    <w:p w:rsidR="00080B05" w:rsidRPr="002200AF" w:rsidRDefault="00292458" w:rsidP="002C482D">
      <w:pPr>
        <w:pStyle w:val="Teksttreci0"/>
        <w:widowControl/>
        <w:shd w:val="clear" w:color="auto" w:fill="auto"/>
        <w:tabs>
          <w:tab w:val="left" w:pos="900"/>
        </w:tabs>
        <w:spacing w:after="120"/>
        <w:ind w:left="907" w:hanging="907"/>
      </w:pPr>
      <w:r>
        <w:t>AVC</w:t>
      </w:r>
      <w:r>
        <w:tab/>
        <w:t>napredno kodiranje videa (Advanced Video Coding)</w:t>
      </w:r>
    </w:p>
    <w:p w:rsidR="00080B05" w:rsidRPr="002200AF" w:rsidRDefault="00292458" w:rsidP="002C482D">
      <w:pPr>
        <w:pStyle w:val="Teksttreci0"/>
        <w:widowControl/>
        <w:shd w:val="clear" w:color="auto" w:fill="auto"/>
        <w:tabs>
          <w:tab w:val="left" w:pos="900"/>
        </w:tabs>
        <w:spacing w:after="120"/>
        <w:ind w:left="907" w:hanging="907"/>
      </w:pPr>
      <w:r>
        <w:t>DVB</w:t>
      </w:r>
      <w:r>
        <w:tab/>
        <w:t>digitalni prenos zvoka in slike (Digital Video Broadcasting)</w:t>
      </w:r>
    </w:p>
    <w:p w:rsidR="00080B05" w:rsidRPr="002200AF" w:rsidRDefault="00292458" w:rsidP="002C482D">
      <w:pPr>
        <w:pStyle w:val="Teksttreci0"/>
        <w:widowControl/>
        <w:shd w:val="clear" w:color="auto" w:fill="auto"/>
        <w:tabs>
          <w:tab w:val="left" w:pos="900"/>
        </w:tabs>
        <w:spacing w:after="120"/>
        <w:ind w:left="907" w:hanging="907"/>
      </w:pPr>
      <w:r>
        <w:t>DVB-T</w:t>
      </w:r>
      <w:r>
        <w:tab/>
        <w:t>digitalni prizemni prenos zvoka in slike (Digital Video Broadcasting – Terrestrial)</w:t>
      </w:r>
    </w:p>
    <w:p w:rsidR="00080B05" w:rsidRPr="002200AF" w:rsidRDefault="00292458" w:rsidP="002C482D">
      <w:pPr>
        <w:pStyle w:val="Teksttreci0"/>
        <w:widowControl/>
        <w:shd w:val="clear" w:color="auto" w:fill="auto"/>
        <w:tabs>
          <w:tab w:val="left" w:pos="900"/>
        </w:tabs>
        <w:spacing w:after="120"/>
        <w:ind w:left="907" w:hanging="907"/>
      </w:pPr>
      <w:r>
        <w:t>DVB-T2</w:t>
      </w:r>
      <w:r>
        <w:tab/>
        <w:t>digitalni prizemni prenos zvoka in slike – druga generacija (Digital Video Broadcasting – Terrestrial Second Generation)</w:t>
      </w:r>
    </w:p>
    <w:p w:rsidR="00080B05" w:rsidRPr="002200AF" w:rsidRDefault="00292458" w:rsidP="002C482D">
      <w:pPr>
        <w:pStyle w:val="Teksttreci0"/>
        <w:widowControl/>
        <w:shd w:val="clear" w:color="auto" w:fill="auto"/>
        <w:tabs>
          <w:tab w:val="left" w:pos="900"/>
        </w:tabs>
        <w:spacing w:after="120"/>
        <w:ind w:left="907" w:hanging="907"/>
      </w:pPr>
      <w:r>
        <w:t>E-AC-3</w:t>
      </w:r>
      <w:r>
        <w:tab/>
        <w:t>večkanalni sistem za kodiranje digitalnega zvoka, ki je nadgradnja sistema AC-3 (Enhanced Audio Coding 3)</w:t>
      </w:r>
    </w:p>
    <w:p w:rsidR="00080B05" w:rsidRPr="002200AF" w:rsidRDefault="00292458" w:rsidP="002C482D">
      <w:pPr>
        <w:pStyle w:val="Teksttreci0"/>
        <w:widowControl/>
        <w:shd w:val="clear" w:color="auto" w:fill="auto"/>
        <w:tabs>
          <w:tab w:val="left" w:pos="900"/>
        </w:tabs>
        <w:spacing w:after="120"/>
        <w:ind w:left="907" w:hanging="907"/>
      </w:pPr>
      <w:r>
        <w:t>FTA</w:t>
      </w:r>
      <w:r>
        <w:tab/>
        <w:t>nekodirani programi, ki so dostopni vsem (Free-to-Air)</w:t>
      </w:r>
    </w:p>
    <w:p w:rsidR="00080B05" w:rsidRPr="002200AF" w:rsidRDefault="00292458" w:rsidP="002C482D">
      <w:pPr>
        <w:pStyle w:val="Teksttreci0"/>
        <w:widowControl/>
        <w:shd w:val="clear" w:color="auto" w:fill="auto"/>
        <w:tabs>
          <w:tab w:val="left" w:pos="900"/>
        </w:tabs>
        <w:spacing w:after="120"/>
        <w:ind w:left="907" w:hanging="907"/>
      </w:pPr>
      <w:r>
        <w:t>HbbTV</w:t>
      </w:r>
      <w:r>
        <w:tab/>
        <w:t>storitev, ki zagotavlja dodatne večpredstavnostne vsebine prek spleta; hibridna širokopasovna televizija (Hybrid Broadcast Broadband TV)</w:t>
      </w:r>
    </w:p>
    <w:p w:rsidR="00080B05" w:rsidRPr="002200AF" w:rsidRDefault="00292458" w:rsidP="002C482D">
      <w:pPr>
        <w:pStyle w:val="Teksttreci0"/>
        <w:widowControl/>
        <w:shd w:val="clear" w:color="auto" w:fill="auto"/>
        <w:tabs>
          <w:tab w:val="left" w:pos="900"/>
        </w:tabs>
        <w:spacing w:after="120"/>
        <w:ind w:left="907" w:hanging="907"/>
      </w:pPr>
      <w:r>
        <w:t>HDCP</w:t>
      </w:r>
      <w:r>
        <w:tab/>
        <w:t>sistem za zaščito digitalnih vsebin pri širokopasovnem prenosu (High-Bandwidth Digital Content Protection System)</w:t>
      </w:r>
    </w:p>
    <w:p w:rsidR="00080B05" w:rsidRPr="002200AF" w:rsidRDefault="00292458" w:rsidP="002C482D">
      <w:pPr>
        <w:pStyle w:val="Teksttreci0"/>
        <w:widowControl/>
        <w:shd w:val="clear" w:color="auto" w:fill="auto"/>
        <w:tabs>
          <w:tab w:val="left" w:pos="900"/>
        </w:tabs>
        <w:spacing w:after="120"/>
        <w:ind w:left="907" w:hanging="907"/>
      </w:pPr>
      <w:r>
        <w:t>HDMI</w:t>
      </w:r>
      <w:r>
        <w:tab/>
        <w:t>visokoločljivostni večpredstavnostni vmesnik (High-Definition Multimedia Interface)</w:t>
      </w:r>
    </w:p>
    <w:p w:rsidR="00080B05" w:rsidRPr="002200AF" w:rsidRDefault="00292458" w:rsidP="002C482D">
      <w:pPr>
        <w:pStyle w:val="Teksttreci0"/>
        <w:widowControl/>
        <w:shd w:val="clear" w:color="auto" w:fill="auto"/>
        <w:tabs>
          <w:tab w:val="left" w:pos="900"/>
        </w:tabs>
        <w:spacing w:after="120"/>
        <w:ind w:left="907" w:hanging="907"/>
      </w:pPr>
      <w:r>
        <w:t>HDR</w:t>
      </w:r>
      <w:r>
        <w:tab/>
        <w:t>visok dinamični razpon (High Dynamic Range) slike s parametri, določenimi v Priporočilu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visokoločljivostna televizija (High-Definition TV) – 1 280 x 720 in 1 920 x 1 080</w:t>
      </w:r>
    </w:p>
    <w:p w:rsidR="00080B05" w:rsidRPr="002200AF" w:rsidRDefault="00292458" w:rsidP="002C482D">
      <w:pPr>
        <w:pStyle w:val="Teksttreci0"/>
        <w:widowControl/>
        <w:shd w:val="clear" w:color="auto" w:fill="auto"/>
        <w:tabs>
          <w:tab w:val="left" w:pos="900"/>
        </w:tabs>
        <w:spacing w:after="120"/>
        <w:ind w:left="907" w:hanging="907"/>
      </w:pPr>
      <w:r>
        <w:t>HEVC</w:t>
      </w:r>
      <w:r>
        <w:tab/>
        <w:t>visoko učinkovito kodiranje videa (High Efficiency Video Coding)</w:t>
      </w:r>
    </w:p>
    <w:p w:rsidR="00080B05" w:rsidRPr="002200AF" w:rsidRDefault="00292458" w:rsidP="002C482D">
      <w:pPr>
        <w:pStyle w:val="Teksttreci0"/>
        <w:widowControl/>
        <w:shd w:val="clear" w:color="auto" w:fill="auto"/>
        <w:tabs>
          <w:tab w:val="left" w:pos="900"/>
        </w:tabs>
        <w:spacing w:after="120"/>
        <w:ind w:left="907" w:hanging="907"/>
      </w:pPr>
      <w:r>
        <w:t>HFR</w:t>
      </w:r>
      <w:r>
        <w:tab/>
        <w:t>visoka hitrost sličic (High Frame Rate) – tehnika prenosa z višjo hitrostjo sličic posnetega/predvajanega video materiala (100/120 sličic na sekundo)</w:t>
      </w:r>
    </w:p>
    <w:p w:rsidR="00080B05" w:rsidRPr="002200AF" w:rsidRDefault="00292458" w:rsidP="002C482D">
      <w:pPr>
        <w:pStyle w:val="Teksttreci0"/>
        <w:widowControl/>
        <w:shd w:val="clear" w:color="auto" w:fill="auto"/>
        <w:tabs>
          <w:tab w:val="left" w:pos="900"/>
        </w:tabs>
        <w:spacing w:after="120"/>
        <w:ind w:left="907" w:hanging="907"/>
      </w:pPr>
      <w:r>
        <w:t>HLG10</w:t>
      </w:r>
      <w:r>
        <w:tab/>
        <w:t>sistem hibridnega gama-prikaza (Hybrid Log Gamma 10), katerega specifikacije so navedene v Priporočilu ITU-R BT.2100 [26] in ki ima 10-bitno ločljivost barvne globine v skladu s Priporočilom ITU-R BT.2020 [25]</w:t>
      </w:r>
    </w:p>
    <w:p w:rsidR="00080B05" w:rsidRPr="002200AF" w:rsidRDefault="00292458" w:rsidP="002C482D">
      <w:pPr>
        <w:pStyle w:val="Teksttreci0"/>
        <w:widowControl/>
        <w:shd w:val="clear" w:color="auto" w:fill="auto"/>
        <w:tabs>
          <w:tab w:val="left" w:pos="900"/>
        </w:tabs>
        <w:spacing w:after="120"/>
        <w:ind w:left="907" w:hanging="907"/>
      </w:pPr>
      <w:r>
        <w:t>iDTV</w:t>
      </w:r>
      <w:r>
        <w:tab/>
        <w:t>IRD, opremljen s slikovnim prikazom (televizor)</w:t>
      </w:r>
    </w:p>
    <w:p w:rsidR="00080B05" w:rsidRPr="002200AF" w:rsidRDefault="00292458" w:rsidP="002C482D">
      <w:pPr>
        <w:pStyle w:val="Teksttreci0"/>
        <w:widowControl/>
        <w:shd w:val="clear" w:color="auto" w:fill="auto"/>
        <w:tabs>
          <w:tab w:val="left" w:pos="900"/>
        </w:tabs>
        <w:spacing w:after="120"/>
        <w:ind w:left="907" w:hanging="907"/>
      </w:pPr>
      <w:r>
        <w:t>IRD</w:t>
      </w:r>
      <w:r>
        <w:tab/>
        <w:t>integriran sprejemnik, opremljen z integriranim dekodirnikom slike in zvoka (Integrated Receiver/Decoder) v različici STB ali iDTV</w:t>
      </w:r>
    </w:p>
    <w:p w:rsidR="00080B05" w:rsidRPr="002200AF" w:rsidRDefault="00292458" w:rsidP="002C482D">
      <w:pPr>
        <w:pStyle w:val="Teksttreci0"/>
        <w:widowControl/>
        <w:shd w:val="clear" w:color="auto" w:fill="auto"/>
        <w:tabs>
          <w:tab w:val="left" w:pos="900"/>
        </w:tabs>
        <w:spacing w:after="120"/>
        <w:ind w:left="907" w:hanging="907"/>
      </w:pPr>
      <w:r>
        <w:t>LCN</w:t>
      </w:r>
      <w:r>
        <w:tab/>
        <w:t>logična številka kanala (Logical Channel Number)</w:t>
      </w:r>
    </w:p>
    <w:p w:rsidR="00080B05" w:rsidRPr="002200AF" w:rsidRDefault="00292458" w:rsidP="002C482D">
      <w:pPr>
        <w:pStyle w:val="Teksttreci0"/>
        <w:widowControl/>
        <w:shd w:val="clear" w:color="auto" w:fill="auto"/>
        <w:tabs>
          <w:tab w:val="left" w:pos="900"/>
        </w:tabs>
        <w:spacing w:after="120"/>
        <w:ind w:left="907" w:hanging="907"/>
      </w:pPr>
      <w:r>
        <w:t>Zvočna plast MPEG-2 II</w:t>
      </w:r>
      <w:r>
        <w:tab/>
        <w:t>format za zgoščevanje zvoka MPEG-2, opredeljen v standardu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tabela z informacijami o omrežju (Network Information Table)</w:t>
      </w:r>
    </w:p>
    <w:p w:rsidR="00080B05" w:rsidRPr="002200AF" w:rsidRDefault="00292458" w:rsidP="002C482D">
      <w:pPr>
        <w:pStyle w:val="Teksttreci0"/>
        <w:widowControl/>
        <w:shd w:val="clear" w:color="auto" w:fill="auto"/>
        <w:tabs>
          <w:tab w:val="left" w:pos="900"/>
        </w:tabs>
        <w:spacing w:after="120"/>
        <w:ind w:left="907" w:hanging="907"/>
      </w:pPr>
      <w:r>
        <w:t>OFDM</w:t>
      </w:r>
      <w:r>
        <w:tab/>
        <w:t>ortogonalno frekvenčno multipleksiranje (Orthogonal Frequency-Division Multiplexing)</w:t>
      </w:r>
    </w:p>
    <w:p w:rsidR="00080B05" w:rsidRPr="002200AF" w:rsidRDefault="00292458" w:rsidP="002C482D">
      <w:pPr>
        <w:pStyle w:val="Teksttreci0"/>
        <w:widowControl/>
        <w:shd w:val="clear" w:color="auto" w:fill="auto"/>
        <w:tabs>
          <w:tab w:val="left" w:pos="900"/>
        </w:tabs>
        <w:spacing w:after="120"/>
        <w:ind w:left="907" w:hanging="907"/>
      </w:pPr>
      <w:r>
        <w:t>OSD</w:t>
      </w:r>
      <w:r>
        <w:tab/>
        <w:t>zaslonski prikaz (On Screen Display)</w:t>
      </w:r>
    </w:p>
    <w:p w:rsidR="00080B05" w:rsidRPr="002200AF" w:rsidRDefault="00292458" w:rsidP="002C482D">
      <w:pPr>
        <w:pStyle w:val="Teksttreci0"/>
        <w:widowControl/>
        <w:shd w:val="clear" w:color="auto" w:fill="auto"/>
        <w:tabs>
          <w:tab w:val="left" w:pos="900"/>
        </w:tabs>
        <w:spacing w:after="120"/>
        <w:ind w:left="907" w:hanging="907"/>
      </w:pPr>
      <w:r>
        <w:t>PLP</w:t>
      </w:r>
      <w:r>
        <w:tab/>
        <w:t>enotni tok fizičnih podatkov s specifično modulacijo in kodiranjem (Physical Layer Pipe)</w:t>
      </w:r>
    </w:p>
    <w:p w:rsidR="00080B05" w:rsidRPr="002200AF" w:rsidRDefault="00292458" w:rsidP="002C482D">
      <w:pPr>
        <w:pStyle w:val="Teksttreci0"/>
        <w:widowControl/>
        <w:shd w:val="clear" w:color="auto" w:fill="auto"/>
        <w:tabs>
          <w:tab w:val="left" w:pos="900"/>
        </w:tabs>
        <w:spacing w:after="120"/>
        <w:ind w:left="907" w:hanging="907"/>
      </w:pPr>
      <w:r>
        <w:t>PQ10</w:t>
      </w:r>
      <w:r>
        <w:tab/>
        <w:t>sistem HDR, ki upošteva vizualno funkcijo nelinearnega zaznavanja, in omogoča zelo širok razpon ravni svetlosti, katerega specifikacije so navedene v Priporočilu ITU-R [26], z 10-bitno ločljivostjo barvne globine v skladu s Priporočilom ITU-R BT.2020 [25] (Perceptual Quantiser 10)</w:t>
      </w:r>
    </w:p>
    <w:p w:rsidR="00080B05" w:rsidRPr="002200AF" w:rsidRDefault="00292458" w:rsidP="002C482D">
      <w:pPr>
        <w:pStyle w:val="Teksttreci0"/>
        <w:widowControl/>
        <w:shd w:val="clear" w:color="auto" w:fill="auto"/>
        <w:tabs>
          <w:tab w:val="left" w:pos="900"/>
        </w:tabs>
        <w:spacing w:after="120"/>
        <w:ind w:left="907" w:hanging="907"/>
      </w:pPr>
      <w:r>
        <w:t>SDT</w:t>
      </w:r>
      <w:r>
        <w:tab/>
        <w:t>tabela z opisom storitev (Service Description Table)</w:t>
      </w:r>
    </w:p>
    <w:p w:rsidR="00080B05" w:rsidRPr="002200AF" w:rsidRDefault="00292458" w:rsidP="002C482D">
      <w:pPr>
        <w:pStyle w:val="Teksttreci0"/>
        <w:widowControl/>
        <w:shd w:val="clear" w:color="auto" w:fill="auto"/>
        <w:tabs>
          <w:tab w:val="left" w:pos="900"/>
        </w:tabs>
        <w:spacing w:after="120"/>
        <w:ind w:left="907" w:hanging="907"/>
      </w:pPr>
      <w:r>
        <w:t>SDTV</w:t>
      </w:r>
      <w:r>
        <w:tab/>
        <w:t>televizija s standardno ločljivostjo (Standard Definition TV)</w:t>
      </w:r>
    </w:p>
    <w:p w:rsidR="00080B05" w:rsidRPr="002200AF" w:rsidRDefault="00292458" w:rsidP="002C482D">
      <w:pPr>
        <w:pStyle w:val="Teksttreci0"/>
        <w:widowControl/>
        <w:shd w:val="clear" w:color="auto" w:fill="auto"/>
        <w:tabs>
          <w:tab w:val="left" w:pos="900"/>
        </w:tabs>
        <w:spacing w:after="120"/>
        <w:ind w:left="907" w:hanging="907"/>
      </w:pPr>
      <w:r>
        <w:t>SI</w:t>
      </w:r>
      <w:r>
        <w:tab/>
        <w:t>informacije o storitvi (Service Information)</w:t>
      </w:r>
    </w:p>
    <w:p w:rsidR="00080B05" w:rsidRPr="002200AF" w:rsidRDefault="00292458" w:rsidP="002C482D">
      <w:pPr>
        <w:pStyle w:val="Teksttreci0"/>
        <w:widowControl/>
        <w:shd w:val="clear" w:color="auto" w:fill="auto"/>
        <w:tabs>
          <w:tab w:val="left" w:pos="900"/>
        </w:tabs>
        <w:spacing w:after="120"/>
        <w:ind w:left="907" w:hanging="907"/>
      </w:pPr>
      <w:r>
        <w:t>SISO</w:t>
      </w:r>
      <w:r>
        <w:tab/>
        <w:t>tehnika prenosa vsebine, ki temelji na uporabi le ene oddajne antene in sprejemnika z eno sprejemno anteno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posodobitev programske opreme sistema (System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digitalni sprejemnik brez slikovnega prikaza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televizija</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 visoka ločljivost (Ultra-High Definition) 3 840 x 2 160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televizija ultra visoke ločljivosti (Ultra-High Definition TV)</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ultra visoka frekvenca (Ultra-High Frequency) (300–3 000 MHz), decimetrski valovi</w:t>
      </w:r>
    </w:p>
    <w:p w:rsidR="00080B05" w:rsidRPr="002200AF" w:rsidRDefault="00292458" w:rsidP="002C482D">
      <w:pPr>
        <w:pStyle w:val="Teksttreci0"/>
        <w:widowControl/>
        <w:shd w:val="clear" w:color="auto" w:fill="auto"/>
        <w:tabs>
          <w:tab w:val="left" w:pos="900"/>
        </w:tabs>
        <w:spacing w:after="100" w:line="252" w:lineRule="auto"/>
        <w:ind w:left="907" w:hanging="907"/>
      </w:pPr>
      <w:r>
        <w:lastRenderedPageBreak/>
        <w:t>USB</w:t>
      </w:r>
      <w:r>
        <w:tab/>
        <w:t>univerzalno serijsko vodilo (Universal Serial Bus)</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8-bitni kodirni format (8-bit Unicode Transformation 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vertikalni zatemnitveni interval (Vertical Blanking Interval)</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zelo visoka frekvenca (Very-High Frequency) (30–300 MHz), metrski valovi</w:t>
      </w:r>
    </w:p>
    <w:p w:rsidR="00080B05" w:rsidRPr="002200AF" w:rsidRDefault="001A43DE" w:rsidP="002C482D">
      <w:pPr>
        <w:pStyle w:val="Nagwek40"/>
        <w:keepNext/>
        <w:keepLines/>
        <w:widowControl/>
        <w:shd w:val="clear" w:color="auto" w:fill="auto"/>
        <w:tabs>
          <w:tab w:val="left" w:pos="784"/>
        </w:tabs>
        <w:spacing w:line="252" w:lineRule="auto"/>
      </w:pPr>
      <w:r>
        <w:t>4. Sprejemne zmogljivosti</w:t>
      </w:r>
    </w:p>
    <w:p w:rsidR="00080B05" w:rsidRPr="002200AF" w:rsidRDefault="00292458" w:rsidP="002C482D">
      <w:pPr>
        <w:pStyle w:val="Teksttreci0"/>
        <w:widowControl/>
        <w:shd w:val="clear" w:color="auto" w:fill="auto"/>
        <w:spacing w:after="160" w:line="252" w:lineRule="auto"/>
        <w:ind w:firstLine="440"/>
      </w:pPr>
      <w:r>
        <w:t>Digitalni sprejemnik omogoča sprejem digitalnih signalov DVB-T in DVB-T2, ki ustrezajo parametrom, določenim v standardih PN-ETSI EN 300 744 [12] in PN-ETSI EN 302 755 [13], ter se oddajajo v pasu VHF (174–230 MHz) v primeru kanalov s pasovno širino 7 MHz in pasu UHF (470–790 MHz) v primeru kanalov s pasovno širino 8 MHz. Tuner digitalnega sprejemnika izpolnjuje zahteve, določene v standardu PN-EN 62216:2011 [7], ter druge zahteve, ki se nanašajo na digitalne sprejemnike in so navedene v poglavju 3.4 standarda „NorDig Unified Requirements for Integrated Receiver Decoders for use in cable, satellite, terrestrial and managed IPTV based networks“ [32].</w:t>
      </w:r>
    </w:p>
    <w:p w:rsidR="00080B05" w:rsidRPr="002200AF" w:rsidRDefault="001A43DE" w:rsidP="002C482D">
      <w:pPr>
        <w:pStyle w:val="Nagwek40"/>
        <w:keepNext/>
        <w:keepLines/>
        <w:widowControl/>
        <w:shd w:val="clear" w:color="auto" w:fill="auto"/>
        <w:tabs>
          <w:tab w:val="left" w:pos="784"/>
        </w:tabs>
        <w:spacing w:after="100" w:line="252" w:lineRule="auto"/>
      </w:pPr>
      <w:r>
        <w:t>5. Postopek iskanja pasu</w:t>
      </w:r>
    </w:p>
    <w:p w:rsidR="00080B05" w:rsidRPr="002200AF" w:rsidRDefault="00292458" w:rsidP="002C482D">
      <w:pPr>
        <w:pStyle w:val="Teksttreci0"/>
        <w:widowControl/>
        <w:shd w:val="clear" w:color="auto" w:fill="auto"/>
        <w:spacing w:after="160"/>
        <w:ind w:firstLine="440"/>
      </w:pPr>
      <w:r>
        <w:t>Digitalni sprejemnik omogoča samodejno iskanje po celotnem razpoložljivem frekvenčnem pasu, prilagoditev ustrezni strukturi okvirov DVB-T in DVB-T2, kodiranje kanalov in modulacijo, da se vhodni prenosni tok prenese na naslednje module. Sprejemnik DVB-T2 omogoča sprejemanje prenosa SISO s tehniko OFDM z uporabo povratnih konstelacij ali brez. Digitalni sprejemnik omogoča sprejemanje prenosa DVB-T2 z vsaj enim PLP. Podatki o nastavitvi se hranijo na seznamu storitev, da se omogoči hitra izbira potrebnega prenosnega toka.</w:t>
      </w:r>
    </w:p>
    <w:p w:rsidR="00080B05" w:rsidRPr="002200AF" w:rsidRDefault="001A43DE" w:rsidP="002C482D">
      <w:pPr>
        <w:pStyle w:val="Nagwek40"/>
        <w:keepNext/>
        <w:keepLines/>
        <w:widowControl/>
        <w:shd w:val="clear" w:color="auto" w:fill="auto"/>
        <w:tabs>
          <w:tab w:val="left" w:pos="784"/>
        </w:tabs>
        <w:spacing w:after="100" w:line="252" w:lineRule="auto"/>
      </w:pPr>
      <w:r>
        <w:t>6. Dostop do storitev</w:t>
      </w:r>
    </w:p>
    <w:p w:rsidR="00080B05" w:rsidRPr="002200AF" w:rsidRDefault="00292458" w:rsidP="002C482D">
      <w:pPr>
        <w:pStyle w:val="Teksttreci0"/>
        <w:keepNext/>
        <w:keepLines/>
        <w:widowControl/>
        <w:shd w:val="clear" w:color="auto" w:fill="auto"/>
        <w:spacing w:after="100" w:line="252" w:lineRule="auto"/>
        <w:ind w:firstLine="440"/>
      </w:pPr>
      <w:r>
        <w:t>Digitalni sprejemnik omogoča naslednje možnosti:</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sprejem programov, ki so dostopni vsem (FTA);</w:t>
      </w:r>
    </w:p>
    <w:p w:rsidR="00080B05" w:rsidRPr="002200AF" w:rsidRDefault="001A43DE" w:rsidP="002C482D">
      <w:pPr>
        <w:pStyle w:val="Teksttreci0"/>
        <w:widowControl/>
        <w:shd w:val="clear" w:color="auto" w:fill="auto"/>
        <w:tabs>
          <w:tab w:val="left" w:pos="450"/>
        </w:tabs>
        <w:spacing w:after="100"/>
        <w:ind w:left="440" w:hanging="440"/>
      </w:pPr>
      <w:r>
        <w:t>2)</w:t>
      </w:r>
      <w:r>
        <w:tab/>
        <w:t>izbiro elementa zvočne storitve v primeru prenosa več zvočnih elementov v okviru ene storitve; daljinski upravljalnik ima gumb, ki omogoča izbiro zvočnega posnetka, ali drug mehanizem, ki omogoča enostavno izbiro zvočnega posnetka;</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izbiro podnapisov (v obliki teleteksta ali DVB) v formatu UTF-8;</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uporabo teleteksta;</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izbiro formata slike v razmerju 4:3 ali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uporabo možnosti starševskega nadzora dostopa za izbrane programe ali avdio programe.</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dostop do menija v poljščini in izbiro poljščine kot nacionalnega jezika.</w:t>
      </w:r>
    </w:p>
    <w:p w:rsidR="00080B05" w:rsidRPr="002200AF" w:rsidRDefault="001A43DE" w:rsidP="002C482D">
      <w:pPr>
        <w:pStyle w:val="Nagwek40"/>
        <w:keepNext/>
        <w:keepLines/>
        <w:widowControl/>
        <w:shd w:val="clear" w:color="auto" w:fill="auto"/>
        <w:tabs>
          <w:tab w:val="left" w:pos="784"/>
        </w:tabs>
        <w:spacing w:after="100" w:line="252" w:lineRule="auto"/>
      </w:pPr>
      <w:r>
        <w:t>7. Navigator po informacijah o storitvah</w:t>
      </w:r>
    </w:p>
    <w:p w:rsidR="00080B05" w:rsidRPr="002200AF" w:rsidRDefault="00292458" w:rsidP="002C482D">
      <w:pPr>
        <w:pStyle w:val="Teksttreci0"/>
        <w:widowControl/>
        <w:shd w:val="clear" w:color="auto" w:fill="auto"/>
        <w:spacing w:after="160"/>
        <w:ind w:firstLine="440"/>
      </w:pPr>
      <w:r>
        <w:t>Digitalni sprejemnik je opremljen z navigatorjem po informacijah o storitvah, ki uporabniku omogoča dostop do osnovnih informacij o storitvah in dogodkih, ki se prenašajo, in sicer v tabelah SI, opredeljenih v standardu PN-ETSI 300 468 [9] in dokumentu DVB A038 [27], ter nadzor sprejemnika. Navigator po informacijah o storitvah omogoča pravilen prikaz znakov poljske abecede, kodirane v skladu s standardom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Samodejna namestitev</w:t>
      </w:r>
    </w:p>
    <w:p w:rsidR="00080B05" w:rsidRPr="002200AF" w:rsidRDefault="00292458" w:rsidP="002C482D">
      <w:pPr>
        <w:pStyle w:val="Teksttreci0"/>
        <w:widowControl/>
        <w:shd w:val="clear" w:color="auto" w:fill="auto"/>
        <w:spacing w:after="100" w:line="252" w:lineRule="auto"/>
        <w:ind w:firstLine="440"/>
      </w:pPr>
      <w:r>
        <w:t>Digitalni sprejemnik uporablja obvezne informacije iz tabele z informacijami o omrežju (NIT) ali tabele z opisom storitev (SDT), ki so opredeljene v standardu ETSI EN 300 468 [9] in dokumentu DVB A038 [27] ter na podlagi katerih samodejno ustvari seznam storitev in ga naknadno posodablja. Sprejemnik upravlja številko LCN. Vse najdene storitve, označene kot „vidne“, se umestijo na seznam storitev v skladu z zadevno številko LCN. V primeru, da številke ni, oziroma v primeru podvojene številke se storitev uvrsti na konec seznama. Uporabnik ima možnost, da spremeni vrstni red storitev oziroma ustvari svoj lasten seznam. Vse storitve, označene kot „nevidne“, se ohranijo, a se ne prikažejo na seznamu razpoložljivih storitev.</w:t>
      </w:r>
    </w:p>
    <w:p w:rsidR="00080B05" w:rsidRPr="002200AF" w:rsidRDefault="001A43DE" w:rsidP="002C482D">
      <w:pPr>
        <w:pStyle w:val="Nagwek40"/>
        <w:keepNext/>
        <w:keepLines/>
        <w:widowControl/>
        <w:shd w:val="clear" w:color="auto" w:fill="auto"/>
        <w:tabs>
          <w:tab w:val="left" w:pos="789"/>
        </w:tabs>
        <w:spacing w:after="160"/>
      </w:pPr>
      <w:r>
        <w:t>9. Starševski nadzor dostopa</w:t>
      </w:r>
    </w:p>
    <w:p w:rsidR="00080B05" w:rsidRPr="002200AF" w:rsidRDefault="00292458" w:rsidP="002C482D">
      <w:pPr>
        <w:pStyle w:val="Teksttreci0"/>
        <w:widowControl/>
        <w:shd w:val="clear" w:color="auto" w:fill="auto"/>
        <w:spacing w:after="220"/>
        <w:ind w:firstLine="440"/>
      </w:pPr>
      <w:r>
        <w:t>Digitalni sprejemnik omogoča blokiranje dostopa do celotnih programov ali izbranih kategorij programov, če tok vključuje oznako „parental_rating_descriptor“, opredeljeno v standardu PN-ETSI EN 300 468 [9].</w:t>
      </w:r>
    </w:p>
    <w:p w:rsidR="00080B05" w:rsidRPr="002200AF" w:rsidRDefault="001A43DE" w:rsidP="002C482D">
      <w:pPr>
        <w:pStyle w:val="Nagwek40"/>
        <w:keepNext/>
        <w:keepLines/>
        <w:widowControl/>
        <w:shd w:val="clear" w:color="auto" w:fill="auto"/>
        <w:tabs>
          <w:tab w:val="left" w:pos="890"/>
        </w:tabs>
        <w:spacing w:after="160"/>
      </w:pPr>
      <w:r>
        <w:lastRenderedPageBreak/>
        <w:t>10. Dekodirnik slikovnega signala</w:t>
      </w:r>
    </w:p>
    <w:p w:rsidR="00080B05" w:rsidRPr="002200AF" w:rsidRDefault="00292458" w:rsidP="002C482D">
      <w:pPr>
        <w:pStyle w:val="Teksttreci0"/>
        <w:keepNext/>
        <w:keepLines/>
        <w:widowControl/>
        <w:shd w:val="clear" w:color="auto" w:fill="auto"/>
        <w:spacing w:after="80"/>
        <w:ind w:firstLine="440"/>
      </w:pPr>
      <w:r>
        <w:t>Dekodirnik slikovnega signala dekodira digitalne slikovne tokove v skladu s:</w:t>
      </w:r>
    </w:p>
    <w:p w:rsidR="00080B05" w:rsidRPr="002200AF" w:rsidRDefault="001A43DE" w:rsidP="002C482D">
      <w:pPr>
        <w:pStyle w:val="Teksttreci0"/>
        <w:widowControl/>
        <w:shd w:val="clear" w:color="auto" w:fill="auto"/>
        <w:tabs>
          <w:tab w:val="left" w:pos="450"/>
        </w:tabs>
        <w:spacing w:after="80"/>
        <w:ind w:left="440" w:hanging="440"/>
      </w:pPr>
      <w:r>
        <w:t>1)</w:t>
      </w:r>
      <w:r>
        <w:tab/>
        <w:t>Priporočilom ITU-T H.264 [23] ob upoštevanju omejitev, določenih v delih 5.6 in 5.7 standarda ETSI TS 101 154 [15], v primeru 25-Hz sprejemnika H.264/AVC, ki lahko dekodira tokove HP@L4 HDTV in MP@L3 SDTV;</w:t>
      </w:r>
    </w:p>
    <w:p w:rsidR="00080B05" w:rsidRPr="002200AF" w:rsidRDefault="001A43DE" w:rsidP="002C482D">
      <w:pPr>
        <w:pStyle w:val="Teksttreci0"/>
        <w:widowControl/>
        <w:shd w:val="clear" w:color="auto" w:fill="auto"/>
        <w:tabs>
          <w:tab w:val="left" w:pos="450"/>
        </w:tabs>
        <w:spacing w:after="160"/>
        <w:ind w:left="440" w:hanging="440"/>
      </w:pPr>
      <w:r>
        <w:t>2)</w:t>
      </w:r>
      <w:r>
        <w:tab/>
        <w:t>Priporočilom ITU-T H.265 [24] ob upoštevanju omejitev, določenih v delih 5.14.1 in 5.14.2 (HDTV) standarda ETSI TS 101 154 [15], v primeru 50-Hz 8-bitnega sprejemnika HEVC HDTV (z ločljivostjo 1 920 x 1 080 p50, 1 280 x 720 p50);</w:t>
      </w:r>
    </w:p>
    <w:p w:rsidR="00080B05" w:rsidRPr="002200AF" w:rsidRDefault="00292458" w:rsidP="002C482D">
      <w:pPr>
        <w:pStyle w:val="Teksttreci0"/>
        <w:widowControl/>
        <w:shd w:val="clear" w:color="auto" w:fill="auto"/>
        <w:spacing w:after="80"/>
        <w:ind w:firstLine="446"/>
      </w:pPr>
      <w:r>
        <w:t>V primeru integriranega digitalnega televizijskega sprejemnika (iDTV), ki omogoča prikaz slik UHD v skladu s Priporočilom ITU-T H.265 [24], je potrebno dekodiranje tokov v skladu s profili (določenimi v priporočilu ITU-T H.265 [24]) – Main, Main 10 in High Tier:</w:t>
      </w:r>
    </w:p>
    <w:p w:rsidR="00080B05" w:rsidRPr="002200AF" w:rsidRDefault="001A43DE" w:rsidP="002C482D">
      <w:pPr>
        <w:pStyle w:val="Teksttreci0"/>
        <w:widowControl/>
        <w:shd w:val="clear" w:color="auto" w:fill="auto"/>
        <w:tabs>
          <w:tab w:val="left" w:pos="450"/>
        </w:tabs>
        <w:spacing w:after="80"/>
        <w:ind w:left="440" w:hanging="440"/>
      </w:pPr>
      <w:r>
        <w:t>1)</w:t>
      </w:r>
      <w:r>
        <w:tab/>
        <w:t>IRD HEVC UHDTV ob upoštevanju omejitev, določenih v delu 5.14.3 standarda ETSI TS 101 154 [15];</w:t>
      </w:r>
    </w:p>
    <w:p w:rsidR="00080B05" w:rsidRPr="002200AF" w:rsidRDefault="001A43DE" w:rsidP="002C482D">
      <w:pPr>
        <w:pStyle w:val="Teksttreci0"/>
        <w:widowControl/>
        <w:shd w:val="clear" w:color="auto" w:fill="auto"/>
        <w:tabs>
          <w:tab w:val="left" w:pos="450"/>
        </w:tabs>
        <w:spacing w:after="220"/>
        <w:ind w:left="440" w:hanging="440"/>
      </w:pPr>
      <w:r>
        <w:t>2)</w:t>
      </w:r>
      <w:r>
        <w:tab/>
        <w:t>IRD HEVC HDR UHDTV, ki uporablja HLG10, in IRD HEVC HDR UHDTV, ki uporablja PQ10, ob upoštevanju omejitev, določenih v delu 5.14.4 standarda ETSI TS 101 154 [15].</w:t>
      </w:r>
    </w:p>
    <w:p w:rsidR="00080B05" w:rsidRPr="002200AF" w:rsidRDefault="001A43DE" w:rsidP="002C482D">
      <w:pPr>
        <w:pStyle w:val="Nagwek40"/>
        <w:keepNext/>
        <w:keepLines/>
        <w:widowControl/>
        <w:shd w:val="clear" w:color="auto" w:fill="auto"/>
        <w:tabs>
          <w:tab w:val="left" w:pos="890"/>
        </w:tabs>
        <w:spacing w:after="160"/>
      </w:pPr>
      <w:r>
        <w:t>11. Dekodirnik zvočnega signala</w:t>
      </w:r>
    </w:p>
    <w:p w:rsidR="00080B05" w:rsidRPr="002200AF" w:rsidRDefault="00292458" w:rsidP="002C482D">
      <w:pPr>
        <w:pStyle w:val="Teksttreci0"/>
        <w:keepNext/>
        <w:keepLines/>
        <w:widowControl/>
        <w:shd w:val="clear" w:color="auto" w:fill="auto"/>
        <w:spacing w:after="80"/>
        <w:ind w:firstLine="440"/>
      </w:pPr>
      <w:r>
        <w:t>Dekodirnik zvočnega signala dekodira digitalne zvočne tokove v skladu s:</w:t>
      </w:r>
    </w:p>
    <w:p w:rsidR="00080B05" w:rsidRPr="002200AF" w:rsidRDefault="001A43DE" w:rsidP="002C482D">
      <w:pPr>
        <w:pStyle w:val="Teksttreci0"/>
        <w:widowControl/>
        <w:shd w:val="clear" w:color="auto" w:fill="auto"/>
        <w:spacing w:after="80"/>
        <w:ind w:left="440" w:hanging="440"/>
      </w:pPr>
      <w:r>
        <w:t>1)</w:t>
      </w:r>
      <w:r>
        <w:tab/>
        <w:t>formatom zvočne plasti MPEG-2 II ob upoštevanju omejitev, določenih v delu 6.1 standarda ETSI TS 101 154 [15];</w:t>
      </w:r>
    </w:p>
    <w:p w:rsidR="00080B05" w:rsidRPr="002200AF" w:rsidRDefault="001A43DE" w:rsidP="002C482D">
      <w:pPr>
        <w:pStyle w:val="Teksttreci0"/>
        <w:widowControl/>
        <w:shd w:val="clear" w:color="auto" w:fill="auto"/>
        <w:spacing w:after="160"/>
        <w:ind w:left="440" w:hanging="440"/>
      </w:pPr>
      <w:r>
        <w:t>2)</w:t>
      </w:r>
      <w:r>
        <w:tab/>
        <w:t>sistemom E-AC-3 v skladu s standardom ETSI TS 102 366 [17] in omejitvami, določenimi v delu 6.2 standarda ETSI TS 101 154 [15].</w:t>
      </w:r>
    </w:p>
    <w:p w:rsidR="00080B05" w:rsidRPr="002200AF" w:rsidRDefault="00292458" w:rsidP="002C482D">
      <w:pPr>
        <w:pStyle w:val="Teksttreci0"/>
        <w:widowControl/>
        <w:shd w:val="clear" w:color="auto" w:fill="auto"/>
        <w:spacing w:after="160"/>
        <w:ind w:firstLine="440"/>
      </w:pPr>
      <w:r>
        <w:t>V primeru integriranega digitalnega televizijskega sprejemnika (iDTV), ki omogoča prikaz slik UHD, je treba zagotoviti združljivost s sistemom AC-4 v skladu s standardom ETSI TS 103 190 [19] in omejitvami, določenimi v delih 6.6 in 6.7 standarda ETSI TS 101 154 [15].</w:t>
      </w:r>
    </w:p>
    <w:p w:rsidR="00080B05" w:rsidRPr="002200AF" w:rsidRDefault="00292458" w:rsidP="002C482D">
      <w:pPr>
        <w:pStyle w:val="Teksttreci0"/>
        <w:widowControl/>
        <w:shd w:val="clear" w:color="auto" w:fill="auto"/>
        <w:spacing w:after="160"/>
        <w:ind w:firstLine="440"/>
      </w:pPr>
      <w:r>
        <w:t>Dekodirnik zvočnih signalov za standardizacijo moči glasu, pretvorbo prostorskega zvoka v stereofonični zvok oziroma mešanje glavne zvočne komponente z dodatnimi zvočnimi komponentami uporablja metapodatke, ki se prenašajo v toku E-AC-3 ali AC-4, ob upoštevanju Priloge J k standardu PN-ETSI EN 300 468 [9].</w:t>
      </w:r>
    </w:p>
    <w:p w:rsidR="00080B05" w:rsidRPr="002200AF" w:rsidRDefault="00292458" w:rsidP="002C482D">
      <w:pPr>
        <w:pStyle w:val="Teksttreci0"/>
        <w:keepNext/>
        <w:keepLines/>
        <w:widowControl/>
        <w:shd w:val="clear" w:color="auto" w:fill="auto"/>
        <w:spacing w:after="80"/>
        <w:ind w:firstLine="440"/>
      </w:pPr>
      <w:r>
        <w:t>Sprejemnik uporabniku omogoča prilagoditev sprejema zvoka z uporabo daljinskega upravljalnika sprejemnika, in sicer:</w:t>
      </w:r>
    </w:p>
    <w:p w:rsidR="00080B05" w:rsidRPr="002200AF" w:rsidRDefault="001A43DE" w:rsidP="002C482D">
      <w:pPr>
        <w:pStyle w:val="Teksttreci0"/>
        <w:widowControl/>
        <w:shd w:val="clear" w:color="auto" w:fill="auto"/>
        <w:spacing w:after="80"/>
        <w:ind w:left="440" w:hanging="440"/>
      </w:pPr>
      <w:r>
        <w:t>1)</w:t>
      </w:r>
      <w:r>
        <w:tab/>
        <w:t>izbiro zvočnega posnetka;</w:t>
      </w:r>
    </w:p>
    <w:p w:rsidR="00080B05" w:rsidRPr="002200AF" w:rsidRDefault="001A43DE" w:rsidP="002C482D">
      <w:pPr>
        <w:pStyle w:val="Teksttreci0"/>
        <w:widowControl/>
        <w:shd w:val="clear" w:color="auto" w:fill="auto"/>
        <w:spacing w:after="80"/>
        <w:ind w:left="440" w:hanging="440"/>
      </w:pPr>
      <w:r>
        <w:t>2)</w:t>
      </w:r>
      <w:r>
        <w:tab/>
        <w:t>boljše razumevanje dialogov;</w:t>
      </w:r>
    </w:p>
    <w:p w:rsidR="00080B05" w:rsidRPr="002200AF" w:rsidRDefault="001A43DE" w:rsidP="002C482D">
      <w:pPr>
        <w:pStyle w:val="Teksttreci0"/>
        <w:widowControl/>
        <w:shd w:val="clear" w:color="auto" w:fill="auto"/>
        <w:tabs>
          <w:tab w:val="left" w:pos="420"/>
        </w:tabs>
        <w:spacing w:after="160"/>
        <w:ind w:left="440" w:hanging="440"/>
      </w:pPr>
      <w:r>
        <w:t>3)</w:t>
      </w:r>
      <w:r>
        <w:tab/>
        <w:t>mešanje dodatnega zvoka (npr. govora komentatorja, zvočnih opisov itd.) z glavnim zvokom, ki se prenaša kot zvok predmetov.</w:t>
      </w:r>
    </w:p>
    <w:p w:rsidR="00080B05" w:rsidRPr="002200AF" w:rsidRDefault="00292458" w:rsidP="002C482D">
      <w:pPr>
        <w:pStyle w:val="Teksttreci0"/>
        <w:widowControl/>
        <w:shd w:val="clear" w:color="auto" w:fill="auto"/>
        <w:spacing w:after="220"/>
        <w:ind w:firstLine="440"/>
      </w:pPr>
      <w:r>
        <w:t>Dekodirnik zvočnih signalov ne glede na kodirni sistem in število kanalov, ki se prenašajo, zagotavlja prenos stereofoničnega signala do analognega zvočnega izhoda digitalnega sprejemnika (če je prisoten), razen če se prenaša monofonični signal ali če se prenašata dva signala. Dekodirnik nato izbrani monofonični signal pošlje obema kanaloma.</w:t>
      </w:r>
    </w:p>
    <w:p w:rsidR="00080B05" w:rsidRPr="002200AF" w:rsidRDefault="001A43DE" w:rsidP="002C482D">
      <w:pPr>
        <w:pStyle w:val="Nagwek40"/>
        <w:keepNext/>
        <w:keepLines/>
        <w:widowControl/>
        <w:shd w:val="clear" w:color="auto" w:fill="auto"/>
        <w:tabs>
          <w:tab w:val="left" w:pos="890"/>
        </w:tabs>
        <w:spacing w:after="160"/>
      </w:pPr>
      <w:r>
        <w:t>12. Teletekst in podnapisi DVB</w:t>
      </w:r>
    </w:p>
    <w:p w:rsidR="00080B05" w:rsidRPr="002200AF" w:rsidRDefault="00292458" w:rsidP="002C482D">
      <w:pPr>
        <w:pStyle w:val="Teksttreci0"/>
        <w:widowControl/>
        <w:shd w:val="clear" w:color="auto" w:fill="auto"/>
        <w:spacing w:after="220"/>
        <w:ind w:firstLine="440"/>
      </w:pPr>
      <w:r>
        <w:t>Med dekodiranjem zvočnih, slikovnih in podatkovnih tokov digitalni sprejemnik hkrati prenaša podatke teleteksta, ki izpolnjujejo zahteve standarda PN-ETSI EN 300 706 V1.2.1:2005 [10] za raven 1.5 in so preneseni v obliki paketov v skladu s standardom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Teletekst</w:t>
      </w:r>
    </w:p>
    <w:p w:rsidR="00080B05" w:rsidRPr="002200AF" w:rsidRDefault="00292458" w:rsidP="002C482D">
      <w:pPr>
        <w:pStyle w:val="Teksttreci0"/>
        <w:widowControl/>
        <w:shd w:val="clear" w:color="auto" w:fill="auto"/>
        <w:spacing w:after="120"/>
        <w:ind w:firstLine="440"/>
      </w:pPr>
      <w:r>
        <w:t>Teletekst, posredovan v digitalnih tokovih, se v sprejemniku dekodira, kot sledi:</w:t>
      </w:r>
    </w:p>
    <w:p w:rsidR="00080B05" w:rsidRPr="002200AF" w:rsidRDefault="001A43DE" w:rsidP="002C482D">
      <w:pPr>
        <w:pStyle w:val="Teksttreci0"/>
        <w:widowControl/>
        <w:shd w:val="clear" w:color="auto" w:fill="auto"/>
        <w:spacing w:after="120"/>
        <w:ind w:left="440" w:hanging="440"/>
      </w:pPr>
      <w:r>
        <w:t>1)</w:t>
      </w:r>
      <w:r>
        <w:tab/>
        <w:t>prek notranjega dekodirnika, ki omogoča zaslonski prikaz (OSD), ali</w:t>
      </w:r>
    </w:p>
    <w:p w:rsidR="00080B05" w:rsidRPr="002200AF" w:rsidRDefault="001A43DE" w:rsidP="002C482D">
      <w:pPr>
        <w:pStyle w:val="Teksttreci0"/>
        <w:widowControl/>
        <w:shd w:val="clear" w:color="auto" w:fill="auto"/>
        <w:spacing w:after="160"/>
        <w:ind w:left="440" w:hanging="440"/>
      </w:pPr>
      <w:r>
        <w:t>2)</w:t>
      </w:r>
      <w:r>
        <w:tab/>
        <w:t>v primeru STB z vgrajenim analognim izhodom z umestitvijo podatkov na izbrane linije v času intervala zatemnitve videa (VBI) v skladu z zahtevami standarda ETSI EN 300 706 V1.2.1:2005 [10] za raven 1.5.</w:t>
      </w:r>
    </w:p>
    <w:p w:rsidR="00080B05" w:rsidRPr="002200AF" w:rsidRDefault="001A43DE" w:rsidP="002C482D">
      <w:pPr>
        <w:pStyle w:val="Teksttreci0"/>
        <w:keepNext/>
        <w:keepLines/>
        <w:widowControl/>
        <w:shd w:val="clear" w:color="auto" w:fill="auto"/>
        <w:tabs>
          <w:tab w:val="left" w:pos="1035"/>
        </w:tabs>
        <w:ind w:firstLine="440"/>
      </w:pPr>
      <w:r>
        <w:t>12.2</w:t>
      </w:r>
      <w:r>
        <w:tab/>
        <w:t>Podnapisi DVB</w:t>
      </w:r>
    </w:p>
    <w:p w:rsidR="00080B05" w:rsidRPr="002200AF" w:rsidRDefault="00292458" w:rsidP="002C482D">
      <w:pPr>
        <w:pStyle w:val="Teksttreci0"/>
        <w:widowControl/>
        <w:shd w:val="clear" w:color="auto" w:fill="auto"/>
        <w:ind w:firstLine="440"/>
      </w:pPr>
      <w:r>
        <w:t>Digitalni sprejemnik dekodira in prikazuje prenesene podnapise v skladu s pravili o interoperabilnosti iz točke 7.3 in Prilogi B.4 k standardu ETSI EN 300 743 V1.6.1:2-2019-04 [11].</w:t>
      </w:r>
    </w:p>
    <w:p w:rsidR="00080B05" w:rsidRPr="002200AF" w:rsidRDefault="00292458" w:rsidP="002C482D">
      <w:pPr>
        <w:pStyle w:val="Teksttreci0"/>
        <w:widowControl/>
        <w:shd w:val="clear" w:color="auto" w:fill="auto"/>
        <w:ind w:firstLine="440"/>
      </w:pPr>
      <w:r>
        <w:t>Dekodiranje teleteksta in podnapisov DVB, ki se prejmejo hkrati, nadzoruje uporabnik.</w:t>
      </w:r>
    </w:p>
    <w:p w:rsidR="00080B05" w:rsidRPr="002200AF" w:rsidRDefault="001A43DE" w:rsidP="002C482D">
      <w:pPr>
        <w:pStyle w:val="Nagwek40"/>
        <w:keepNext/>
        <w:keepLines/>
        <w:widowControl/>
        <w:shd w:val="clear" w:color="auto" w:fill="auto"/>
        <w:tabs>
          <w:tab w:val="left" w:pos="881"/>
        </w:tabs>
      </w:pPr>
      <w:r>
        <w:lastRenderedPageBreak/>
        <w:t>13. HFR (če sprejemnik omogoča to tehnologijo)</w:t>
      </w:r>
    </w:p>
    <w:p w:rsidR="00080B05" w:rsidRPr="002200AF" w:rsidRDefault="00292458" w:rsidP="002C482D">
      <w:pPr>
        <w:pStyle w:val="Teksttreci0"/>
        <w:widowControl/>
        <w:shd w:val="clear" w:color="auto" w:fill="auto"/>
        <w:ind w:firstLine="440"/>
      </w:pPr>
      <w:r>
        <w:t>V primeru sprejemnika UHDTV, ki omogoča prikaz slik s pomočjo tehnologije UHDTV, je potrebno dekodiranje tokov v skladu s profili (določenimi v priporočilu ITU-T H.265 [24]) Main, Main 10 in Main Tier: IRD HEVC HDR UHDTV, ki uporablja HLG10, in IRD HEVC HDR UHDTV, ki uporablja PQ10, ob upoštevanju omejitev, določenih v delu 5.14.5 standarda ETSI TS 101 154 [15].</w:t>
      </w:r>
    </w:p>
    <w:p w:rsidR="00080B05" w:rsidRPr="002200AF" w:rsidRDefault="001A43DE" w:rsidP="002C482D">
      <w:pPr>
        <w:pStyle w:val="Nagwek40"/>
        <w:keepNext/>
        <w:keepLines/>
        <w:widowControl/>
        <w:shd w:val="clear" w:color="auto" w:fill="auto"/>
        <w:tabs>
          <w:tab w:val="left" w:pos="881"/>
        </w:tabs>
      </w:pPr>
      <w:r>
        <w:t>14. Hibridna TV (Hbb TV, če sprejemnik omogoča to tehnologijo)</w:t>
      </w:r>
    </w:p>
    <w:p w:rsidR="00080B05" w:rsidRPr="002200AF" w:rsidRDefault="00292458" w:rsidP="002C482D">
      <w:pPr>
        <w:pStyle w:val="Teksttreci0"/>
        <w:widowControl/>
        <w:shd w:val="clear" w:color="auto" w:fill="auto"/>
        <w:ind w:firstLine="440"/>
      </w:pPr>
      <w:r>
        <w:t>Če sprejemnik omogoča uporabo storitve hibridne TV (Hbb TV), je združljiv najmanj z različico 2.0.2 v skladu s standardom ETSI TS 102 796 [18], različica V1.5.1 (1018-09) ali novejša. Storitev HbbTV se samodejno aktivira ob nakupu digitalnega sprejemnika, če je ta opremljen s to storitvijo. Uporabnik mora imeti možnost enostavnega vklopa in izklopa funkcije HbbTV.</w:t>
      </w:r>
    </w:p>
    <w:p w:rsidR="00080B05" w:rsidRPr="002200AF" w:rsidRDefault="00292458" w:rsidP="002C482D">
      <w:pPr>
        <w:pStyle w:val="Teksttreci0"/>
        <w:widowControl/>
        <w:shd w:val="clear" w:color="auto" w:fill="auto"/>
        <w:ind w:firstLine="440"/>
      </w:pPr>
      <w:r>
        <w:t>Sprejemnik HbbTV pravilno sprejema in izvaja programske aplikacije (API), združljive s funkcijo HbbTV, v skladu z različico V1.5.1 (2018-09) ali novejšo različico standarda ETSI TS 102 796 [18].</w:t>
      </w:r>
    </w:p>
    <w:p w:rsidR="00080B05" w:rsidRPr="002200AF" w:rsidRDefault="001A43DE" w:rsidP="002C482D">
      <w:pPr>
        <w:pStyle w:val="Nagwek40"/>
        <w:keepNext/>
        <w:keepLines/>
        <w:widowControl/>
        <w:shd w:val="clear" w:color="auto" w:fill="auto"/>
        <w:tabs>
          <w:tab w:val="left" w:pos="881"/>
        </w:tabs>
      </w:pPr>
      <w:r>
        <w:t>15. Posodobitev programske opreme na daljavo</w:t>
      </w:r>
    </w:p>
    <w:p w:rsidR="00080B05" w:rsidRPr="002200AF" w:rsidRDefault="00292458" w:rsidP="002C482D">
      <w:pPr>
        <w:pStyle w:val="Teksttreci0"/>
        <w:widowControl/>
        <w:shd w:val="clear" w:color="auto" w:fill="auto"/>
        <w:ind w:firstLine="440"/>
      </w:pPr>
      <w:r>
        <w:t>Digitalni sprejemniki omogočajo posodabljanje programske opreme sistema za namene vzdrževanja sprejemnika. Način izvedbe posodobitve programske opreme določi proizvajalec sprejemnika, posodobitev pa se lahko zagotovi na enega od naslednjih načinov:</w:t>
      </w:r>
    </w:p>
    <w:p w:rsidR="00080B05" w:rsidRPr="002200AF" w:rsidRDefault="001A43DE" w:rsidP="002C482D">
      <w:pPr>
        <w:pStyle w:val="Teksttreci0"/>
        <w:widowControl/>
        <w:shd w:val="clear" w:color="auto" w:fill="auto"/>
        <w:ind w:left="440" w:hanging="440"/>
      </w:pPr>
      <w:r>
        <w:t>1)</w:t>
      </w:r>
      <w:r>
        <w:tab/>
        <w:t>prek priključitev pomnilniške naprave z USB-vmesnikom;</w:t>
      </w:r>
    </w:p>
    <w:p w:rsidR="00080B05" w:rsidRPr="002200AF" w:rsidRDefault="001A43DE" w:rsidP="002C482D">
      <w:pPr>
        <w:pStyle w:val="Teksttreci0"/>
        <w:widowControl/>
        <w:shd w:val="clear" w:color="auto" w:fill="auto"/>
        <w:ind w:left="440" w:hanging="440"/>
      </w:pPr>
      <w:r>
        <w:t>2)</w:t>
      </w:r>
      <w:r>
        <w:tab/>
        <w:t>prek spleta (v primeru interaktivnih sprejemnikov, ki omogočajo uporabo interaktivnih televizijskih storitev prek spleta);</w:t>
      </w:r>
    </w:p>
    <w:p w:rsidR="00080B05" w:rsidRPr="002200AF" w:rsidRDefault="001A43DE" w:rsidP="002C482D">
      <w:pPr>
        <w:pStyle w:val="Teksttreci0"/>
        <w:widowControl/>
        <w:shd w:val="clear" w:color="auto" w:fill="auto"/>
        <w:tabs>
          <w:tab w:val="left" w:pos="424"/>
        </w:tabs>
        <w:ind w:left="440" w:hanging="440"/>
      </w:pPr>
      <w:r>
        <w:t>3)</w:t>
      </w:r>
      <w:r>
        <w:tab/>
        <w:t>prek DVB-SSU v skladu s standardom ETSI TS 102 006 [16].</w:t>
      </w:r>
    </w:p>
    <w:p w:rsidR="00080B05" w:rsidRPr="002200AF" w:rsidRDefault="001A43DE" w:rsidP="002C482D">
      <w:pPr>
        <w:pStyle w:val="Nagwek40"/>
        <w:keepNext/>
        <w:keepLines/>
        <w:widowControl/>
        <w:shd w:val="clear" w:color="auto" w:fill="auto"/>
        <w:tabs>
          <w:tab w:val="left" w:pos="881"/>
        </w:tabs>
      </w:pPr>
      <w:r>
        <w:t>16. Vmesniki digitalnih sprejemnikov</w:t>
      </w:r>
    </w:p>
    <w:p w:rsidR="00080B05" w:rsidRPr="002200AF" w:rsidRDefault="001A43DE" w:rsidP="002C482D">
      <w:pPr>
        <w:pStyle w:val="Teksttreci0"/>
        <w:keepNext/>
        <w:keepLines/>
        <w:widowControl/>
        <w:shd w:val="clear" w:color="auto" w:fill="auto"/>
        <w:tabs>
          <w:tab w:val="left" w:pos="1035"/>
        </w:tabs>
        <w:ind w:firstLine="440"/>
      </w:pPr>
      <w:r>
        <w:t>16.1</w:t>
      </w:r>
      <w:r>
        <w:tab/>
        <w:t>Vmesnik za visokofrekvenčne signale:</w:t>
      </w:r>
    </w:p>
    <w:p w:rsidR="00080B05" w:rsidRPr="002200AF" w:rsidRDefault="00292458" w:rsidP="002C482D">
      <w:pPr>
        <w:pStyle w:val="Teksttreci0"/>
        <w:widowControl/>
        <w:shd w:val="clear" w:color="auto" w:fill="auto"/>
        <w:ind w:firstLine="440"/>
      </w:pPr>
      <w:r>
        <w:t>Digitalni sprejemnik je opremljen z eno vtičnico IEC v skladu s standardom PN-EN 61169-2:2007 [6]. Vhodna impedanca znaša 75 Q.</w:t>
      </w:r>
    </w:p>
    <w:p w:rsidR="00080B05" w:rsidRPr="002200AF" w:rsidRDefault="001A43DE" w:rsidP="002C482D">
      <w:pPr>
        <w:pStyle w:val="Teksttreci0"/>
        <w:keepNext/>
        <w:keepLines/>
        <w:widowControl/>
        <w:shd w:val="clear" w:color="auto" w:fill="auto"/>
        <w:tabs>
          <w:tab w:val="left" w:pos="1035"/>
        </w:tabs>
        <w:ind w:firstLine="440"/>
      </w:pPr>
      <w:r>
        <w:t>16.2</w:t>
      </w:r>
      <w:r>
        <w:tab/>
        <w:t>Digitalni vmesnik</w:t>
      </w:r>
    </w:p>
    <w:p w:rsidR="00080B05" w:rsidRPr="002200AF" w:rsidRDefault="00292458" w:rsidP="002C482D">
      <w:pPr>
        <w:pStyle w:val="Teksttreci0"/>
        <w:widowControl/>
        <w:shd w:val="clear" w:color="auto" w:fill="auto"/>
        <w:ind w:firstLine="440"/>
      </w:pPr>
      <w:r>
        <w:t>Vgrajeni sprejemnik (iDTV) ima vhod HDMI tipa A v skladu s standardom „High-Definition Multimedia Interface“ [30], zaščiten s HDCP v skladu s standardom „High-Bandwidth Digital Content Protection System“ [28]. V primeru STB je vtičnica HDMI opremljena s funkcijo izhoda signala do prikazovalnika. V primeru integriranega digitalnega televizijskega sprejemnika, ki omogoča prikaz slik UHD, je treba zagotoviti skladnost z različico 2.1 standarda „High-Definition Multimedia Interface“ [31] in združljivost s sistemi HDR, ARC in HDCP 2.2 ter skladnost z dokumentom „High-Bandwidth Digital Content Protection System, Mapping HDCP to HDMI, Revision 2.2“ [29]. Zahteva, v skladu s katero mora imeti sprejemnik vhod za HDMI, se ne uporablja za vgrajene sprejemnike (iDTV) z diagonalo zaslona 30 cm ali manj.</w:t>
      </w:r>
    </w:p>
    <w:p w:rsidR="00080B05" w:rsidRPr="002200AF" w:rsidRDefault="001A43DE" w:rsidP="002C482D">
      <w:pPr>
        <w:pStyle w:val="Nagwek40"/>
        <w:keepNext/>
        <w:keepLines/>
        <w:widowControl/>
        <w:shd w:val="clear" w:color="auto" w:fill="auto"/>
        <w:tabs>
          <w:tab w:val="left" w:pos="881"/>
        </w:tabs>
      </w:pPr>
      <w:r>
        <w:t>17. Napajanje digitalnega sprejemnika</w:t>
      </w:r>
    </w:p>
    <w:p w:rsidR="00080B05" w:rsidRPr="002200AF" w:rsidRDefault="00292458" w:rsidP="002C482D">
      <w:pPr>
        <w:pStyle w:val="Teksttreci0"/>
        <w:keepNext/>
        <w:keepLines/>
        <w:widowControl/>
        <w:shd w:val="clear" w:color="auto" w:fill="auto"/>
        <w:ind w:firstLine="440"/>
      </w:pPr>
      <w:r>
        <w:t>Napajanje digitalnih sprejemnikov izpolnjuje naslednje zahteve:</w:t>
      </w:r>
    </w:p>
    <w:p w:rsidR="00080B05" w:rsidRPr="002200AF" w:rsidRDefault="001A43DE" w:rsidP="002C482D">
      <w:pPr>
        <w:pStyle w:val="Teksttreci0"/>
        <w:widowControl/>
        <w:shd w:val="clear" w:color="auto" w:fill="auto"/>
        <w:tabs>
          <w:tab w:val="left" w:pos="424"/>
        </w:tabs>
        <w:ind w:left="440" w:hanging="440"/>
      </w:pPr>
      <w:r>
        <w:t>1)</w:t>
      </w:r>
      <w:r>
        <w:tab/>
        <w:t>napetost: 230 V ± 10 % v skladu s standardom PN-EN 60038:2012 [4];</w:t>
      </w:r>
    </w:p>
    <w:p w:rsidR="00080B05" w:rsidRPr="002200AF" w:rsidRDefault="001A43DE" w:rsidP="002C482D">
      <w:pPr>
        <w:pStyle w:val="Teksttreci0"/>
        <w:widowControl/>
        <w:shd w:val="clear" w:color="auto" w:fill="auto"/>
        <w:tabs>
          <w:tab w:val="left" w:pos="424"/>
        </w:tabs>
        <w:ind w:left="440" w:hanging="440"/>
      </w:pPr>
      <w:r>
        <w:t>2)</w:t>
      </w:r>
      <w:r>
        <w:tab/>
        <w:t>frekvenca: 47–53 Hz v skladu s standardom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F76" w:rsidRDefault="002A1F76">
      <w:r>
        <w:separator/>
      </w:r>
    </w:p>
  </w:endnote>
  <w:endnote w:type="continuationSeparator" w:id="0">
    <w:p w:rsidR="002A1F76" w:rsidRDefault="002A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F76" w:rsidRDefault="002A1F76">
      <w:r>
        <w:separator/>
      </w:r>
    </w:p>
  </w:footnote>
  <w:footnote w:type="continuationSeparator" w:id="0">
    <w:p w:rsidR="002A1F76" w:rsidRDefault="002A1F76">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Minister za digitalizacijo vodi vladni oddelek za računalništvo v skladu z oddelkom 1(2) Uredbe predsednika vlade z dne 20. aprila 2018 o določitvi obsega dejavnosti ministra za digitalizacijo (Uradni list, postavka 761).</w:t>
      </w:r>
    </w:p>
  </w:footnote>
  <w:footnote w:id="2">
    <w:p w:rsidR="00080B05" w:rsidRDefault="00292458">
      <w:pPr>
        <w:pStyle w:val="Stopka1"/>
        <w:shd w:val="clear" w:color="auto" w:fill="auto"/>
        <w:tabs>
          <w:tab w:val="left" w:pos="281"/>
        </w:tabs>
      </w:pPr>
      <w:r>
        <w:rPr>
          <w:sz w:val="12"/>
          <w:szCs w:val="12"/>
          <w:vertAlign w:val="superscript"/>
        </w:rPr>
        <w:footnoteRef/>
      </w:r>
      <w:r>
        <w:rPr>
          <w:sz w:val="12"/>
          <w:szCs w:val="12"/>
        </w:rPr>
        <w:tab/>
      </w:r>
      <w:r>
        <w:t>Ta uredba je bila Evropski komisiji priglašena dne 15. maja 2019 pod št. 2018/213/PL v skladu z oddelkom 4 Uredbe Sveta ministrov z dne 23. decembra 2002 o načinu delovanja državnega sistema obveščanja o standardih in pravnih aktih (Uradni list, postavka 2039, in iz leta 2004, postavka 597), ki izvaja določbe Direktive (EU) 2015/1535 Evropskega parlamenta in Sveta z dne 9. septembra 2015 o določitvi postopka za zbiranje informacij na področju tehničnih predpisov in pravil za storitve informacijske družbe (UL L 241, 17.9.2015, str.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Spremembe prečiščenega besedila navedenega zakona so bile objavljene v Uradnem listu iz leta 2018, postavki 2245 in 2354, ter iz leta 2019, postavke 643, 730, 1030, 1553, 1815 in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Uradni list</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DF01C8">
            <w:rPr>
              <w:noProof/>
            </w:rPr>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Postavka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Dokument je podpisal Krzysztof Madej</w:t>
    </w:r>
  </w:p>
  <w:p w:rsidR="002200AF" w:rsidRPr="002200AF" w:rsidRDefault="002200AF" w:rsidP="00960F69">
    <w:pPr>
      <w:pStyle w:val="Teksttreci30"/>
      <w:shd w:val="clear" w:color="auto" w:fill="auto"/>
      <w:spacing w:line="264" w:lineRule="auto"/>
      <w:ind w:left="8827"/>
    </w:pPr>
    <w:r>
      <w:t>Datum: 4.11.2019 15:36:48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A43DE"/>
    <w:rsid w:val="002200AF"/>
    <w:rsid w:val="00292458"/>
    <w:rsid w:val="002A1F76"/>
    <w:rsid w:val="002C482D"/>
    <w:rsid w:val="0033633B"/>
    <w:rsid w:val="0040395F"/>
    <w:rsid w:val="004743A8"/>
    <w:rsid w:val="00541DCE"/>
    <w:rsid w:val="00617C9D"/>
    <w:rsid w:val="00684636"/>
    <w:rsid w:val="007A7A0E"/>
    <w:rsid w:val="007F4DF4"/>
    <w:rsid w:val="00901123"/>
    <w:rsid w:val="009459DB"/>
    <w:rsid w:val="00954617"/>
    <w:rsid w:val="00960F69"/>
    <w:rsid w:val="009E5E33"/>
    <w:rsid w:val="00AB43F8"/>
    <w:rsid w:val="00AE0F11"/>
    <w:rsid w:val="00AE4595"/>
    <w:rsid w:val="00B50F5C"/>
    <w:rsid w:val="00C14A83"/>
    <w:rsid w:val="00DF01C8"/>
    <w:rsid w:val="00EB29D4"/>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l-SI"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3233</Words>
  <Characters>18432</Characters>
  <Application>Microsoft Office Word</Application>
  <DocSecurity>0</DocSecurity>
  <Lines>153</Lines>
  <Paragraphs>43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11</cp:revision>
  <dcterms:created xsi:type="dcterms:W3CDTF">2020-09-10T12:10:00Z</dcterms:created>
  <dcterms:modified xsi:type="dcterms:W3CDTF">2020-10-28T02:59:00Z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