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EL-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Σχέδιο</w:t>
      </w:r>
    </w:p>
    <w:p w14:paraId="78346323" w14:textId="77777777" w:rsidR="002E06E4" w:rsidRPr="00BD1E55" w:rsidRDefault="002E06E4" w:rsidP="00BD1E55">
      <w:pPr>
        <w:pStyle w:val="11Titel"/>
        <w:keepNext/>
        <w:keepLines/>
      </w:pPr>
      <w:r>
        <w:t>Ομοσπονδιακός νόμος, με τον οποίο θεσπίζεται ο ομοσπονδιακός νόμος σχετικά με τα μέτρα για την προστασία των χρηστών στις πλατφόρμες επικοινωνίας</w:t>
      </w:r>
    </w:p>
    <w:p w14:paraId="0CCC4069" w14:textId="77777777" w:rsidR="002E06E4" w:rsidRPr="00BD1E55" w:rsidRDefault="002E06E4" w:rsidP="00BD1E55">
      <w:pPr>
        <w:pStyle w:val="12PromKlEinlSatz"/>
        <w:keepLines/>
      </w:pPr>
      <w:r>
        <w:t>Το Εθνικό Συμβούλιο αποφάσισε τα εξής:</w:t>
      </w:r>
    </w:p>
    <w:p w14:paraId="12CFB804" w14:textId="77777777" w:rsidR="002E06E4" w:rsidRPr="00BD1E55" w:rsidRDefault="002E06E4" w:rsidP="00BD1E55">
      <w:pPr>
        <w:pStyle w:val="41UeberschrG1"/>
        <w:keepLines/>
      </w:pPr>
      <w:r>
        <w:t>Ομοσπονδιακός νόμος σχετικά με τα μέτρα για την προστασία των χρηστών στις πλατφόρμες επικοινωνίας (νόμος για τις πλατφόρμες επικοινωνίας - KoPl-G)</w:t>
      </w:r>
    </w:p>
    <w:p w14:paraId="45D329F3" w14:textId="77777777" w:rsidR="002E06E4" w:rsidRPr="00BD1E55" w:rsidRDefault="002E06E4" w:rsidP="00BD1E55">
      <w:pPr>
        <w:pStyle w:val="42UeberschrG1-"/>
        <w:keepLines/>
      </w:pPr>
      <w:r>
        <w:t>Τμήμα 1</w:t>
      </w:r>
    </w:p>
    <w:p w14:paraId="50FD2778" w14:textId="77777777" w:rsidR="002E06E4" w:rsidRPr="00BD1E55" w:rsidRDefault="002E06E4" w:rsidP="00BD1E55">
      <w:pPr>
        <w:pStyle w:val="43UeberschrG2"/>
        <w:keepLines/>
      </w:pPr>
      <w:r>
        <w:t>Γενικές διατάξεις και ορισμοί</w:t>
      </w:r>
    </w:p>
    <w:p w14:paraId="1ADFF86B" w14:textId="77777777" w:rsidR="002E06E4" w:rsidRPr="00BD1E55" w:rsidRDefault="002E06E4" w:rsidP="00BD1E55">
      <w:pPr>
        <w:pStyle w:val="45UeberschrPara"/>
        <w:keepLines/>
      </w:pPr>
      <w:r>
        <w:t>Αντικείμενο και πεδίο εφαρμογής</w:t>
      </w:r>
    </w:p>
    <w:p w14:paraId="1D49E1D6" w14:textId="77777777" w:rsidR="002E06E4" w:rsidRPr="00BD1E55" w:rsidRDefault="002E06E4" w:rsidP="00F778D3">
      <w:pPr>
        <w:pStyle w:val="51Abs"/>
      </w:pPr>
      <w:r>
        <w:rPr>
          <w:rStyle w:val="991GldSymbol"/>
        </w:rPr>
        <w:t>Άρθρο 1.</w:t>
      </w:r>
      <w:r>
        <w:t xml:space="preserve"> (1) Οι διατάξεις του παρόντος ομοσπονδιακού νόμου έχουν ως στόχο την προώθηση της υπεύθυνης και διαφανούς διαχείρισης των αναφορών των χρηστών σχετικά με το ακολούθως αναφερόμενο περιεχόμενο στις πλατφόρμες επικοινωνίας, και την άμεση επεξεργασία των εν λόγω αναφορών.</w:t>
      </w:r>
    </w:p>
    <w:p w14:paraId="366994BA" w14:textId="0C6815A9" w:rsidR="002E06E4" w:rsidRPr="00BD1E55" w:rsidRDefault="002E06E4" w:rsidP="00BD1E55">
      <w:pPr>
        <w:pStyle w:val="51Abs"/>
        <w:keepNext/>
        <w:keepLines/>
      </w:pPr>
      <w:r>
        <w:t>(2) Οι εγχώριοι και οι αλλοδαποί πάροχοι πλατφορμών επικοινωνίας (άρθρο 2 σημείο 4) δεν υπόκεινται στις διατάξεις του παρόντος ομοσπονδιακού νόμου, εάν</w:t>
      </w:r>
    </w:p>
    <w:p w14:paraId="0B7B7013" w14:textId="69F45360" w:rsidR="002E06E4" w:rsidRPr="002951DE" w:rsidRDefault="002E06E4" w:rsidP="00BD1E55">
      <w:pPr>
        <w:pStyle w:val="52Aufzaehle1Ziffer"/>
        <w:tabs>
          <w:tab w:val="clear" w:pos="624"/>
        </w:tabs>
        <w:ind w:hanging="254"/>
        <w:rPr>
          <w:spacing w:val="-4"/>
        </w:rPr>
      </w:pPr>
      <w:r w:rsidRPr="002951DE">
        <w:rPr>
          <w:spacing w:val="-4"/>
        </w:rPr>
        <w:t>1.</w:t>
      </w:r>
      <w:r w:rsidRPr="002951DE">
        <w:rPr>
          <w:spacing w:val="-4"/>
        </w:rPr>
        <w:tab/>
        <w:t>ο αριθμός των χρηστών στην Αυστρία, οι οποίοι αποκτούν δικαίωμα πρόσβασης στην πλατφόρμα μέσω εγγραφής, κατά το προηγούμενο τρίμηνο δεν ξεπερνούσε κατά μέσο όρο τα 100 000 άτομα, και</w:t>
      </w:r>
    </w:p>
    <w:p w14:paraId="19874DD7" w14:textId="7B9955BA" w:rsidR="002E06E4" w:rsidRPr="00BD1E55" w:rsidRDefault="002E06E4" w:rsidP="00BD1E55">
      <w:pPr>
        <w:pStyle w:val="52Aufzaehle1Ziffer"/>
        <w:tabs>
          <w:tab w:val="clear" w:pos="624"/>
        </w:tabs>
        <w:ind w:hanging="254"/>
      </w:pPr>
      <w:r>
        <w:t>2.</w:t>
      </w:r>
      <w:r>
        <w:tab/>
        <w:t>ο κύκλος εργασιών που πραγματοποιήθηκε με τη λειτουργία της πλατφόρμας επικοινωνίας κατά το προηγούμενο έτος στην Αυστρία δεν υπερβαίνει το ποσό των 500 000 ευρώ.</w:t>
      </w:r>
    </w:p>
    <w:p w14:paraId="76C1E8C6" w14:textId="40F99B93" w:rsidR="002E06E4" w:rsidRPr="00BD1E55" w:rsidRDefault="00B66082" w:rsidP="00F778D3">
      <w:pPr>
        <w:pStyle w:val="51Abs"/>
        <w:rPr>
          <w:highlight w:val="yellow"/>
        </w:rPr>
      </w:pPr>
      <w:r>
        <w:t>(3) Οι πάροχοι πλατφορμών επικοινωνίας, οι οποίες αποσκοπούν μόνο στη διαμεσολάβηση ή την πώληση αγαθών ή υπηρεσιών, ή κύριος σκοπός των οποίων συνίσταται στη διάθεση μη κερδοσκοπικού χαρακτήρα επιγραμμικών εγκυκλοπαιδειών για τη μετάδοση γνώσεων, εξαιρούνται από τις υποχρεώσεις του παρόντος ομοσπονδιακού νόμου, ακόμη και εάν προσφέρονται προσβάσιμες λειτουργίες επικοινωνίας για ευρύτερο κύκλο επαφών, ανεξάρτητα από τον αριθμό των χρηστών της πλατφόρμας επικοινωνίας και από το ύψος του κύκλου εργασιών που απορρέει από τη λειτουργία τους. Αντίστοιχα, εξαιρούνται επίσης εταιρείες ΜΜΕ (άρθρο 1 παράγραφος 1 σημείο 6 του νόμου περί ΜΜΕ), εφόσον διαθέτουν πλατφόρμες επικοινωνίας σε άμεση συνάφεια με τις δημοσιογραφικά διαμορφωμένες προσφορές περιεχομένου τους.</w:t>
      </w:r>
    </w:p>
    <w:p w14:paraId="080BF290" w14:textId="77777777" w:rsidR="002E06E4" w:rsidRPr="00BD1E55" w:rsidRDefault="002E06E4" w:rsidP="00F778D3">
      <w:pPr>
        <w:pStyle w:val="51Abs"/>
      </w:pPr>
      <w:r>
        <w:t>(4) Κατόπιν αιτήματος παρόχου υπηρεσιών, η εποπτική αρχή πρέπει να εξακριβώνει κατά πόσον εμπίπτει στο πεδίο εφαρμογής του παρόντος ομοσπονδιακού νόμου. Οι πάροχοι υπηρεσιών πλατφορμών επικοινωνίας πρέπει να παρέχουν στην εποπτική αρχή (άρθρο 8 παρ. 1) όλες τις σχετικές πληροφορίες για την εξακρίβωση αυτή.</w:t>
      </w:r>
    </w:p>
    <w:p w14:paraId="4D6530E3" w14:textId="77777777" w:rsidR="002E06E4" w:rsidRPr="00BD1E55" w:rsidRDefault="002E06E4" w:rsidP="00BD1E55">
      <w:pPr>
        <w:pStyle w:val="45UeberschrPara"/>
        <w:keepLines/>
      </w:pPr>
      <w:r>
        <w:t>Ορισμοί</w:t>
      </w:r>
    </w:p>
    <w:p w14:paraId="3E11659B" w14:textId="77777777" w:rsidR="002E06E4" w:rsidRPr="00BD1E55" w:rsidRDefault="002E06E4" w:rsidP="00BD1E55">
      <w:pPr>
        <w:pStyle w:val="51Abs"/>
        <w:keepNext/>
        <w:keepLines/>
      </w:pPr>
      <w:r>
        <w:rPr>
          <w:rStyle w:val="991GldSymbol"/>
        </w:rPr>
        <w:t>Άρθρο 2.</w:t>
      </w:r>
      <w:r>
        <w:t xml:space="preserve"> Κατά την έννοια του παρόντος ομοσπονδιακού νόμου, νοείται ως:</w:t>
      </w:r>
    </w:p>
    <w:p w14:paraId="3C73CFCA" w14:textId="2BE5C29C" w:rsidR="002E06E4" w:rsidRPr="00BD1E55" w:rsidRDefault="002E06E4" w:rsidP="00BD1E55">
      <w:pPr>
        <w:pStyle w:val="52Aufzaehle1Ziffer"/>
        <w:tabs>
          <w:tab w:val="clear" w:pos="624"/>
        </w:tabs>
        <w:ind w:hanging="254"/>
      </w:pPr>
      <w:r>
        <w:t>1.</w:t>
      </w:r>
      <w:r>
        <w:tab/>
        <w:t>Μόνιμη εγκατάσταση: ο σταθερός τόπος επιχείρησης από τον οποίο ασκείται πλήρως ή εν μέρει η επιχειρηματική δραστηριότητα ενός παρόχου υπηρεσιών.</w:t>
      </w:r>
    </w:p>
    <w:p w14:paraId="41F7421D" w14:textId="25CAE9E0" w:rsidR="002E06E4" w:rsidRPr="00BD1E55" w:rsidRDefault="002E06E4" w:rsidP="00BD1E55">
      <w:pPr>
        <w:pStyle w:val="52Aufzaehle1Ziffer"/>
        <w:tabs>
          <w:tab w:val="clear" w:pos="624"/>
        </w:tabs>
        <w:ind w:hanging="254"/>
      </w:pPr>
      <w:r>
        <w:t>2.</w:t>
      </w:r>
      <w:r>
        <w:tab/>
        <w:t xml:space="preserve">Υπηρεσία της κοινωνίας των πληροφοριών: υπηρεσία που συνήθως παρέχεται έναντι αμοιβής, με ηλεκτρονικά μέσα εξ αποστάσεως και κατόπιν προσωπικής επιλογής ενός αποδέκτη υπηρεσιών (άρθρο 1 παρ. 1 σημείο 2 του νόμου περί κοινοποιήσεων του 1999 - NotifG 1999, BGBl. I </w:t>
      </w:r>
      <w:r>
        <w:lastRenderedPageBreak/>
        <w:t>αριθ. 183/1999), ειδικότερα η επιγραμμική παροχή αγαθών και υπηρεσιών, η επιγραμμική παροχή πληροφοριών, η επιγραμμική διαφήμιση, οι ηλεκτρονικές μηχανές αναζήτησης και οι δυνατότητες αναζήτησης δεδομένων, καθώς και υπηρεσίες, οι οποίες διαβιβάζουν πληροφορίες μέσω ηλεκτρονικού δικτύου, οι οποίες παρέχουν πρόσβαση στο δίκτυο αυτό ή αποθηκεύουν τις πληροφορίες ενός χρήστη (άρθρο 3 σημείο 1 του νόμου περί ηλεκτρονικού εμπορίου – ECG, BGBl I αριθ. 52/2001).</w:t>
      </w:r>
    </w:p>
    <w:p w14:paraId="45B0222F" w14:textId="22F6B5DA" w:rsidR="002E06E4" w:rsidRPr="00BD1E55" w:rsidRDefault="002E06E4" w:rsidP="00BD1E55">
      <w:pPr>
        <w:pStyle w:val="52Aufzaehle1Ziffer"/>
        <w:tabs>
          <w:tab w:val="clear" w:pos="624"/>
        </w:tabs>
        <w:ind w:hanging="254"/>
      </w:pPr>
      <w:r>
        <w:t>3.</w:t>
      </w:r>
      <w:r>
        <w:tab/>
        <w:t>Πάροχοι υπηρεσιών (πάροχοι): το φυσικό ή νομικό πρόσωπο το οποίο διαχειρίζεται μια πλατφόρμα επικοινωνίας.</w:t>
      </w:r>
    </w:p>
    <w:p w14:paraId="111C4223" w14:textId="677FC777" w:rsidR="002E06E4" w:rsidRPr="00BD1E55" w:rsidRDefault="002E06E4" w:rsidP="00BD1E55">
      <w:pPr>
        <w:pStyle w:val="52Aufzaehle1Ziffer"/>
        <w:tabs>
          <w:tab w:val="clear" w:pos="624"/>
        </w:tabs>
        <w:ind w:hanging="254"/>
      </w:pPr>
      <w:r>
        <w:t>4.</w:t>
      </w:r>
      <w:r>
        <w:tab/>
        <w:t>Πλατφόρμα επικοινωνίας (πλατφόρμα): υπηρεσία της κοινωνίας των πληροφοριών, κύριος σκοπός ή ουσιαστική λειτουργία της οποίας αποτελεί η δυνατότητα, μέσω μαζικής διάδοσης, της ανταλλαγής μηνυμάτων ή παρουσιάσεων πνευματικού περιεχομένου σε μορφή λόγου, κειμένου, ήχου ή εικόνας μεταξύ χρηστών με ευρύτερο κοινό άλλων χρηστών.</w:t>
      </w:r>
    </w:p>
    <w:p w14:paraId="0422031F" w14:textId="63334C0F" w:rsidR="002E06E4" w:rsidRPr="00BD1E55" w:rsidRDefault="002E06E4" w:rsidP="00BD1E55">
      <w:pPr>
        <w:pStyle w:val="52Aufzaehle1Ziffer"/>
        <w:tabs>
          <w:tab w:val="clear" w:pos="624"/>
        </w:tabs>
        <w:ind w:hanging="254"/>
      </w:pPr>
      <w:r>
        <w:t>5.</w:t>
      </w:r>
      <w:r>
        <w:tab/>
        <w:t>Μητρική επιχείρηση: επιχείρηση, η οποία ελέγχει μία ή περισσότερες θυγατρικές επιχειρήσεις σύμφωνα με το άρθρο 244 του αυστριακού εμπορικού κώδικα – UGB, dRGBl. σ. 219/1897.</w:t>
      </w:r>
    </w:p>
    <w:p w14:paraId="27DE7DE7" w14:textId="37A6322B" w:rsidR="002E06E4" w:rsidRPr="00BD1E55" w:rsidRDefault="002E06E4" w:rsidP="00BD1E55">
      <w:pPr>
        <w:pStyle w:val="52Aufzaehle1Ziffer"/>
        <w:tabs>
          <w:tab w:val="clear" w:pos="624"/>
        </w:tabs>
        <w:ind w:hanging="254"/>
      </w:pPr>
      <w:r>
        <w:t>6.</w:t>
      </w:r>
      <w:r>
        <w:tab/>
        <w:t>Παράνομο περιεχόμενο: Περιεχόμενο, το οποίο αντικειμενικά συνιστά τις ακόλουθες παραβάσεις και δεν δικαιολογείται: Εξαναγκασμός (άρθρο 105 του Ποινικού Κώδικα, BGBl. αριθ. 60/1974), επικίνδυνη απειλή (άρθρο 107 του Ποινικού Κώδικα), επίμονη παρακολούθηση (άρθρο 107α του Ποινικού Κώδικα), συνεχής παρενόχληση μέσω τηλεπικοινωνίας (άρθρο 107γ του Ποινικού Κώδικα), κατηγορία για ποινικό αδίκημα που έχει ήδη απορριφθεί (άρθρο 113 του Ποινικού Κώδικα), εξύβριση (άρθρο 115 του Ποινικού Κώδικα), μη εξουσιοδοτημένη λήψη φωτογραφιών (άρθρο 120α του Ποινικού Κώδικα), εκβιασμός (άρθρο 144 του Ποινικού Κώδικα), υποτίμηση θρησκευτικών διδασκαλιών (άρθρο 188 του Ποινικού Κώδικα), πορνογραφία ανηλίκων (άρθρο 207α του Ποινικού Κώδικα), επιδίωξη σεξουαλικών επαφών με ανηλίκους (άρθρο 208α του Ποινικού Κώδικα), σύσταση τρομοκρατικής οργάνωσης (άρθρο 278β του Ποινικού Κώδικα), προτροπή σε τρομοκρατική ενέργεια (άρθρο 278στ του Ποινικού Κώδικα), υποκίνηση τρομοκρατικών ενεργειών και εξύμνηση τρομοκρατικών ενεργειών (άρθρο 282α του Ποινικού Κώδικα), ρητορική μίσους (άρθρο 283 του Ποινικού Κώδικα), άρθρο 3δ, άρθρο 3ζ, άρθρο 3η του νόμου περί απαγόρευσης, ΦΕΚ αριθ. 13/1945.</w:t>
      </w:r>
    </w:p>
    <w:p w14:paraId="1D90BEE4" w14:textId="601B5C7B" w:rsidR="002E06E4" w:rsidRPr="00BD1E55" w:rsidRDefault="002E06E4" w:rsidP="00BD1E55">
      <w:pPr>
        <w:pStyle w:val="52Aufzaehle1Ziffer"/>
        <w:tabs>
          <w:tab w:val="clear" w:pos="624"/>
        </w:tabs>
        <w:ind w:hanging="254"/>
      </w:pPr>
      <w:r>
        <w:t>7.</w:t>
      </w:r>
      <w:r>
        <w:tab/>
        <w:t>Θυγατρική επιχείρηση: μια επιχείρηση, η οποία ελέγχεται άμεσα ή έμμεσα από μια μητρική επιχείρηση σύμφωνα με το άρθρο 244 του αυστριακού εμπορικού κώδικα (UGB).</w:t>
      </w:r>
    </w:p>
    <w:p w14:paraId="54F7FE9A" w14:textId="5289E439" w:rsidR="002E06E4" w:rsidRPr="00BD1E55" w:rsidRDefault="002E06E4" w:rsidP="00BD1E55">
      <w:pPr>
        <w:pStyle w:val="52Aufzaehle1Ziffer"/>
        <w:tabs>
          <w:tab w:val="clear" w:pos="624"/>
        </w:tabs>
        <w:ind w:hanging="254"/>
      </w:pPr>
      <w:r>
        <w:t>8.</w:t>
      </w:r>
      <w:r>
        <w:tab/>
        <w:t>Όμιλος επιχειρήσεων: η μητρική επιχείρηση ενός παρόχου υπηρεσιών, όλες οι θυγατρικές του και όλες οι οικονομικά και νομικά συνδεδεμένες επιχειρήσεις.</w:t>
      </w:r>
    </w:p>
    <w:p w14:paraId="48EF489D" w14:textId="77777777" w:rsidR="002E06E4" w:rsidRPr="00BD1E55" w:rsidRDefault="002E06E4" w:rsidP="00BD1E55">
      <w:pPr>
        <w:pStyle w:val="41UeberschrG1"/>
        <w:keepLines/>
      </w:pPr>
      <w:r>
        <w:t>Τμήμα 2</w:t>
      </w:r>
    </w:p>
    <w:p w14:paraId="1EC193BE" w14:textId="77777777" w:rsidR="002E06E4" w:rsidRPr="00BD1E55" w:rsidRDefault="002E06E4" w:rsidP="00BD1E55">
      <w:pPr>
        <w:pStyle w:val="43UeberschrG2"/>
        <w:keepLines/>
      </w:pPr>
      <w:r>
        <w:t>Απαιτήσεις για τις πλατφόρμες επικοινωνίας</w:t>
      </w:r>
    </w:p>
    <w:p w14:paraId="034D984C" w14:textId="77777777" w:rsidR="002E06E4" w:rsidRPr="00BD1E55" w:rsidRDefault="002E06E4" w:rsidP="00BD1E55">
      <w:pPr>
        <w:pStyle w:val="45UeberschrPara"/>
        <w:keepLines/>
      </w:pPr>
      <w:r>
        <w:t>Διαδικασία υποβολής αναφοράς και επαλήθευσης</w:t>
      </w:r>
    </w:p>
    <w:p w14:paraId="52D85EE5" w14:textId="77777777" w:rsidR="002E06E4" w:rsidRPr="00BD1E55" w:rsidRDefault="002E06E4" w:rsidP="00BD1E55">
      <w:pPr>
        <w:pStyle w:val="51Abs"/>
        <w:keepNext/>
        <w:keepLines/>
      </w:pPr>
      <w:r>
        <w:rPr>
          <w:rStyle w:val="991GldSymbol"/>
        </w:rPr>
        <w:t>Άρθρο 3.</w:t>
      </w:r>
      <w:r>
        <w:t xml:space="preserve"> (1) Οι πάροχοι υπηρεσιών πρέπει να καταρτίσουν μια αποτελεσματική και διαφανή διαδικασία για τη διαχείριση και τη διεκπεραίωση των αναφορών σχετικά με περιεχόμενο το οποίο είναι διαθέσιμο μέσω της πλατφόρμας και εικάζεται ότι είναι παράνομο.</w:t>
      </w:r>
    </w:p>
    <w:p w14:paraId="51BD5561" w14:textId="77777777" w:rsidR="002E06E4" w:rsidRPr="00BD1E55" w:rsidRDefault="002E06E4" w:rsidP="00BD1E55">
      <w:pPr>
        <w:pStyle w:val="51Abs"/>
        <w:keepNext/>
        <w:keepLines/>
      </w:pPr>
      <w:r>
        <w:t>(2) Η εν λόγω διαδικασία πρέπει να διαμορφώνεται σε κάθε περίπτωση κατά τέτοιο τρόπο, ώστε οι χρήστες της πλατφόρμας, μέσω εύκολα εντοπίσιμων, ανά πάσα στιγμή διαθέσιμων και εύχρηστων λειτουργιών της πλατφόρμας,</w:t>
      </w:r>
    </w:p>
    <w:p w14:paraId="67814114" w14:textId="4D7144F8" w:rsidR="002E06E4" w:rsidRPr="00BD1E55" w:rsidRDefault="002E06E4" w:rsidP="00BD1E55">
      <w:pPr>
        <w:pStyle w:val="52Aufzaehle1Ziffer"/>
        <w:tabs>
          <w:tab w:val="clear" w:pos="624"/>
        </w:tabs>
        <w:ind w:hanging="254"/>
      </w:pPr>
      <w:r>
        <w:t>1.</w:t>
      </w:r>
      <w:r>
        <w:tab/>
        <w:t>να μπορούν να αναφέρουν στον πάροχο υπηρεσιών περιεχόμενο μαζί με τα απαραίτητα για την αξιολόγηση στοιχεία, και</w:t>
      </w:r>
    </w:p>
    <w:p w14:paraId="64AA8A1C" w14:textId="31164118" w:rsidR="002E06E4" w:rsidRPr="00BD1E55" w:rsidRDefault="002E06E4" w:rsidP="00BD1E55">
      <w:pPr>
        <w:pStyle w:val="52Aufzaehle1Ziffer"/>
        <w:tabs>
          <w:tab w:val="clear" w:pos="624"/>
        </w:tabs>
        <w:ind w:hanging="254"/>
      </w:pPr>
      <w:r>
        <w:t>2.</w:t>
      </w:r>
      <w:r>
        <w:tab/>
        <w:t>να λαμβάνουν απάντηση όσον αφορά τη διαδικασία που ακολουθείται με την αναφορά τους και ποιο ήταν το αποτέλεσμα της σχετικής διαδικασίας, και</w:t>
      </w:r>
    </w:p>
    <w:p w14:paraId="7D8138F2" w14:textId="7CDAD152" w:rsidR="002E06E4" w:rsidRPr="00BD1E55" w:rsidRDefault="002E06E4" w:rsidP="00BD1E55">
      <w:pPr>
        <w:pStyle w:val="52Aufzaehle1Ziffer"/>
        <w:tabs>
          <w:tab w:val="clear" w:pos="624"/>
        </w:tabs>
        <w:ind w:hanging="254"/>
      </w:pPr>
      <w:r>
        <w:t>3.</w:t>
      </w:r>
      <w:r>
        <w:tab/>
        <w:t>να ενημερώνονται άμεσα για το βασικό αιτιολογικό της απόφασης για τη διεκπεραίωση της σχετικής αναφοράς μαζί με την τυχόν χρονική στιγμή της διαγραφής ή φραγής, όπου οι πληροφορίες αυτές πρέπει να παραλαμβάνονται επίσης από τον χρήστη, ο οποίος αναφόρτωσε το σχετικό περιεχόμενο.</w:t>
      </w:r>
    </w:p>
    <w:p w14:paraId="6172A7E1" w14:textId="77777777" w:rsidR="002E06E4" w:rsidRPr="00BD1E55" w:rsidRDefault="002E06E4" w:rsidP="00BD1E55">
      <w:pPr>
        <w:pStyle w:val="51Abs"/>
        <w:keepNext/>
        <w:keepLines/>
      </w:pPr>
      <w:r>
        <w:t>(3) Επιπλέον, οι πάροχοι υπηρεσιών μέσω της διαμόρφωσης της εσωτερικής οργάνωσης της διαδικασίας αναφοράς</w:t>
      </w:r>
    </w:p>
    <w:p w14:paraId="069F4845" w14:textId="6777E46A" w:rsidR="002E06E4" w:rsidRPr="00BD1E55" w:rsidRDefault="002E06E4" w:rsidP="00BD1E55">
      <w:pPr>
        <w:pStyle w:val="52Aufzaehle1Ziffer"/>
        <w:tabs>
          <w:tab w:val="clear" w:pos="624"/>
        </w:tabs>
        <w:ind w:hanging="254"/>
      </w:pPr>
      <w:r>
        <w:t>1.</w:t>
      </w:r>
      <w:r>
        <w:tab/>
        <w:t>πρέπει να μεριμνούν, ώστε το περιεχόμενο για το οποίο υποβάλλεται η αναφορά</w:t>
      </w:r>
    </w:p>
    <w:p w14:paraId="27A43744" w14:textId="5A8B8B01" w:rsidR="002E06E4" w:rsidRPr="00BD1E55" w:rsidRDefault="002E06E4" w:rsidP="00BD1E55">
      <w:pPr>
        <w:pStyle w:val="52Aufzaehle2Lit"/>
        <w:tabs>
          <w:tab w:val="clear" w:pos="851"/>
        </w:tabs>
        <w:ind w:hanging="198"/>
      </w:pPr>
      <w:r>
        <w:t>α.</w:t>
      </w:r>
      <w:r>
        <w:tab/>
        <w:t>εφόσον η έλλειψη νομιμότητάς του είναι αυταπόδεικτη ακόμη και για έναν αρχάριο στις νομικές υποθέσεις χωρίς περαιτέρω διερεύνηση, είτε να αφαιρείται είτε να υφίσταται φραγή άμεσα, το αργότερο δε εντός 24 ωρών μετά την παραλαβή της αναφοράς.</w:t>
      </w:r>
    </w:p>
    <w:p w14:paraId="61E8E805" w14:textId="6660972A" w:rsidR="002E06E4" w:rsidRPr="00BD1E55" w:rsidRDefault="002E06E4" w:rsidP="00BD1E55">
      <w:pPr>
        <w:pStyle w:val="52Aufzaehle2Lit"/>
        <w:tabs>
          <w:tab w:val="clear" w:pos="851"/>
        </w:tabs>
        <w:ind w:hanging="198"/>
      </w:pPr>
      <w:r>
        <w:lastRenderedPageBreak/>
        <w:t>β.</w:t>
      </w:r>
      <w:r>
        <w:tab/>
        <w:t>εφόσον η έλλειψη νομιμότητάς του διαπιστώνεται κατόπιν ενδελεχούς ελέγχου, να αφαιρείται ή να υφίσταται φραγή αμέσως μετά την ολοκλήρωση του εν λόγω ελέγχου, το αργότερο δε εντός επτά ημερών, υπολογιζόμενων από την παραλαβή της αναφοράς.</w:t>
      </w:r>
    </w:p>
    <w:p w14:paraId="3F19EA1F" w14:textId="214E2555" w:rsidR="002E06E4" w:rsidRPr="00BD1E55" w:rsidRDefault="002E06E4" w:rsidP="00BD1E55">
      <w:pPr>
        <w:pStyle w:val="52Aufzaehle1Ziffer"/>
        <w:tabs>
          <w:tab w:val="clear" w:pos="624"/>
        </w:tabs>
        <w:ind w:hanging="254"/>
      </w:pPr>
      <w:r>
        <w:t>2.</w:t>
      </w:r>
      <w:r>
        <w:tab/>
        <w:t>να εξασφαλίζουν ότι ο χρήστης που υποβάλλει την αναφορά καθώς και ο χρήστης, ο οποίος αναφόρτωσε το σχετικό περιεχόμενο, να ενημερώνονται άμεσα σχετικά με τη δυνατότητα συμμετοχής σε διαδικασία υποβολής καταγγελιών (άρθρο 7) καθώς και για τη δυνατότητα υποβολής αίτησης για τη διεξαγωγή διαδικασίας επανεξέτασης (παράγραφος 4).</w:t>
      </w:r>
    </w:p>
    <w:p w14:paraId="60378D16" w14:textId="5F488713" w:rsidR="002E06E4" w:rsidRPr="00BD1E55" w:rsidRDefault="002E06E4" w:rsidP="00BD1E55">
      <w:pPr>
        <w:pStyle w:val="52Aufzaehle1Ziffer"/>
        <w:tabs>
          <w:tab w:val="clear" w:pos="624"/>
        </w:tabs>
        <w:ind w:hanging="254"/>
      </w:pPr>
      <w:r>
        <w:t>3.</w:t>
      </w:r>
      <w:r>
        <w:tab/>
        <w:t>σε περίπτωση φραγής ή διαγραφής, να συλλέγουν το επίμαχο περιεχόμενο, τη χρονική στιγμή της δημιουργίας του καθώς και τα απαραίτητα δεδομένα για την ταυτοποίηση του δημιουργού για αποδεικτικούς σκοπούς, συμπεριλαμβανομένου για την άσκηση ποινικής δίωξης, και να αποθηκεύουν τα εν λόγω αποδεικτικά στοιχεία για δέκα εβδομάδες το ανώτερο. Η προθεσμία αυτή δύναται, κατ’ εξαίρεση, να παραταθεί σε περίπτωση ρητού αιτήματος μιας αρχής επιβολής του νόμου, εάν, σε αντίθετη περίπτωση παρεμποδίζεται η συλλογή αποδεικτικών στοιχείων.</w:t>
      </w:r>
    </w:p>
    <w:p w14:paraId="4E2C7F6D" w14:textId="77777777" w:rsidR="002E06E4" w:rsidRPr="00BD1E55" w:rsidRDefault="002E06E4" w:rsidP="00BD1E55">
      <w:pPr>
        <w:pStyle w:val="51Abs"/>
        <w:keepNext/>
        <w:keepLines/>
      </w:pPr>
      <w:r>
        <w:t>(4) Επιπλέον, οι πάροχοι υπηρεσιών πρέπει να μεριμνούν για την κατάρτιση μιας αποτελεσματικής και διαφανούς διαδικασίας επανεξέτασης της απόφασής τους σχετικά με τη φραγή ή τη διαγραφή περιεχομένου που έχει αποτελέσει αντικείμενο αναφοράς (παρ. 3 σημείο 1). Επανεξέταση διενεργείται, εάν</w:t>
      </w:r>
    </w:p>
    <w:p w14:paraId="1C214ACC" w14:textId="6D6C944C" w:rsidR="002E06E4" w:rsidRPr="00BD1E55" w:rsidRDefault="002E06E4" w:rsidP="00BD1E55">
      <w:pPr>
        <w:pStyle w:val="52Aufzaehle1Ziffer"/>
        <w:tabs>
          <w:tab w:val="clear" w:pos="624"/>
        </w:tabs>
        <w:ind w:hanging="254"/>
      </w:pPr>
      <w:r>
        <w:t>1.</w:t>
      </w:r>
      <w:r>
        <w:tab/>
        <w:t>σε περίπτωση παράλειψης της φραγής ή της διαγραφής του περιεχομένου, ο χρήστης ο οποίος υπέβαλε την αναφορά, υποβάλει εντός δύο εβδομάδων μετά τη λήψη της απόφασης αίτημα επανεξέτασης της εν λόγω απόφασης (παρ. 3 σημείο 2).</w:t>
      </w:r>
    </w:p>
    <w:p w14:paraId="443F318D" w14:textId="09881B9A" w:rsidR="002E06E4" w:rsidRPr="00BD1E55" w:rsidRDefault="002E06E4" w:rsidP="00BD1E55">
      <w:pPr>
        <w:pStyle w:val="52Aufzaehle1Ziffer"/>
        <w:tabs>
          <w:tab w:val="clear" w:pos="624"/>
        </w:tabs>
        <w:ind w:hanging="254"/>
      </w:pPr>
      <w:r>
        <w:t>2.</w:t>
      </w:r>
      <w:r>
        <w:tab/>
        <w:t>σε περίπτωση φραγής ή διαγραφής του περιεχομένου, ο χρήστης ο οποίος αναφόρτωσε το περιεχόμενο στην πλατφόρμα επικοινωνίας, υποβάλει εντός δύο εβδομάδων μετά τη λήψη της απόφασης αίτημα επανεξέτασης της εν λόγω απόφασης (παρ. 3 σημείο 2).</w:t>
      </w:r>
    </w:p>
    <w:p w14:paraId="475CC5F7" w14:textId="77777777" w:rsidR="002E06E4" w:rsidRPr="00BD1E55" w:rsidRDefault="002E06E4" w:rsidP="00F778D3">
      <w:pPr>
        <w:pStyle w:val="23SatznachNovao"/>
      </w:pPr>
      <w:r>
        <w:t>Οι χρήστες οι οποίοι αναφέρονται στα σημεία 1 και 2 πρέπει να ενημερώνονται άμεσα για το αποτέλεσμα της επανεξέτασης από τον πάροχο της υπηρεσίας. Η διαδικασία επανεξέτασης ολοκληρώνεται εντός δύο εβδομάδων από την υποβολή του αιτήματος.</w:t>
      </w:r>
    </w:p>
    <w:p w14:paraId="4D23631B" w14:textId="77777777" w:rsidR="002E06E4" w:rsidRPr="00BD1E55" w:rsidRDefault="002E06E4" w:rsidP="00F778D3">
      <w:pPr>
        <w:pStyle w:val="51Abs"/>
      </w:pPr>
      <w:r>
        <w:t>(5) Προσωπικά δεδομένα, τα οποία υποβάλλονται σε επεξεργασία από τον πάροχο της υπηρεσίας προς συμμόρφωση με τις υποχρεώσεις οι οποίες προβλέπονται στις παραγράφους 2 έως 4 πρέπει, εξαιρουμένου του περιεχομένου το οποίο συλλέγεται σύμφωνα με την παρ. 3 σημείο 3, να διαγράφονται άμεσα μετά την πάροδο των προθεσμιών που ορίζονται στην παρ. 4 σημεία 1 και 2, σε περίπτωση επανεξέτασης σύμφωνα με την παρ. 4 μετά την ολοκλήρωση της διαδικασίας επανεξέτασης. Το περιεχόμενο το οποίο πρέπει να συλλέγεται σύμφωνα με την παρ. 3 σημείο 3 πρέπει να διαγράφεται μετά από δέκα εβδομάδες το αργότερο.</w:t>
      </w:r>
    </w:p>
    <w:p w14:paraId="619DDC7F" w14:textId="77777777" w:rsidR="002E06E4" w:rsidRPr="00BD1E55" w:rsidRDefault="002E06E4" w:rsidP="00F778D3">
      <w:pPr>
        <w:pStyle w:val="51Abs"/>
      </w:pPr>
      <w:r>
        <w:t>(6) Προσωπικά δεδομένα που αφορούν το πρόσωπο, το οποίο υπέβαλε την αναφορά επιτρέπεται να γνωστοποιούνται αποκλειστικά προς αυτό το πρόσωπο.</w:t>
      </w:r>
    </w:p>
    <w:p w14:paraId="0020DE3D" w14:textId="26A69D21" w:rsidR="003855F7" w:rsidRPr="00BD1E55" w:rsidRDefault="003855F7" w:rsidP="00F778D3">
      <w:pPr>
        <w:pStyle w:val="51Abs"/>
      </w:pPr>
      <w:r>
        <w:t xml:space="preserve">(7) Ο πάροχος της υπηρεσίας δεν υποχρεούται να εκτελέσει μια διαδικασία αναφοράς ή επανεξέτασης, εάν ειδικότερα λόγω του είδους ή της συχνότητας των υποβαλλόμενων αναφορών είναι σε θέση να θεωρήσει με πιθανότητα που εγγίζει τα όρια της βεβαιότητας ότι οι αναφορές υποβλήθηκαν είτε αυτοματοποιημένα είτε αλλιώς με καταχρηστικό τρόπο. </w:t>
      </w:r>
    </w:p>
    <w:p w14:paraId="07FA856F" w14:textId="77777777" w:rsidR="002E06E4" w:rsidRPr="00BD1E55" w:rsidRDefault="002E06E4" w:rsidP="00F778D3">
      <w:pPr>
        <w:pStyle w:val="45UeberschrPara"/>
      </w:pPr>
      <w:r>
        <w:t>Υποχρέωση αναφοράς</w:t>
      </w:r>
    </w:p>
    <w:p w14:paraId="30DD9A71" w14:textId="2FB227C8" w:rsidR="002E06E4" w:rsidRPr="00BD1E55" w:rsidRDefault="002E06E4" w:rsidP="00F778D3">
      <w:pPr>
        <w:pStyle w:val="51Abs"/>
      </w:pPr>
      <w:r>
        <w:rPr>
          <w:rStyle w:val="991GldSymbol"/>
        </w:rPr>
        <w:t>Άρθρο 4.</w:t>
      </w:r>
      <w:r>
        <w:t xml:space="preserve"> (1) Οι πάροχοι υπηρεσιών υποχρεούνται να συντάσσουν έκθεση σχετικά με τη διαχείριση αναφορών σχετικά με εικαζόμενο παράνομο περιεχόμενο ετησίως, ενώ σε περίπτωση πλατφορμών επικοινωνίας με περισσότερους από ένα εκατομμύριο εγγεγραμμένους χρήστες σε τριμηνιαία βάση, και να την διαβιβάζουν στην εποπτική αρχή το αργότερο ένα μήνα μετά το τέλος του ημερολογιακού έτους που καταγράφεται στην έκθεση. Επίσης, η έκθεση πρέπει να καθίσταται διαθέσιμη ταυτόχρονα με τη διαβίβαση στον δικτυακό τόπο των παρόχων ανά πάσα στιγμή και να μπορεί να εντοπιστεί εύκολα.</w:t>
      </w:r>
    </w:p>
    <w:p w14:paraId="407A9BDC" w14:textId="77777777" w:rsidR="002E06E4" w:rsidRPr="00BD1E55" w:rsidRDefault="002E06E4" w:rsidP="00F778D3">
      <w:pPr>
        <w:pStyle w:val="51Abs"/>
      </w:pPr>
      <w:r>
        <w:t>(2) Σε κάθε περίπτωση, η έκθεση πρέπει να περιλαμβάνει τουλάχιστον τα ακόλουθα σημεία:</w:t>
      </w:r>
    </w:p>
    <w:p w14:paraId="3ABA2811" w14:textId="474FD04E" w:rsidR="002E06E4" w:rsidRPr="00BD1E55" w:rsidRDefault="002E06E4" w:rsidP="001A5D58">
      <w:pPr>
        <w:pStyle w:val="52Aufzaehle1Ziffer"/>
        <w:tabs>
          <w:tab w:val="clear" w:pos="624"/>
        </w:tabs>
        <w:ind w:hanging="254"/>
      </w:pPr>
      <w:r>
        <w:t>1.</w:t>
      </w:r>
      <w:r>
        <w:tab/>
        <w:t>Γενικές παρατηρήσεις για τις προσπάθειες που καταβάλλει ένας πάροχος υπηρεσιών προκειμένου να αποτρέψει την παρουσία παράνομου περιεχομένου στην πλατφόρμα.</w:t>
      </w:r>
    </w:p>
    <w:p w14:paraId="129FEDF1" w14:textId="30403BE6" w:rsidR="002E06E4" w:rsidRPr="00BD1E55" w:rsidRDefault="002E06E4" w:rsidP="001A5D58">
      <w:pPr>
        <w:pStyle w:val="52Aufzaehle1Ziffer"/>
        <w:tabs>
          <w:tab w:val="clear" w:pos="624"/>
        </w:tabs>
        <w:ind w:hanging="254"/>
      </w:pPr>
      <w:r>
        <w:t>2.</w:t>
      </w:r>
      <w:r>
        <w:tab/>
        <w:t>Περιγραφές σχετικά με τη διαμόρφωση της διαδικασίας υποβολής αναφοράς και της φιλικότητάς της προς τον χρήστη (άρθρο 3 παρ. 1 έως 3), καθώς και σχετικά με τα κριτήρια λήψης της απόφασης διαγραφής ή φραγής παράνομου περιεχομένου, συμπεριλαμβανομένων των βημάτων του ελέγχου ο οποίος διενεργήθηκε εν προκειμένω, για να διαπιστωθεί κατά πόσον υφίσταται παράνομο περιεχόμενο ή κατά πόσον παραβιάστηκαν οι συμβατικές διατάξεις μεταξύ παρόχου της υπηρεσίας και χρήστη.</w:t>
      </w:r>
    </w:p>
    <w:p w14:paraId="1C780142" w14:textId="47DAD391" w:rsidR="002E06E4" w:rsidRPr="00BD1E55" w:rsidRDefault="002E06E4" w:rsidP="001A5D58">
      <w:pPr>
        <w:pStyle w:val="52Aufzaehle1Ziffer"/>
        <w:tabs>
          <w:tab w:val="clear" w:pos="624"/>
        </w:tabs>
        <w:ind w:hanging="254"/>
      </w:pPr>
      <w:r>
        <w:t>3.</w:t>
      </w:r>
      <w:r>
        <w:tab/>
        <w:t>Παρατηρήσεις σχετικά με το σύνολο των αναφορών που υποβλήθηκαν στη διάρκεια της χρονικής περιόδου που καλύπτει η έκθεση.</w:t>
      </w:r>
    </w:p>
    <w:p w14:paraId="42D4F820" w14:textId="21FADE6C" w:rsidR="002E06E4" w:rsidRPr="00BD1E55" w:rsidRDefault="002E06E4" w:rsidP="001A5D58">
      <w:pPr>
        <w:pStyle w:val="52Aufzaehle1Ziffer"/>
        <w:tabs>
          <w:tab w:val="clear" w:pos="624"/>
        </w:tabs>
        <w:ind w:hanging="254"/>
      </w:pPr>
      <w:r>
        <w:lastRenderedPageBreak/>
        <w:t>4.</w:t>
      </w:r>
      <w:r>
        <w:tab/>
        <w:t>Σύνοψη σχετικά με το σύνολο των αναφορών για εικαζόμενο παράνομο περιεχόμενο, οι οποίες οδήγησαν σε διαγραφή ή φραγή του επίμαχου περιεχομένου κατά το χρονικό διάστημα που καλύπτει η έκθεση, συμπεριλαμβανομένων των πληροφοριών για το βήμα του ελέγχου (σημείο 2) που οδήγησε σε διαγραφή ή φραγή, καθώς και συνοπτική περιγραφή του είδους του περιεχομένου.</w:t>
      </w:r>
    </w:p>
    <w:p w14:paraId="7F3FB179" w14:textId="083C052B" w:rsidR="002E06E4" w:rsidRPr="00BD1E55" w:rsidRDefault="002E06E4" w:rsidP="001A5D58">
      <w:pPr>
        <w:pStyle w:val="52Aufzaehle1Ziffer"/>
        <w:tabs>
          <w:tab w:val="clear" w:pos="624"/>
        </w:tabs>
        <w:ind w:hanging="254"/>
      </w:pPr>
      <w:r>
        <w:t>5.</w:t>
      </w:r>
      <w:r>
        <w:tab/>
        <w:t>Σύνοψη του συνόλου, του περιεχομένου και του αποτελέσματος της διαδικασίας επανεξέτασης (άρθρο 3 παρ. 4).</w:t>
      </w:r>
    </w:p>
    <w:p w14:paraId="49886498" w14:textId="5A25CF53" w:rsidR="002E06E4" w:rsidRPr="00BD1E55" w:rsidRDefault="002E06E4" w:rsidP="001A5D58">
      <w:pPr>
        <w:pStyle w:val="52Aufzaehle1Ziffer"/>
        <w:tabs>
          <w:tab w:val="clear" w:pos="624"/>
        </w:tabs>
        <w:ind w:hanging="254"/>
      </w:pPr>
      <w:r>
        <w:t>6.</w:t>
      </w:r>
      <w:r>
        <w:tab/>
        <w:t>Παρουσίαση σχετικά με την οργάνωση, τους ανθρώπινους και τους τεχνικούς πόρους, την επαγγελματική επάρκεια του αρμόδιου προσωπικού για την επεξεργασία αναφορών και για τη διαδικασία επανεξέτασης, καθώς και την εκπαίδευση, την κατάρτιση και την καθοδήγηση των προσώπων, τα οποία είναι αρμόδια για την επεξεργασία δηλώσεων και την επανεξέταση.</w:t>
      </w:r>
    </w:p>
    <w:p w14:paraId="1087FBF4" w14:textId="0736D5C0" w:rsidR="001F09F9" w:rsidRPr="00BD1E55" w:rsidRDefault="002E06E4" w:rsidP="001A5D58">
      <w:pPr>
        <w:pStyle w:val="52Aufzaehle1Ziffer"/>
        <w:tabs>
          <w:tab w:val="clear" w:pos="624"/>
        </w:tabs>
        <w:ind w:hanging="254"/>
      </w:pPr>
      <w:r>
        <w:t>7.</w:t>
      </w:r>
      <w:r>
        <w:tab/>
        <w:t>Σύνοψη των χρονικών διαστημάτων μεταξύ της παραλαβής της αναφοράς από τον πάροχο της υπηρεσίας, της έναρξης της επανεξέτασης και της διαγραφής ή φραγής παράνομου περιεχομένου, κατηγοριοποιημένων με βάση τα ακόλουθα χρονικά διαστήματα: «εντός 24 ωρών, «εντός 72 ωρών», «εντός επτά ημερών» και «σε μεταγενέστερο χρόνο».</w:t>
      </w:r>
    </w:p>
    <w:p w14:paraId="7205F3F6" w14:textId="11623A21" w:rsidR="008A51A6" w:rsidRPr="002951DE" w:rsidRDefault="001F09F9" w:rsidP="001A5D58">
      <w:pPr>
        <w:pStyle w:val="52Aufzaehle1Ziffer"/>
        <w:tabs>
          <w:tab w:val="clear" w:pos="624"/>
        </w:tabs>
        <w:ind w:hanging="254"/>
        <w:rPr>
          <w:spacing w:val="-4"/>
        </w:rPr>
      </w:pPr>
      <w:r w:rsidRPr="002951DE">
        <w:rPr>
          <w:spacing w:val="-4"/>
        </w:rPr>
        <w:t>8.</w:t>
      </w:r>
      <w:r w:rsidRPr="002951DE">
        <w:rPr>
          <w:spacing w:val="-4"/>
        </w:rPr>
        <w:tab/>
        <w:t>Σύνοψη του συνόλου και του είδους των περιπτώσεων, στις οποίες ο πάροχος της υπηρεσίας παρέλειψε τη διεξαγωγή μιας διαδικασίας υποβολής αναφοράς και επανεξέτασης (άρθρο 3 παρ. 7).</w:t>
      </w:r>
    </w:p>
    <w:p w14:paraId="72FF1697" w14:textId="1B5DA169" w:rsidR="002E06E4" w:rsidRPr="00BD1E55" w:rsidRDefault="002E06E4" w:rsidP="00F778D3">
      <w:pPr>
        <w:pStyle w:val="51Abs"/>
      </w:pPr>
      <w:r>
        <w:t>(3) Η εποπτική αρχή (άρθρο 8 παρ. 1) πρέπει να θεσπίσει μέσω κανονισμού λεπτομερέστερες διατάξεις σχετικά με τη διαμόρφωση των εκθέσεων και το εύρος της υποχρέωσης υποβολής εκθέσεων, προκειμένου να διασφαλίσει τη συνάφεια και τη συγκρισιμότητα των εκθέσεων.</w:t>
      </w:r>
    </w:p>
    <w:p w14:paraId="3F128F8C" w14:textId="77777777" w:rsidR="002E06E4" w:rsidRPr="00BD1E55" w:rsidRDefault="002E06E4" w:rsidP="001A5D58">
      <w:pPr>
        <w:pStyle w:val="45UeberschrPara"/>
        <w:keepLines/>
      </w:pPr>
      <w:r>
        <w:t>Υπεύθυνος εκπρόσωπος</w:t>
      </w:r>
    </w:p>
    <w:p w14:paraId="4619CEE4" w14:textId="77777777" w:rsidR="002E06E4" w:rsidRPr="00BD1E55" w:rsidRDefault="002E06E4" w:rsidP="001A5D58">
      <w:pPr>
        <w:pStyle w:val="51Abs"/>
        <w:keepNext/>
        <w:keepLines/>
      </w:pPr>
      <w:r>
        <w:rPr>
          <w:rStyle w:val="991GldSymbol"/>
        </w:rPr>
        <w:t>Άρθρο 5.</w:t>
      </w:r>
      <w:r>
        <w:t xml:space="preserve"> (1) Για τη διασφάλιση της προσβασιμότητας και για την τήρηση των διατάξεων του παρόντος ομοσπονδιακού νόμου, καθώς και για επιδόσεις διοικητικών και δικαστικών εγγράφων, οι πάροχοι υπηρεσιών πρέπει να ορίζουν ένα πρόσωπο, το οποίο πληροί τις προϋποθέσεις του άρθρου 9 παρ. 4 του νόμου περί διοικητικών ποινών του 1991 – VStG, BGBl. αριθ. 52/1991. Πιο συγκεκριμένα, αυτό το πρόσωπο πρέπει να διαθέτει την απαιτούμενη εξουσία για την έκδοση των αποφάσεων που απαιτούνται για την τήρηση των διατάξεων του παρόντος ομοσπονδιακού νόμου, καθώς και τις απαιτούμενες γνώσεις της γερμανικής γλώσσας για τη συνεργασία με τις αρχές και τα δικαστήρια και τους αναγκαίους πόρους για την εκτέλεση των καθηκόντων του.</w:t>
      </w:r>
    </w:p>
    <w:p w14:paraId="6722E348" w14:textId="77777777" w:rsidR="002E06E4" w:rsidRPr="00BD1E55" w:rsidRDefault="002E06E4" w:rsidP="00F778D3">
      <w:pPr>
        <w:pStyle w:val="51Abs"/>
      </w:pPr>
      <w:r>
        <w:t>(2) Τα στοιχεία επικοινωνίας του υπεύθυνου εκπροσώπου πρέπει να είναι ανά πάσα στιγμή εύκολα και άμεσα διαθέσιμα στους χρήστες. Ο υπεύθυνος εκπρόσωπος πρέπει να είναι ανά πάσα στιγμή στη διάθεση της εποπτικής αρχής.</w:t>
      </w:r>
    </w:p>
    <w:p w14:paraId="407634EC" w14:textId="77777777" w:rsidR="002E06E4" w:rsidRPr="00BD1E55" w:rsidRDefault="002E06E4" w:rsidP="00F778D3">
      <w:pPr>
        <w:pStyle w:val="51Abs"/>
      </w:pPr>
      <w:r>
        <w:t>(3) Ο υπεύθυνος εκπρόσωπος δηλώνεται για μια επίδοση μέσω μιας υπηρεσίας επίδοσης σύμφωνα με τα άρθρα 28β και 35 του νόμου περί επίδοσης – ZustG, BGBl. αριθ. 200/1982, και κατά τη δήλωσή του ενημερώνει ότι δεν υφίστανται χρονικά διαστήματα, εντός των οποίων πρέπει να αποκλειστεί η επίδοση.</w:t>
      </w:r>
    </w:p>
    <w:p w14:paraId="11D90D91" w14:textId="77777777" w:rsidR="002E06E4" w:rsidRPr="00BD1E55" w:rsidRDefault="002E06E4" w:rsidP="00F778D3">
      <w:pPr>
        <w:pStyle w:val="51Abs"/>
      </w:pPr>
      <w:r>
        <w:t>(4) Η εποπτική αρχή πρέπει να ενημερώνεται άμεσα για τον ορισμό του υπεύθυνου εκπροσώπου.</w:t>
      </w:r>
    </w:p>
    <w:p w14:paraId="4EEA2042" w14:textId="77777777" w:rsidR="002E06E4" w:rsidRPr="00BD1E55" w:rsidRDefault="002E06E4" w:rsidP="001A5D58">
      <w:pPr>
        <w:pStyle w:val="45UeberschrPara"/>
        <w:keepLines/>
      </w:pPr>
      <w:r>
        <w:t>Συμμόρφωση</w:t>
      </w:r>
    </w:p>
    <w:p w14:paraId="06E460BE" w14:textId="77777777" w:rsidR="002E06E4" w:rsidRPr="00BD1E55" w:rsidRDefault="002E06E4" w:rsidP="001A5D58">
      <w:pPr>
        <w:pStyle w:val="51Abs"/>
        <w:keepNext/>
        <w:keepLines/>
      </w:pPr>
      <w:r>
        <w:rPr>
          <w:rStyle w:val="991GldSymbol"/>
        </w:rPr>
        <w:t>Άρθρο 6.</w:t>
      </w:r>
      <w:r>
        <w:t xml:space="preserve"> (1) Εάν ένας πάροχος υπηρεσιών δεν συμμορφώνεται με την υποχρέωση ορισμού ενός υπεύθυνου εκπροσώπου, η αρχή πρέπει να απαιτήσει γραπτώς τον ορισμό εκπροσώπου εντός μιας προθεσμίας επτά ημερών. Εφόσον ο πάροχος υπηρεσιών δεν διαθέτει έδρα, υποκατάστημα ή εγκατάσταση στο εσωτερικό, και αποδεικνύεται ότι δεν είναι διόλου ή εγκαίρως δυνατή η νομικά αποτελεσματική επίδοση της απαίτησης αυτής στο εξωτερικό, η απαίτηση κοινοποιείται μέσω δημοσίευσης στον δικτυακό τόπο της εποπτικής αρχής. Η απαίτηση θεωρείται επιδοθείσα στον πάροχο υπηρεσιών κατά τον χρόνο της δημοσίευσης. Στη δημοσίευση επίσης πρέπει να αναφέρεται ότι περαιτέρω αποφάσεις της αρχής θεωρούνται επιδοθείσες, εφόσον έχουν κατατεθεί στην αρχή και είναι διαθέσιμες προς παραλαβή.</w:t>
      </w:r>
    </w:p>
    <w:p w14:paraId="0260078F" w14:textId="77777777" w:rsidR="002E06E4" w:rsidRPr="00BD1E55" w:rsidRDefault="002E06E4" w:rsidP="00F778D3">
      <w:pPr>
        <w:pStyle w:val="51Abs"/>
      </w:pPr>
      <w:r>
        <w:t>(2) Εάν ο πάροχος υπηρεσιών δεν ανταποκριθεί στην απαίτηση της εποπτικής αρχής για διορισμό υπεύθυνου εκπροσώπου, η εποπτική αρχή δύναται να του επιβάλει πρόστιμο (άρθρο 10 παρ. 1 σημείο 8). Εφόσον ο πάροχος υπηρεσιών δεν διαθέτει έδρα, υποκατάστημα ή εγκατάσταση στο εσωτερικό, ούτε έχει ορίσει υπεύθυνο εκπρόσωπο, προς τον οποίο θα μπορούσαν να πραγματοποιηθούν νομικά αποτελεσματικές κοινοποιήσεις, οι αποφάσεις ή άλλες ειδοποιήσεις της εποπτικής αρχής κατατίθενται στην εποπτική αρχή. Η ειδοποίηση του παρόχου υπηρεσιών για την κατάθεση πραγματοποιείται μέσω του δικτυακού τόπου της εποπτικής αρχής. Πρέπει επίσης να αναφέρει την έναρξη και τη διάρκεια της προθεσμίας παραλαβής καθώς και την ισχύ της κατάθεσης (παρ. 3).</w:t>
      </w:r>
    </w:p>
    <w:p w14:paraId="390EA4B5" w14:textId="77777777" w:rsidR="002E06E4" w:rsidRPr="00BD1E55" w:rsidRDefault="002E06E4" w:rsidP="00F778D3">
      <w:pPr>
        <w:pStyle w:val="51Abs"/>
      </w:pPr>
      <w:r>
        <w:t>(3) Το έγγραφο το οποίο κατατίθεται παραμένει διαθέσιμο για παραλαβή για τουλάχιστον δύο εβδομάδες. Η προθεσμία αυτή ξεκινά από την ημέρα της δημοσίευσης της ειδοποίησης στον δικτυακό τόπο. Τα κατατεθέντα έγγραφα ισχύουν ως επιδοθέντα την πρώτη ημέρα αυτής της προθεσμίας.</w:t>
      </w:r>
    </w:p>
    <w:p w14:paraId="01D19099" w14:textId="6EFF332E" w:rsidR="002E06E4" w:rsidRPr="00BD1E55" w:rsidRDefault="002E06E4" w:rsidP="00F778D3">
      <w:pPr>
        <w:pStyle w:val="51Abs"/>
      </w:pPr>
      <w:r>
        <w:lastRenderedPageBreak/>
        <w:t>(4) Η εκτελεστότητα των αποφάσεων σε περίπτωση παρόχων υπηρεσιών με έδρα στο εσωτερικό καθορίζεται σύμφωνα με τις διατάξεις του νόμου περί διοικητικής εκτέλεσης του 1991 – VVG, BGBl. αριθ. 53/1991. Εφόσον ο πάροχος υπηρεσιών δεν διαθέτει έδρα, υποκατάστημα ή εγκατάσταση στο εσωτερικό, οι αποφάσεις της εποπτικής αρχής σχετικά με την επιβολή προστίμων σύμφωνα με την παρ. 2 μπορούν να εκτελεστούν επίσης κατά τέτοιο τρόπο, ούτως ώστε να απαγορεύεται με την έκδοση απόφασης στον γνωστό οφειλέτη του παρόχου υπηρεσιών και της συνδεδεμένης με αυτόν επιχείρησης (παρ. 5) να καταβάλει πληρωμή στον πάροχο υπηρεσιών ή σε μια από τις συνδεδεμένες επιχειρήσεις του. Ως οφειλέτες σύμφωνα με το προηγούμενο εδάφιο νοούνται οι επιχειρήσεις, οι οποίες έχουν τακτικές εμπορικές σχέσεις με τον πάροχο υπηρεσιών ή με τη συνδεδεμένη με αυτόν επιχείρηση (παρ. 5) για τον σκοπό της εμπορικής προώθησης ή πώλησης εμπορικής επικοινωνίας στην Αυστρία. Μια χρηματική απαίτηση που αποδεικνύεται με τον τρόπο αυτό με μια απαγόρευση πληρωμής εξοφλείται με τραπεζική μεταφορά στην εποπτική αρχή, ούτως ώστε ο οφειλέτης να απαλλάσσεται από την καταβολή προς τον πάροχο υπηρεσιών ή τη θιγόμενη συνδεδεμένη επιχείρηση. Τα ποσά που εισπράττονται με αυτόν τον τρόπο συγκεντρώνονται σε ξεχωριστό τραπεζικό λογαριασμό. Εάν το σύνολο των εισπραχθέντων ποσών ξεπερνά το ποσό του προστίμου το οποίο είναι απαιτητό, το υπολειπόμενο ποσό μεταφέρεται με τραπεζικό έμβασμα στον πάροχο υπηρεσιών ή στη συνδεδεμένη επιχείρηση. Απαγορεύεται στον ίδιο τον πάροχο υπηρεσιών και τις συνδεδεμένες επιχειρήσεις, με απόφαση η οποία εκδίδεται σύμφωνα με την παρ. 2 σε συνδυασμό με την παρ. 3, κάθε διάθεση της αξίωσής τους και ειδικότερα η είσπραξη της απαίτησης.</w:t>
      </w:r>
    </w:p>
    <w:p w14:paraId="5FA4E3B8" w14:textId="77777777" w:rsidR="002E06E4" w:rsidRPr="00BD1E55" w:rsidRDefault="002E06E4" w:rsidP="00F778D3">
      <w:pPr>
        <w:pStyle w:val="51Abs"/>
      </w:pPr>
      <w:r>
        <w:t>(5) Ως επιχείρηση συνδεδεμένη με έναν πάροχο υπηρεσιών σύμφωνα με την παρ. 4 νοείται</w:t>
      </w:r>
    </w:p>
    <w:p w14:paraId="53C0F524" w14:textId="2B9849F8" w:rsidR="002E06E4" w:rsidRPr="00BD1E55" w:rsidRDefault="002E06E4" w:rsidP="001A5D58">
      <w:pPr>
        <w:pStyle w:val="52Aufzaehle1Ziffer"/>
        <w:tabs>
          <w:tab w:val="clear" w:pos="624"/>
        </w:tabs>
        <w:ind w:hanging="254"/>
      </w:pPr>
      <w:r>
        <w:t>1.</w:t>
      </w:r>
      <w:r>
        <w:tab/>
        <w:t>η μητρική επιχείρησή του,</w:t>
      </w:r>
    </w:p>
    <w:p w14:paraId="2C895B1E" w14:textId="518876CF" w:rsidR="002E06E4" w:rsidRPr="00BD1E55" w:rsidRDefault="002E06E4" w:rsidP="001A5D58">
      <w:pPr>
        <w:pStyle w:val="52Aufzaehle1Ziffer"/>
        <w:tabs>
          <w:tab w:val="clear" w:pos="624"/>
        </w:tabs>
        <w:ind w:hanging="254"/>
      </w:pPr>
      <w:r>
        <w:t>2.</w:t>
      </w:r>
      <w:r>
        <w:tab/>
        <w:t>κάθε θυγατρική επιχείρηση,</w:t>
      </w:r>
    </w:p>
    <w:p w14:paraId="2C795D19" w14:textId="1AF71F53" w:rsidR="002E06E4" w:rsidRPr="00BD1E55" w:rsidRDefault="002E06E4" w:rsidP="001A5D58">
      <w:pPr>
        <w:pStyle w:val="52Aufzaehle1Ziffer"/>
        <w:tabs>
          <w:tab w:val="clear" w:pos="624"/>
        </w:tabs>
        <w:ind w:hanging="254"/>
      </w:pPr>
      <w:r>
        <w:t>3.</w:t>
      </w:r>
      <w:r>
        <w:tab/>
        <w:t>κάθε άλλη επιχείρηση του ομίλου επιχειρήσεων του παρόχου υπηρεσιών, καθώς και</w:t>
      </w:r>
    </w:p>
    <w:p w14:paraId="46F561B2" w14:textId="35761214" w:rsidR="002E06E4" w:rsidRPr="00BD1E55" w:rsidRDefault="002E06E4" w:rsidP="001A5D58">
      <w:pPr>
        <w:pStyle w:val="52Aufzaehle1Ziffer"/>
        <w:tabs>
          <w:tab w:val="clear" w:pos="624"/>
        </w:tabs>
        <w:ind w:hanging="254"/>
      </w:pPr>
      <w:r>
        <w:t>4.</w:t>
      </w:r>
      <w:r>
        <w:tab/>
        <w:t>κάθε επιχείρηση, η οποία ασκεί στο εσωτερικό τακτική εμπορική δραστηριότητα, δηλαδή είναι άρρηκτα και αποτελεσματικά συνδεδεμένη με την οικονομία της χώρας και διατηρεί εμπορική σχέση με έναν πάροχο υπηρεσιών ή με επιχείρηση η οποία συνδέεται με αυτόν σύμφωνα με τα σημεία 1 έως 3, ειδικότερα με την εμπορική προώθηση ή πώληση εμπορικής επικοινωνίας για τη δημοσίευση στην πλατφόρμα επικοινωνίας.</w:t>
      </w:r>
    </w:p>
    <w:p w14:paraId="4EB1CCCB" w14:textId="77777777" w:rsidR="002E06E4" w:rsidRPr="00BD1E55" w:rsidRDefault="002E06E4" w:rsidP="001A5D58">
      <w:pPr>
        <w:pStyle w:val="45UeberschrPara"/>
        <w:keepLines/>
      </w:pPr>
      <w:r>
        <w:t>Διαδικασία υποβολής καταγγελιών</w:t>
      </w:r>
    </w:p>
    <w:p w14:paraId="160A6D80" w14:textId="765AA12C" w:rsidR="002E06E4" w:rsidRPr="00BD1E55" w:rsidRDefault="002E06E4" w:rsidP="001A5D58">
      <w:pPr>
        <w:pStyle w:val="51Abs"/>
        <w:keepNext/>
        <w:keepLines/>
      </w:pPr>
      <w:r>
        <w:rPr>
          <w:rStyle w:val="991GldSymbol"/>
        </w:rPr>
        <w:t>Άρθρο 7.</w:t>
      </w:r>
      <w:r>
        <w:t xml:space="preserve"> (1) Σε περίπτωση καταγγελιών για την ανεπάρκεια της διαδικασίας υποβολής αναφοράς σύμφωνα με το άρθρο 3 παρ. 2 σημεία 1 έως 3, την παράλειψη πληροφορίας σύμφωνα με το άρθρο 3 παρ. 3 σημείο 2 ή την ανεπάρκεια της διαδικασίας επανεξέτασης σύμφωνα με το άρθρο 3 παρ. 4, οι χρήστες μπορούν να απευθύνονται στο όργανο προσφυγής. Για την προσφυγή στο όργανο προσφυγής προϋπόθεση αποτελεί προηγουμένως ο χρήστης να έχει απευθυνθεί στον πάροχο υπηρεσιών και είτε να μην έχει λάβει απάντηση από αυτόν είτε αμφότερα τα μέρη να μην έχουν καταφέρει να καταλήξουν σε επίλυση της διαφοράς. Το όργανο προσφυγής πρέπει να επιβάλει μια αμοιβαία αποδεκτή λύση μέσω επεξεργασίας μιας προτεινόμενης λύσης ή να εκθέσει στον χρήστη και στον πάροχο υπηρεσιών την άποψή του σχετικά με τα πραγματικά περιστατικά της υπόθεσης.</w:t>
      </w:r>
    </w:p>
    <w:p w14:paraId="2917949A" w14:textId="77777777" w:rsidR="002E06E4" w:rsidRPr="00BD1E55" w:rsidRDefault="002E06E4" w:rsidP="00F778D3">
      <w:pPr>
        <w:pStyle w:val="51Abs"/>
      </w:pPr>
      <w:r>
        <w:t>(2) Το όργανο προσφυγής, κατόπιν ακρόασης της εποπτικής αρχής, πρέπει να ορίσει οδηγίες για τη διεξαγωγή αυτής της διαδικασίας, οπού πρέπει ειδικότερα να καθοριστούν προθεσμίες προσαρμοσμένες στην εκάστοτε υπόθεση για τη λήξη της διαδικασίας. Οι οδηγίες πρέπει να προσανατολίζονται στις βασικές αρχές του άρθρου 6 παρ. 2 και παρ. 6 σημείο 1, του άρθρου 7 παρ. 1, του άρθρου 8 παρ. 1, σημεία 1 και 2 και παρ. 2 του νόμου περί εναλλακτικής επίλυσης διαφορών – AStG, BGBl. I αριθ. 105/2015, και πρέπει να δημοσιεύονται σε κατάλληλη μορφή.</w:t>
      </w:r>
    </w:p>
    <w:p w14:paraId="08ACAE44" w14:textId="77777777" w:rsidR="002E06E4" w:rsidRPr="002951DE" w:rsidRDefault="002E06E4" w:rsidP="00F778D3">
      <w:pPr>
        <w:pStyle w:val="51Abs"/>
        <w:rPr>
          <w:spacing w:val="-4"/>
        </w:rPr>
      </w:pPr>
      <w:r w:rsidRPr="002951DE">
        <w:rPr>
          <w:spacing w:val="-4"/>
        </w:rPr>
        <w:t>(3) Το όργανο προσφυγής καταρτίζει ετησίως έκθεση σχετικά με τις υποθέσεις των οποίων επιλαμβάνεται, η οποία δημοσιεύεται στο πλαίσιο της έκθεσης δραστηριότητας σύμφωνα με το άρθρο 19 παρ. 2 του νόμου για την KommAustria - KOG, BGBl. I αριθ. 32/2001. Επιπλέον, το όργανο προσφυγής παρέχει στην εποπτική αρχή σε μηνιαία βάση μια συνοπτική παρουσίαση του συνόλου, του είδους και του περιεχομένου των υποθέσεων καταγγελιών που έχουν ολοκληρωθεί και των υποθέσεων που βρίσκονται σε εξέλιξη.</w:t>
      </w:r>
    </w:p>
    <w:p w14:paraId="63A623C5" w14:textId="77777777" w:rsidR="002E06E4" w:rsidRPr="00BD1E55" w:rsidRDefault="002E06E4" w:rsidP="001A5D58">
      <w:pPr>
        <w:pStyle w:val="41UeberschrG1"/>
        <w:keepLines/>
      </w:pPr>
      <w:r>
        <w:lastRenderedPageBreak/>
        <w:t>Τμήμα 3</w:t>
      </w:r>
    </w:p>
    <w:p w14:paraId="77B717D3" w14:textId="77777777" w:rsidR="002E06E4" w:rsidRPr="00BD1E55" w:rsidRDefault="002E06E4" w:rsidP="001A5D58">
      <w:pPr>
        <w:pStyle w:val="43UeberschrG2"/>
        <w:keepLines/>
      </w:pPr>
      <w:r>
        <w:t>Εποπτεία και συμμόρφωση</w:t>
      </w:r>
    </w:p>
    <w:p w14:paraId="461A02FF" w14:textId="77777777" w:rsidR="002E06E4" w:rsidRPr="00BD1E55" w:rsidRDefault="002E06E4" w:rsidP="001A5D58">
      <w:pPr>
        <w:pStyle w:val="45UeberschrPara"/>
        <w:keepLines/>
      </w:pPr>
      <w:r>
        <w:t>Εποπτική αρχή, όργανο προσφυγής, χρηματοδότηση, κυρώσεις</w:t>
      </w:r>
    </w:p>
    <w:p w14:paraId="6EF1C886" w14:textId="77777777" w:rsidR="002E06E4" w:rsidRPr="00BD1E55" w:rsidRDefault="002E06E4" w:rsidP="001A5D58">
      <w:pPr>
        <w:pStyle w:val="51Abs"/>
        <w:keepNext/>
        <w:keepLines/>
      </w:pPr>
      <w:r>
        <w:rPr>
          <w:rStyle w:val="991GldSymbol"/>
        </w:rPr>
        <w:t>Άρθρο 8.</w:t>
      </w:r>
      <w:r>
        <w:t xml:space="preserve"> (1) Με την εκτέλεση των καθηκόντων τα οποία στον παρόντα ομοσπονδιακό νόμο ανατίθενται στην εποπτική αρχή, επιφορτίζεται η Kommunikationsbehörde Austria (αυστριακή ρυθμιστική αρχή επικοινωνιών), η οποία συστάθηκε σύμφωνα με το άρθρο 1 του KOG.</w:t>
      </w:r>
    </w:p>
    <w:p w14:paraId="4CA6BF5B" w14:textId="77777777" w:rsidR="002E06E4" w:rsidRPr="00BD1E55" w:rsidRDefault="002E06E4" w:rsidP="00F778D3">
      <w:pPr>
        <w:pStyle w:val="51Abs"/>
      </w:pPr>
      <w:r>
        <w:t>(2) Η διοικητική υποστήριξη της KommAustria σε υποθέσεις του παρόντος ομοσπονδιακού νόμου και η λειτουργία του οργάνου προσφυγής εναπόκειται στην RTR-GmbH υπό την ευθύνη του γενικού διευθυντή για τον τομέα αρμοδιότητας των ΜΜΕ.</w:t>
      </w:r>
    </w:p>
    <w:p w14:paraId="3407D782" w14:textId="77777777" w:rsidR="002E06E4" w:rsidRPr="00BD1E55" w:rsidRDefault="002E06E4" w:rsidP="00F778D3">
      <w:pPr>
        <w:pStyle w:val="51Abs"/>
      </w:pPr>
      <w:r>
        <w:t>(3) Για τη χρηματοδότηση των δαπανών που προκύπτουν για την εκπλήρωση των καθηκόντων της KommAustria και της RTR-GmbH που διέπονται από τον παρόντα ομοσπονδιακό νόμο συμβάλλουν με αναλογία 2:1 αφενός χρηματοδοτικές συνεισφορές των παρόχων υπηρεσιών που εμπίπτουν στον εν λόγω ομοσπονδιακό νόμο και αφετέρου κονδύλια του ομοσπονδιακού προϋπολογισμού. Επιπλέον, από τον ομοσπονδιακό προϋπολογισμό, μια επιδότηση ύψους 80 000 ευρώ από τα έσοδα που συγκεντρώνονται από τα τέλη σύμφωνα με το άρθρο 3 παρ. 1 του νόμου περί ραδιοφωνικών τελών – RGG, BGBl. I αριθ. 159/1999, εκτός της καταβαλλόμενης σύμφωνα με το άρθρο 35 παρ. 1 του KOG εισφοράς, κατατίθεται ετησίως στις 30 Ιανουαρίου. Εφαρμόζονται το τρίτο και το τελευταίο εδάφιο του άρθρου 35 παρ. 1 του KOG.</w:t>
      </w:r>
    </w:p>
    <w:p w14:paraId="2BE35AB6" w14:textId="77777777" w:rsidR="002E06E4" w:rsidRPr="00BD1E55" w:rsidRDefault="002E06E4" w:rsidP="00F778D3">
      <w:pPr>
        <w:pStyle w:val="51Abs"/>
      </w:pPr>
      <w:r>
        <w:t>(4) Το ύψος της χρηματοδοτικής εισφοράς υπολογίζεται, έτσι ώστε όλοι οι πάροχοι υπηρεσιών να συμβάλλουν ανάλογα με τον κύκλο εργασιών που πραγματοποιούν στο εσωτερικό από την εμπορική επικοινωνία στη χρηματοδότηση του μέρους της εκτιμώμενης δαπάνης που βαρύνουν οι χρηματοδοτικές εισφορές. Στη διαδικασία του καθορισμού και της προκαταβολής των χρηματοδοτικών εισφορών εφαρμόζονται κατ’ αναλογία οι διατάξεις του άρθρου 35 παρ. 4 έως 14 του KOG. Εφόσον ο πάροχος υπηρεσιών δεν διαθέτει έδρα, υποκατάστημα ή εγκατάσταση στο εσωτερικό, η διαδικασία για την εκτέλεση της πληρωμής της χρηματοδοτικής εισφοράς καθορίζεται σύμφωνα με το άρθρο 6 παρ. 4.</w:t>
      </w:r>
    </w:p>
    <w:p w14:paraId="4C1BD2B5" w14:textId="77777777" w:rsidR="002E06E4" w:rsidRPr="00BD1E55" w:rsidRDefault="002E06E4" w:rsidP="001A5D58">
      <w:pPr>
        <w:pStyle w:val="45UeberschrPara"/>
        <w:keepLines/>
      </w:pPr>
      <w:r>
        <w:t>Διαδικασία εποπτείας</w:t>
      </w:r>
    </w:p>
    <w:p w14:paraId="626F3461" w14:textId="12741B35" w:rsidR="002E06E4" w:rsidRPr="00BD1E55" w:rsidRDefault="002E06E4" w:rsidP="001A5D58">
      <w:pPr>
        <w:pStyle w:val="51Abs"/>
        <w:keepNext/>
        <w:keepLines/>
      </w:pPr>
      <w:r>
        <w:rPr>
          <w:rStyle w:val="991GldSymbol"/>
        </w:rPr>
        <w:t>Άρθρο 9.</w:t>
      </w:r>
      <w:r>
        <w:t xml:space="preserve"> (1) Σε περίπτωση περισσότερων από πέντε αιτιολογημένων καταγγελιών (άρθρο 7) στη διάρκεια ενός μήνα σχετικά με την ανεπάρκεια των μέτρων τα οποία έχει λάβει ένας πάροχος υπηρεσιών, η εποπτική αρχή πρέπει να κινεί μια διαδικασία για τον έλεγχο της καταλληλότητας αυτών των μέτρων για την υλοποίηση των απαιτήσεων που ορίζονται στο άρθρο 3.</w:t>
      </w:r>
    </w:p>
    <w:p w14:paraId="5F396A24" w14:textId="64774BAD" w:rsidR="002E06E4" w:rsidRPr="00BD1E55" w:rsidRDefault="002E06E4" w:rsidP="001A5D58">
      <w:pPr>
        <w:pStyle w:val="51Abs"/>
        <w:keepNext/>
        <w:keepLines/>
      </w:pPr>
      <w:r>
        <w:t>(2) Εάν η εποπτική αρχή καταλήξει λόγω της συχνότητας και του είδους των καταγγελιών ή βάσει των αποτελεσμάτων των μέχρι στιγμής διαδικασιών εποπτείας στο συμπέρασμα ότι τα μέτρα τα οποία έχει λάβει ο πάροχος υπηρεσιών είναι ελλιπή ή υποστηρίζει ανεξάρτητα από τις καταγγελίες είτε λόγω κοινοποίησης του οργάνου προσφυγής είτε λόγω ιδίας προσωρινής εκτίμησης ότι οι υποχρεώσεις που ορίζει ο παρών ομοσπονδιακός νόμος παραβιάζονται κατάφωρα,</w:t>
      </w:r>
    </w:p>
    <w:p w14:paraId="38A9DF6A" w14:textId="382E4EBC" w:rsidR="002E06E4" w:rsidRPr="00BD1E55" w:rsidRDefault="002E06E4" w:rsidP="001A5D58">
      <w:pPr>
        <w:pStyle w:val="52Aufzaehle1Ziffer"/>
        <w:tabs>
          <w:tab w:val="clear" w:pos="624"/>
        </w:tabs>
        <w:ind w:hanging="254"/>
      </w:pPr>
      <w:r>
        <w:t>1.</w:t>
      </w:r>
      <w:r>
        <w:tab/>
        <w:t>εκτός από τις περιπτώσεις του σημείου 2, η εποπτική αρχή πρέπει να ζητήσει από τον πάροχο υπηρεσιών με την έκδοση απόφασης να αποκαταστήσει τη νομιμότητα και να λάβει τα κατάλληλα μέτρα, ώστε να αποτρέψει μελλοντικές παραβάσεις του νόμου. Ο πάροχος πρέπει να συμμορφωθεί με την απόφαση αυτή εντός της προθεσμίας που έχει ορίσει η εποπτική αρχή, η οποία δεν δύναται να υπερβαίνει τις τέσσερις εβδομάδες, και να υποβάλλει σχετικές εκθέσεις στην εποπτική αρχή μέσω του υπεύθυνου εκπροσώπου.</w:t>
      </w:r>
    </w:p>
    <w:p w14:paraId="67ECB468" w14:textId="2BB52090" w:rsidR="002E06E4" w:rsidRPr="002951DE" w:rsidRDefault="002E06E4" w:rsidP="001A5D58">
      <w:pPr>
        <w:pStyle w:val="52Aufzaehle1Ziffer"/>
        <w:tabs>
          <w:tab w:val="clear" w:pos="624"/>
        </w:tabs>
        <w:ind w:hanging="254"/>
        <w:rPr>
          <w:spacing w:val="-4"/>
        </w:rPr>
      </w:pPr>
      <w:r w:rsidRPr="002951DE">
        <w:rPr>
          <w:spacing w:val="-4"/>
        </w:rPr>
        <w:t>2.</w:t>
      </w:r>
      <w:r w:rsidRPr="002951DE">
        <w:rPr>
          <w:spacing w:val="-4"/>
        </w:rPr>
        <w:tab/>
        <w:t>στις περιπτώσεις, όπου έχει εκδοθεί απόφαση κατά του παρόχου υπηρεσιών περισσότερες από μία φορές σύμφωνα με το σημείο 1 ή εάν ο πάροχος υπηρεσιών δεν συμμορφώνεται από μια απόφαση σύμφωνα με το σημείο 1, η εποπτική αρχή πρέπει να επιβάλλει πρόστιμο σύμφωνα με το άρθρο 10.</w:t>
      </w:r>
    </w:p>
    <w:p w14:paraId="7ED1DDE2" w14:textId="77777777" w:rsidR="002E06E4" w:rsidRPr="00BD1E55" w:rsidRDefault="002E06E4" w:rsidP="00F778D3">
      <w:pPr>
        <w:pStyle w:val="51Abs"/>
      </w:pPr>
      <w:r>
        <w:t>(3) Κατά την αξιολόγηση της καταλληλότητας και κατά την εντολή εφαρμογής των κατάλληλων διευθετήσεων, η εποπτική αρχή πρέπει να λαμβάνει υπόψη ότι τα μέτρα που απαιτούνται από τον πάροχο υπηρεσιών σύμφωνα με τον παρόντα ομοσπονδιακό νόμο δεν πρέπει να οδηγούν σε γενικό προληπτικό έλεγχο του περιεχομένου. Για την επίτευξη των επιδιωκόμενων στόχων —όπως είναι ειδικότερα η αύξηση της αποδοτικότητας των μηχανισμών προστασίας για τους χρήστες, η προστασία του συνόλου από παράνομο περιεχόμενο και η διαφύλαξη των συμφερόντων των επιμέρους θιγόμενων προσώπων λόγω αντίστοιχου περιεχομένου— τα μέτρα, όπως και οι εφαρμοζόμενες διευθετήσεις, πρέπει να είναι κατάλληλα και αναλογικά λαμβανομένων υπόψη των έννομων συμφερόντων των παρόχων υπηρεσιών.</w:t>
      </w:r>
    </w:p>
    <w:p w14:paraId="543A1AB7" w14:textId="77777777" w:rsidR="002E06E4" w:rsidRPr="00BD1E55" w:rsidRDefault="002E06E4" w:rsidP="001A5D58">
      <w:pPr>
        <w:pStyle w:val="45UeberschrPara"/>
        <w:keepLines/>
      </w:pPr>
      <w:r>
        <w:lastRenderedPageBreak/>
        <w:t>Πρόστιμα</w:t>
      </w:r>
    </w:p>
    <w:p w14:paraId="541FC2CF" w14:textId="4D9D268D" w:rsidR="002E06E4" w:rsidRPr="00BD1E55" w:rsidRDefault="002E06E4" w:rsidP="001A5D58">
      <w:pPr>
        <w:pStyle w:val="51Abs"/>
        <w:keepNext/>
        <w:keepLines/>
      </w:pPr>
      <w:r>
        <w:rPr>
          <w:rStyle w:val="991GldSymbol"/>
        </w:rPr>
        <w:t>Άρθρο 10.</w:t>
      </w:r>
      <w:r>
        <w:t xml:space="preserve"> (1) Η εποπτική αρχή πρέπει να επιβάλλει σε έναν πάροχο υπηρεσιών πρόστιμο ύψους έως και δέκα εκατομμυρίων ευρώ ανάλογα με τη βαρύτητα της παράβασης σύμφωνα με το άρθρο 9 παρ. 2, εάν ο εν λόγω πάροχος</w:t>
      </w:r>
    </w:p>
    <w:p w14:paraId="6181615B" w14:textId="61AA07FE" w:rsidR="002E06E4" w:rsidRPr="00BD1E55" w:rsidRDefault="002E06E4" w:rsidP="001A5D58">
      <w:pPr>
        <w:pStyle w:val="52Aufzaehle1Ziffer"/>
        <w:tabs>
          <w:tab w:val="clear" w:pos="624"/>
        </w:tabs>
        <w:ind w:hanging="254"/>
      </w:pPr>
      <w:r>
        <w:t>1.</w:t>
      </w:r>
      <w:r>
        <w:tab/>
        <w:t>κατά παράβαση των απαιτήσεων του άρθρου 3 παρ. 2 σημεία 1 έως 3 δεν διαθέτει διαδικασία υποβολής αναφοράς ή διαθέτει μεν αντίστοιχο σύστημα, χωρίς όμως αυτό να περιλαμβάνει όλες τις λειτουργίες οι οποίες προβλέπονται στο άρθρο 3 παρ. 2 σημεία 1 έως 3,</w:t>
      </w:r>
    </w:p>
    <w:p w14:paraId="3B80B7F3" w14:textId="08BB937F" w:rsidR="002E06E4" w:rsidRPr="00BD1E55" w:rsidRDefault="002E06E4" w:rsidP="001A5D58">
      <w:pPr>
        <w:pStyle w:val="52Aufzaehle1Ziffer"/>
        <w:tabs>
          <w:tab w:val="clear" w:pos="624"/>
        </w:tabs>
        <w:ind w:hanging="254"/>
      </w:pPr>
      <w:r>
        <w:t>2.</w:t>
      </w:r>
      <w:r>
        <w:tab/>
        <w:t>κατά παράβαση του άρθρου 3 παρ. 3 σημείο 1 δεν λαμβάνει μέτρα για την αξιολόγηση και τη φραγή ή διαγραφή παράνομου περιεχομένου βάσει της αξιολόγησης αυτής,</w:t>
      </w:r>
    </w:p>
    <w:p w14:paraId="541DC197" w14:textId="1F027937" w:rsidR="002E06E4" w:rsidRPr="00BD1E55" w:rsidRDefault="002E06E4" w:rsidP="001A5D58">
      <w:pPr>
        <w:pStyle w:val="52Aufzaehle1Ziffer"/>
        <w:tabs>
          <w:tab w:val="clear" w:pos="624"/>
        </w:tabs>
        <w:ind w:hanging="254"/>
      </w:pPr>
      <w:r>
        <w:t>3.</w:t>
      </w:r>
      <w:r>
        <w:tab/>
        <w:t>κατά παράβαση του άρθρου 3 παρ. 3 σημείο 3 δεν μεριμνά για αποδεικτικούς σκοπούς για τη συλλογή και αποθήκευση του περιεχομένου που υφίσταται διαγραφή ή φραγή,</w:t>
      </w:r>
    </w:p>
    <w:p w14:paraId="14988F4E" w14:textId="2B7E2903" w:rsidR="002E06E4" w:rsidRPr="00BD1E55" w:rsidRDefault="002E06E4" w:rsidP="001A5D58">
      <w:pPr>
        <w:pStyle w:val="52Aufzaehle1Ziffer"/>
        <w:tabs>
          <w:tab w:val="clear" w:pos="624"/>
        </w:tabs>
        <w:ind w:hanging="254"/>
      </w:pPr>
      <w:r>
        <w:t>4.</w:t>
      </w:r>
      <w:r>
        <w:tab/>
        <w:t>κατά παράβαση του άρθρου 3 παρ. 4 δεν διαθέτει διαδικασία επανεξέτασης ή διαθέτει αντίστοιχο σύστημα, χωρίς όμως να είναι διαμορφωμένο με αποτελεσματικό και διαφανή τρόπο, όπως ορίζεται στο άρθρο 3 παρ. 4,</w:t>
      </w:r>
    </w:p>
    <w:p w14:paraId="3BBE67D2" w14:textId="52B5B04D" w:rsidR="002E06E4" w:rsidRPr="00BD1E55" w:rsidRDefault="002E06E4" w:rsidP="001A5D58">
      <w:pPr>
        <w:pStyle w:val="52Aufzaehle1Ziffer"/>
        <w:tabs>
          <w:tab w:val="clear" w:pos="624"/>
        </w:tabs>
        <w:ind w:hanging="254"/>
      </w:pPr>
      <w:r>
        <w:t>5.</w:t>
      </w:r>
      <w:r>
        <w:tab/>
        <w:t>εφόσον η πράξη δεν συνιστά παράβαση σύμφωνα με το άρθρο 83 του ΓΚΠΔ, κατά παράβαση του άρθρου 3 παρ. 5 δεν συμμορφώνεται τακτικά με τις υποχρεώσεις διαγραφής,</w:t>
      </w:r>
    </w:p>
    <w:p w14:paraId="12A1BDE1" w14:textId="5013095B" w:rsidR="002E06E4" w:rsidRPr="00BD1E55" w:rsidRDefault="002E06E4" w:rsidP="001A5D58">
      <w:pPr>
        <w:pStyle w:val="52Aufzaehle1Ziffer"/>
        <w:tabs>
          <w:tab w:val="clear" w:pos="624"/>
        </w:tabs>
        <w:ind w:hanging="254"/>
      </w:pPr>
      <w:r>
        <w:t>6.</w:t>
      </w:r>
      <w:r>
        <w:tab/>
        <w:t>κατά παράβαση του άρθρου 3 παρ. 6 παρέχει πληροφορίες σε τρίτους,</w:t>
      </w:r>
    </w:p>
    <w:p w14:paraId="61FE2B5D" w14:textId="6ED82415" w:rsidR="002E06E4" w:rsidRPr="00BD1E55" w:rsidRDefault="002E06E4" w:rsidP="001A5D58">
      <w:pPr>
        <w:pStyle w:val="52Aufzaehle1Ziffer"/>
        <w:tabs>
          <w:tab w:val="clear" w:pos="624"/>
        </w:tabs>
        <w:ind w:hanging="254"/>
      </w:pPr>
      <w:r>
        <w:t>7.</w:t>
      </w:r>
      <w:r>
        <w:tab/>
        <w:t>δεν συμμορφώνεται διόλου ή εγκαίρως ή πλήρως με την υποχρέωση υποβολής εκθέσεων του άρθρου 4 (άρθρο 4 παρ. 2 σημεία 1 έως 6),</w:t>
      </w:r>
    </w:p>
    <w:p w14:paraId="6ED28BB0" w14:textId="7914D344" w:rsidR="002E06E4" w:rsidRPr="00BD1E55" w:rsidRDefault="002E06E4" w:rsidP="001A5D58">
      <w:pPr>
        <w:pStyle w:val="52Aufzaehle1Ziffer"/>
        <w:tabs>
          <w:tab w:val="clear" w:pos="624"/>
        </w:tabs>
        <w:ind w:hanging="254"/>
      </w:pPr>
      <w:r>
        <w:t>8.</w:t>
      </w:r>
      <w:r>
        <w:tab/>
        <w:t>δεν συμμορφώνεται με την υποχρέωση διορισμού υπεύθυνου εκπροσώπου σύμφωνα με το άρθρο 5 παρ. 1 παρά την απαίτηση της εποπτικής αρχής (άρθρο 6 παρ. 1), ή</w:t>
      </w:r>
    </w:p>
    <w:p w14:paraId="1E45D746" w14:textId="7484BDED" w:rsidR="002E06E4" w:rsidRPr="00BD1E55" w:rsidRDefault="002E06E4" w:rsidP="001A5D58">
      <w:pPr>
        <w:pStyle w:val="52Aufzaehle1Ziffer"/>
        <w:tabs>
          <w:tab w:val="clear" w:pos="624"/>
        </w:tabs>
        <w:ind w:hanging="254"/>
      </w:pPr>
      <w:r>
        <w:t>9.</w:t>
      </w:r>
      <w:r>
        <w:tab/>
        <w:t>δεν παρέχει διόλου ή πλήρως τις απαιτούμενες πληροφορίες σύμφωνα με το άρθρο 1 παρ. 4.</w:t>
      </w:r>
    </w:p>
    <w:p w14:paraId="7860677A" w14:textId="77777777" w:rsidR="002E06E4" w:rsidRPr="00BD1E55" w:rsidRDefault="002E06E4" w:rsidP="001A5D58">
      <w:pPr>
        <w:pStyle w:val="51Abs"/>
        <w:keepNext/>
        <w:keepLines/>
      </w:pPr>
      <w:r>
        <w:t>(2) Όσον αφορά τον υπολογισμό του ύψους του προστίμου πρέπει να λαμβάνονται υπόψη ειδικότερα οι ακόλουθες περιστάσεις:</w:t>
      </w:r>
    </w:p>
    <w:p w14:paraId="256EA55D" w14:textId="56C28F0C" w:rsidR="002E06E4" w:rsidRPr="00BD1E55" w:rsidRDefault="002E06E4" w:rsidP="001A5D58">
      <w:pPr>
        <w:pStyle w:val="52Aufzaehle1Ziffer"/>
        <w:tabs>
          <w:tab w:val="clear" w:pos="624"/>
        </w:tabs>
        <w:ind w:hanging="254"/>
      </w:pPr>
      <w:r>
        <w:t>1.</w:t>
      </w:r>
      <w:r>
        <w:tab/>
        <w:t>Οι οικονομικές δυνατότητες του παρόχου υπηρεσιών, όπως για παράδειγμα προκύπτει από τον κύκλο εργασιών του,</w:t>
      </w:r>
    </w:p>
    <w:p w14:paraId="4A6A1138" w14:textId="08DDE400" w:rsidR="00E775AC" w:rsidRPr="00BD1E55" w:rsidRDefault="00E775AC" w:rsidP="001A5D58">
      <w:pPr>
        <w:pStyle w:val="52Aufzaehle1Ziffer"/>
        <w:tabs>
          <w:tab w:val="clear" w:pos="624"/>
        </w:tabs>
        <w:ind w:hanging="254"/>
      </w:pPr>
      <w:r>
        <w:t>2.</w:t>
      </w:r>
      <w:r>
        <w:tab/>
        <w:t>Το σύνολο των εγγεγραμμένων χρηστών της πλατφόρμας,</w:t>
      </w:r>
    </w:p>
    <w:p w14:paraId="20CAA5F2" w14:textId="533D29E1" w:rsidR="002E06E4" w:rsidRPr="00BD1E55" w:rsidRDefault="00E775AC" w:rsidP="001A5D58">
      <w:pPr>
        <w:pStyle w:val="52Aufzaehle1Ziffer"/>
        <w:tabs>
          <w:tab w:val="clear" w:pos="624"/>
        </w:tabs>
        <w:ind w:hanging="254"/>
      </w:pPr>
      <w:r>
        <w:t>3.</w:t>
      </w:r>
      <w:r>
        <w:tab/>
        <w:t>Προηγούμενες παραβάσεις,</w:t>
      </w:r>
    </w:p>
    <w:p w14:paraId="194D017E" w14:textId="3CF67336" w:rsidR="002E06E4" w:rsidRPr="00BD1E55" w:rsidRDefault="00E775AC" w:rsidP="001A5D58">
      <w:pPr>
        <w:pStyle w:val="52Aufzaehle1Ziffer"/>
        <w:tabs>
          <w:tab w:val="clear" w:pos="624"/>
        </w:tabs>
        <w:ind w:hanging="254"/>
      </w:pPr>
      <w:r>
        <w:t>4.</w:t>
      </w:r>
      <w:r>
        <w:tab/>
        <w:t>Την έκταση και τη διάρκεια της ολιγωρίας του παρόχου υπηρεσιών όσον αφορά την τήρηση της εφαρμοζόμενης υποχρέωσης,</w:t>
      </w:r>
    </w:p>
    <w:p w14:paraId="3A3F0AAD" w14:textId="099DE50F" w:rsidR="002E06E4" w:rsidRPr="00BD1E55" w:rsidRDefault="00E775AC" w:rsidP="001A5D58">
      <w:pPr>
        <w:pStyle w:val="52Aufzaehle1Ziffer"/>
        <w:tabs>
          <w:tab w:val="clear" w:pos="624"/>
        </w:tabs>
        <w:ind w:hanging="254"/>
      </w:pPr>
      <w:r>
        <w:t>5.</w:t>
      </w:r>
      <w:r>
        <w:tab/>
        <w:t xml:space="preserve"> Τη συμβολή του στην απόδειξη της αλήθειας, καθώς και</w:t>
      </w:r>
    </w:p>
    <w:p w14:paraId="1F8968C4" w14:textId="45B4B9C9" w:rsidR="002E06E4" w:rsidRPr="00BD1E55" w:rsidRDefault="00E775AC" w:rsidP="001A5D58">
      <w:pPr>
        <w:pStyle w:val="52Aufzaehle1Ziffer"/>
        <w:tabs>
          <w:tab w:val="clear" w:pos="624"/>
        </w:tabs>
        <w:ind w:hanging="254"/>
      </w:pPr>
      <w:r>
        <w:t>6.</w:t>
      </w:r>
      <w:r>
        <w:tab/>
        <w:t>Την έκταση των εφαρμοζόμενων διευθετήσεων για την αποτροπή μιας παράβασης ή την καθοδήγηση των συνεργατών προς μια νοοτροπία συμμόρφωσης.</w:t>
      </w:r>
    </w:p>
    <w:p w14:paraId="7584D97A" w14:textId="77777777" w:rsidR="002E06E4" w:rsidRPr="00BD1E55" w:rsidRDefault="002E06E4" w:rsidP="00F778D3">
      <w:pPr>
        <w:pStyle w:val="51Abs"/>
      </w:pPr>
      <w:r>
        <w:t>(3) Για τις καταγγελίες αποφάσεων σχετικά με την επιβολή προστίμων και κατά αποφάσεων σύμφωνα με το άρθρο 9 παρ. 2 σημείο 1, κατά παρέκκλιση του άρθρου 13 παρ. 1 του Κώδικα Διοικητικής Δικονομίας – VwGVG, BGBl. I αριθ. 33/2013, δεν υφίσταται ανασταλτικό αποτέλεσμα. Το ομοσπονδιακό διοικητικό δικαστήριο δύναται στο πλαίσιο της εν λόγω διαδικασίας να αναγνωρίσει το ανασταλτικό αποτέλεσμα, εάν κατόπιν στάθμισης όλων των διακυβευόμενων συμφερόντων, η εκτέλεση της απόφασης θα συνδεόταν με την ύπαρξη κινδύνου σοβαρής και ανεπανόρθωτης ζημίας για τον προσφεύγοντα.</w:t>
      </w:r>
    </w:p>
    <w:p w14:paraId="049818F5" w14:textId="77777777" w:rsidR="002E06E4" w:rsidRPr="00BD1E55" w:rsidRDefault="002E06E4" w:rsidP="001A5D58">
      <w:pPr>
        <w:pStyle w:val="45UeberschrPara"/>
        <w:keepLines/>
      </w:pPr>
      <w:r>
        <w:t>Χρηματικές ποινές</w:t>
      </w:r>
    </w:p>
    <w:p w14:paraId="5A021764" w14:textId="77777777" w:rsidR="002E06E4" w:rsidRPr="00BD1E55" w:rsidRDefault="002E06E4" w:rsidP="001A5D58">
      <w:pPr>
        <w:pStyle w:val="51Abs"/>
        <w:keepNext/>
        <w:keepLines/>
      </w:pPr>
      <w:r>
        <w:rPr>
          <w:rStyle w:val="991GldSymbol"/>
        </w:rPr>
        <w:t>Άρθρο 11.</w:t>
      </w:r>
      <w:r>
        <w:t> (1) Όποιος ως υπεύθυνος εκπρόσωπος</w:t>
      </w:r>
    </w:p>
    <w:p w14:paraId="1D482D80" w14:textId="05A1A123" w:rsidR="002E06E4" w:rsidRPr="00BD1E55" w:rsidRDefault="002E06E4" w:rsidP="001A5D58">
      <w:pPr>
        <w:pStyle w:val="52Aufzaehle1Ziffer"/>
        <w:tabs>
          <w:tab w:val="clear" w:pos="624"/>
        </w:tabs>
        <w:ind w:hanging="254"/>
      </w:pPr>
      <w:r>
        <w:t>1.</w:t>
      </w:r>
      <w:r>
        <w:tab/>
        <w:t>κατά παράβαση του άρθρου 5 παρ. 2 πρώτο εδάφιο δεν μεριμνά, ώστε τα στοιχεία επικοινωνίας του να είναι ανά πάσα στιγμή εύκολα και άμεσα διαθέσιμα, ή</w:t>
      </w:r>
    </w:p>
    <w:p w14:paraId="750636A1" w14:textId="69D4A03C" w:rsidR="002E06E4" w:rsidRPr="00BD1E55" w:rsidRDefault="002E06E4" w:rsidP="001A5D58">
      <w:pPr>
        <w:pStyle w:val="52Aufzaehle1Ziffer"/>
        <w:tabs>
          <w:tab w:val="clear" w:pos="624"/>
        </w:tabs>
        <w:ind w:hanging="254"/>
      </w:pPr>
      <w:r>
        <w:t>2.</w:t>
      </w:r>
      <w:r>
        <w:tab/>
        <w:t>κατά παράβαση του άρθρου 5 παρ. 2 δεύτερο εδάφιο δεν είναι διαθέσιμος ανά πάσα στιγμή για την εποπτική αρχή, ή</w:t>
      </w:r>
    </w:p>
    <w:p w14:paraId="0A6AA1FF" w14:textId="0E454970" w:rsidR="002E06E4" w:rsidRPr="00BD1E55" w:rsidRDefault="002E06E4" w:rsidP="001A5D58">
      <w:pPr>
        <w:pStyle w:val="52Aufzaehle1Ziffer"/>
        <w:tabs>
          <w:tab w:val="clear" w:pos="624"/>
        </w:tabs>
        <w:ind w:hanging="254"/>
      </w:pPr>
      <w:r>
        <w:t>3.</w:t>
      </w:r>
      <w:r>
        <w:tab/>
        <w:t>δεν συμμορφώνεται με την υποχρέωση του άρθρου 5 παρ. 3,</w:t>
      </w:r>
    </w:p>
    <w:p w14:paraId="37D56F81" w14:textId="77777777" w:rsidR="002E06E4" w:rsidRPr="00BD1E55" w:rsidRDefault="002E06E4" w:rsidP="00F778D3">
      <w:pPr>
        <w:pStyle w:val="23SatznachNovao"/>
      </w:pPr>
      <w:r>
        <w:t>διαπράττει διοικητική παράβαση και τιμωρείται με χρηματικό πρόστιμο έως 10 000 ευρώ.</w:t>
      </w:r>
    </w:p>
    <w:p w14:paraId="122386BA" w14:textId="77777777" w:rsidR="002E06E4" w:rsidRPr="00BD1E55" w:rsidRDefault="002E06E4" w:rsidP="00F778D3">
      <w:pPr>
        <w:pStyle w:val="51Abs"/>
      </w:pPr>
      <w:r>
        <w:t>(2) Όποιος ως υπεύθυνος εκπρόσωπος δεν μεριμνά με την αναμενόμενη για έναν εκπρόσωπο δέουσα επιμέλεια, ώστε ο πάροχος υπηρεσιών να πληροί τις απαραίτητες απαιτήσεις των άρθρων 3 και 4, διαπράττει διοικητική παράβαση και τιμωρείται με χρηματικό πρόστιμο έως 50 000 ευρώ.</w:t>
      </w:r>
    </w:p>
    <w:p w14:paraId="77F43F65" w14:textId="77777777" w:rsidR="002E06E4" w:rsidRPr="00BD1E55" w:rsidRDefault="002E06E4" w:rsidP="00F778D3">
      <w:pPr>
        <w:pStyle w:val="51Abs"/>
      </w:pPr>
      <w:r>
        <w:t>(3) Η εποπτική αρχή απαλλάσσει τον υπεύθυνο εκπρόσωπο στις περιπτώσεις της παρ. 2 από την επιβολή ποινής, εάν για την ίδια παράβαση έχει ήδη επιβληθεί πρόστιμο στο νομικό πρόσωπο και δεν συντρέχουν ειδικές περιστάσεις οι οποίες εμποδίζουν την απαλλαγή από την ποινή.</w:t>
      </w:r>
    </w:p>
    <w:p w14:paraId="7030FDE0" w14:textId="77777777" w:rsidR="002E06E4" w:rsidRPr="00BD1E55" w:rsidRDefault="002E06E4" w:rsidP="001A5D58">
      <w:pPr>
        <w:pStyle w:val="41UeberschrG1"/>
        <w:keepLines/>
      </w:pPr>
      <w:r>
        <w:lastRenderedPageBreak/>
        <w:t>Τμήμα 5</w:t>
      </w:r>
    </w:p>
    <w:p w14:paraId="228861B4" w14:textId="77777777" w:rsidR="002E06E4" w:rsidRPr="00BD1E55" w:rsidRDefault="002E06E4" w:rsidP="001A5D58">
      <w:pPr>
        <w:pStyle w:val="43UeberschrG2"/>
        <w:keepLines/>
      </w:pPr>
      <w:r>
        <w:t>Τελικές διατάξεις</w:t>
      </w:r>
    </w:p>
    <w:p w14:paraId="6518FC72" w14:textId="77777777" w:rsidR="002E06E4" w:rsidRPr="00BD1E55" w:rsidRDefault="002E06E4" w:rsidP="001A5D58">
      <w:pPr>
        <w:pStyle w:val="45UeberschrPara"/>
        <w:keepLines/>
      </w:pPr>
      <w:r>
        <w:t>Παραπομπές και χαρακτηρισμοί</w:t>
      </w:r>
    </w:p>
    <w:p w14:paraId="0A999B40" w14:textId="77777777" w:rsidR="002E06E4" w:rsidRPr="00BD1E55" w:rsidRDefault="002E06E4" w:rsidP="001A5D58">
      <w:pPr>
        <w:pStyle w:val="51Abs"/>
        <w:keepNext/>
        <w:keepLines/>
      </w:pPr>
      <w:r>
        <w:rPr>
          <w:rStyle w:val="991GldSymbol"/>
        </w:rPr>
        <w:t>Άρθρο 12.</w:t>
      </w:r>
      <w:r>
        <w:t xml:space="preserve"> (1) Καθόσον ο παρών ομοσπονδιακός νόμος περιέχει μνεία σε άλλους ομοσπονδιακούς νόμους, οι εν λόγω νόμοι εφαρμόζονται στην εκάστοτε ισχύουσα έκδοση. Εφόσον ο παρών ομοσπονδιακός νόμος δεν ορίζει διαφορετικά, δεν θίγονται οι διατάξεις του νόμου περί υπηρεσιών οπτικοακουστικών μέσων – AMD-G, BGBl. I αριθ. 84/2001 και του νόμου για το ηλεκτρονικό εμπόριο.</w:t>
      </w:r>
    </w:p>
    <w:p w14:paraId="41E5A710" w14:textId="77777777" w:rsidR="002E06E4" w:rsidRPr="00BD1E55" w:rsidRDefault="002E06E4" w:rsidP="00F778D3">
      <w:pPr>
        <w:pStyle w:val="51Abs"/>
      </w:pPr>
      <w:r>
        <w:t>(2) Όλοι οι χαρακτηρισμοί οι οποίοι χρησιμοποιούνται σε αυτόν τον ομοσπονδιακό νόμο και αφορούν πρόσωπα ισχύουν εξίσου για άνδρες και γυναίκες.</w:t>
      </w:r>
    </w:p>
    <w:p w14:paraId="2246EF39" w14:textId="77777777" w:rsidR="002E06E4" w:rsidRPr="00BD1E55" w:rsidRDefault="002E06E4" w:rsidP="00F778D3">
      <w:pPr>
        <w:pStyle w:val="51Abs"/>
      </w:pPr>
      <w:r>
        <w:t>(3) Τα πρόστιμα και οι χρηματικές ποινές που επιβάλλονται σύμφωνα με τον παρόντα ομοσπονδιακό νόμο διοχετεύονται στο κράτος και με την επιφύλαξη των διατάξεων του άρθρου 6 παρ. 4 αποδίδονται σύμφωνα με τις διατάξεις της είσπραξης δικαστικών προστίμων. Οι δεδικασμένες αποφάσεις αποτελούν εκτελεστούς τίτλους. Από τα πρόστιμα αποδίδεται ετησίως ποσοστό 50 % ως χρηματοδοτική εισφορά για τα έξοδα τα οποία προκύπτουν από την εκτέλεση των προβλεπόμενων σε αυτόν τον ομοσπονδιακό νόμο καθηκόντων της εποπτικής αρχής και του οργάνου προσφυγής (άρθρο 7 σε συνδυασμό με το άρθρο 9).</w:t>
      </w:r>
    </w:p>
    <w:p w14:paraId="16543274" w14:textId="77777777" w:rsidR="002E06E4" w:rsidRPr="00BD1E55" w:rsidRDefault="002E06E4" w:rsidP="001A5D58">
      <w:pPr>
        <w:pStyle w:val="45UeberschrPara"/>
        <w:keepLines/>
      </w:pPr>
      <w:r>
        <w:t>Εκτέλεση</w:t>
      </w:r>
    </w:p>
    <w:p w14:paraId="37205054" w14:textId="77777777" w:rsidR="002E06E4" w:rsidRPr="00BD1E55" w:rsidRDefault="002E06E4" w:rsidP="00F778D3">
      <w:pPr>
        <w:pStyle w:val="51Abs"/>
      </w:pPr>
      <w:r>
        <w:rPr>
          <w:rStyle w:val="991GldSymbol"/>
        </w:rPr>
        <w:t>Άρθρο 13.</w:t>
      </w:r>
      <w:r>
        <w:t xml:space="preserve"> Επιφορτισμένος με την εκτέλεση του παρόντος ομοσπονδιακού νόμου είναι ο ομοσπονδιακός καγκελάριος.</w:t>
      </w:r>
    </w:p>
    <w:p w14:paraId="6DB6653A" w14:textId="77777777" w:rsidR="002E06E4" w:rsidRPr="00BD1E55" w:rsidRDefault="002E06E4" w:rsidP="001A5D58">
      <w:pPr>
        <w:pStyle w:val="45UeberschrPara"/>
        <w:keepLines/>
      </w:pPr>
      <w:r>
        <w:t>Έναρξη ισχύος και μεταβατικές διατάξεις</w:t>
      </w:r>
    </w:p>
    <w:p w14:paraId="0956638D" w14:textId="77777777" w:rsidR="002E06E4" w:rsidRPr="00BD1E55" w:rsidRDefault="002E06E4" w:rsidP="00F778D3">
      <w:pPr>
        <w:pStyle w:val="51Abs"/>
      </w:pPr>
      <w:r>
        <w:rPr>
          <w:rStyle w:val="991GldSymbol"/>
        </w:rPr>
        <w:t>Άρθρο 14.</w:t>
      </w:r>
      <w:r>
        <w:t xml:space="preserve"> Ο παρών ομοσπονδιακός νόμος τίθεται σε ισχύ την 1η XXXX 2021. Οι πάροχοι υπηρεσιών που εμπίπτουν στις διατάξεις του παρόντος ομοσπονδιακού νόμου κατά τον χρόνο θέσης του σε ισχύ πρέπει να έχουν εφαρμόσει τις προβλεπόμενες στον εν λόγω ομοσπονδιακό νόμο υποχρεώσεις έως την 31η [XXXX + 3 μήνες] 2021, ενώ οι μετέπειτα υπαγόμενοι πάροχοι υπηρεσιών εντός τριών μηνών από την έναρξη της επαγγελματικής δραστηριότητάς τους.</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Απαιτείται κοινοποίηση σύμφωνα με την οδηγία (ΕΕ) 2015/1535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από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από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από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51DE"/>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4506</Words>
  <Characters>25700</Characters>
  <Application>Microsoft Office Word</Application>
  <DocSecurity>0</DocSecurity>
  <Lines>214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