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3D40D" w14:textId="77777777"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LT- ------ 20200915 --- --- PROJET</w:t>
      </w:r>
    </w:p>
    <w:p w14:paraId="0EBAB871" w14:textId="77777777" w:rsidR="00BD1E55" w:rsidRPr="00BD1E55" w:rsidRDefault="00BD1E55" w:rsidP="00BD1E55">
      <w:pPr>
        <w:rPr>
          <w:sz w:val="20"/>
          <w:szCs w:val="16"/>
        </w:rPr>
      </w:pPr>
    </w:p>
    <w:p w14:paraId="2C4276A2" w14:textId="77777777" w:rsidR="002E06E4" w:rsidRPr="00BD1E55" w:rsidRDefault="002E06E4" w:rsidP="00BD1E55">
      <w:pPr>
        <w:pStyle w:val="10Entwurf"/>
        <w:keepNext/>
        <w:keepLines/>
        <w:rPr>
          <w:spacing w:val="0"/>
        </w:rPr>
      </w:pPr>
      <w:r>
        <w:t>Projektas</w:t>
      </w:r>
    </w:p>
    <w:p w14:paraId="0CCDE571" w14:textId="77777777" w:rsidR="002E06E4" w:rsidRPr="00BD1E55" w:rsidRDefault="002E06E4" w:rsidP="00BD1E55">
      <w:pPr>
        <w:pStyle w:val="11Titel"/>
        <w:keepNext/>
        <w:keepLines/>
      </w:pPr>
      <w:r>
        <w:t>Federalinis įstatymas, kuriuo tvirtinamas federalinis įstatymas dėl naudotojų apsaugos komunikacijų platformose</w:t>
      </w:r>
    </w:p>
    <w:p w14:paraId="51E7E98E" w14:textId="77777777" w:rsidR="002E06E4" w:rsidRPr="00BD1E55" w:rsidRDefault="002E06E4" w:rsidP="00BD1E55">
      <w:pPr>
        <w:pStyle w:val="12PromKlEinlSatz"/>
        <w:keepLines/>
      </w:pPr>
      <w:r>
        <w:t>Nacionalinė taryba nutarė:</w:t>
      </w:r>
    </w:p>
    <w:p w14:paraId="48F7CDB1" w14:textId="77777777" w:rsidR="002E06E4" w:rsidRPr="00BD1E55" w:rsidRDefault="002E06E4" w:rsidP="00BD1E55">
      <w:pPr>
        <w:pStyle w:val="41UeberschrG1"/>
        <w:keepLines/>
      </w:pPr>
      <w:r>
        <w:t>Federalinis įstatymas dėl naudotojų apsaugos komunikacijų platformose (Komunikacijų platformų įstatymas, KoPl-G)</w:t>
      </w:r>
    </w:p>
    <w:p w14:paraId="659AE8B9" w14:textId="77777777" w:rsidR="002E06E4" w:rsidRPr="00BD1E55" w:rsidRDefault="002E06E4" w:rsidP="00BD1E55">
      <w:pPr>
        <w:pStyle w:val="42UeberschrG1-"/>
        <w:keepLines/>
      </w:pPr>
      <w:r>
        <w:t>1 skirsnis</w:t>
      </w:r>
    </w:p>
    <w:p w14:paraId="02DEF0DB" w14:textId="77777777" w:rsidR="002E06E4" w:rsidRPr="00BD1E55" w:rsidRDefault="002E06E4" w:rsidP="00BD1E55">
      <w:pPr>
        <w:pStyle w:val="43UeberschrG2"/>
        <w:keepLines/>
      </w:pPr>
      <w:r>
        <w:t>Bendrosios nuostatos ir apibrėžtys</w:t>
      </w:r>
    </w:p>
    <w:p w14:paraId="3DCAA766" w14:textId="77777777" w:rsidR="002E06E4" w:rsidRPr="00BD1E55" w:rsidRDefault="002E06E4" w:rsidP="00BD1E55">
      <w:pPr>
        <w:pStyle w:val="45UeberschrPara"/>
        <w:keepLines/>
      </w:pPr>
      <w:r>
        <w:t>Objektas ir taikymo sritis</w:t>
      </w:r>
    </w:p>
    <w:p w14:paraId="2284C37C" w14:textId="77777777" w:rsidR="002E06E4" w:rsidRPr="00BD1E55" w:rsidRDefault="002E06E4" w:rsidP="00F778D3">
      <w:pPr>
        <w:pStyle w:val="51Abs"/>
      </w:pPr>
      <w:r>
        <w:rPr>
          <w:rStyle w:val="991GldSymbol"/>
        </w:rPr>
        <w:t>1 straipsnis.</w:t>
      </w:r>
      <w:r>
        <w:t xml:space="preserve"> 1. Šio federalinio įstatymo nuostatos skirtos remti atsakingą ir skaidrų elgesį su naudotojų pranešimais dėl toliau paminėto turinio komunikacijų platformose ir nedelsiamą tokių pranešimų tvarkymą.</w:t>
      </w:r>
    </w:p>
    <w:p w14:paraId="5A4C24D7" w14:textId="77777777" w:rsidR="002E06E4" w:rsidRPr="00BD1E55" w:rsidRDefault="002E06E4" w:rsidP="00BD1E55">
      <w:pPr>
        <w:pStyle w:val="51Abs"/>
        <w:keepNext/>
        <w:keepLines/>
      </w:pPr>
      <w:r>
        <w:t>2. Šalies ir užsienio komunikacijų platformų paslaugų teikėjų</w:t>
      </w:r>
      <w:r w:rsidR="00235F4C">
        <w:t xml:space="preserve"> </w:t>
      </w:r>
      <w:r>
        <w:t>(2 straipsnio 4 punktas) veikla nereglamentuojama šiuo federaliniu įstatymu, jei:</w:t>
      </w:r>
    </w:p>
    <w:p w14:paraId="362E402C" w14:textId="77777777" w:rsidR="002E06E4" w:rsidRPr="00BD1E55" w:rsidRDefault="002E06E4" w:rsidP="00BD1E55">
      <w:pPr>
        <w:pStyle w:val="52Aufzaehle1Ziffer"/>
        <w:tabs>
          <w:tab w:val="clear" w:pos="624"/>
        </w:tabs>
        <w:ind w:hanging="254"/>
      </w:pPr>
      <w:r>
        <w:t>1)</w:t>
      </w:r>
      <w:r>
        <w:tab/>
        <w:t>registruotų komunikacijų platformos prieigą turinčių naudotojų skaičius Austrijoje per praėjusį ketvirtį vidutiniškai neviršijo 100 000 asmenų ir</w:t>
      </w:r>
    </w:p>
    <w:p w14:paraId="27609953" w14:textId="77777777" w:rsidR="002E06E4" w:rsidRPr="00BD1E55" w:rsidRDefault="002E06E4" w:rsidP="00BD1E55">
      <w:pPr>
        <w:pStyle w:val="52Aufzaehle1Ziffer"/>
        <w:tabs>
          <w:tab w:val="clear" w:pos="624"/>
        </w:tabs>
        <w:ind w:hanging="254"/>
      </w:pPr>
      <w:r>
        <w:t>2)</w:t>
      </w:r>
      <w:r>
        <w:tab/>
        <w:t xml:space="preserve"> apyvarta, pasiekta naudojant ir siūlant komunikacijų platformą Austrijoje, per praėjusius metus neviršijo 500 000 EUR.</w:t>
      </w:r>
    </w:p>
    <w:p w14:paraId="3FE6C79D" w14:textId="77777777" w:rsidR="002E06E4" w:rsidRPr="00BD1E55" w:rsidRDefault="00B66082" w:rsidP="00F778D3">
      <w:pPr>
        <w:pStyle w:val="51Abs"/>
        <w:rPr>
          <w:highlight w:val="yellow"/>
        </w:rPr>
      </w:pPr>
      <w:r>
        <w:t>3. Komunikacijų platformų paslaugų teikėjams, kurių komunikacijų platformos skirtos tik tarpininkauti arba parduoti prekes ir paslaugas arba kurių pagrindinis tikslas yra teikti pelno nesiekiančias interneto enciklopedijų žinioms perteikti teikimo paslaugas, net jei prieinamos komunikacijų funkcijos teikiamos didesniam asmenų skaičiui, nepriklausomai nuo komunikacijų platformos naudotojų skaičiaus ir ją naudojant pasiektos apyvartos dydžio, šio federalinio įstatymo prievolės netaikomos. Išimtis taip pat taikoma žiniasklaidos įmonėms (Žiniasklaidos įstatymo (vok. santrumpa – MedienG) 1 straipsnio 1 dalies 6 punktas), jei jos komunikacijų platformoms pateikia informaciją tiesiogiai susijusią su jų kuriamu žurnalistiniu turiniu.</w:t>
      </w:r>
    </w:p>
    <w:p w14:paraId="1384B04C" w14:textId="77777777" w:rsidR="002E06E4" w:rsidRPr="00BD1E55" w:rsidRDefault="002E06E4" w:rsidP="00F778D3">
      <w:pPr>
        <w:pStyle w:val="51Abs"/>
      </w:pPr>
      <w:r>
        <w:t>4. Paslaugos teikėjui pareikalavus, priežiūros institucija turi nustatyti, ar jis patenka į šio federalinio įstatymo taikymo sritį. Komunikacijų platformų paslaugų teikėjai priežiūros institucijai (8 straipsnio 1 dalis) turi pateikti visą su šiuo nustatymu susijusią svarbią informaciją.</w:t>
      </w:r>
    </w:p>
    <w:p w14:paraId="646C1A6A" w14:textId="77777777" w:rsidR="002E06E4" w:rsidRPr="00BD1E55" w:rsidRDefault="002E06E4" w:rsidP="00BD1E55">
      <w:pPr>
        <w:pStyle w:val="45UeberschrPara"/>
        <w:keepLines/>
      </w:pPr>
      <w:r>
        <w:lastRenderedPageBreak/>
        <w:t>Sąvokų apibrėžtys</w:t>
      </w:r>
    </w:p>
    <w:p w14:paraId="223E474D" w14:textId="77777777" w:rsidR="002E06E4" w:rsidRPr="00BD1E55" w:rsidRDefault="002E06E4" w:rsidP="00BD1E55">
      <w:pPr>
        <w:pStyle w:val="51Abs"/>
        <w:keepNext/>
        <w:keepLines/>
      </w:pPr>
      <w:r>
        <w:rPr>
          <w:rStyle w:val="991GldSymbol"/>
        </w:rPr>
        <w:t>2 straipsnis.</w:t>
      </w:r>
      <w:r>
        <w:t xml:space="preserve"> Pagal šį federalinį įstatymą:</w:t>
      </w:r>
    </w:p>
    <w:p w14:paraId="4A4212F0" w14:textId="77777777" w:rsidR="002E06E4" w:rsidRPr="00BD1E55" w:rsidRDefault="002E06E4" w:rsidP="0026023E">
      <w:pPr>
        <w:pStyle w:val="52Aufzaehle1Ziffer"/>
        <w:keepNext/>
        <w:keepLines/>
        <w:tabs>
          <w:tab w:val="clear" w:pos="624"/>
        </w:tabs>
        <w:ind w:hanging="254"/>
      </w:pPr>
      <w:r>
        <w:t>1)</w:t>
      </w:r>
      <w:r>
        <w:tab/>
        <w:t>Buveinė – nuolatinė ūkinės komercinės veiklos vieta, kurioje paslaugos teikėjas visiškai ar iš dalies vykdo savo veiklą;</w:t>
      </w:r>
    </w:p>
    <w:p w14:paraId="63DD6357" w14:textId="77777777" w:rsidR="002E06E4" w:rsidRPr="00BD1E55" w:rsidRDefault="002E06E4" w:rsidP="0026023E">
      <w:pPr>
        <w:pStyle w:val="52Aufzaehle1Ziffer"/>
        <w:keepNext/>
        <w:keepLines/>
        <w:tabs>
          <w:tab w:val="clear" w:pos="624"/>
        </w:tabs>
        <w:ind w:hanging="254"/>
      </w:pPr>
      <w:r>
        <w:t>2)</w:t>
      </w:r>
      <w:r>
        <w:tab/>
        <w:t>Informacinės visuomenės paslauga – paprastai už atlygį elektronine forma nuotoliniu būdu individualiai gavėjui teikiama paslauga (1999 m. Informavimo įstatymo (vok. santrumpa – NotifG 1999), federalinis oficialusis leidinys (toliau – BGBl. I) Nr. 183/1999, 1 straipsnio 1 dalies 2 punktas), ypač internetu parduodamos prekės ir paslaugos, informacija internete, reklama internete, elektroninės paieškos sistemos ir duomenų užklausos galimybės bei paslaugos, perduodančios informaciją elektroniniu tinklu, kurios suteikia tokią prieigą arba išsaugo naudotojo informaciją (Elektroninės komercijos įstatymo (vok. santrumpa – ECG), BGBl I Nr. 52/2001, 3 straipsnio 1 punktas);</w:t>
      </w:r>
    </w:p>
    <w:p w14:paraId="3F38FEDC" w14:textId="77777777" w:rsidR="002E06E4" w:rsidRPr="00BD1E55" w:rsidRDefault="002E06E4" w:rsidP="00BD1E55">
      <w:pPr>
        <w:pStyle w:val="52Aufzaehle1Ziffer"/>
        <w:tabs>
          <w:tab w:val="clear" w:pos="624"/>
        </w:tabs>
        <w:ind w:hanging="254"/>
      </w:pPr>
      <w:r>
        <w:t>3)</w:t>
      </w:r>
      <w:r>
        <w:tab/>
        <w:t>Paslaugos teikėjas (teikėjas) –</w:t>
      </w:r>
      <w:r w:rsidR="00235F4C">
        <w:t xml:space="preserve"> </w:t>
      </w:r>
      <w:r>
        <w:t>fizinis arba juridinis asmuo, kuris vykdo komunikacijų platformos paslaugos teikimo veiklą;</w:t>
      </w:r>
    </w:p>
    <w:p w14:paraId="08961A3D" w14:textId="77777777" w:rsidR="002E06E4" w:rsidRPr="00BD1E55" w:rsidRDefault="002E06E4" w:rsidP="00BD1E55">
      <w:pPr>
        <w:pStyle w:val="52Aufzaehle1Ziffer"/>
        <w:tabs>
          <w:tab w:val="clear" w:pos="624"/>
        </w:tabs>
        <w:ind w:hanging="254"/>
      </w:pPr>
      <w:r>
        <w:t>4)</w:t>
      </w:r>
      <w:r>
        <w:tab/>
        <w:t>Komunikacijų platforma (platforma) – informacinės visuomenės paslauga, kurios pagrindinis tikslas arba svarbiausia funkcija – masinio informavimo priemonėmis sudaryti galimybę tarp naudotojų dideliame asmenų rate keistis intelektualinio turinio, kuris perteiktas žodžiu, raštu, garsu arba vaizdu, pranešimais arba atliekamais kūriniais;</w:t>
      </w:r>
    </w:p>
    <w:p w14:paraId="01794140" w14:textId="77777777" w:rsidR="002E06E4" w:rsidRPr="00BD1E55" w:rsidRDefault="006215D5" w:rsidP="00BD1E55">
      <w:pPr>
        <w:pStyle w:val="52Aufzaehle1Ziffer"/>
        <w:tabs>
          <w:tab w:val="clear" w:pos="624"/>
        </w:tabs>
        <w:ind w:hanging="254"/>
      </w:pPr>
      <w:r>
        <w:t>5)</w:t>
      </w:r>
      <w:r>
        <w:tab/>
        <w:t xml:space="preserve">Patronuojančioji įmonė </w:t>
      </w:r>
      <w:r w:rsidR="002E06E4">
        <w:t xml:space="preserve">– įmonė, kontroliuojanti vieną ar daugiau </w:t>
      </w:r>
      <w:r>
        <w:t>patronuojamųjų</w:t>
      </w:r>
      <w:r w:rsidR="002E06E4">
        <w:t xml:space="preserve"> įmonių pagal Verslo teisės kodekso (vok. santrumpa – UGB) 244 straipsnį, Vokietijos imperijos oficialusis leidinys (toliau – dRGBl.), p. 219/1897;</w:t>
      </w:r>
    </w:p>
    <w:p w14:paraId="23C8D260" w14:textId="77777777" w:rsidR="002E06E4" w:rsidRPr="00BD1E55" w:rsidRDefault="002E06E4" w:rsidP="00BD1E55">
      <w:pPr>
        <w:pStyle w:val="52Aufzaehle1Ziffer"/>
        <w:tabs>
          <w:tab w:val="clear" w:pos="624"/>
        </w:tabs>
        <w:ind w:hanging="254"/>
      </w:pPr>
      <w:r>
        <w:t>6)</w:t>
      </w:r>
      <w:r>
        <w:tab/>
        <w:t xml:space="preserve">Neteisėtas turinys – turinys, kuris objektyviai atitinka toliau nurodytas nusikalstamas veikas ir yra nepateisinamas: prievarta (Baudžiamojo kodekso (toliau – StGB), BGBl. Nr. 60/1974, 105 straipsnis), pavojingas grasinimas (StGB 107 straipsnis), atkaklus persekiojimas (StGB 107a straipsnis), nuolatinis priekabiavimas naudojant telekomunikaciją (StGB 107c straipsnis), kaltinimas nusikalstama veika, už kurią jau buvo paskirta </w:t>
      </w:r>
      <w:r w:rsidR="00235F4C">
        <w:t xml:space="preserve">bauda </w:t>
      </w:r>
      <w:r>
        <w:t>(StGB 113 straipsnis), įžeidimas (StGB 115 straipsnis), neteisėti vaizdo įrašai (StGB 120a straipsnis), turto prievartavimas (StGB 144 straipsnis), religinių mokymų niekinimas (StGB 188 straipsnis), pornografinis nepilnamečių atvaizdavimas (StGB 207a straipsnis), seksualinių kontaktų užmezgimas su teisiškai neveiksniais asmenimis (StGB 208a straipsnis), teroristinis susivienijimas (StGB 278b straipsnis), instrukcija vykdyti teroristinę nusikalstamą veiką (StGB 278f straipsnis), raginimas vykdyti teroristines baudžiamąsias veikas ir pritarimas teroristinėms baudžiamosioms veikoms (StGB 282a straipsnis), kurstymas (StGB 283 straipsnis), Uždraudimo įstatymo, federalinės žemės oficialusis leidinys (vok. santrumpa – StGBl.) Nr. 13/1945, 3d, 3g ir 3h straipsniai;</w:t>
      </w:r>
    </w:p>
    <w:p w14:paraId="6A3B6119" w14:textId="77777777" w:rsidR="002E06E4" w:rsidRPr="00BD1E55" w:rsidRDefault="002E06E4" w:rsidP="00BD1E55">
      <w:pPr>
        <w:pStyle w:val="52Aufzaehle1Ziffer"/>
        <w:tabs>
          <w:tab w:val="clear" w:pos="624"/>
        </w:tabs>
        <w:ind w:hanging="254"/>
      </w:pPr>
      <w:r>
        <w:t>7)</w:t>
      </w:r>
      <w:r>
        <w:tab/>
      </w:r>
      <w:r w:rsidR="006215D5" w:rsidRPr="006215D5">
        <w:t>Patronuojamoji įmonė – įmonė, kurią tiesiogiai ar netiesiogiai valdo patronuojančioji įmonė pagal UGB 244 straipsnį;</w:t>
      </w:r>
    </w:p>
    <w:p w14:paraId="0308F894" w14:textId="77777777" w:rsidR="002E06E4" w:rsidRPr="00BD1E55" w:rsidRDefault="002E06E4" w:rsidP="00BD1E55">
      <w:pPr>
        <w:pStyle w:val="52Aufzaehle1Ziffer"/>
        <w:tabs>
          <w:tab w:val="clear" w:pos="624"/>
        </w:tabs>
        <w:ind w:hanging="254"/>
      </w:pPr>
      <w:r>
        <w:t>8)</w:t>
      </w:r>
      <w:r>
        <w:tab/>
        <w:t xml:space="preserve">Įmonių grupė </w:t>
      </w:r>
      <w:r w:rsidR="006215D5">
        <w:t>– paslaugų teikėjo patronuojančioji</w:t>
      </w:r>
      <w:r>
        <w:t xml:space="preserve"> įmonė, visos jos </w:t>
      </w:r>
      <w:r w:rsidR="006215D5">
        <w:t>patronuojamosios</w:t>
      </w:r>
      <w:r>
        <w:t xml:space="preserve"> įmonės ir visos kitos su ja ekonomiškai ir teisiškai susijusios įmonės.</w:t>
      </w:r>
    </w:p>
    <w:p w14:paraId="0A35048F" w14:textId="77777777" w:rsidR="002E06E4" w:rsidRPr="00BD1E55" w:rsidRDefault="002E06E4" w:rsidP="00BD1E55">
      <w:pPr>
        <w:pStyle w:val="41UeberschrG1"/>
        <w:keepLines/>
      </w:pPr>
      <w:r>
        <w:t>2 skirsnis</w:t>
      </w:r>
    </w:p>
    <w:p w14:paraId="2EFC9DAC" w14:textId="77777777" w:rsidR="002E06E4" w:rsidRPr="00BD1E55" w:rsidRDefault="002E06E4" w:rsidP="00BD1E55">
      <w:pPr>
        <w:pStyle w:val="43UeberschrG2"/>
        <w:keepLines/>
      </w:pPr>
      <w:r>
        <w:t>Komunikacijų platformai keliami reikalavimai</w:t>
      </w:r>
    </w:p>
    <w:p w14:paraId="2C39910A" w14:textId="77777777" w:rsidR="002E06E4" w:rsidRPr="00BD1E55" w:rsidRDefault="002E06E4" w:rsidP="00BD1E55">
      <w:pPr>
        <w:pStyle w:val="45UeberschrPara"/>
        <w:keepLines/>
      </w:pPr>
      <w:r>
        <w:t>Registravimo ir patikrinimo procedūra</w:t>
      </w:r>
    </w:p>
    <w:p w14:paraId="377DF4C1" w14:textId="77777777" w:rsidR="002E06E4" w:rsidRPr="00BD1E55" w:rsidRDefault="002E06E4" w:rsidP="00BD1E55">
      <w:pPr>
        <w:pStyle w:val="51Abs"/>
        <w:keepNext/>
        <w:keepLines/>
      </w:pPr>
      <w:r>
        <w:rPr>
          <w:rStyle w:val="991GldSymbol"/>
        </w:rPr>
        <w:t>3 straipsnis.</w:t>
      </w:r>
      <w:r>
        <w:t xml:space="preserve"> 1. Paslaugos teikėjai turi įdiegti veiksmingą ir skaidrią veiksmų, susijusių su platformoje esančio galimai neteisėto turinio pranešimų tvarkymu.</w:t>
      </w:r>
    </w:p>
    <w:p w14:paraId="76235036" w14:textId="77777777" w:rsidR="002E06E4" w:rsidRPr="00BD1E55" w:rsidRDefault="002E06E4" w:rsidP="00BD1E55">
      <w:pPr>
        <w:pStyle w:val="51Abs"/>
        <w:keepNext/>
        <w:keepLines/>
      </w:pPr>
      <w:r>
        <w:t>2. Tokia procedūra turi būti sudaryta taip, kad platformos naudotojas lengvai randamomis, visuomet veikiančiomis ir paprastai naudojamomis funkcijomis platformoje:</w:t>
      </w:r>
    </w:p>
    <w:p w14:paraId="43C923B3" w14:textId="77777777" w:rsidR="002E06E4" w:rsidRPr="00BD1E55" w:rsidRDefault="002E06E4" w:rsidP="00BD1E55">
      <w:pPr>
        <w:pStyle w:val="52Aufzaehle1Ziffer"/>
        <w:tabs>
          <w:tab w:val="clear" w:pos="624"/>
        </w:tabs>
        <w:ind w:hanging="254"/>
      </w:pPr>
      <w:r>
        <w:t>1)</w:t>
      </w:r>
      <w:r>
        <w:tab/>
        <w:t>paslaugos teikėjui galėtų pranešti apie turinį kartu su vertinimui reikiamais duomenimis ir</w:t>
      </w:r>
    </w:p>
    <w:p w14:paraId="166B5C14" w14:textId="77777777" w:rsidR="002E06E4" w:rsidRPr="0026023E" w:rsidRDefault="002E06E4" w:rsidP="00BD1E55">
      <w:pPr>
        <w:pStyle w:val="52Aufzaehle1Ziffer"/>
        <w:tabs>
          <w:tab w:val="clear" w:pos="624"/>
        </w:tabs>
        <w:ind w:hanging="254"/>
        <w:rPr>
          <w:spacing w:val="-4"/>
        </w:rPr>
      </w:pPr>
      <w:r w:rsidRPr="0026023E">
        <w:rPr>
          <w:spacing w:val="-4"/>
        </w:rPr>
        <w:t>2)</w:t>
      </w:r>
      <w:r w:rsidRPr="0026023E">
        <w:rPr>
          <w:spacing w:val="-4"/>
        </w:rPr>
        <w:tab/>
        <w:t>gauti paaiškinimą, kaip bus tvarkomas pranešimas ir koks buvo atitinkamos procedūros rezultatas bei</w:t>
      </w:r>
    </w:p>
    <w:p w14:paraId="2FB81AC6" w14:textId="77777777" w:rsidR="002E06E4" w:rsidRPr="00BD1E55" w:rsidRDefault="002E06E4" w:rsidP="00BD1E55">
      <w:pPr>
        <w:pStyle w:val="52Aufzaehle1Ziffer"/>
        <w:tabs>
          <w:tab w:val="clear" w:pos="624"/>
        </w:tabs>
        <w:ind w:hanging="254"/>
      </w:pPr>
      <w:r>
        <w:t>3)</w:t>
      </w:r>
      <w:r>
        <w:tab/>
        <w:t>būtų nedelsiant informuojamas apie esminius sprendimo pagrindus tvarkant atitinkamą pranešimą, įskaitant galimą pašalinimo ar užblokavimo laiką, tuo pačiu šią informaciją turi gauti ir naudotojas, įkėlęs atitinkamą turinį.</w:t>
      </w:r>
    </w:p>
    <w:p w14:paraId="44E7D78D" w14:textId="77777777" w:rsidR="002E06E4" w:rsidRPr="00BD1E55" w:rsidRDefault="002E06E4" w:rsidP="00BD1E55">
      <w:pPr>
        <w:pStyle w:val="51Abs"/>
        <w:keepNext/>
        <w:keepLines/>
      </w:pPr>
      <w:r>
        <w:lastRenderedPageBreak/>
        <w:t>3. Paslaugos teikėjai, formuodami vidinę pranešimo procedūros struktūrą, papildomai</w:t>
      </w:r>
    </w:p>
    <w:p w14:paraId="0D4509DA" w14:textId="77777777" w:rsidR="002E06E4" w:rsidRPr="00BD1E55" w:rsidRDefault="002E06E4" w:rsidP="0026023E">
      <w:pPr>
        <w:pStyle w:val="52Aufzaehle1Ziffer"/>
        <w:keepNext/>
        <w:tabs>
          <w:tab w:val="clear" w:pos="624"/>
        </w:tabs>
        <w:ind w:hanging="254"/>
      </w:pPr>
      <w:r>
        <w:t>1)</w:t>
      </w:r>
      <w:r>
        <w:tab/>
        <w:t>turi pasirūpinti, kad turinys, apie kurį pranešta,</w:t>
      </w:r>
    </w:p>
    <w:p w14:paraId="2C97AA91" w14:textId="77777777" w:rsidR="002E06E4" w:rsidRPr="00BD1E55" w:rsidRDefault="002E06E4" w:rsidP="00BD1E55">
      <w:pPr>
        <w:pStyle w:val="52Aufzaehle2Lit"/>
        <w:tabs>
          <w:tab w:val="clear" w:pos="851"/>
        </w:tabs>
        <w:ind w:hanging="198"/>
      </w:pPr>
      <w:r>
        <w:t>a)</w:t>
      </w:r>
      <w:r>
        <w:tab/>
        <w:t>jei jo neteisėtumas be papildomų tyrimų aiškiai suprantamas teisinio išsilavinimo neturinčiam asmeniui, nedelsiant arba ne vėliau kaip per 24 val. po gauto pranešimo būtų arba pašalintas, arba būtų užblokuota jo prieiga;</w:t>
      </w:r>
    </w:p>
    <w:p w14:paraId="51774342" w14:textId="77777777" w:rsidR="002E06E4" w:rsidRPr="0026023E" w:rsidRDefault="002E06E4" w:rsidP="00BD1E55">
      <w:pPr>
        <w:pStyle w:val="52Aufzaehle2Lit"/>
        <w:tabs>
          <w:tab w:val="clear" w:pos="851"/>
        </w:tabs>
        <w:ind w:hanging="198"/>
        <w:rPr>
          <w:spacing w:val="-4"/>
        </w:rPr>
      </w:pPr>
      <w:r w:rsidRPr="0026023E">
        <w:rPr>
          <w:spacing w:val="-4"/>
        </w:rPr>
        <w:t>b)</w:t>
      </w:r>
      <w:r w:rsidRPr="0026023E">
        <w:rPr>
          <w:spacing w:val="-4"/>
        </w:rPr>
        <w:tab/>
        <w:t>jei jo neteisėtumas paaiškėja atlikus išsamų patikrinimą, nedelsiant po patikrinimo arba ne vėliau kaip per septynias dienas po gauto pranešimo būtų pašalintas arba būtų užblokuota jo prieiga;</w:t>
      </w:r>
    </w:p>
    <w:p w14:paraId="675C18DC" w14:textId="77777777" w:rsidR="002E06E4" w:rsidRPr="00BD1E55" w:rsidRDefault="002E06E4" w:rsidP="00BD1E55">
      <w:pPr>
        <w:pStyle w:val="52Aufzaehle1Ziffer"/>
        <w:tabs>
          <w:tab w:val="clear" w:pos="624"/>
        </w:tabs>
        <w:ind w:hanging="254"/>
      </w:pPr>
      <w:r>
        <w:t>2)</w:t>
      </w:r>
      <w:r>
        <w:tab/>
        <w:t>užtikrinti, kad pranešimą pateikęs naudotojas, bei tas naudotojas, kuris įkėlė atitinkamą turinį, būtų nedelsiant informuoti apie galimą dalyvavimą apskundimo procedūroje (7 straipsnis) bei apie paraišką atlikti patikrinimo procedūrą (4 straipsnis);</w:t>
      </w:r>
    </w:p>
    <w:p w14:paraId="5332A09D" w14:textId="77777777" w:rsidR="002E06E4" w:rsidRPr="00BD1E55" w:rsidRDefault="002E06E4" w:rsidP="00BD1E55">
      <w:pPr>
        <w:pStyle w:val="52Aufzaehle1Ziffer"/>
        <w:tabs>
          <w:tab w:val="clear" w:pos="624"/>
        </w:tabs>
        <w:ind w:hanging="254"/>
      </w:pPr>
      <w:r>
        <w:t>3)</w:t>
      </w:r>
      <w:r>
        <w:tab/>
        <w:t>užblokavus ar pašalinus atitinkamą turinį, išsaugoti pranešimo sukūrimo laiką bei autoriaus identifikavimui įrodymo tikslams, įskaitant baudžiamąjį persekiojimą, reikalingus duomenis ir saugoti juos ne ilgiau kaip dešimt savaičių; šis terminas atskiru atveju gali būti viršytas aiškiai paprašius teisėsaugos institucijai, jei priešingu atveju būtų sukliudyta įrodymų užtikrinimui.</w:t>
      </w:r>
    </w:p>
    <w:p w14:paraId="58488811" w14:textId="77777777" w:rsidR="002E06E4" w:rsidRPr="00BD1E55" w:rsidRDefault="002E06E4" w:rsidP="00BD1E55">
      <w:pPr>
        <w:pStyle w:val="51Abs"/>
        <w:keepNext/>
        <w:keepLines/>
      </w:pPr>
      <w:r>
        <w:t>4. Be to, paslaugos teikėjai turi pasirūpinti, kad būtų sukurta</w:t>
      </w:r>
      <w:r w:rsidR="005D3DE2">
        <w:t xml:space="preserve"> veiksminga ir skaidri procedūra</w:t>
      </w:r>
      <w:r>
        <w:t xml:space="preserve"> tikrinant sprendimą užblokuoti ar pašalinti turinį, apie kurį pateiktas pranešimas (3 dalies 1 punktas). Patikrinimas turi būti atliekamas:</w:t>
      </w:r>
    </w:p>
    <w:p w14:paraId="7198D6A1" w14:textId="77777777" w:rsidR="002E06E4" w:rsidRPr="00BD1E55" w:rsidRDefault="002E06E4" w:rsidP="00BD1E55">
      <w:pPr>
        <w:pStyle w:val="52Aufzaehle1Ziffer"/>
        <w:tabs>
          <w:tab w:val="clear" w:pos="624"/>
        </w:tabs>
        <w:ind w:hanging="254"/>
      </w:pPr>
      <w:r>
        <w:t>1)</w:t>
      </w:r>
      <w:r>
        <w:tab/>
        <w:t>jei dėl neveikimo turinys neužblokuojamas ar nepašalinamas, tas naudotojas, kuris pateikė pranešimą, per dvi savaites po gauto sprendimo atlikti patikrinimą pateikia paraišką patikrinti sprendimą (3 dalies 2 punktas);</w:t>
      </w:r>
    </w:p>
    <w:p w14:paraId="0F6ED241" w14:textId="77777777" w:rsidR="002E06E4" w:rsidRPr="00BD1E55" w:rsidRDefault="002E06E4" w:rsidP="00BD1E55">
      <w:pPr>
        <w:pStyle w:val="52Aufzaehle1Ziffer"/>
        <w:tabs>
          <w:tab w:val="clear" w:pos="624"/>
        </w:tabs>
        <w:ind w:hanging="254"/>
      </w:pPr>
      <w:r>
        <w:t>2)</w:t>
      </w:r>
      <w:r>
        <w:tab/>
        <w:t>jei užblokavus ar pašalinus turinį, naudotojas, kuris įkėlė turinį į komunikacijų platformą, per dvi savaites po gauto sprendimo atlikti patikrinimą pateikia paraišką patikrinti sprendimą (3 dalies 2 punktas).</w:t>
      </w:r>
    </w:p>
    <w:p w14:paraId="2984D384" w14:textId="77777777" w:rsidR="002E06E4" w:rsidRPr="00BD1E55" w:rsidRDefault="002E06E4" w:rsidP="00F778D3">
      <w:pPr>
        <w:pStyle w:val="23SatznachNovao"/>
      </w:pPr>
      <w:r>
        <w:t>Paslaugos teikėjas apie patikrinimo rezultatą turi nedelsdamas informuoti 1 ir 2 punkte nurodytus naudotojus. Patikrinimo procedūra turi būti užbaigta per dvi savaites nuo paraiškos pateikimo.</w:t>
      </w:r>
    </w:p>
    <w:p w14:paraId="67B348DD" w14:textId="77777777" w:rsidR="002E06E4" w:rsidRPr="0026023E" w:rsidRDefault="002E06E4" w:rsidP="00F778D3">
      <w:pPr>
        <w:pStyle w:val="51Abs"/>
        <w:rPr>
          <w:spacing w:val="-4"/>
        </w:rPr>
      </w:pPr>
      <w:r w:rsidRPr="0026023E">
        <w:rPr>
          <w:spacing w:val="-4"/>
        </w:rPr>
        <w:t>5. Asmenų duomenys, kuriuos paslaugos teikėjas apdoroja vykdydamas 2–4 dalyse nustatytas prievoles,</w:t>
      </w:r>
      <w:r w:rsidR="00235F4C" w:rsidRPr="0026023E">
        <w:rPr>
          <w:spacing w:val="-4"/>
        </w:rPr>
        <w:t xml:space="preserve"> </w:t>
      </w:r>
      <w:r w:rsidRPr="0026023E">
        <w:rPr>
          <w:spacing w:val="-4"/>
        </w:rPr>
        <w:t>išskyrus pagal 3 dalies 3 punktą saugotiną turinį,</w:t>
      </w:r>
      <w:r w:rsidR="00235F4C" w:rsidRPr="0026023E">
        <w:rPr>
          <w:spacing w:val="-4"/>
        </w:rPr>
        <w:t xml:space="preserve"> </w:t>
      </w:r>
      <w:r w:rsidRPr="0026023E">
        <w:rPr>
          <w:spacing w:val="-4"/>
        </w:rPr>
        <w:t>praėjus 4 dalies 1 ir 2 punktuose nustatytiems terminams, vykdant patikrinimą pagal 4 dalį ir užbaigus patikrinimo procedūrą, turi būti nedelsiant pašalinami. Pagal 3 dalies 3 punktą saugotinas turinys turi būti pašalinamas ne vėliau kaip po dešimties savaičių.</w:t>
      </w:r>
    </w:p>
    <w:p w14:paraId="63FF4549" w14:textId="77777777" w:rsidR="002E06E4" w:rsidRPr="00BD1E55" w:rsidRDefault="002E06E4" w:rsidP="00F778D3">
      <w:pPr>
        <w:pStyle w:val="51Abs"/>
      </w:pPr>
      <w:r>
        <w:t>6. Informaciją apie pranešimą pateikusio asmens duomenis leidžiama suteikti tik tam asmeniui.</w:t>
      </w:r>
    </w:p>
    <w:p w14:paraId="5311FD26" w14:textId="77777777" w:rsidR="003855F7" w:rsidRPr="00BD1E55" w:rsidRDefault="003855F7" w:rsidP="00F778D3">
      <w:pPr>
        <w:pStyle w:val="51Abs"/>
      </w:pPr>
      <w:r>
        <w:t>7. Paslaugos teikėjas neprivalo vykdyti pranešimo ar patikrinimo procedūros, jei ypač remiantis gautų pranešimų pobūdžiu ar dažnumu beveik neabejotinai galima daryti prielaidą, kad pranešimai yra arba automatiniai, arba pateikiami</w:t>
      </w:r>
      <w:r w:rsidR="00235F4C">
        <w:t xml:space="preserve"> </w:t>
      </w:r>
      <w:r>
        <w:t xml:space="preserve">kitais nepriimtinais būdais. </w:t>
      </w:r>
    </w:p>
    <w:p w14:paraId="74298FC4" w14:textId="77777777" w:rsidR="002E06E4" w:rsidRPr="00BD1E55" w:rsidRDefault="002E06E4" w:rsidP="00F778D3">
      <w:pPr>
        <w:pStyle w:val="45UeberschrPara"/>
      </w:pPr>
      <w:r>
        <w:t>Prievolė pranešti</w:t>
      </w:r>
    </w:p>
    <w:p w14:paraId="797D40CB" w14:textId="77777777" w:rsidR="002E06E4" w:rsidRPr="00BD1E55" w:rsidRDefault="002E06E4" w:rsidP="00F778D3">
      <w:pPr>
        <w:pStyle w:val="51Abs"/>
      </w:pPr>
      <w:r>
        <w:rPr>
          <w:rStyle w:val="991GldSymbol"/>
        </w:rPr>
        <w:t>4 straipsnis.</w:t>
      </w:r>
      <w:r>
        <w:t xml:space="preserve"> 1. Paslaugos teikėjai privalo kasmet, o komunikacijų platformų, turinčių daugiau nei vieną milijoną registruotų naudotojų, atveju – kartą per ketvirtį parengti ataskaitą apie pranešimų dėl galimai neteisėto turinio apdorojimą ir priežiūros institucijai pateikti ne vėliau kaip per mėnesį po ataskaitoje nurodytų kalendorinių metų pabaigos. Ataskaita apie tai kartu su informacija apie pateikimą turi būti nuolat ir nesunkiai randama jo interneto svetainėje.</w:t>
      </w:r>
    </w:p>
    <w:p w14:paraId="552BAFD8" w14:textId="77777777" w:rsidR="002E06E4" w:rsidRPr="00BD1E55" w:rsidRDefault="002E06E4" w:rsidP="00F778D3">
      <w:pPr>
        <w:pStyle w:val="51Abs"/>
      </w:pPr>
      <w:r>
        <w:t>2. Visais atvejais ataskaitoje turi būti tokie punktai:</w:t>
      </w:r>
    </w:p>
    <w:p w14:paraId="0805D44E" w14:textId="77777777" w:rsidR="002E06E4" w:rsidRPr="00BD1E55" w:rsidRDefault="002E06E4" w:rsidP="001A5D58">
      <w:pPr>
        <w:pStyle w:val="52Aufzaehle1Ziffer"/>
        <w:tabs>
          <w:tab w:val="clear" w:pos="624"/>
        </w:tabs>
        <w:ind w:hanging="254"/>
      </w:pPr>
      <w:r>
        <w:t>1)</w:t>
      </w:r>
      <w:r>
        <w:tab/>
        <w:t>bendra informacija apie paslaugos teikėjo pastangas apsaugoti platformą nuo neteisėto turinio;</w:t>
      </w:r>
    </w:p>
    <w:p w14:paraId="62AE57DA" w14:textId="77777777" w:rsidR="002E06E4" w:rsidRPr="00BD1E55" w:rsidRDefault="002E06E4" w:rsidP="001A5D58">
      <w:pPr>
        <w:pStyle w:val="52Aufzaehle1Ziffer"/>
        <w:tabs>
          <w:tab w:val="clear" w:pos="624"/>
        </w:tabs>
        <w:ind w:hanging="254"/>
      </w:pPr>
      <w:r>
        <w:t>2)</w:t>
      </w:r>
      <w:r>
        <w:tab/>
        <w:t>aprašymai apie pranešimo p</w:t>
      </w:r>
      <w:r w:rsidR="005D3DE2">
        <w:t>rocedūros struktūrą (3 dalies 1–</w:t>
      </w:r>
      <w:r>
        <w:t>3 punktai) ir patogumą ja naudotis bei sprendimo kriterijai šalinant ar blokuojant neteisėtą turinį, įskaitant atliktus veiksmus tikrinant, ar turinys yra neteisėtas arba ar buvo pažeistos sutarties sąlygos tarp paslaugos teikėjo ir naudotojo;</w:t>
      </w:r>
    </w:p>
    <w:p w14:paraId="556D23C8" w14:textId="77777777" w:rsidR="002E06E4" w:rsidRPr="00BD1E55" w:rsidRDefault="002E06E4" w:rsidP="001A5D58">
      <w:pPr>
        <w:pStyle w:val="52Aufzaehle1Ziffer"/>
        <w:tabs>
          <w:tab w:val="clear" w:pos="624"/>
        </w:tabs>
        <w:ind w:hanging="254"/>
      </w:pPr>
      <w:r>
        <w:t>3)</w:t>
      </w:r>
      <w:r>
        <w:tab/>
        <w:t>aprašymai apie per ataskaitinį laikotarpį gautų pranešimų dėl tariamai neteisėto turinio skaičių;</w:t>
      </w:r>
    </w:p>
    <w:p w14:paraId="57028479" w14:textId="77777777" w:rsidR="002E06E4" w:rsidRPr="00BD1E55" w:rsidRDefault="002E06E4" w:rsidP="001A5D58">
      <w:pPr>
        <w:pStyle w:val="52Aufzaehle1Ziffer"/>
        <w:tabs>
          <w:tab w:val="clear" w:pos="624"/>
        </w:tabs>
        <w:ind w:hanging="254"/>
      </w:pPr>
      <w:r>
        <w:t>4)</w:t>
      </w:r>
      <w:r>
        <w:tab/>
        <w:t>pranešimų apie dėl tariamai neteisėto turinio, kurie per ataskaitinį laikotarpį buvo pašalinti arba užblokuoti, skaičiaus apžvalga, įskaitant informaciją apie tai, koks patikrinimo veiksmas (2 punktas) lėmė, kad turinys buvo užblokuotas arba pašalintas, bei apibendrinantis turinio pobūdžio aprašymas;</w:t>
      </w:r>
    </w:p>
    <w:p w14:paraId="16A1077A" w14:textId="77777777" w:rsidR="002E06E4" w:rsidRPr="00BD1E55" w:rsidRDefault="002E06E4" w:rsidP="001A5D58">
      <w:pPr>
        <w:pStyle w:val="52Aufzaehle1Ziffer"/>
        <w:tabs>
          <w:tab w:val="clear" w:pos="624"/>
        </w:tabs>
        <w:ind w:hanging="254"/>
      </w:pPr>
      <w:r>
        <w:t>5)</w:t>
      </w:r>
      <w:r>
        <w:tab/>
        <w:t>patikrinimo procedūrų skaičiaus, turinio ir rezultatų apžvalga (3 straipsnio 4 dalis);</w:t>
      </w:r>
    </w:p>
    <w:p w14:paraId="3AA88DEA" w14:textId="77777777" w:rsidR="002E06E4" w:rsidRPr="00BD1E55" w:rsidRDefault="002E06E4" w:rsidP="001A5D58">
      <w:pPr>
        <w:pStyle w:val="52Aufzaehle1Ziffer"/>
        <w:tabs>
          <w:tab w:val="clear" w:pos="624"/>
        </w:tabs>
        <w:ind w:hanging="254"/>
      </w:pPr>
      <w:r>
        <w:t>6)</w:t>
      </w:r>
      <w:r>
        <w:tab/>
        <w:t>aprašymas apie organizaciją, personalo ir techninę įrangą, specialiąsias už pranešimų apdorojimą bei patikrinimo procedūras atsakingo personalo kompetencijas bei išsilavinimą, mokymus ir už pranešimų ir patikrinimų apdorojimą atsakingų asmenų priežiūrą;</w:t>
      </w:r>
    </w:p>
    <w:p w14:paraId="6F59257E" w14:textId="77777777" w:rsidR="001F09F9" w:rsidRPr="00BD1E55" w:rsidRDefault="002E06E4" w:rsidP="001A5D58">
      <w:pPr>
        <w:pStyle w:val="52Aufzaehle1Ziffer"/>
        <w:tabs>
          <w:tab w:val="clear" w:pos="624"/>
        </w:tabs>
        <w:ind w:hanging="254"/>
      </w:pPr>
      <w:r>
        <w:lastRenderedPageBreak/>
        <w:t>7)</w:t>
      </w:r>
      <w:r>
        <w:tab/>
        <w:t>laikotarpių nuo paslaugos teikėjo gauto pranešimo, patikrinimo pradžios ir neteisėto turinio pašalinimo arba užblokavimo apžvalga, suskirstyta pagal laikotarpius: „per 24 valandas“, „per 72 valandas“, „per septynias dienas“ ir „vėliau“;</w:t>
      </w:r>
    </w:p>
    <w:p w14:paraId="4A004AA9" w14:textId="77777777" w:rsidR="008A51A6" w:rsidRPr="00BD1E55" w:rsidRDefault="001F09F9" w:rsidP="001A5D58">
      <w:pPr>
        <w:pStyle w:val="52Aufzaehle1Ziffer"/>
        <w:tabs>
          <w:tab w:val="clear" w:pos="624"/>
        </w:tabs>
        <w:ind w:hanging="254"/>
      </w:pPr>
      <w:r>
        <w:t>8)</w:t>
      </w:r>
      <w:r>
        <w:tab/>
        <w:t>tokių atvejų, kai paslaugos teikėjas nusprendė nevykdyti pranešimo ir patikrinimo procedūros, skaičiaus ir pobūdžio apžvalga (3 straipsnio 7 dalis).</w:t>
      </w:r>
      <w:r>
        <w:tab/>
      </w:r>
    </w:p>
    <w:p w14:paraId="083D00DA" w14:textId="77777777" w:rsidR="002E06E4" w:rsidRPr="00BD1E55" w:rsidRDefault="002E06E4" w:rsidP="00F778D3">
      <w:pPr>
        <w:pStyle w:val="51Abs"/>
      </w:pPr>
      <w:r>
        <w:t>3. Priežiūros institucija (8 straipsnio 1 dalis) potvarkiu turi nustatyti išsamesnes ataskaitų sudarymo ir ataskaitų teikimo prievolės apimties nuostatas, kad būtų užtikrintas ataskaitų išsamumas ir palyginimo galimybė.</w:t>
      </w:r>
    </w:p>
    <w:p w14:paraId="27565B4D" w14:textId="77777777" w:rsidR="002E06E4" w:rsidRPr="00BD1E55" w:rsidRDefault="002E06E4" w:rsidP="001A5D58">
      <w:pPr>
        <w:pStyle w:val="45UeberschrPara"/>
        <w:keepLines/>
      </w:pPr>
      <w:r>
        <w:t>Atsakingasis įgaliotinis</w:t>
      </w:r>
    </w:p>
    <w:p w14:paraId="36F963FA" w14:textId="77777777" w:rsidR="002E06E4" w:rsidRPr="00BD1E55" w:rsidRDefault="002E06E4" w:rsidP="001A5D58">
      <w:pPr>
        <w:pStyle w:val="51Abs"/>
        <w:keepNext/>
        <w:keepLines/>
      </w:pPr>
      <w:r>
        <w:rPr>
          <w:rStyle w:val="991GldSymbol"/>
        </w:rPr>
        <w:t>5 straipsnis.</w:t>
      </w:r>
      <w:r>
        <w:t xml:space="preserve"> 1. Siekiant užtikrinti pasiekiamumą ir šio federalinio įstatymo nuostatų laikymąsi bei institucijų ir teisėsaugos institucijų korespondencijos pristatymą, paslaugos teikėjas turi paskirti asmenį, atitinkantį 1991 m. Administracinių pažeidimų įstatymo (vok. santrumpa –</w:t>
      </w:r>
      <w:r w:rsidR="00235F4C">
        <w:t xml:space="preserve"> </w:t>
      </w:r>
      <w:r>
        <w:t>VStG), BGBl. Nr. 52/1991, 9 straipsnio 4 dalies būtinąsias sąlygas. Šis asmuo turi turėti vadovauti suteiktą įgaliojimą, laikytis šio federalinio įstatymo nuostatų, bei turėti bendradarbiavimui su institucijomis ir teismais reikalingų vokiečių kalbos žinių bei savo uždavinių vykdymo užtikrinimui reikalingos įrangos resursų.</w:t>
      </w:r>
    </w:p>
    <w:p w14:paraId="187D40D8" w14:textId="77777777" w:rsidR="002E06E4" w:rsidRPr="00BD1E55" w:rsidRDefault="002E06E4" w:rsidP="00F778D3">
      <w:pPr>
        <w:pStyle w:val="51Abs"/>
      </w:pPr>
      <w:r>
        <w:t>2. Atsakingojo įgaliotinio kontaktiniai duomenys naudotojams turi būti nuolat lengvai prieinami ir tiesiogiai randami. Priežiūros institucija turi turėti galimybę nuolat susisiekti su atsakinguoju įgaliotiniu.</w:t>
      </w:r>
    </w:p>
    <w:p w14:paraId="182D5BD6" w14:textId="77777777" w:rsidR="002E06E4" w:rsidRPr="00BD1E55" w:rsidRDefault="002E06E4" w:rsidP="00F778D3">
      <w:pPr>
        <w:pStyle w:val="51Abs"/>
      </w:pPr>
      <w:r>
        <w:t>3. Atsakingasis įgaliotinis turi prisiregistruoti korespondencijos pristatymui per pristatymo tarnybą pagal Korespondencijos pristatymo įstatymo (vok. santrumpa – ZustG), BGBl. Nr. 200/1982, 28b ir 35 straipsnius ir prisiregistruodamas pranešti, kad nėra tokių laikotarpių, kai korespondencijos pristatymas būtų negalimas.</w:t>
      </w:r>
    </w:p>
    <w:p w14:paraId="1F28F184" w14:textId="77777777" w:rsidR="002E06E4" w:rsidRPr="00BD1E55" w:rsidRDefault="002E06E4" w:rsidP="00F778D3">
      <w:pPr>
        <w:pStyle w:val="51Abs"/>
      </w:pPr>
      <w:r>
        <w:t>4. Priežiūros instituciją būtina nedelsiant informuoti apie atsakingojo įgaliotinio paskyrimą.</w:t>
      </w:r>
    </w:p>
    <w:p w14:paraId="00C62774" w14:textId="77777777" w:rsidR="002E06E4" w:rsidRPr="00BD1E55" w:rsidRDefault="002E06E4" w:rsidP="001A5D58">
      <w:pPr>
        <w:pStyle w:val="45UeberschrPara"/>
        <w:keepLines/>
      </w:pPr>
      <w:r>
        <w:t>Vykdymas</w:t>
      </w:r>
    </w:p>
    <w:p w14:paraId="4CE44017" w14:textId="77777777" w:rsidR="002E06E4" w:rsidRPr="0026023E" w:rsidRDefault="002E06E4" w:rsidP="001A5D58">
      <w:pPr>
        <w:pStyle w:val="51Abs"/>
        <w:keepNext/>
        <w:keepLines/>
        <w:rPr>
          <w:spacing w:val="-4"/>
        </w:rPr>
      </w:pPr>
      <w:r w:rsidRPr="0026023E">
        <w:rPr>
          <w:rStyle w:val="991GldSymbol"/>
          <w:spacing w:val="-4"/>
        </w:rPr>
        <w:t>6 straipsnis.</w:t>
      </w:r>
      <w:r w:rsidRPr="0026023E">
        <w:rPr>
          <w:spacing w:val="-4"/>
        </w:rPr>
        <w:t xml:space="preserve"> 1. Jei paslaugos teikėjas pats nevykdo savo pareigos paskirti atsakingąjį įgaliotinį, institucija turi raštu pareikalauti paskirti tokį asmenį per septynias dienas. Jei paslaugos teikėjas neturi buveinės, filialo arba jokios kitos ūkinės komercinės veiklos vietos šalies teritorijoje ir nustatoma, kad šio reikalavimo teisiškai negalima pristatyti užsienyje arba to neįmanoma padaryti per </w:t>
      </w:r>
      <w:r w:rsidR="00235F4C" w:rsidRPr="0026023E">
        <w:rPr>
          <w:spacing w:val="-4"/>
        </w:rPr>
        <w:t>pagrįstą</w:t>
      </w:r>
      <w:r w:rsidRPr="0026023E">
        <w:rPr>
          <w:spacing w:val="-4"/>
        </w:rPr>
        <w:t xml:space="preserve"> laikotarpį, reikalavimas turi būti paskelbiamas priežiūros institucijos interneto svetainėje. Nuo reikalavimo paskelbimo momento laikoma, kad reikalavimas yra pristatytas paslaugos teikėjui. Paskelbiant turi būti pateikiama nuoroda, kad kiti institucijos nurodymai, laikomi institucijoje ir paruošti atsiimti, laikomi pristatytais.</w:t>
      </w:r>
    </w:p>
    <w:p w14:paraId="6B7B9FF9" w14:textId="77777777" w:rsidR="002E06E4" w:rsidRPr="00BD1E55" w:rsidRDefault="002E06E4" w:rsidP="00F778D3">
      <w:pPr>
        <w:pStyle w:val="51Abs"/>
      </w:pPr>
      <w:r>
        <w:t xml:space="preserve">2. Jei paslaugos teikėjas neįvykdo priežiūros institucijos skirto nurodymo paskirti atsakingąjį įgaliotinį, institucija jam gali skirti piniginę </w:t>
      </w:r>
      <w:r w:rsidR="00235F4C">
        <w:t>baudą</w:t>
      </w:r>
      <w:r>
        <w:t xml:space="preserve"> (10 straipsnio 1 dalies 8 punktas). Jei paslaugos teikėjas neturi buveinės, filialo arba jokios kitos ūkinės komercinės veiklos vietos šalies teritorijoje ir nepaskiria atsakingojo įgaliotinio, kuriam korespondenciją būtų galima teisiškai pristatyti, sprendimai ar kitokie nurodymai yra laikomi priežiūros institucijoje. Paslaugos teikėjas apie laikomą korespondenciją informuojamas priežiūros institucijos interneto svetainėje. Institucija turi nurodyti atsiėmimo laikotarpio pradžią ir trukmę bei teisines laikymo pasekmes (3 dalis).</w:t>
      </w:r>
    </w:p>
    <w:p w14:paraId="00B51529" w14:textId="77777777" w:rsidR="002E06E4" w:rsidRPr="00BD1E55" w:rsidRDefault="002E06E4" w:rsidP="00F778D3">
      <w:pPr>
        <w:pStyle w:val="51Abs"/>
      </w:pPr>
      <w:r>
        <w:t>3. Atsiimti parengtas dokumentas turi būti laikomas bent dvi savaites. Šis laikotarpis pradedamas skaičiuoti nuo informacijos paskelbimo interneto svetainėje dienos. Laikomi dokumentai nuo pirmosios šio laikotarpio dienos laikomi pristatytais.</w:t>
      </w:r>
    </w:p>
    <w:p w14:paraId="3DF9898E" w14:textId="77777777" w:rsidR="002E06E4" w:rsidRPr="0026023E" w:rsidRDefault="002E06E4" w:rsidP="00F778D3">
      <w:pPr>
        <w:pStyle w:val="51Abs"/>
        <w:rPr>
          <w:spacing w:val="-4"/>
        </w:rPr>
      </w:pPr>
      <w:r w:rsidRPr="0026023E">
        <w:rPr>
          <w:spacing w:val="-4"/>
        </w:rPr>
        <w:t xml:space="preserve">4. Jei paslaugos teikėjo buveinė yra šalies teritorijoje, sprendimų vykdymas reglamentuojamas pagal 1991 m. Administracinio proceso įstatymo (vok. santrumpa – VVG), BGBl. Nr. 53/1991, nuostatas. Jei paslaugos teikėjas neturi buveinės, filialo arba jokios kitos ūkinės komercinės veiklos vietos šalies teritorijoje, priežiūros institucijos sprendimai dėl piniginės </w:t>
      </w:r>
      <w:r w:rsidR="00235F4C" w:rsidRPr="0026023E">
        <w:rPr>
          <w:spacing w:val="-4"/>
        </w:rPr>
        <w:t>baudos</w:t>
      </w:r>
      <w:r w:rsidRPr="0026023E">
        <w:rPr>
          <w:spacing w:val="-4"/>
        </w:rPr>
        <w:t xml:space="preserve"> skyrimo pagal 2 dalį gali būti vykdomi tokiu būdu, kai žinomiems paskolos teikėjo ir su juo susijusios įmonės (5 dalis) skolininkams sprendimu uždraudžiama mokėti paslaugos teikėjui ar su juo susijusiai įmonei. Skolininkais pagal pirmesnio sakinio nuostatas laikomos įmonės, su paslaugos teikėju arba su juo susijusia įmone (5 dalis) palaikančios reguliarius verslo santykius, kurių tikslas komercinės komunikacijos platinimas arba pardavimas Austrijoje. Tokiu būdu uždraustas apmokėti piniginis reikalavimas turi būti pervedamas priežiūros institucijai, užskaitant paslaugos teikėjo arba atitinkamos susijusios įmonės skolininko mokėjimą. Taip gautos lėšos kaupiamos atitinkamoje sąskaitoje. Jei gautų lėšų suma viršija išieškotiną piniginę </w:t>
      </w:r>
      <w:r w:rsidR="00235F4C" w:rsidRPr="0026023E">
        <w:rPr>
          <w:spacing w:val="-4"/>
        </w:rPr>
        <w:t>baudą</w:t>
      </w:r>
      <w:r w:rsidRPr="0026023E">
        <w:rPr>
          <w:spacing w:val="-4"/>
        </w:rPr>
        <w:t>, likusi suma pervedama paslaugos teikėjui arba susijusiai įmonei. Paslaugos teikėjui ir susijusioms įmonėms pagal 2 dalį kartu su 3 dalimi patvirtintą sprendimą draudžiama disponuoti savo reikalavimu ir ypač išieškoti reikalavimą.</w:t>
      </w:r>
    </w:p>
    <w:p w14:paraId="291EE741" w14:textId="77777777" w:rsidR="002E06E4" w:rsidRPr="00BD1E55" w:rsidRDefault="002E06E4" w:rsidP="00F778D3">
      <w:pPr>
        <w:pStyle w:val="51Abs"/>
      </w:pPr>
      <w:r>
        <w:t>5. Pagal 4 dalį su paslaugos teikėju susijusia laikoma:</w:t>
      </w:r>
    </w:p>
    <w:p w14:paraId="219A5F50" w14:textId="77777777" w:rsidR="002E06E4" w:rsidRPr="00BD1E55" w:rsidRDefault="006215D5" w:rsidP="001A5D58">
      <w:pPr>
        <w:pStyle w:val="52Aufzaehle1Ziffer"/>
        <w:tabs>
          <w:tab w:val="clear" w:pos="624"/>
        </w:tabs>
        <w:ind w:hanging="254"/>
      </w:pPr>
      <w:r>
        <w:t>1)</w:t>
      </w:r>
      <w:r>
        <w:tab/>
        <w:t>jo patronuojančioji</w:t>
      </w:r>
      <w:r w:rsidR="002E06E4">
        <w:t xml:space="preserve"> įmonė;</w:t>
      </w:r>
    </w:p>
    <w:p w14:paraId="3A474A78" w14:textId="77777777" w:rsidR="002E06E4" w:rsidRPr="00BD1E55" w:rsidRDefault="002E06E4" w:rsidP="001A5D58">
      <w:pPr>
        <w:pStyle w:val="52Aufzaehle1Ziffer"/>
        <w:tabs>
          <w:tab w:val="clear" w:pos="624"/>
        </w:tabs>
        <w:ind w:hanging="254"/>
      </w:pPr>
      <w:r>
        <w:t>2)</w:t>
      </w:r>
      <w:r>
        <w:tab/>
        <w:t xml:space="preserve">visos </w:t>
      </w:r>
      <w:r w:rsidR="006215D5">
        <w:t>patronuojamosios</w:t>
      </w:r>
      <w:r>
        <w:t xml:space="preserve"> įmonės;</w:t>
      </w:r>
    </w:p>
    <w:p w14:paraId="5C009F3B" w14:textId="77777777" w:rsidR="002E06E4" w:rsidRPr="00BD1E55" w:rsidRDefault="002E06E4" w:rsidP="001A5D58">
      <w:pPr>
        <w:pStyle w:val="52Aufzaehle1Ziffer"/>
        <w:tabs>
          <w:tab w:val="clear" w:pos="624"/>
        </w:tabs>
        <w:ind w:hanging="254"/>
      </w:pPr>
      <w:r>
        <w:lastRenderedPageBreak/>
        <w:t>3)</w:t>
      </w:r>
      <w:r>
        <w:tab/>
        <w:t>bet kuri kita paslaugos teikėjo įmonių grupės įmonė bei</w:t>
      </w:r>
    </w:p>
    <w:p w14:paraId="1EE978C5" w14:textId="77777777" w:rsidR="002E06E4" w:rsidRPr="00BD1E55" w:rsidRDefault="002E06E4" w:rsidP="001A5D58">
      <w:pPr>
        <w:pStyle w:val="52Aufzaehle1Ziffer"/>
        <w:tabs>
          <w:tab w:val="clear" w:pos="624"/>
        </w:tabs>
        <w:ind w:hanging="254"/>
      </w:pPr>
      <w:r>
        <w:t>4)</w:t>
      </w:r>
      <w:r>
        <w:tab/>
        <w:t>bet kuri kita įmonė, šalies teritorijoje vykdanti reguliarią komercinę veiklą, t. y. turinti stabilų ir efektyvų ryšį su šalies ekonomika ir su paslaugos teikėju arba su juo pagal 1–3 punktus susijusia įmone, turi tokius komercinės veiklos santykius, kurie ypač skirti platinti ar parduoti komercinei komunikaciją komunikacijų platformoje.</w:t>
      </w:r>
    </w:p>
    <w:p w14:paraId="7DCAEB57" w14:textId="77777777" w:rsidR="002E06E4" w:rsidRPr="00BD1E55" w:rsidRDefault="002E06E4" w:rsidP="001A5D58">
      <w:pPr>
        <w:pStyle w:val="45UeberschrPara"/>
        <w:keepLines/>
      </w:pPr>
      <w:r>
        <w:t>Apskundimo procedūra</w:t>
      </w:r>
    </w:p>
    <w:p w14:paraId="6CB35746" w14:textId="77777777" w:rsidR="002E06E4" w:rsidRPr="0026023E" w:rsidRDefault="002E06E4" w:rsidP="001A5D58">
      <w:pPr>
        <w:pStyle w:val="51Abs"/>
        <w:keepNext/>
        <w:keepLines/>
        <w:rPr>
          <w:spacing w:val="-4"/>
        </w:rPr>
      </w:pPr>
      <w:r w:rsidRPr="0026023E">
        <w:rPr>
          <w:rStyle w:val="991GldSymbol"/>
          <w:spacing w:val="-4"/>
        </w:rPr>
        <w:t>7 straipsnis.</w:t>
      </w:r>
      <w:r w:rsidRPr="0026023E">
        <w:rPr>
          <w:spacing w:val="-4"/>
        </w:rPr>
        <w:t xml:space="preserve"> 1. Naudotojai, norėdami pateikti skundus dėl pranešimų procedūros trūkumų pagal 3 straipsnio 2 dalies 1–3 punktus, dėl informacijos nepateikimo pagal 3 straipsnio 3 dalies 2 punktą ir dėl patikrinimo procedūros trūkumų pagal 3 straipsnio 4 dalį, gali kreiptis į skundų tarnybą. Kreipimuisi į skundų tarnybą taikoma būtinoji sąlyga, kad naudotojas prieš tai kreipiasi į paslaugos teikėją ir arba negauna iš jo atsakymo, arba abi ginčo pusės negali išspręsti ginčo. Skundų tarnyba turi pateikti bendrą sprendimą dėl sprendimo pasiūlymo arba dėl pateiktos bylos naudotojui ir paslaugos teikėjui pranešti savo nuomonę.</w:t>
      </w:r>
    </w:p>
    <w:p w14:paraId="3727FD36" w14:textId="77777777" w:rsidR="002E06E4" w:rsidRPr="00BD1E55" w:rsidRDefault="002E06E4" w:rsidP="00F778D3">
      <w:pPr>
        <w:pStyle w:val="51Abs"/>
      </w:pPr>
      <w:r>
        <w:t>2. Skundų tarnyba, pasikonsultavusi su priežiūros institucija, turi nustatyti šios procedūros vykdymo gaires, kur ypač svarbu nustatyti esamą padėtį atitinkančius procedūros užbaigimo terminus. Gairės turi būti paremtos Alternatyvaus ginčų sprendimo įstatymo (vok. santrumpa – AStG), BGBl. I Nr. 105/2015, 6 straipsnio 2 dalies ir 6 dalies 1 punkto, 7 straipsnio 1 dalies bei 8 straipsnio 1 dalies 1 ir 2 punkto principais ir paskelbtos tinkama forma.</w:t>
      </w:r>
    </w:p>
    <w:p w14:paraId="1429BFEF" w14:textId="77777777" w:rsidR="002E06E4" w:rsidRPr="00BD1E55" w:rsidRDefault="002E06E4" w:rsidP="00F778D3">
      <w:pPr>
        <w:pStyle w:val="51Abs"/>
      </w:pPr>
      <w:r>
        <w:t>3. Skundų tarnyba apie nagrinėjamas bylas turi pateikti metinę ataskaitą, kuri skelbiama veiklos ataskaitoje pagal</w:t>
      </w:r>
      <w:r w:rsidR="00235F4C">
        <w:t xml:space="preserve"> </w:t>
      </w:r>
      <w:r>
        <w:t>Austrijos komunikacijų įstatymo (vok. santrumpa – KOG), BGBl. I Nr. 32/2001) 19 straipsnio 2 dalį. Be to, skundų tarnyba priežiūros institucijai turi kas mėnesį pateikti jos išspręstų ir naujų ginčų atvejų skaičiaus, pobūdžio ir turinio sąvadą.</w:t>
      </w:r>
    </w:p>
    <w:p w14:paraId="20B4F9F6" w14:textId="77777777" w:rsidR="002E06E4" w:rsidRPr="00BD1E55" w:rsidRDefault="002E06E4" w:rsidP="001A5D58">
      <w:pPr>
        <w:pStyle w:val="41UeberschrG1"/>
        <w:keepLines/>
      </w:pPr>
      <w:r>
        <w:t>3 skirsnis</w:t>
      </w:r>
    </w:p>
    <w:p w14:paraId="59E60671" w14:textId="77777777" w:rsidR="002E06E4" w:rsidRPr="00BD1E55" w:rsidRDefault="002E06E4" w:rsidP="001A5D58">
      <w:pPr>
        <w:pStyle w:val="43UeberschrG2"/>
        <w:keepLines/>
      </w:pPr>
      <w:r>
        <w:t>Priežiūra ir vykdymas</w:t>
      </w:r>
    </w:p>
    <w:p w14:paraId="6892001B" w14:textId="77777777" w:rsidR="002E06E4" w:rsidRPr="00BD1E55" w:rsidRDefault="002E06E4" w:rsidP="001A5D58">
      <w:pPr>
        <w:pStyle w:val="45UeberschrPara"/>
        <w:keepLines/>
      </w:pPr>
      <w:r>
        <w:t>Priežiūros institucija, skundų tarnyba, finansavimas, sankcijos</w:t>
      </w:r>
    </w:p>
    <w:p w14:paraId="441AEA98" w14:textId="77777777" w:rsidR="002E06E4" w:rsidRPr="00BD1E55" w:rsidRDefault="002E06E4" w:rsidP="001A5D58">
      <w:pPr>
        <w:pStyle w:val="51Abs"/>
        <w:keepNext/>
        <w:keepLines/>
      </w:pPr>
      <w:r>
        <w:rPr>
          <w:rStyle w:val="991GldSymbol"/>
        </w:rPr>
        <w:t>8 straipsnis.</w:t>
      </w:r>
      <w:r>
        <w:t xml:space="preserve"> 1. Šiuo federaliniu įstatymu priežiūros institucijai keliamus uždavinius pavedama vykdyti pagal KOG 1 straipsnį įkurtai Austrijos ryšių reguliavimo tarnybai.</w:t>
      </w:r>
    </w:p>
    <w:p w14:paraId="57A69A71" w14:textId="77777777" w:rsidR="002E06E4" w:rsidRPr="0026023E" w:rsidRDefault="002E06E4" w:rsidP="00F778D3">
      <w:pPr>
        <w:pStyle w:val="51Abs"/>
        <w:rPr>
          <w:spacing w:val="-4"/>
        </w:rPr>
      </w:pPr>
      <w:r w:rsidRPr="0026023E">
        <w:rPr>
          <w:spacing w:val="-4"/>
        </w:rPr>
        <w:t>2. Administracinę paramą „KommAustria“ šiuo federaliniu įstatymu reglamentuojamais atvejais teikia ir skundų tarnybos funkciją vykdo RTR-GmbH, vadovaujama informavimo priemonių skyriaus direktoriaus.</w:t>
      </w:r>
    </w:p>
    <w:p w14:paraId="2D7FB6FF" w14:textId="77777777" w:rsidR="002E06E4" w:rsidRPr="00BD1E55" w:rsidRDefault="002E06E4" w:rsidP="00F778D3">
      <w:pPr>
        <w:pStyle w:val="51Abs"/>
      </w:pPr>
      <w:r>
        <w:t>3. Šiuo federaliniu įstatymu reglamentuojamų „KommAustria“ ir RTR-GmbH keliamų uždavinių vykdymo sąnaudų finansavimui</w:t>
      </w:r>
      <w:r w:rsidR="00235F4C">
        <w:t xml:space="preserve"> </w:t>
      </w:r>
      <w:r>
        <w:t>santykiu 2:1 skiriami, iš vienos pusės, šiuo federaliniu įstatymu reglamentuojamų paslaugų teikėjų įnašai, o iš kitos pusės – lėšos iš valstybės biudžeto. Tam iš federalinio biudžeto kasmet iki sausio 30 d. turi būti pervedama 80 000 EUR dydžio subsidija, gauta iš rinkliavų įplaukų pagal Radijo rinkliavų įstatymo (vok. santrumpa –</w:t>
      </w:r>
      <w:r w:rsidR="00235F4C">
        <w:t xml:space="preserve"> </w:t>
      </w:r>
      <w:r>
        <w:t>RGG), BGBl. I Nr. 159/1999, 3 straipsnio 1 dalį papildomai kartu su pagal KOG 35 straipsnio 1 dalį mokėtinu įnašu. Taikomi KOG 35 straipsnio 1 dalies trečias ir ketvirtas sakiniai.</w:t>
      </w:r>
    </w:p>
    <w:p w14:paraId="179C153A" w14:textId="77777777" w:rsidR="002E06E4" w:rsidRPr="00BD1E55" w:rsidRDefault="002E06E4" w:rsidP="00F778D3">
      <w:pPr>
        <w:pStyle w:val="51Abs"/>
      </w:pPr>
      <w:r>
        <w:t>4. Įnašo dydis apskaičiuojamas pagal visų paslaugų teikėjų iš komercinės komunikacijos pasiektų apyvartų šalies teritorijoje santykį su iš įnašų padengiamos dalies tikėtinų sąnaudų finansavimu. Įnašų nustatymo ir paskyrimo procedūrai atitinkamai taikomos KOG 35 straipsnio 4–14 dalių nuostatos. Jei paslaugos teikėjas neturi buveinės, filialo arba jokios kitos ūkinės komercinės veiklos vietos šalies teritorijoje, įnašo mokėjimo taikymo procedūra nustatoma pagal 6 straipsnio 4 dalį.</w:t>
      </w:r>
    </w:p>
    <w:p w14:paraId="59E71B93" w14:textId="77777777" w:rsidR="002E06E4" w:rsidRPr="00BD1E55" w:rsidRDefault="002E06E4" w:rsidP="001A5D58">
      <w:pPr>
        <w:pStyle w:val="45UeberschrPara"/>
        <w:keepLines/>
      </w:pPr>
      <w:r>
        <w:t>Priežiūros procedūra</w:t>
      </w:r>
    </w:p>
    <w:p w14:paraId="1219B783" w14:textId="77777777" w:rsidR="002E06E4" w:rsidRPr="00BD1E55" w:rsidRDefault="002E06E4" w:rsidP="001A5D58">
      <w:pPr>
        <w:pStyle w:val="51Abs"/>
        <w:keepNext/>
        <w:keepLines/>
      </w:pPr>
      <w:r>
        <w:rPr>
          <w:rStyle w:val="991GldSymbol"/>
        </w:rPr>
        <w:t>9 straipsnis.</w:t>
      </w:r>
      <w:r>
        <w:t xml:space="preserve"> 1. Jei priežiūros institucija per mėnesį gauna daigiau kaip penkis pagrįstus skundus (7 straipsnis) dėl paslaugos teikėjo taikomų priemonių trūkumų, ji turi pradėti procedūrą, skirtą patikrinti, ar šios priemonės tinkamos vykdant 3 straipsnyje nustatytus reikalavimus.</w:t>
      </w:r>
    </w:p>
    <w:p w14:paraId="7FA1DFA6" w14:textId="77777777" w:rsidR="002E06E4" w:rsidRPr="00BD1E55" w:rsidRDefault="002E06E4" w:rsidP="001A5D58">
      <w:pPr>
        <w:pStyle w:val="51Abs"/>
        <w:keepNext/>
        <w:keepLines/>
      </w:pPr>
      <w:r>
        <w:t>2. Jei priežiūros institucija dėl skundų dažnumo ir jų pobūdžio arba remdamasi ankstesnių priežiūros procedūrų rezultatais nustato, kad paslaugos teikėjo taikomos priemonės yra nepakankamos, arba nepriklausomai nuo skundų, remdamasi skundų tarnybos pranešimu ar savo išankstiniu vertinimu, padaro išvadą, kad šiuo federaliniu įstatymu reglamentuojamos prievolės sunkiai pažeidžiamos, priežiūros institucija privalo:</w:t>
      </w:r>
    </w:p>
    <w:p w14:paraId="000DD2F4" w14:textId="77777777" w:rsidR="002E06E4" w:rsidRPr="00BD1E55" w:rsidRDefault="002E06E4" w:rsidP="001A5D58">
      <w:pPr>
        <w:pStyle w:val="52Aufzaehle1Ziffer"/>
        <w:tabs>
          <w:tab w:val="clear" w:pos="624"/>
        </w:tabs>
        <w:ind w:hanging="254"/>
      </w:pPr>
      <w:r>
        <w:t>1)</w:t>
      </w:r>
      <w:r>
        <w:tab/>
        <w:t>išskyrus 2 punkte nustatytus atvejus, paslaugos teikėjui pateikti sprendimą, kad jis atstatytų teisiškai tinkamą padėtį ir imtųsi tinkamų prevencinių priemonių, kad būtų išvengta teisės normų pažeidimų ateityje; paslaugos teikėjas pagal šį sprendimą priežiūros institucijai per priežiūros institucijos nustatytą, ne ilgesnį kaip keturių savaičių laikotarpį, turi pateikti atsakymą, apie kurį priežiūros instituciją turi informuoti atsakingasis įgaliotinis;</w:t>
      </w:r>
    </w:p>
    <w:p w14:paraId="2D6280A1" w14:textId="77777777" w:rsidR="002E06E4" w:rsidRPr="00BD1E55" w:rsidRDefault="002E06E4" w:rsidP="001A5D58">
      <w:pPr>
        <w:pStyle w:val="52Aufzaehle1Ziffer"/>
        <w:tabs>
          <w:tab w:val="clear" w:pos="624"/>
        </w:tabs>
        <w:ind w:hanging="254"/>
      </w:pPr>
      <w:r>
        <w:lastRenderedPageBreak/>
        <w:t>2)</w:t>
      </w:r>
      <w:r>
        <w:tab/>
        <w:t xml:space="preserve">tais atvejais, jei paslaugos teikėjui pateikiamas daugiau nei vienas sprendimas pagal 1 punktą arba jei paslaugos teikėjas nevykdo sprendimo pagal 1 punktą, tai pagal 10 straipsnyje nustatytą procedūrą jam skiriama piniginė </w:t>
      </w:r>
      <w:r w:rsidR="00235F4C">
        <w:t>bauda</w:t>
      </w:r>
      <w:r>
        <w:t>.</w:t>
      </w:r>
    </w:p>
    <w:p w14:paraId="36ED7DDA" w14:textId="77777777" w:rsidR="002E06E4" w:rsidRPr="00BD1E55" w:rsidRDefault="002E06E4" w:rsidP="00F778D3">
      <w:pPr>
        <w:pStyle w:val="51Abs"/>
      </w:pPr>
      <w:r>
        <w:t>3. Spręsdama apie tinkamumą ir nustatydama prevencines priemones, priežiūros institucija turi atsižvelgti, kad pagal šį federalinį įstatymą paslaugos teikėjui taikomos priemonės nebūtų skiriamos pagal bendrąją turinio išankstinę kontrolę. Priemonės, kaip ir skirtos prevencinės priemonės, atsižvelgiant į teisinius paslaugos naudotojų interesus, turi būti tinkamos ir proporcingos, siekiant numatytų tikslų – ypač didinant naudotojų apsaugos mechanizmų efektyvumą, saugant visuomenę nuo neteisėto turinio ir saugant nuo dėl tokio turinio individualiai nukentėjusių asmenų interesus.</w:t>
      </w:r>
    </w:p>
    <w:p w14:paraId="5001E1BF" w14:textId="77777777" w:rsidR="002E06E4" w:rsidRPr="00BD1E55" w:rsidRDefault="002E06E4" w:rsidP="001A5D58">
      <w:pPr>
        <w:pStyle w:val="45UeberschrPara"/>
        <w:keepLines/>
      </w:pPr>
      <w:r>
        <w:t xml:space="preserve">Piniginės </w:t>
      </w:r>
      <w:r w:rsidR="00235F4C">
        <w:t>baudos</w:t>
      </w:r>
    </w:p>
    <w:p w14:paraId="733E3626" w14:textId="77777777" w:rsidR="002E06E4" w:rsidRPr="00BD1E55" w:rsidRDefault="002E06E4" w:rsidP="001A5D58">
      <w:pPr>
        <w:pStyle w:val="51Abs"/>
        <w:keepNext/>
        <w:keepLines/>
      </w:pPr>
      <w:r>
        <w:rPr>
          <w:rStyle w:val="991GldSymbol"/>
        </w:rPr>
        <w:t>10 straipsnis.</w:t>
      </w:r>
      <w:r>
        <w:t xml:space="preserve"> 1. Priežiūros institucija, vadovaudamasi 9 straipsnio 2 dalimi, paslaugos teikėjui, priklausomai nuo pažeidimo sunkumo, skiria iki dešimties milijonų dydžio piniginę </w:t>
      </w:r>
      <w:r w:rsidR="00235F4C">
        <w:t>baudą</w:t>
      </w:r>
      <w:r>
        <w:t xml:space="preserve"> , jei jis:</w:t>
      </w:r>
    </w:p>
    <w:p w14:paraId="34B040DF" w14:textId="77777777" w:rsidR="002E06E4" w:rsidRPr="00BD1E55" w:rsidRDefault="002E06E4" w:rsidP="001A5D58">
      <w:pPr>
        <w:pStyle w:val="52Aufzaehle1Ziffer"/>
        <w:tabs>
          <w:tab w:val="clear" w:pos="624"/>
        </w:tabs>
        <w:ind w:hanging="254"/>
      </w:pPr>
      <w:r>
        <w:t>1)</w:t>
      </w:r>
      <w:r>
        <w:tab/>
        <w:t>nepaisydamas 3 straipsnio 2 dalies 1–3 punktų neparengia pranešimų procedūros arba nors parengia tokią sistemą, ji neturi visų reikiamų funkcijų pagal 3 straipsnio 2 dalies 1–3 punktus;</w:t>
      </w:r>
    </w:p>
    <w:p w14:paraId="68B58898" w14:textId="77777777" w:rsidR="002E06E4" w:rsidRPr="00BD1E55" w:rsidRDefault="002E06E4" w:rsidP="001A5D58">
      <w:pPr>
        <w:pStyle w:val="52Aufzaehle1Ziffer"/>
        <w:tabs>
          <w:tab w:val="clear" w:pos="624"/>
        </w:tabs>
        <w:ind w:hanging="254"/>
      </w:pPr>
      <w:r>
        <w:t>2)</w:t>
      </w:r>
      <w:r>
        <w:tab/>
        <w:t>nepaisydamas 3 straipsnio 3 dalies 1 punkto nesiima priemonių atlikti vertinimą ir tuo pagrindu užblokuoti ar pašalinti neteisėtą turinį;</w:t>
      </w:r>
    </w:p>
    <w:p w14:paraId="17462A67" w14:textId="77777777" w:rsidR="002E06E4" w:rsidRPr="00BD1E55" w:rsidRDefault="002E06E4" w:rsidP="001A5D58">
      <w:pPr>
        <w:pStyle w:val="52Aufzaehle1Ziffer"/>
        <w:tabs>
          <w:tab w:val="clear" w:pos="624"/>
        </w:tabs>
        <w:ind w:hanging="254"/>
      </w:pPr>
      <w:r>
        <w:t>3)</w:t>
      </w:r>
      <w:r>
        <w:tab/>
        <w:t>nepaisydamas 3 straipsnio 3 dalies 3 punkto nepasirūpina, kad</w:t>
      </w:r>
      <w:r w:rsidR="00235F4C">
        <w:t xml:space="preserve"> </w:t>
      </w:r>
      <w:r>
        <w:t>ištrinamas ar užblokuojamas neteisėtas turinys įrodymo tikslais būtų apsaugotas ir būtų saugomas;</w:t>
      </w:r>
    </w:p>
    <w:p w14:paraId="79D57C91" w14:textId="77777777" w:rsidR="002E06E4" w:rsidRPr="00BD1E55" w:rsidRDefault="002E06E4" w:rsidP="001A5D58">
      <w:pPr>
        <w:pStyle w:val="52Aufzaehle1Ziffer"/>
        <w:tabs>
          <w:tab w:val="clear" w:pos="624"/>
        </w:tabs>
        <w:ind w:hanging="254"/>
      </w:pPr>
      <w:r>
        <w:t>4)</w:t>
      </w:r>
      <w:r>
        <w:tab/>
        <w:t>nepaisydamas 3 straipsnio 4 dalies neparengia patikrinimo procedūros arba, nors parengia tokią sistemą, ji pagal 3 straipsnio 4 dalį yra neveiksni arba neskaidri;</w:t>
      </w:r>
    </w:p>
    <w:p w14:paraId="0E18CE00" w14:textId="77777777" w:rsidR="002E06E4" w:rsidRPr="00BD1E55" w:rsidRDefault="002E06E4" w:rsidP="001A5D58">
      <w:pPr>
        <w:pStyle w:val="52Aufzaehle1Ziffer"/>
        <w:tabs>
          <w:tab w:val="clear" w:pos="624"/>
        </w:tabs>
        <w:ind w:hanging="254"/>
      </w:pPr>
      <w:r>
        <w:t>5)</w:t>
      </w:r>
      <w:r>
        <w:tab/>
        <w:t>jei veika neturi nusikalstamos veikos požymių pagal Bendrojo duomenų apsaugos reglamento (vok. santrumpa – DSGVO) 83 straipsnį, nepaisydamas 3 straipsnio 5 dalies reguliariai nevykdo šalinimo prievolių;</w:t>
      </w:r>
    </w:p>
    <w:p w14:paraId="68A38B46" w14:textId="77777777" w:rsidR="002E06E4" w:rsidRPr="00BD1E55" w:rsidRDefault="002E06E4" w:rsidP="001A5D58">
      <w:pPr>
        <w:pStyle w:val="52Aufzaehle1Ziffer"/>
        <w:tabs>
          <w:tab w:val="clear" w:pos="624"/>
        </w:tabs>
        <w:ind w:hanging="254"/>
      </w:pPr>
      <w:r>
        <w:t>6)</w:t>
      </w:r>
      <w:r>
        <w:tab/>
        <w:t>nepaisydamas 3 straipsnio 6 dalies suteikia informaciją kitiems asmenims;</w:t>
      </w:r>
    </w:p>
    <w:p w14:paraId="6522DBE3" w14:textId="77777777" w:rsidR="002E06E4" w:rsidRPr="00BD1E55" w:rsidRDefault="002E06E4" w:rsidP="001A5D58">
      <w:pPr>
        <w:pStyle w:val="52Aufzaehle1Ziffer"/>
        <w:tabs>
          <w:tab w:val="clear" w:pos="624"/>
        </w:tabs>
        <w:ind w:hanging="254"/>
      </w:pPr>
      <w:r>
        <w:t>7)</w:t>
      </w:r>
      <w:r>
        <w:tab/>
        <w:t>nevykdo 4 straipsnyje reglamentuojamos prievolės teikti ataskaitą, ją vykdo nereguliariai ar ne iki galo (4 straipsnio 2 dalies 1–6 punktai);</w:t>
      </w:r>
    </w:p>
    <w:p w14:paraId="055A7D0B" w14:textId="77777777" w:rsidR="002E06E4" w:rsidRPr="00BD1E55" w:rsidRDefault="002E06E4" w:rsidP="001A5D58">
      <w:pPr>
        <w:pStyle w:val="52Aufzaehle1Ziffer"/>
        <w:tabs>
          <w:tab w:val="clear" w:pos="624"/>
        </w:tabs>
        <w:ind w:hanging="254"/>
      </w:pPr>
      <w:r>
        <w:t>8)</w:t>
      </w:r>
      <w:r>
        <w:tab/>
        <w:t>nevykdo prievolės paskirti atsakingąjį įgaliotinį pagal 5 straipsnio 1 dalį ar pareikalavus priežiūros institucijai (6 straipsnio 1 dalis) arba</w:t>
      </w:r>
    </w:p>
    <w:p w14:paraId="7B7BBFD9" w14:textId="77777777" w:rsidR="002E06E4" w:rsidRPr="00BD1E55" w:rsidRDefault="002E06E4" w:rsidP="001A5D58">
      <w:pPr>
        <w:pStyle w:val="52Aufzaehle1Ziffer"/>
        <w:tabs>
          <w:tab w:val="clear" w:pos="624"/>
        </w:tabs>
        <w:ind w:hanging="254"/>
      </w:pPr>
      <w:r>
        <w:t>9)</w:t>
      </w:r>
      <w:r>
        <w:tab/>
        <w:t>nepateikia reikiamos informacijos pagal 1 straipsnio 4 dalį ar pateikia ne visą informaciją.</w:t>
      </w:r>
    </w:p>
    <w:p w14:paraId="557BD228" w14:textId="77777777" w:rsidR="002E06E4" w:rsidRPr="00BD1E55" w:rsidRDefault="002E06E4" w:rsidP="001A5D58">
      <w:pPr>
        <w:pStyle w:val="51Abs"/>
        <w:keepNext/>
        <w:keepLines/>
      </w:pPr>
      <w:r>
        <w:t xml:space="preserve">2. Nustatant piniginės </w:t>
      </w:r>
      <w:r w:rsidR="00235F4C">
        <w:t>baudos</w:t>
      </w:r>
      <w:r>
        <w:t xml:space="preserve"> dydį, būtina ypač atsižvelgti į toliau nurodytas aplinkybes:</w:t>
      </w:r>
    </w:p>
    <w:p w14:paraId="0A3A18C8" w14:textId="77777777" w:rsidR="002E06E4" w:rsidRPr="00BD1E55" w:rsidRDefault="002E06E4" w:rsidP="001A5D58">
      <w:pPr>
        <w:pStyle w:val="52Aufzaehle1Ziffer"/>
        <w:tabs>
          <w:tab w:val="clear" w:pos="624"/>
        </w:tabs>
        <w:ind w:hanging="254"/>
      </w:pPr>
      <w:r>
        <w:t>1)</w:t>
      </w:r>
      <w:r>
        <w:tab/>
        <w:t>paslaugos teikėjo finansinė padėtis, kurią, pvz., galima nustatyti pagal jo bendrą apyvartą;</w:t>
      </w:r>
    </w:p>
    <w:p w14:paraId="71D578BC" w14:textId="77777777" w:rsidR="00E775AC" w:rsidRPr="00BD1E55" w:rsidRDefault="00E775AC" w:rsidP="001A5D58">
      <w:pPr>
        <w:pStyle w:val="52Aufzaehle1Ziffer"/>
        <w:tabs>
          <w:tab w:val="clear" w:pos="624"/>
        </w:tabs>
        <w:ind w:hanging="254"/>
      </w:pPr>
      <w:r>
        <w:t>2)</w:t>
      </w:r>
      <w:r>
        <w:tab/>
        <w:t>platformoje registruotų naudotojų skaičius;</w:t>
      </w:r>
    </w:p>
    <w:p w14:paraId="2585BA76" w14:textId="77777777" w:rsidR="002E06E4" w:rsidRPr="00BD1E55" w:rsidRDefault="00E775AC" w:rsidP="001A5D58">
      <w:pPr>
        <w:pStyle w:val="52Aufzaehle1Ziffer"/>
        <w:tabs>
          <w:tab w:val="clear" w:pos="624"/>
        </w:tabs>
        <w:ind w:hanging="254"/>
      </w:pPr>
      <w:r>
        <w:t>3)</w:t>
      </w:r>
      <w:r>
        <w:tab/>
        <w:t>ankstesni pažeidimai;</w:t>
      </w:r>
    </w:p>
    <w:p w14:paraId="164F0594" w14:textId="77777777" w:rsidR="002E06E4" w:rsidRPr="00BD1E55" w:rsidRDefault="00E775AC" w:rsidP="001A5D58">
      <w:pPr>
        <w:pStyle w:val="52Aufzaehle1Ziffer"/>
        <w:tabs>
          <w:tab w:val="clear" w:pos="624"/>
        </w:tabs>
        <w:ind w:hanging="254"/>
      </w:pPr>
      <w:r>
        <w:t>4)</w:t>
      </w:r>
      <w:r>
        <w:tab/>
        <w:t>paslaugos teikėjo aplaidumo mastas ir trukmė, laikantis nustatytos pareigos;</w:t>
      </w:r>
    </w:p>
    <w:p w14:paraId="7095C7E5" w14:textId="77777777" w:rsidR="002E06E4" w:rsidRPr="00BD1E55" w:rsidRDefault="00E775AC" w:rsidP="001A5D58">
      <w:pPr>
        <w:pStyle w:val="52Aufzaehle1Ziffer"/>
        <w:tabs>
          <w:tab w:val="clear" w:pos="624"/>
        </w:tabs>
        <w:ind w:hanging="254"/>
      </w:pPr>
      <w:r>
        <w:t>5)</w:t>
      </w:r>
      <w:r>
        <w:tab/>
        <w:t xml:space="preserve"> indėlis nustatant tiesą bei</w:t>
      </w:r>
    </w:p>
    <w:p w14:paraId="3D2280D2" w14:textId="77777777" w:rsidR="002E06E4" w:rsidRPr="00BD1E55" w:rsidRDefault="00E775AC" w:rsidP="001A5D58">
      <w:pPr>
        <w:pStyle w:val="52Aufzaehle1Ziffer"/>
        <w:tabs>
          <w:tab w:val="clear" w:pos="624"/>
        </w:tabs>
        <w:ind w:hanging="254"/>
      </w:pPr>
      <w:r>
        <w:t>6)</w:t>
      </w:r>
      <w:r>
        <w:tab/>
        <w:t>pritaikytų prevencinių priemonių mastas užkertant kelią nusižengimui arba nurodymai darbuotojams laikytis teisės aktų nuostatų.</w:t>
      </w:r>
    </w:p>
    <w:p w14:paraId="6FB4D007" w14:textId="77777777" w:rsidR="002E06E4" w:rsidRPr="00BD1E55" w:rsidRDefault="002E06E4" w:rsidP="00F778D3">
      <w:pPr>
        <w:pStyle w:val="51Abs"/>
      </w:pPr>
      <w:r>
        <w:t xml:space="preserve">3. Skundai dėl sprendimų paskirti pinigines </w:t>
      </w:r>
      <w:r w:rsidR="00235F4C">
        <w:t>baudas</w:t>
      </w:r>
      <w:r>
        <w:t xml:space="preserve"> ir sprendimų pagal 9 straipsnio 2 dalies 1 punktą, nukrypstant nuo Administracinių bylų teisenos įstatymo (vok. santrumpa – VwGVG), BGBl. I Nr. 33/2013, 13 straipsnio 1 dalies, neturi stabdomojo poveikio. Federalinis administracinis teismas atitinkamoje byloje pateikus prašymą gali nustatyti stabdomąjį poveikį, jei įvertinus visus paliestus interesus sprendimo vykdymas ieškovui sukeltų sunkių ir neatitaisomų nuostolių.</w:t>
      </w:r>
    </w:p>
    <w:p w14:paraId="069D9149" w14:textId="77777777" w:rsidR="002E06E4" w:rsidRPr="00BD1E55" w:rsidRDefault="002E06E4" w:rsidP="001A5D58">
      <w:pPr>
        <w:pStyle w:val="45UeberschrPara"/>
        <w:keepLines/>
      </w:pPr>
      <w:r>
        <w:t>Piniginės baudos</w:t>
      </w:r>
    </w:p>
    <w:p w14:paraId="65DB50FE" w14:textId="77777777" w:rsidR="002E06E4" w:rsidRPr="00BD1E55" w:rsidRDefault="002E06E4" w:rsidP="001A5D58">
      <w:pPr>
        <w:pStyle w:val="51Abs"/>
        <w:keepNext/>
        <w:keepLines/>
      </w:pPr>
      <w:r>
        <w:rPr>
          <w:rStyle w:val="991GldSymbol"/>
        </w:rPr>
        <w:t>11 straipsnis.</w:t>
      </w:r>
      <w:r>
        <w:t> 1. Tas, kas kaip atsakingasis įgaliotinis:</w:t>
      </w:r>
    </w:p>
    <w:p w14:paraId="29BF184F" w14:textId="77777777" w:rsidR="002E06E4" w:rsidRPr="00BD1E55" w:rsidRDefault="002E06E4" w:rsidP="001A5D58">
      <w:pPr>
        <w:pStyle w:val="52Aufzaehle1Ziffer"/>
        <w:tabs>
          <w:tab w:val="clear" w:pos="624"/>
        </w:tabs>
        <w:ind w:hanging="254"/>
      </w:pPr>
      <w:r>
        <w:t>1)</w:t>
      </w:r>
      <w:r>
        <w:tab/>
        <w:t>nepaisydamas 5 straipsnio 2 dalies pirmojo sakinio nepasirūpina, kad kontaktiniai duomenys būtų lengvai prieinami ir tiesiogiai randami, arba</w:t>
      </w:r>
    </w:p>
    <w:p w14:paraId="23146817" w14:textId="77777777" w:rsidR="002E06E4" w:rsidRPr="00BD1E55" w:rsidRDefault="002E06E4" w:rsidP="001A5D58">
      <w:pPr>
        <w:pStyle w:val="52Aufzaehle1Ziffer"/>
        <w:tabs>
          <w:tab w:val="clear" w:pos="624"/>
        </w:tabs>
        <w:ind w:hanging="254"/>
      </w:pPr>
      <w:r>
        <w:t>2)</w:t>
      </w:r>
      <w:r>
        <w:tab/>
        <w:t>nepaisydamas 5 straipsnio 2 dalies antro sakinio neužtikrina priežiūros institucijai galimybės nuolat jį pasiekti, arba</w:t>
      </w:r>
    </w:p>
    <w:p w14:paraId="60EA0894" w14:textId="77777777" w:rsidR="002E06E4" w:rsidRPr="00BD1E55" w:rsidRDefault="002E06E4" w:rsidP="001A5D58">
      <w:pPr>
        <w:pStyle w:val="52Aufzaehle1Ziffer"/>
        <w:tabs>
          <w:tab w:val="clear" w:pos="624"/>
        </w:tabs>
        <w:ind w:hanging="254"/>
      </w:pPr>
      <w:r>
        <w:t>3)</w:t>
      </w:r>
      <w:r>
        <w:tab/>
        <w:t>neatitinka 5 straipsnio 3 dalyje nustatyto įpareigojimo,</w:t>
      </w:r>
    </w:p>
    <w:p w14:paraId="0D5807E3" w14:textId="77777777" w:rsidR="002E06E4" w:rsidRPr="00BD1E55" w:rsidRDefault="002E06E4" w:rsidP="00F778D3">
      <w:pPr>
        <w:pStyle w:val="23SatznachNovao"/>
      </w:pPr>
      <w:r>
        <w:t>laikomas padariusiu administracinį pažeidimą ir yra baudžiamas iki 10 000 EUR pinigine bauda.</w:t>
      </w:r>
    </w:p>
    <w:p w14:paraId="05333515" w14:textId="77777777" w:rsidR="002E06E4" w:rsidRPr="00BD1E55" w:rsidRDefault="002E06E4" w:rsidP="00F778D3">
      <w:pPr>
        <w:pStyle w:val="51Abs"/>
      </w:pPr>
      <w:r>
        <w:t>2. Tas, kas kaip atsakingasis įgaliotinis, nevykdydamas įgaliotiniui taikomos tinkamo rūpestingumo pareigos, nepasirūpina, kad paslaugos teikėjas įvykdytų reikiamus reikalavimus pagal 3 ir 4 straipsnius, laikomas padariusiu administracinį pažeidimą ir yra baudžiamas iki 50 000 EUR pinigine bauda.</w:t>
      </w:r>
    </w:p>
    <w:p w14:paraId="18882127" w14:textId="77777777" w:rsidR="002E06E4" w:rsidRPr="00BD1E55" w:rsidRDefault="002E06E4" w:rsidP="00F778D3">
      <w:pPr>
        <w:pStyle w:val="51Abs"/>
      </w:pPr>
      <w:r>
        <w:lastRenderedPageBreak/>
        <w:t xml:space="preserve">3. Priežiūros institucija 2 dalyje nustatytų </w:t>
      </w:r>
      <w:r w:rsidR="00235F4C">
        <w:t>baudų</w:t>
      </w:r>
      <w:r>
        <w:t xml:space="preserve"> atsakingajam įgaliotiniui taikyti negali, jei už tą patį pažeidimą piniginė </w:t>
      </w:r>
      <w:r w:rsidR="00235F4C">
        <w:t>bauda</w:t>
      </w:r>
      <w:r>
        <w:t xml:space="preserve"> jau skirta juridiniam asmeniui ir nėra ypatingų aplinkybių, kurios prieštarautų </w:t>
      </w:r>
      <w:r w:rsidR="00235F4C">
        <w:t>baudos</w:t>
      </w:r>
      <w:r>
        <w:t xml:space="preserve"> neskyrimui.</w:t>
      </w:r>
    </w:p>
    <w:p w14:paraId="396C8353" w14:textId="77777777" w:rsidR="002E06E4" w:rsidRPr="00BD1E55" w:rsidRDefault="002E06E4" w:rsidP="001A5D58">
      <w:pPr>
        <w:pStyle w:val="41UeberschrG1"/>
        <w:keepLines/>
      </w:pPr>
      <w:r>
        <w:t>5 skirsnis</w:t>
      </w:r>
    </w:p>
    <w:p w14:paraId="12F6DCCC" w14:textId="77777777" w:rsidR="002E06E4" w:rsidRPr="00BD1E55" w:rsidRDefault="002E06E4" w:rsidP="001A5D58">
      <w:pPr>
        <w:pStyle w:val="43UeberschrG2"/>
        <w:keepLines/>
      </w:pPr>
      <w:r>
        <w:t>Baigiamosios nuostatos</w:t>
      </w:r>
    </w:p>
    <w:p w14:paraId="23814931" w14:textId="77777777" w:rsidR="002E06E4" w:rsidRPr="00BD1E55" w:rsidRDefault="002E06E4" w:rsidP="001A5D58">
      <w:pPr>
        <w:pStyle w:val="45UeberschrPara"/>
        <w:keepLines/>
      </w:pPr>
      <w:r>
        <w:t>Nuorodos ir pavadinimai</w:t>
      </w:r>
    </w:p>
    <w:p w14:paraId="31E1906D" w14:textId="77777777" w:rsidR="002E06E4" w:rsidRPr="00BD1E55" w:rsidRDefault="002E06E4" w:rsidP="001A5D58">
      <w:pPr>
        <w:pStyle w:val="51Abs"/>
        <w:keepNext/>
        <w:keepLines/>
      </w:pPr>
      <w:r>
        <w:rPr>
          <w:rStyle w:val="991GldSymbol"/>
        </w:rPr>
        <w:t>12 straipsnis.</w:t>
      </w:r>
      <w:r>
        <w:t xml:space="preserve"> 1. Jei šiame federaliniame įstatyme nepateikiamos nuorodos į kitus teisės aktus, taikomi šie teisės aktai su paskutiniais pakeitimais. Jei šiame federaliniame įstatyme nenumatyta kitaip, taikomos Audiovizualinės žiniasklaidos paslaugų įstatymo (vok. santrumpa – AMD-G), BGBl. I Nr. 84/2001, ir</w:t>
      </w:r>
      <w:r w:rsidR="00235F4C">
        <w:t xml:space="preserve"> </w:t>
      </w:r>
      <w:r>
        <w:t>Elektroninės komercijos įstatymo (vok. santrumpa – ECG) nuostatos.</w:t>
      </w:r>
    </w:p>
    <w:p w14:paraId="356E8535" w14:textId="77777777" w:rsidR="002E06E4" w:rsidRPr="00BD1E55" w:rsidRDefault="002E06E4" w:rsidP="00F778D3">
      <w:pPr>
        <w:pStyle w:val="51Abs"/>
      </w:pPr>
      <w:r>
        <w:t>2. Visos šiame federaliniame įstatyme naudojamos su asmenimis susijusios sąvokos vienodai taikomos moteriškos bei vyriškos lyties asmenims.</w:t>
      </w:r>
    </w:p>
    <w:p w14:paraId="6BF91366" w14:textId="77777777" w:rsidR="002E06E4" w:rsidRPr="00BD1E55" w:rsidRDefault="002E06E4" w:rsidP="00F778D3">
      <w:pPr>
        <w:pStyle w:val="51Abs"/>
      </w:pPr>
      <w:r>
        <w:t xml:space="preserve">3. Pagal šį federalinį įstatymą paskirtos piniginės </w:t>
      </w:r>
      <w:r w:rsidR="00235F4C">
        <w:t>baudos</w:t>
      </w:r>
      <w:r>
        <w:t xml:space="preserve"> ir piniginės baudos tenka federacijai ir turi būti sumokėtos pagal 6 straipsnio 4 dalies taisykles, laikantis nuostatų dėl teismo paskirtų piniginių baudų išieškojimo. Įsigalioję sprendimai yra vykdomieji dokumentai. 50 % piniginių </w:t>
      </w:r>
      <w:r w:rsidR="00235F4C">
        <w:t>baudų</w:t>
      </w:r>
      <w:r>
        <w:t xml:space="preserve"> kasmet yra finansinis įnašas atsirandančioms šiame federaliniame įstatyme nustatytų priežiūros institucijos ir skundų tarnybos (7 straipsnis kartu su 9 straipsniu) uždavinių įgyvendinimo sąnaudoms.</w:t>
      </w:r>
    </w:p>
    <w:p w14:paraId="4D6A2564" w14:textId="77777777" w:rsidR="002E06E4" w:rsidRPr="00BD1E55" w:rsidRDefault="002E06E4" w:rsidP="001A5D58">
      <w:pPr>
        <w:pStyle w:val="45UeberschrPara"/>
        <w:keepLines/>
      </w:pPr>
      <w:r>
        <w:t>Vykdymas</w:t>
      </w:r>
    </w:p>
    <w:p w14:paraId="7C29588C" w14:textId="77777777" w:rsidR="002E06E4" w:rsidRPr="00BD1E55" w:rsidRDefault="002E06E4" w:rsidP="00F778D3">
      <w:pPr>
        <w:pStyle w:val="51Abs"/>
      </w:pPr>
      <w:r>
        <w:rPr>
          <w:rStyle w:val="991GldSymbol"/>
        </w:rPr>
        <w:t>13 straipsnis.</w:t>
      </w:r>
      <w:r>
        <w:t xml:space="preserve"> Vykdyti šį federalinį įstatymą pavedama Federaliniam kancleriui.</w:t>
      </w:r>
    </w:p>
    <w:p w14:paraId="5936F04A" w14:textId="77777777" w:rsidR="002E06E4" w:rsidRPr="00BD1E55" w:rsidRDefault="002E06E4" w:rsidP="001A5D58">
      <w:pPr>
        <w:pStyle w:val="45UeberschrPara"/>
        <w:keepLines/>
      </w:pPr>
      <w:r>
        <w:t>Įsigaliojimas ir pereinamojo laikotarpio nuostatos</w:t>
      </w:r>
    </w:p>
    <w:p w14:paraId="2BAD236C" w14:textId="77777777" w:rsidR="002E06E4" w:rsidRPr="00BD1E55" w:rsidRDefault="002E06E4" w:rsidP="00F778D3">
      <w:pPr>
        <w:pStyle w:val="51Abs"/>
      </w:pPr>
      <w:r>
        <w:rPr>
          <w:rStyle w:val="991GldSymbol"/>
        </w:rPr>
        <w:t>14 straipsnis.</w:t>
      </w:r>
      <w:r>
        <w:t xml:space="preserve"> Šis federalinis įstatymas įsigalioja 2021 m. XXXX d. Šio federalinio įstatymo įsigaliojimo momentu jo nuostatomis reglamentuojami paslaugos teikėjai šiame įstatyme numatytas prievoles turi įgyvendinti iki 2021 m. [XXXX + 3 mėnesiai] d., vėliau prisijungę paslaugos teikėjai – per tris mėnesius nuo veiklos pradžios.</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144D0" w14:textId="77777777" w:rsidR="00396B77" w:rsidRDefault="00396B77" w:rsidP="00427CB8">
      <w:r>
        <w:separator/>
      </w:r>
    </w:p>
  </w:endnote>
  <w:endnote w:type="continuationSeparator" w:id="0">
    <w:p w14:paraId="7BB0E81F" w14:textId="77777777" w:rsidR="00396B77" w:rsidRDefault="00396B77" w:rsidP="00427CB8">
      <w:r>
        <w:continuationSeparator/>
      </w:r>
    </w:p>
  </w:endnote>
  <w:endnote w:type="continuationNotice" w:id="1">
    <w:p w14:paraId="5CAD2896" w14:textId="77777777" w:rsidR="00396B77" w:rsidRDefault="00396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4A63A" w14:textId="77777777" w:rsidR="00396B77" w:rsidRDefault="00396B77" w:rsidP="00427CB8">
      <w:r>
        <w:separator/>
      </w:r>
    </w:p>
  </w:footnote>
  <w:footnote w:type="continuationSeparator" w:id="0">
    <w:p w14:paraId="0D55AE84" w14:textId="77777777" w:rsidR="00396B77" w:rsidRDefault="00396B77" w:rsidP="00427CB8">
      <w:r>
        <w:continuationSeparator/>
      </w:r>
    </w:p>
  </w:footnote>
  <w:footnote w:type="continuationNotice" w:id="1">
    <w:p w14:paraId="55CA84E8" w14:textId="77777777" w:rsidR="00396B77" w:rsidRDefault="00396B77"/>
  </w:footnote>
  <w:footnote w:id="2">
    <w:p w14:paraId="53D9E637" w14:textId="77777777" w:rsidR="002E06E4" w:rsidRPr="003D5D73" w:rsidRDefault="002E06E4" w:rsidP="00F778D3">
      <w:pPr>
        <w:pStyle w:val="65FNText"/>
      </w:pPr>
      <w:r>
        <w:rPr>
          <w:rStyle w:val="FootnoteReference"/>
          <w:vertAlign w:val="superscript"/>
        </w:rPr>
        <w:footnoteRef/>
      </w:r>
      <w:r>
        <w:t xml:space="preserve"> Pranešti būtina pagal Direktyvą (ES)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E126" w14:textId="77777777" w:rsidR="00427CB8" w:rsidRPr="003D5D73" w:rsidRDefault="00427CB8" w:rsidP="00BD1E55">
    <w:pPr>
      <w:pStyle w:val="62Kopfzeile"/>
      <w:jc w:val="right"/>
    </w:pPr>
    <w:r>
      <w:t xml:space="preserve">p. </w:t>
    </w:r>
    <w:r w:rsidR="008B3D13" w:rsidRPr="003D5D73">
      <w:fldChar w:fldCharType="begin"/>
    </w:r>
    <w:r w:rsidRPr="003D5D73">
      <w:instrText xml:space="preserve"> PAGE  \* Arabic  \* MERGEFORMAT </w:instrText>
    </w:r>
    <w:r w:rsidR="008B3D13" w:rsidRPr="003D5D73">
      <w:fldChar w:fldCharType="separate"/>
    </w:r>
    <w:r w:rsidRPr="003D5D73">
      <w:t>1</w:t>
    </w:r>
    <w:r w:rsidR="008B3D13" w:rsidRPr="003D5D73">
      <w:fldChar w:fldCharType="end"/>
    </w:r>
    <w:r>
      <w:t xml:space="preserve"> iš </w:t>
    </w:r>
    <w:r w:rsidR="0026023E">
      <w:fldChar w:fldCharType="begin"/>
    </w:r>
    <w:r w:rsidR="0026023E">
      <w:instrText xml:space="preserve"> NUMPAGES  \* Arabic  \* MERGEFORMAT </w:instrText>
    </w:r>
    <w:r w:rsidR="0026023E">
      <w:fldChar w:fldCharType="separate"/>
    </w:r>
    <w:r w:rsidR="00F60EB5">
      <w:t>7</w:t>
    </w:r>
    <w:r w:rsidR="0026023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3D6CB" w14:textId="77777777" w:rsidR="00427CB8" w:rsidRPr="003D5D73" w:rsidRDefault="00427CB8" w:rsidP="00BD1E55">
    <w:pPr>
      <w:pStyle w:val="62Kopfzeile"/>
      <w:jc w:val="right"/>
    </w:pPr>
    <w:r>
      <w:t xml:space="preserve">p. </w:t>
    </w:r>
    <w:r w:rsidR="008B3D13" w:rsidRPr="003D5D73">
      <w:fldChar w:fldCharType="begin"/>
    </w:r>
    <w:r w:rsidRPr="003D5D73">
      <w:instrText xml:space="preserve"> PAGE  \* Arabic  \* MERGEFORMAT </w:instrText>
    </w:r>
    <w:r w:rsidR="008B3D13" w:rsidRPr="003D5D73">
      <w:fldChar w:fldCharType="separate"/>
    </w:r>
    <w:r w:rsidR="00EE0E47">
      <w:rPr>
        <w:noProof/>
      </w:rPr>
      <w:t>5</w:t>
    </w:r>
    <w:r w:rsidR="008B3D13" w:rsidRPr="003D5D73">
      <w:fldChar w:fldCharType="end"/>
    </w:r>
    <w:r>
      <w:t xml:space="preserve"> iš </w:t>
    </w:r>
    <w:r w:rsidR="0026023E">
      <w:fldChar w:fldCharType="begin"/>
    </w:r>
    <w:r w:rsidR="0026023E">
      <w:instrText xml:space="preserve"> NUMPAGES  \* Arabic  \* MERGEFORMAT </w:instrText>
    </w:r>
    <w:r w:rsidR="0026023E">
      <w:fldChar w:fldCharType="separate"/>
    </w:r>
    <w:r w:rsidR="00EE0E47">
      <w:rPr>
        <w:noProof/>
      </w:rPr>
      <w:t>7</w:t>
    </w:r>
    <w:r w:rsidR="0026023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B57AB" w14:textId="77777777" w:rsidR="00427CB8" w:rsidRPr="003D5D73" w:rsidRDefault="00427CB8" w:rsidP="00BD1E55">
    <w:pPr>
      <w:pStyle w:val="62Kopfzeile"/>
      <w:jc w:val="right"/>
    </w:pPr>
    <w:r>
      <w:t xml:space="preserve">p. </w:t>
    </w:r>
    <w:r w:rsidR="008B3D13" w:rsidRPr="003D5D73">
      <w:fldChar w:fldCharType="begin"/>
    </w:r>
    <w:r w:rsidRPr="003D5D73">
      <w:instrText xml:space="preserve"> PAGE  \* Arabic  \* MERGEFORMAT </w:instrText>
    </w:r>
    <w:r w:rsidR="008B3D13" w:rsidRPr="003D5D73">
      <w:fldChar w:fldCharType="separate"/>
    </w:r>
    <w:r w:rsidRPr="003D5D73">
      <w:t>1</w:t>
    </w:r>
    <w:r w:rsidR="008B3D13" w:rsidRPr="003D5D73">
      <w:fldChar w:fldCharType="end"/>
    </w:r>
    <w:r>
      <w:t xml:space="preserve"> iš </w:t>
    </w:r>
    <w:r w:rsidR="0026023E">
      <w:fldChar w:fldCharType="begin"/>
    </w:r>
    <w:r w:rsidR="0026023E">
      <w:instrText xml:space="preserve"> NUMPAGES  \* Arabic  \* MERGEFORMAT </w:instrText>
    </w:r>
    <w:r w:rsidR="0026023E">
      <w:fldChar w:fldCharType="separate"/>
    </w:r>
    <w:r w:rsidR="00F60EB5">
      <w:t>7</w:t>
    </w:r>
    <w:r w:rsidR="0026023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35F4C"/>
    <w:rsid w:val="00252812"/>
    <w:rsid w:val="00255266"/>
    <w:rsid w:val="0026023E"/>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96B77"/>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3DE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15D5"/>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3D13"/>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D5E19"/>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13DB"/>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0E47"/>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CC45B4D"/>
  <w15:docId w15:val="{81FC1DE3-DCED-4674-818B-0C13F7D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AE387417-512B-4CB9-B0C3-BC4754D82D8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3884</Words>
  <Characters>22145</Characters>
  <Application>Microsoft Office Word</Application>
  <DocSecurity>0</DocSecurity>
  <Lines>184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4</cp:revision>
  <cp:lastPrinted>2020-08-13T08:23:00Z</cp:lastPrinted>
  <dcterms:created xsi:type="dcterms:W3CDTF">2020-09-02T07:50:00Z</dcterms:created>
  <dcterms:modified xsi:type="dcterms:W3CDTF">2020-09-16T10:37:00Z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