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CF0AB0" w:rsidRDefault="007D6ACC" w:rsidP="007D6ACC">
      <w:pPr>
        <w:pStyle w:val="02BDGesBlatt"/>
        <w:rPr>
          <w:b w:val="0"/>
          <w:spacing w:val="0"/>
          <w:sz w:val="20"/>
        </w:rPr>
      </w:pPr>
      <w:r w:rsidRPr="00CF0AB0">
        <w:rPr>
          <w:rFonts w:ascii="Courier New" w:hAnsi="Courier New"/>
          <w:b w:val="0"/>
          <w:spacing w:val="0"/>
          <w:sz w:val="20"/>
        </w:rPr>
        <w:t>1. ---</w:t>
      </w:r>
      <w:r w:rsidR="00CF0AB0">
        <w:rPr>
          <w:rFonts w:ascii="Courier New" w:hAnsi="Courier New"/>
          <w:b w:val="0"/>
          <w:spacing w:val="0"/>
          <w:sz w:val="20"/>
        </w:rPr>
        <w:t>-</w:t>
      </w:r>
      <w:bookmarkStart w:id="0" w:name="_GoBack"/>
      <w:bookmarkEnd w:id="0"/>
      <w:r w:rsidRPr="00CF0AB0">
        <w:rPr>
          <w:rFonts w:ascii="Courier New" w:hAnsi="Courier New"/>
          <w:b w:val="0"/>
          <w:spacing w:val="0"/>
          <w:sz w:val="20"/>
        </w:rPr>
        <w:t xml:space="preserve">--IND- 2020 0544 A-- ET- ------ </w:t>
      </w:r>
      <w:r w:rsidRPr="00CF0AB0">
        <w:rPr>
          <w:rFonts w:ascii="Segoe UI" w:hAnsi="Segoe UI"/>
          <w:b w:val="0"/>
          <w:spacing w:val="0"/>
          <w:sz w:val="20"/>
        </w:rPr>
        <w:t>20210120</w:t>
      </w:r>
      <w:r w:rsidRPr="00CF0AB0">
        <w:rPr>
          <w:rFonts w:ascii="Calibri" w:hAnsi="Calibri"/>
          <w:b w:val="0"/>
          <w:color w:val="auto"/>
          <w:spacing w:val="0"/>
          <w:sz w:val="20"/>
        </w:rPr>
        <w:t xml:space="preserve"> </w:t>
      </w:r>
      <w:r w:rsidRPr="00CF0AB0">
        <w:rPr>
          <w:rFonts w:ascii="Courier New" w:hAnsi="Courier New"/>
          <w:b w:val="0"/>
          <w:color w:val="auto"/>
          <w:spacing w:val="0"/>
          <w:sz w:val="20"/>
        </w:rPr>
        <w:t>--- --- FINAL</w:t>
      </w:r>
    </w:p>
    <w:p w:rsidR="00344954" w:rsidRPr="00380F5F" w:rsidRDefault="00344954" w:rsidP="00B230E9">
      <w:pPr>
        <w:pStyle w:val="02BDGesBlatt"/>
      </w:pPr>
      <w:r>
        <w:t>AUSTRIA VABARIIGI</w:t>
      </w:r>
    </w:p>
    <w:p w:rsidR="00344954" w:rsidRPr="00380F5F" w:rsidRDefault="00344954" w:rsidP="00B230E9">
      <w:pPr>
        <w:pStyle w:val="03RepOesterr"/>
      </w:pPr>
      <w:r>
        <w:t>AMETLIK VÄLJAANNE</w:t>
      </w:r>
    </w:p>
    <w:p w:rsidR="00344954" w:rsidRPr="00380F5F" w:rsidRDefault="00344954" w:rsidP="00B230E9">
      <w:pPr>
        <w:pStyle w:val="04AusgabeDaten"/>
      </w:pPr>
      <w:r>
        <w:t>2020. aasta</w:t>
      </w:r>
      <w:r>
        <w:tab/>
        <w:t>Välja antud 23. detsembril 2020</w:t>
      </w:r>
      <w:r>
        <w:tab/>
        <w:t>I osa</w:t>
      </w:r>
    </w:p>
    <w:p w:rsidR="00344954" w:rsidRPr="00380F5F" w:rsidRDefault="00344954" w:rsidP="00B230E9">
      <w:pPr>
        <w:pStyle w:val="05Kurztitel"/>
      </w:pPr>
      <w:r>
        <w:t>151. föderaalseadus:</w:t>
      </w:r>
      <w:r>
        <w:tab/>
        <w:t>Teabevahetusplatvormide seadus ja KommAustria seaduse muudatus (NR: GP XXVII RV 463 AB 509 LK 69. aruanne: 10457 AB 10486 LK 917.)</w:t>
      </w:r>
    </w:p>
    <w:p w:rsidR="004C1883" w:rsidRPr="00380F5F" w:rsidRDefault="00344954" w:rsidP="00B230E9">
      <w:pPr>
        <w:pStyle w:val="11Titel"/>
      </w:pPr>
      <w:r>
        <w:t>151. föderaalseadus, millega kehtestatakse teabevahetusplatvormide seadus ja muudetakse KommAustria seadust</w:t>
      </w:r>
    </w:p>
    <w:p w:rsidR="004C1883" w:rsidRPr="00380F5F" w:rsidRDefault="004C1883" w:rsidP="00B230E9">
      <w:pPr>
        <w:pStyle w:val="12PromKlEinlSatz"/>
        <w:keepNext w:val="0"/>
      </w:pPr>
      <w:r>
        <w:t>Rahvusnõukogu võttis vastu alljärgneva otsuse.</w:t>
      </w:r>
    </w:p>
    <w:p w:rsidR="004C1883" w:rsidRPr="00380F5F" w:rsidRDefault="004C1883" w:rsidP="00B230E9">
      <w:pPr>
        <w:pStyle w:val="41UeberschrG1"/>
        <w:keepLines/>
      </w:pPr>
      <w:r>
        <w:t>Artikkel 1</w:t>
      </w:r>
    </w:p>
    <w:p w:rsidR="004C1883" w:rsidRPr="00380F5F" w:rsidRDefault="004C1883" w:rsidP="00B230E9">
      <w:pPr>
        <w:pStyle w:val="43UeberschrG2"/>
        <w:keepLines/>
      </w:pPr>
      <w:r>
        <w:t>Föderaalseadus teabevahetusplatvormide kasutajate kaitsemeetmete kohta (teabevahetusplatvormide seadus [</w:t>
      </w:r>
      <w:proofErr w:type="spellStart"/>
      <w:r>
        <w:t>KoPl-G</w:t>
      </w:r>
      <w:proofErr w:type="spellEnd"/>
      <w:r>
        <w:t>])</w:t>
      </w:r>
    </w:p>
    <w:p w:rsidR="004C1883" w:rsidRPr="00380F5F" w:rsidRDefault="004C1883" w:rsidP="00B230E9">
      <w:pPr>
        <w:pStyle w:val="42UeberschrG1-"/>
        <w:keepLines/>
      </w:pPr>
      <w:r>
        <w:t>1. jagu</w:t>
      </w:r>
    </w:p>
    <w:p w:rsidR="004C1883" w:rsidRPr="00380F5F" w:rsidRDefault="004C1883" w:rsidP="00B230E9">
      <w:pPr>
        <w:pStyle w:val="43UeberschrG2"/>
        <w:keepLines/>
      </w:pPr>
      <w:r>
        <w:t>Üldsätted ja mõisted</w:t>
      </w:r>
    </w:p>
    <w:p w:rsidR="004C1883" w:rsidRPr="00380F5F" w:rsidRDefault="004C1883" w:rsidP="00B230E9">
      <w:pPr>
        <w:pStyle w:val="45UeberschrPara"/>
        <w:keepLines/>
      </w:pPr>
      <w:r>
        <w:t>Sisu ja kohaldamisala</w:t>
      </w:r>
    </w:p>
    <w:p w:rsidR="004C1883" w:rsidRPr="00380F5F" w:rsidRDefault="004C1883" w:rsidP="00B230E9">
      <w:pPr>
        <w:pStyle w:val="51Abs"/>
      </w:pPr>
      <w:r>
        <w:rPr>
          <w:rStyle w:val="991GldSymbol"/>
        </w:rPr>
        <w:t>§ 1.</w:t>
      </w:r>
      <w:r>
        <w:t xml:space="preserve"> 1) Käesoleva föderaalseaduse eesmärk on edendada vastutustundlikku ja läbipaistvat tegelemist kasutajate teadetega, mis käsitlevad järgnevalt nimetatud sisu teabevahetusplatvormidel, ning konkreetsete teadete viivitamatut töötlemist.</w:t>
      </w:r>
    </w:p>
    <w:p w:rsidR="004C1883" w:rsidRPr="00380F5F" w:rsidRDefault="004C1883" w:rsidP="00B230E9">
      <w:pPr>
        <w:pStyle w:val="51Abs"/>
      </w:pPr>
      <w:r>
        <w:t>2) Käesoleva föderaalseaduse alla kuuluvad kodu- ja välismaised teenuseosutajad, kes pakuvad kasusaamise eesmärgil teabevahetusplatvorme (paragrahvi 2 lõige 4), välja arvatud juhul, kui</w:t>
      </w:r>
    </w:p>
    <w:p w:rsidR="004C1883" w:rsidRPr="00380F5F" w:rsidRDefault="004C1883" w:rsidP="00B230E9">
      <w:pPr>
        <w:pStyle w:val="52Aufzaehle1Ziffer"/>
        <w:tabs>
          <w:tab w:val="clear" w:pos="624"/>
        </w:tabs>
        <w:ind w:hanging="230"/>
      </w:pPr>
      <w:r>
        <w:t>1.</w:t>
      </w:r>
      <w:r>
        <w:tab/>
        <w:t>registreerimise teel teabevahetusplatvormil juurdepääsuõiguslike kasutajate arv Austrias jäi eelmisel kalendriaastal keskmiselt alla 100 000 isiku ja</w:t>
      </w:r>
    </w:p>
    <w:p w:rsidR="004C1883" w:rsidRPr="00380F5F" w:rsidRDefault="004C1883" w:rsidP="00B230E9">
      <w:pPr>
        <w:pStyle w:val="52Aufzaehle1Ziffer"/>
        <w:tabs>
          <w:tab w:val="clear" w:pos="624"/>
        </w:tabs>
        <w:ind w:hanging="230"/>
      </w:pPr>
      <w:r>
        <w:t>2.</w:t>
      </w:r>
      <w:r>
        <w:tab/>
        <w:t>teabevahetusplatvormi käitamisega eelmisel kalendriaastal Austrias teenitud käive oli vähem kui 500 000 eurot.</w:t>
      </w:r>
    </w:p>
    <w:p w:rsidR="004C1883" w:rsidRPr="00380F5F" w:rsidRDefault="004C1883" w:rsidP="00B230E9">
      <w:pPr>
        <w:pStyle w:val="51Abs"/>
        <w:keepNext/>
        <w:keepLines/>
      </w:pPr>
      <w:r>
        <w:t>3) Selliste teabevahetusplatvormide teenuse osutajad,</w:t>
      </w:r>
    </w:p>
    <w:p w:rsidR="004C1883" w:rsidRPr="00380F5F" w:rsidRDefault="004C1883" w:rsidP="00B230E9">
      <w:pPr>
        <w:pStyle w:val="52Aufzaehle1Ziffer"/>
        <w:tabs>
          <w:tab w:val="clear" w:pos="624"/>
        </w:tabs>
        <w:ind w:hanging="230"/>
      </w:pPr>
      <w:r>
        <w:t>1.</w:t>
      </w:r>
      <w:r>
        <w:tab/>
        <w:t>mille eesmärk on üksnes vahendada või müüa kaupu või teenuseid või vahendada kinnisvara või töökuulutusi,</w:t>
      </w:r>
    </w:p>
    <w:p w:rsidR="004C1883" w:rsidRPr="00380F5F" w:rsidRDefault="004C1883" w:rsidP="00B230E9">
      <w:pPr>
        <w:pStyle w:val="52Aufzaehle1Ziffer"/>
        <w:keepNext/>
        <w:keepLines/>
        <w:tabs>
          <w:tab w:val="clear" w:pos="624"/>
        </w:tabs>
        <w:ind w:hanging="230"/>
      </w:pPr>
      <w:r>
        <w:t>2.</w:t>
      </w:r>
      <w:r>
        <w:tab/>
        <w:t>mille peamine eesmärk on pakkuda mittetulunduslikke</w:t>
      </w:r>
    </w:p>
    <w:p w:rsidR="004C1883" w:rsidRPr="00380F5F" w:rsidRDefault="004C1883" w:rsidP="00B230E9">
      <w:pPr>
        <w:pStyle w:val="52Aufzaehle2Lit"/>
        <w:tabs>
          <w:tab w:val="clear" w:pos="851"/>
        </w:tabs>
        <w:ind w:hanging="223"/>
      </w:pPr>
      <w:r>
        <w:t>a)</w:t>
      </w:r>
      <w:r>
        <w:tab/>
        <w:t>sidusentsüklopeediaid või</w:t>
      </w:r>
    </w:p>
    <w:p w:rsidR="004C1883" w:rsidRPr="00380F5F" w:rsidRDefault="004C1883" w:rsidP="00B230E9">
      <w:pPr>
        <w:pStyle w:val="52Aufzaehle2Lit"/>
        <w:tabs>
          <w:tab w:val="clear" w:pos="851"/>
        </w:tabs>
        <w:ind w:hanging="223"/>
      </w:pPr>
      <w:r>
        <w:t>b)</w:t>
      </w:r>
      <w:r>
        <w:tab/>
        <w:t>haridus- ja õppeplatvorme teadmiste vahendamiseks, või</w:t>
      </w:r>
    </w:p>
    <w:p w:rsidR="004C1883" w:rsidRPr="00380F5F" w:rsidRDefault="004C1883" w:rsidP="00B230E9">
      <w:pPr>
        <w:pStyle w:val="52Aufzaehle1Ziffer"/>
        <w:tabs>
          <w:tab w:val="clear" w:pos="624"/>
        </w:tabs>
        <w:ind w:hanging="230"/>
      </w:pPr>
      <w:r>
        <w:t>3.</w:t>
      </w:r>
      <w:r>
        <w:tab/>
        <w:t>mida meediaettevõtted (meediaseaduse paragrahvi 1 lõike 1 punkt 6, Austria ametlik väljaanne nr 314/1981) pakuvad otseses seoses oma ajakirjanduslikult kujundatud sisupakkumistega,</w:t>
      </w:r>
    </w:p>
    <w:p w:rsidR="004C1883" w:rsidRPr="00380F5F" w:rsidRDefault="004C1883" w:rsidP="00B230E9">
      <w:pPr>
        <w:pStyle w:val="58Schlussteile0Abs"/>
      </w:pPr>
      <w:r>
        <w:t>on igal juhul jäetud välja käesoleva föderaalseaduse kohastest kohustustest.</w:t>
      </w:r>
    </w:p>
    <w:p w:rsidR="004C1883" w:rsidRPr="00380F5F" w:rsidRDefault="004C1883" w:rsidP="00B230E9">
      <w:pPr>
        <w:pStyle w:val="51Abs"/>
      </w:pPr>
      <w:r>
        <w:t xml:space="preserve">4) </w:t>
      </w:r>
      <w:proofErr w:type="spellStart"/>
      <w:r>
        <w:t>Videojagamisplatvormi</w:t>
      </w:r>
      <w:proofErr w:type="spellEnd"/>
      <w:r>
        <w:t xml:space="preserve"> teenuse osutajad (paragrahvi 2 lõige 12) on jäetud välja käesoleva föderaalseaduse kohustustest selles esitatud saadete (paragrahvi 2 lõige 9) ja kasutajate loodud videote (paragrahvi 2 lõige 7) osas.</w:t>
      </w:r>
    </w:p>
    <w:p w:rsidR="004C1883" w:rsidRPr="00380F5F" w:rsidRDefault="004C1883" w:rsidP="00B230E9">
      <w:pPr>
        <w:pStyle w:val="51Abs"/>
      </w:pPr>
      <w:r>
        <w:t>5) Teenuseosutaja nõudmisel peab järelevalveasutus tegema kindlaks, kas teenuseosutaja kuulub käesoleva föderaalseaduse kohaldamisalasse.</w:t>
      </w:r>
    </w:p>
    <w:p w:rsidR="004C1883" w:rsidRPr="00380F5F" w:rsidRDefault="004C1883" w:rsidP="00B230E9">
      <w:pPr>
        <w:pStyle w:val="51Abs"/>
      </w:pPr>
      <w:r>
        <w:lastRenderedPageBreak/>
        <w:t>6) Järelevalveasutus peab pidama registrit käesoleva föderaalseaduse alla kuuluvatest teenuseosutajatest ning selle sobival viisil avalikustama. Sellel registril, mida tuleb samuti igal aastal ajakohastada, on deklaratiivne mõju. Kui järelevalveasutus jõuab oma ülesannete täitmise käigus järeldusele, et registris sisalduv teave ei vasta enam faktidele, peab ta tegema vastavad parandused.</w:t>
      </w:r>
    </w:p>
    <w:p w:rsidR="004C1883" w:rsidRPr="00380F5F" w:rsidRDefault="004C1883" w:rsidP="00B230E9">
      <w:pPr>
        <w:pStyle w:val="45UeberschrPara"/>
        <w:keepLines/>
      </w:pPr>
      <w:r>
        <w:t>Mõistemääratlused</w:t>
      </w:r>
    </w:p>
    <w:p w:rsidR="004C1883" w:rsidRPr="00380F5F" w:rsidRDefault="004C1883" w:rsidP="00B230E9">
      <w:pPr>
        <w:pStyle w:val="51Abs"/>
        <w:keepNext/>
        <w:keepLines/>
      </w:pPr>
      <w:r>
        <w:rPr>
          <w:rStyle w:val="991GldSymbol"/>
        </w:rPr>
        <w:t>§ 2.</w:t>
      </w:r>
      <w:r>
        <w:t xml:space="preserve"> Käesoleva föderaalseaduse tähenduses on</w:t>
      </w:r>
    </w:p>
    <w:p w:rsidR="004C1883" w:rsidRPr="00380F5F" w:rsidRDefault="004C1883" w:rsidP="00B230E9">
      <w:pPr>
        <w:pStyle w:val="52Aufzaehle1Ziffer"/>
        <w:tabs>
          <w:tab w:val="clear" w:pos="624"/>
        </w:tabs>
        <w:ind w:hanging="230"/>
      </w:pPr>
      <w:r>
        <w:t>1.</w:t>
      </w:r>
      <w:r>
        <w:tab/>
        <w:t>püsiv tegevuskoht: majandustegevuse kindel koht, mille kaudu tegeletakse täielikult või osaliselt teenuseosutaja tegevusega;</w:t>
      </w:r>
    </w:p>
    <w:p w:rsidR="004C1883" w:rsidRPr="00380F5F" w:rsidRDefault="004C1883" w:rsidP="00B230E9">
      <w:pPr>
        <w:pStyle w:val="52Aufzaehle1Ziffer"/>
        <w:tabs>
          <w:tab w:val="clear" w:pos="624"/>
        </w:tabs>
        <w:ind w:hanging="230"/>
      </w:pPr>
      <w:r>
        <w:t>2.</w:t>
      </w:r>
      <w:r>
        <w:tab/>
        <w:t>infoühiskonna teenus: reeglina tasu eest elektrooniliselt sidevahendi abil teenusesaaja isikliku taotluse alusel pakutav teenus (1999. aasta teavitamisseaduse [</w:t>
      </w:r>
      <w:proofErr w:type="spellStart"/>
      <w:r>
        <w:t>NotifG</w:t>
      </w:r>
      <w:proofErr w:type="spellEnd"/>
      <w:r>
        <w:t xml:space="preserve"> 1999] paragrahvi 1 lõike 1 punkt 2, Austria ametlik väljaanne, I osa, nr 183/1999), eelkõige kaupade ja teenuste sidus turustamine, sidusad teabepakkumised, sidusreklaam, elektroonilised otsingumootorid ja andmepäringu võimalused ning teenused, mis edastavad teavet elektroonilise võrgu kaudu, mis vahendavad juurdepääsu sellele või mis salvestavad kasutaja teavet (e-kaubanduse seaduse [ECG] paragrahvi 3 lõige 1, Austria ametlik väljaanne, I osa, nr 152/2001);</w:t>
      </w:r>
    </w:p>
    <w:p w:rsidR="004C1883" w:rsidRPr="00380F5F" w:rsidRDefault="004C1883" w:rsidP="00B230E9">
      <w:pPr>
        <w:pStyle w:val="52Aufzaehle1Ziffer"/>
        <w:tabs>
          <w:tab w:val="clear" w:pos="624"/>
        </w:tabs>
        <w:ind w:hanging="230"/>
      </w:pPr>
      <w:r>
        <w:t>3.</w:t>
      </w:r>
      <w:r>
        <w:tab/>
        <w:t>teenuseosutaja: füüsiline või juriidiline isik, kes pakub teabevahetusplatvormi;</w:t>
      </w:r>
    </w:p>
    <w:p w:rsidR="004C1883" w:rsidRPr="00380F5F" w:rsidRDefault="004C1883" w:rsidP="00B230E9">
      <w:pPr>
        <w:pStyle w:val="52Aufzaehle1Ziffer"/>
        <w:tabs>
          <w:tab w:val="clear" w:pos="624"/>
        </w:tabs>
        <w:ind w:hanging="230"/>
      </w:pPr>
      <w:r>
        <w:t>4.</w:t>
      </w:r>
      <w:r>
        <w:tab/>
        <w:t>teabevahetusplatvorm: infoühiskonna teenus, mille peamine eesmärk või põhifunktsioon on massileviku teel võimaldada kasutajate vahel intellektuaalse sisuga teabe ja esitluste vahetust teiste kasutajate suurema isikuteringiga sõnas, kirjas, helis või pildis;</w:t>
      </w:r>
    </w:p>
    <w:p w:rsidR="004C1883" w:rsidRPr="00380F5F" w:rsidRDefault="004C1883" w:rsidP="00B230E9">
      <w:pPr>
        <w:pStyle w:val="52Aufzaehle1Ziffer"/>
        <w:tabs>
          <w:tab w:val="clear" w:pos="624"/>
        </w:tabs>
        <w:ind w:hanging="230"/>
      </w:pPr>
      <w:r>
        <w:t>5.</w:t>
      </w:r>
      <w:r>
        <w:tab/>
        <w:t>emaettevõte: ettevõte, kes omab kontrolli ühe või mitme tütarettevõtte üle Austria äriseadustiku [UGB] § 244, Austria ametlik väljaanne, lk 219/1897, tähenduses;</w:t>
      </w:r>
    </w:p>
    <w:p w:rsidR="004C1883" w:rsidRPr="00380F5F" w:rsidRDefault="004C1883" w:rsidP="00B230E9">
      <w:pPr>
        <w:pStyle w:val="52Aufzaehle1Ziffer"/>
        <w:tabs>
          <w:tab w:val="clear" w:pos="624"/>
        </w:tabs>
        <w:ind w:hanging="230"/>
      </w:pPr>
      <w:r>
        <w:t>6.</w:t>
      </w:r>
      <w:r>
        <w:tab/>
        <w:t>kasutaja: iga isik, kes kasutab teabevahetusplatvormi, olenemata sellest, kas ta on vastaval teabevahetusplatvormil registreeritud;</w:t>
      </w:r>
    </w:p>
    <w:p w:rsidR="004C1883" w:rsidRPr="00380F5F" w:rsidRDefault="004C1883" w:rsidP="00B230E9">
      <w:pPr>
        <w:pStyle w:val="52Aufzaehle1Ziffer"/>
        <w:tabs>
          <w:tab w:val="clear" w:pos="624"/>
        </w:tabs>
        <w:ind w:hanging="230"/>
      </w:pPr>
      <w:r>
        <w:t>7.</w:t>
      </w:r>
      <w:r>
        <w:tab/>
        <w:t xml:space="preserve">kasutaja loodud video: liikuvate piltide jada koos heliga või ilma, mis olenemata nende pikkusest tähistab üksikut komponenti ja mille on loonud kasutaja ning mille laadib </w:t>
      </w:r>
      <w:proofErr w:type="spellStart"/>
      <w:r>
        <w:t>videojagamisplatvormile</w:t>
      </w:r>
      <w:proofErr w:type="spellEnd"/>
      <w:r>
        <w:t xml:space="preserve"> üles see või mõni teine kasutaja;</w:t>
      </w:r>
    </w:p>
    <w:p w:rsidR="004C1883" w:rsidRPr="00380F5F" w:rsidRDefault="004C1883" w:rsidP="00B230E9">
      <w:pPr>
        <w:pStyle w:val="52Aufzaehle1Ziffer"/>
        <w:tabs>
          <w:tab w:val="clear" w:pos="624"/>
        </w:tabs>
        <w:ind w:hanging="230"/>
      </w:pPr>
      <w:r>
        <w:t>8.</w:t>
      </w:r>
      <w:r>
        <w:tab/>
        <w:t>õigusvastane sisu: sisu, mis täidab ühe järgmistest objektiivsetest teokoosseisudest ja mis ei ole õigustatud: sundimine (</w:t>
      </w:r>
      <w:proofErr w:type="spellStart"/>
      <w:r>
        <w:t>StGB</w:t>
      </w:r>
      <w:proofErr w:type="spellEnd"/>
      <w:r>
        <w:t xml:space="preserve"> paragrahv 105, Austria ametlik väljaanne nr 60/1974), ohtlik ähvardamine (</w:t>
      </w:r>
      <w:proofErr w:type="spellStart"/>
      <w:r>
        <w:t>StGB</w:t>
      </w:r>
      <w:proofErr w:type="spellEnd"/>
      <w:r>
        <w:t xml:space="preserve"> paragrahv 107), pidev tagakiusamine (</w:t>
      </w:r>
      <w:proofErr w:type="spellStart"/>
      <w:r>
        <w:t>StGB</w:t>
      </w:r>
      <w:proofErr w:type="spellEnd"/>
      <w:r>
        <w:t xml:space="preserve"> paragrahv 107a), pidev ahistamine sidevahendite teel (</w:t>
      </w:r>
      <w:proofErr w:type="spellStart"/>
      <w:r>
        <w:t>StGB</w:t>
      </w:r>
      <w:proofErr w:type="spellEnd"/>
      <w:r>
        <w:t xml:space="preserve"> paragrahv 107c), juba kantud kuriteo etteheitmine (</w:t>
      </w:r>
      <w:proofErr w:type="spellStart"/>
      <w:r>
        <w:t>StGB</w:t>
      </w:r>
      <w:proofErr w:type="spellEnd"/>
      <w:r>
        <w:t xml:space="preserve"> paragrahv 113), solvamine (</w:t>
      </w:r>
      <w:proofErr w:type="spellStart"/>
      <w:r>
        <w:t>StGB</w:t>
      </w:r>
      <w:proofErr w:type="spellEnd"/>
      <w:r>
        <w:t xml:space="preserve"> paragrahv 115), volitamata pildisalvestised (</w:t>
      </w:r>
      <w:proofErr w:type="spellStart"/>
      <w:r>
        <w:t>StGB</w:t>
      </w:r>
      <w:proofErr w:type="spellEnd"/>
      <w:r>
        <w:t xml:space="preserve"> paragrahv 120a), väljapressimine (</w:t>
      </w:r>
      <w:proofErr w:type="spellStart"/>
      <w:r>
        <w:t>StGB</w:t>
      </w:r>
      <w:proofErr w:type="spellEnd"/>
      <w:r>
        <w:t xml:space="preserve"> paragrahv 144), usuliste õpetuste alavääristamine (</w:t>
      </w:r>
      <w:proofErr w:type="spellStart"/>
      <w:r>
        <w:t>StGB</w:t>
      </w:r>
      <w:proofErr w:type="spellEnd"/>
      <w:r>
        <w:t xml:space="preserve"> paragrahv 188), alaealiste pornograafia (</w:t>
      </w:r>
      <w:proofErr w:type="spellStart"/>
      <w:r>
        <w:t>StGB</w:t>
      </w:r>
      <w:proofErr w:type="spellEnd"/>
      <w:r>
        <w:t xml:space="preserve"> paragrahv 207a), seksuaalkontaktide loomine alaealistega (</w:t>
      </w:r>
      <w:proofErr w:type="spellStart"/>
      <w:r>
        <w:t>StGB</w:t>
      </w:r>
      <w:proofErr w:type="spellEnd"/>
      <w:r>
        <w:t xml:space="preserve"> paragrahv 208a), terroristlik ühendus (</w:t>
      </w:r>
      <w:proofErr w:type="spellStart"/>
      <w:r>
        <w:t>StGB</w:t>
      </w:r>
      <w:proofErr w:type="spellEnd"/>
      <w:r>
        <w:t xml:space="preserve"> paragrahv 278b), juhised terroriakti toimepanekuks (</w:t>
      </w:r>
      <w:proofErr w:type="spellStart"/>
      <w:r>
        <w:t>StGB</w:t>
      </w:r>
      <w:proofErr w:type="spellEnd"/>
      <w:r>
        <w:t xml:space="preserve"> paragrahv 278f), üleskutse terroriaktideks ja terroriaktide heakskiitmine (</w:t>
      </w:r>
      <w:proofErr w:type="spellStart"/>
      <w:r>
        <w:t>StGB</w:t>
      </w:r>
      <w:proofErr w:type="spellEnd"/>
      <w:r>
        <w:t xml:space="preserve"> paragrahv 282a), ässitamine (</w:t>
      </w:r>
      <w:proofErr w:type="spellStart"/>
      <w:r>
        <w:t>StGB</w:t>
      </w:r>
      <w:proofErr w:type="spellEnd"/>
      <w:r>
        <w:t xml:space="preserve"> paragrahv 283), keeluseaduse paragrahv 3d, 3g või 3h, </w:t>
      </w:r>
      <w:proofErr w:type="spellStart"/>
      <w:r>
        <w:t>StGBl</w:t>
      </w:r>
      <w:proofErr w:type="spellEnd"/>
      <w:r>
        <w:t>. nr 13/1945);</w:t>
      </w:r>
    </w:p>
    <w:p w:rsidR="004C1883" w:rsidRPr="00380F5F" w:rsidRDefault="004C1883" w:rsidP="00B230E9">
      <w:pPr>
        <w:pStyle w:val="52Aufzaehle1Ziffer"/>
        <w:tabs>
          <w:tab w:val="clear" w:pos="624"/>
        </w:tabs>
        <w:ind w:hanging="230"/>
      </w:pPr>
      <w:r>
        <w:t>9.</w:t>
      </w:r>
      <w:r>
        <w:tab/>
        <w:t>saade: audiovisuaalse meediateenuse üks iseseisev osa, mis olenemata selle pikkusest koosneb liikuvate piltide jadast koos heliga või ilma ning on osa meediateenuse osutaja loodud saatekavast või kataloogist; see mõiste hõlmab eelkõige mängufilme, videoklippe, spordiülekandeid, komöödiasarju, dokumentaalfilme, uudiseid, kunsti- ja kultuurisaateid, lastesaateid ja originaallavastusi;</w:t>
      </w:r>
    </w:p>
    <w:p w:rsidR="004C1883" w:rsidRPr="00380F5F" w:rsidRDefault="004C1883" w:rsidP="00B230E9">
      <w:pPr>
        <w:pStyle w:val="52Aufzaehle1Ziffer"/>
        <w:tabs>
          <w:tab w:val="clear" w:pos="624"/>
        </w:tabs>
        <w:ind w:hanging="230"/>
      </w:pPr>
      <w:r>
        <w:t>10.</w:t>
      </w:r>
      <w:r>
        <w:tab/>
        <w:t xml:space="preserve">tütarettevõte: Austria äriseadustiku paragrahvi 244 (Kolmanda </w:t>
      </w:r>
      <w:proofErr w:type="spellStart"/>
      <w:r>
        <w:t>Reichi</w:t>
      </w:r>
      <w:proofErr w:type="spellEnd"/>
      <w:r>
        <w:t xml:space="preserve"> ametlik väljaanne, lk 219/1897) tähenduses emaettevõtte kontrolli all olev ettevõte, sealhulgas iga kaudselt kontrollitav emaettevõtte tütarettevõte;</w:t>
      </w:r>
    </w:p>
    <w:p w:rsidR="004C1883" w:rsidRPr="00380F5F" w:rsidRDefault="004C1883" w:rsidP="00B230E9">
      <w:pPr>
        <w:pStyle w:val="52Aufzaehle1Ziffer"/>
        <w:tabs>
          <w:tab w:val="clear" w:pos="624"/>
        </w:tabs>
        <w:ind w:hanging="230"/>
      </w:pPr>
      <w:r>
        <w:t>11.</w:t>
      </w:r>
      <w:r>
        <w:tab/>
        <w:t>kontsern: teenuseosutaja emaettevõte, kõik tema tütarettevõtted ja kõik teised nendega majanduslikult ja õiguslikult seotud ettevõtted;</w:t>
      </w:r>
    </w:p>
    <w:p w:rsidR="004C1883" w:rsidRPr="00380F5F" w:rsidRDefault="004C1883" w:rsidP="00B230E9">
      <w:pPr>
        <w:pStyle w:val="52Aufzaehle1Ziffer"/>
        <w:tabs>
          <w:tab w:val="clear" w:pos="624"/>
        </w:tabs>
        <w:ind w:hanging="230"/>
      </w:pPr>
      <w:r>
        <w:t>12.</w:t>
      </w:r>
      <w:r>
        <w:tab/>
      </w:r>
      <w:proofErr w:type="spellStart"/>
      <w:r>
        <w:t>videojagamisplatvorm</w:t>
      </w:r>
      <w:proofErr w:type="spellEnd"/>
      <w:r>
        <w:t xml:space="preserve">: teenus Euroopa Liidu toimimise lepingu artiklites 56 ja 57 määratletud tähenduses, mille puhul teenuse või selle eristatava osa peamine eesmärk või teenuse põhiline otstarve on pakkuda üldsusele direktiivi (EL) 2018/1972 (millega kehtestatakse Euroopa elektroonilise side seadustik) artikli 2 lõikes 1 (ELT L 321/36, 17.12.2018) määratletud elektroonilise side võrgu kaudu </w:t>
      </w:r>
      <w:proofErr w:type="spellStart"/>
      <w:r>
        <w:t>teavituslikke</w:t>
      </w:r>
      <w:proofErr w:type="spellEnd"/>
      <w:r>
        <w:t xml:space="preserve">, meelelahutuslikke või hariduslikke saateid (lõige 9), kasutaja loodud videoid (lõige 7) või mõlemaid, mille üle platvormi pakkujal puudub toimetusvastutus ning mille korralduse määrab kindlaks </w:t>
      </w:r>
      <w:proofErr w:type="spellStart"/>
      <w:r>
        <w:t>videojagamisplatvormi</w:t>
      </w:r>
      <w:proofErr w:type="spellEnd"/>
      <w:r>
        <w:t xml:space="preserve"> teenuse osutaja, sealhulgas automaatsete vahendite või algoritmide abil, eelkõige sisu kuvamise, märgistamise ja järjestamisega.</w:t>
      </w:r>
    </w:p>
    <w:p w:rsidR="004C1883" w:rsidRPr="00380F5F" w:rsidRDefault="004C1883" w:rsidP="00B230E9">
      <w:pPr>
        <w:pStyle w:val="41UeberschrG1"/>
        <w:keepLines/>
      </w:pPr>
      <w:r>
        <w:lastRenderedPageBreak/>
        <w:t>2. jagu</w:t>
      </w:r>
    </w:p>
    <w:p w:rsidR="004C1883" w:rsidRPr="00380F5F" w:rsidRDefault="004C1883" w:rsidP="00B230E9">
      <w:pPr>
        <w:pStyle w:val="43UeberschrG2"/>
        <w:keepLines/>
      </w:pPr>
      <w:r>
        <w:t>Nõuded teabevahetusplatvormidele</w:t>
      </w:r>
    </w:p>
    <w:p w:rsidR="004C1883" w:rsidRPr="00380F5F" w:rsidRDefault="004C1883" w:rsidP="00B230E9">
      <w:pPr>
        <w:pStyle w:val="45UeberschrPara"/>
        <w:keepLines/>
      </w:pPr>
      <w:r>
        <w:t>Teavitamis- ja läbivaatamismenetlus</w:t>
      </w:r>
    </w:p>
    <w:p w:rsidR="004C1883" w:rsidRPr="00380F5F" w:rsidRDefault="004C1883" w:rsidP="00B230E9">
      <w:pPr>
        <w:pStyle w:val="51Abs"/>
      </w:pPr>
      <w:r>
        <w:rPr>
          <w:rStyle w:val="991GldSymbol"/>
        </w:rPr>
        <w:t>§ 3.</w:t>
      </w:r>
      <w:r>
        <w:t xml:space="preserve"> 1) Teenuseosutajad peavad looma tõhusa ja läbipaistva menetluse, et tegeleda teabevahetusplatvormil kättesaadavat, väidetavalt õigusvastast sisu käsitlevate teadetega ja neid töödelda.</w:t>
      </w:r>
    </w:p>
    <w:p w:rsidR="004C1883" w:rsidRPr="00380F5F" w:rsidRDefault="004C1883" w:rsidP="00B230E9">
      <w:pPr>
        <w:pStyle w:val="51Abs"/>
      </w:pPr>
      <w:r>
        <w:t>2) Asjaomane menetlus peab kindlasti olema kujundatud nii, et teabevahetusplatvormil kergesti leitavate, alati kättesaadavate ja lihtsasti kasutatavate funktsioonidega saavad kasutajad</w:t>
      </w:r>
    </w:p>
    <w:p w:rsidR="004C1883" w:rsidRPr="00380F5F" w:rsidRDefault="004C1883" w:rsidP="00B230E9">
      <w:pPr>
        <w:pStyle w:val="52Aufzaehle1Ziffer"/>
        <w:tabs>
          <w:tab w:val="clear" w:pos="624"/>
        </w:tabs>
        <w:ind w:hanging="230"/>
      </w:pPr>
      <w:r>
        <w:t>1.</w:t>
      </w:r>
      <w:r>
        <w:tab/>
        <w:t>teatada teenuseosutajale sisust koos hindamiseks vajalike andmetega,</w:t>
      </w:r>
    </w:p>
    <w:p w:rsidR="004C1883" w:rsidRPr="00380F5F" w:rsidRDefault="004C1883" w:rsidP="00B230E9">
      <w:pPr>
        <w:pStyle w:val="52Aufzaehle1Ziffer"/>
        <w:tabs>
          <w:tab w:val="clear" w:pos="624"/>
        </w:tabs>
        <w:ind w:hanging="230"/>
      </w:pPr>
      <w:r>
        <w:t>2.</w:t>
      </w:r>
      <w:r>
        <w:tab/>
        <w:t>selgituse selle kohta, kuidas nende teadet menetletakse ja mis oli konkreetse menetluse tulemus ning</w:t>
      </w:r>
    </w:p>
    <w:p w:rsidR="004C1883" w:rsidRPr="00380F5F" w:rsidRDefault="004C1883" w:rsidP="00B230E9">
      <w:pPr>
        <w:pStyle w:val="52Aufzaehle1Ziffer"/>
        <w:tabs>
          <w:tab w:val="clear" w:pos="624"/>
        </w:tabs>
        <w:ind w:hanging="230"/>
      </w:pPr>
      <w:r>
        <w:t>3.</w:t>
      </w:r>
      <w:r>
        <w:tab/>
        <w:t>viivitamatult teavet konkreetse teate lahendamise jaoks olulistest otsuse põhjendustest, sh eemaldamise või blokeerimise võimalikust ajast, ning võimalusest esitada taotlus läbivaatamismenetluse läbiviimiseks (lõige 4) ja võimalusest osaleda kaebuse menetlemises (paragrahv 7), kusjuures vastava teabe peab saama ka kasutaja, kelle jaoks vastav sisu teabevahetusplatvormile salvestati.</w:t>
      </w:r>
    </w:p>
    <w:p w:rsidR="004C1883" w:rsidRPr="00380F5F" w:rsidRDefault="004C1883" w:rsidP="00B230E9">
      <w:pPr>
        <w:pStyle w:val="51Abs"/>
        <w:keepNext/>
        <w:keepLines/>
      </w:pPr>
      <w:r>
        <w:t>3) Peale selle peavad teenuseosutajad teavitamismenetluse sisemise ülesehituse kujundamisega</w:t>
      </w:r>
    </w:p>
    <w:p w:rsidR="004C1883" w:rsidRPr="00380F5F" w:rsidRDefault="004C1883" w:rsidP="00B230E9">
      <w:pPr>
        <w:pStyle w:val="52Aufzaehle1Ziffer"/>
        <w:keepNext/>
        <w:keepLines/>
        <w:tabs>
          <w:tab w:val="clear" w:pos="624"/>
        </w:tabs>
        <w:ind w:hanging="230"/>
      </w:pPr>
      <w:r>
        <w:t>1.</w:t>
      </w:r>
      <w:r>
        <w:tab/>
        <w:t>hoolitsema selle eest, et teavitatud sisu,</w:t>
      </w:r>
    </w:p>
    <w:p w:rsidR="004C1883" w:rsidRPr="00380F5F" w:rsidRDefault="004C1883" w:rsidP="00B230E9">
      <w:pPr>
        <w:pStyle w:val="52Aufzaehle2Lit"/>
        <w:tabs>
          <w:tab w:val="clear" w:pos="851"/>
        </w:tabs>
        <w:ind w:hanging="223"/>
      </w:pPr>
      <w:r>
        <w:t>a)</w:t>
      </w:r>
      <w:r>
        <w:tab/>
        <w:t>kui selle õigusvastasus on juba mittejuristile ilma täiendava uurimiseta ilmne, viivitamata, hiljemalt aga 24 tunni jooksul pärast teate kättesaamist, kustutatakse või sellele juurdepääs blokeeritakse;</w:t>
      </w:r>
    </w:p>
    <w:p w:rsidR="004C1883" w:rsidRPr="00380F5F" w:rsidRDefault="004C1883" w:rsidP="00B230E9">
      <w:pPr>
        <w:pStyle w:val="52Aufzaehle2Lit"/>
        <w:tabs>
          <w:tab w:val="clear" w:pos="851"/>
        </w:tabs>
        <w:ind w:hanging="223"/>
      </w:pPr>
      <w:r>
        <w:t>b)</w:t>
      </w:r>
      <w:r>
        <w:tab/>
        <w:t>kui selle õigusvastasus selgub alles pärast üksikasjalikku kontrollimist, viivitamata pärast vastava kontrollimise lõpetamist, hiljemalt aga seitsme päeva jooksul arvates teate kättesaamisest eemaldada või sellele juurdepääs blokeerida;</w:t>
      </w:r>
    </w:p>
    <w:p w:rsidR="004C1883" w:rsidRPr="00380F5F" w:rsidRDefault="004C1883" w:rsidP="00B230E9">
      <w:pPr>
        <w:pStyle w:val="52Aufzaehle1Ziffer"/>
        <w:tabs>
          <w:tab w:val="clear" w:pos="624"/>
        </w:tabs>
        <w:ind w:hanging="230"/>
      </w:pPr>
      <w:r>
        <w:t>2.</w:t>
      </w:r>
      <w:r>
        <w:tab/>
        <w:t>blokeerimise või kustutamise korral konkreetse sisu, selle loomise ajahetke ning nende kasutajate, kelle jaoks sisu teabevahetusplatvormil salvestati, isiku tuvastamiseks vajalikke ja teenuseosutajalt juba kättesaadavaid andmeid tõendamise jaoks, sh vastutusele võtmiseks, kaitsma ja selle maksimaalselt kümneks nädalaks salvestama; vastavat tähtaega võib õiguskaitseasutuse selgesõnalise taotluse korral üksikjuhul ületada, kui vastasel korral tõendite säilitamine nurjuks. Andmed kustutatakse, kui töötlemise alused enam ei kehti.</w:t>
      </w:r>
    </w:p>
    <w:p w:rsidR="004C1883" w:rsidRPr="00380F5F" w:rsidRDefault="004C1883" w:rsidP="00B230E9">
      <w:pPr>
        <w:pStyle w:val="51Abs"/>
      </w:pPr>
      <w:r>
        <w:t>4) Teenuseosutajad peavad peale selle hoolitsema selle eest, et nende otsuse, mis käsitleb teavitatud sisu blokeerimist või kustutamist, läbivaatamiseks on loodud tõhus ja läbipaistev menetlus (lõike 3 punkt 1). Läbivaatamine tuleb läbi viia, kui</w:t>
      </w:r>
    </w:p>
    <w:p w:rsidR="004C1883" w:rsidRPr="00380F5F" w:rsidRDefault="004C1883" w:rsidP="00B230E9">
      <w:pPr>
        <w:pStyle w:val="52Aufzaehle1Ziffer"/>
        <w:tabs>
          <w:tab w:val="clear" w:pos="624"/>
        </w:tabs>
        <w:ind w:hanging="230"/>
      </w:pPr>
      <w:r>
        <w:t>1.</w:t>
      </w:r>
      <w:r>
        <w:tab/>
        <w:t>sisu blokeerimata või kustutamata jätmise korral esitab teate edastanud kasutaja kahe nädala jooksul pärast otsuse kättesaamist taotluse vastava otsuse läbivaatamiseks (lõike 3 punkt 2);</w:t>
      </w:r>
    </w:p>
    <w:p w:rsidR="004C1883" w:rsidRPr="00380F5F" w:rsidRDefault="004C1883" w:rsidP="00B230E9">
      <w:pPr>
        <w:pStyle w:val="52Aufzaehle1Ziffer"/>
        <w:tabs>
          <w:tab w:val="clear" w:pos="624"/>
        </w:tabs>
        <w:ind w:hanging="230"/>
      </w:pPr>
      <w:r>
        <w:t>2.</w:t>
      </w:r>
      <w:r>
        <w:tab/>
        <w:t>sisu blokeerimise või kustutamise korral esitab kasutaja, kelle jaoks sisu teabevahetusplatvormile salvestati, kahe nädala jooksul pärast otsuse kättesaamist taotluse vastava otsuse läbivaatamiseks (lõike 3 punkt 2).</w:t>
      </w:r>
    </w:p>
    <w:p w:rsidR="004C1883" w:rsidRPr="00380F5F" w:rsidRDefault="004C1883" w:rsidP="00B230E9">
      <w:pPr>
        <w:pStyle w:val="58Schlussteile0Abs"/>
      </w:pPr>
      <w:r>
        <w:t>Teenuseosutaja peab punktides 1 ja 2 nimetatud kasutajaid läbivaatamise tulemusest viivitamata informeerima. Läbivaatamismenetlus tuleb lõpetada kahe nädala jooksul taotluse esitamisest.</w:t>
      </w:r>
    </w:p>
    <w:p w:rsidR="004C1883" w:rsidRPr="00380F5F" w:rsidRDefault="004C1883" w:rsidP="00B230E9">
      <w:pPr>
        <w:pStyle w:val="51Abs"/>
      </w:pPr>
      <w:r>
        <w:t>5) Teadet esitava isiku isikuandmete kohta tohib teavet anda üksnes sellele isikule.</w:t>
      </w:r>
    </w:p>
    <w:p w:rsidR="004C1883" w:rsidRPr="00380F5F" w:rsidRDefault="004C1883" w:rsidP="00B230E9">
      <w:pPr>
        <w:pStyle w:val="51Abs"/>
      </w:pPr>
      <w:r>
        <w:t>6) Teenuseosutaja ei ole kohustatud teavitamis- ja läbivaatamismenetlust läbi viima, kui ta eelkõige laekunud teadete laadi ja sageduse tõttu võib kindlusele läheneva tõenäosusega eeldada, et teated saadeti kas automatiseeritult või muul viisil kuritahtlikult.</w:t>
      </w:r>
    </w:p>
    <w:p w:rsidR="004C1883" w:rsidRPr="00380F5F" w:rsidRDefault="004C1883" w:rsidP="00B230E9">
      <w:pPr>
        <w:pStyle w:val="51Abs"/>
      </w:pPr>
      <w:r>
        <w:t>7) Järelevalveasutus võib määrusega kehtestada üksikasjalikumad sätted aruandlusprotsessi struktureerimise kohta, eelkõige kasutatavate aruandevormide miinimumstandardite osas.</w:t>
      </w:r>
    </w:p>
    <w:p w:rsidR="004C1883" w:rsidRPr="00380F5F" w:rsidRDefault="004C1883" w:rsidP="00B230E9">
      <w:pPr>
        <w:pStyle w:val="45UeberschrPara"/>
        <w:keepLines/>
      </w:pPr>
      <w:r>
        <w:t>Aruandluskohustus</w:t>
      </w:r>
    </w:p>
    <w:p w:rsidR="004C1883" w:rsidRPr="00380F5F" w:rsidRDefault="004C1883" w:rsidP="00B230E9">
      <w:pPr>
        <w:pStyle w:val="51Abs"/>
      </w:pPr>
      <w:r>
        <w:rPr>
          <w:rStyle w:val="991GldSymbol"/>
        </w:rPr>
        <w:t>§ 4.</w:t>
      </w:r>
      <w:r>
        <w:t xml:space="preserve"> 1) Teenuseosutajad on kohustatud igal aastal, juhul kui teabevahetusplatvormidel on üle miljoni registreeritud kasutaja, kord poolaastas, koostama aruande väidetava õigusvastase sisu kohta esitatud teadetega tegelemise kohta. Aruanne tuleb esitada järelevalveasutusele hiljemalt üks kuu pärast aruandes esitatud ajavahemiku lõppu ning samal ajal tuleb see teha teenuseosutaja enda veebilehel püsivalt ja hõlpsasti leitavalt kättesaadavaks.</w:t>
      </w:r>
    </w:p>
    <w:p w:rsidR="004C1883" w:rsidRPr="00380F5F" w:rsidRDefault="004C1883" w:rsidP="00B230E9">
      <w:pPr>
        <w:pStyle w:val="51Abs"/>
        <w:keepNext/>
        <w:keepLines/>
      </w:pPr>
      <w:r>
        <w:t>2) Aruanne peab igal juhul sisaldama vähemalt järgmisi punkte:</w:t>
      </w:r>
    </w:p>
    <w:p w:rsidR="004C1883" w:rsidRPr="00380F5F" w:rsidRDefault="004C1883" w:rsidP="00B230E9">
      <w:pPr>
        <w:pStyle w:val="52Aufzaehle1Ziffer"/>
        <w:tabs>
          <w:tab w:val="clear" w:pos="624"/>
        </w:tabs>
        <w:ind w:hanging="230"/>
      </w:pPr>
      <w:r>
        <w:t>1.</w:t>
      </w:r>
      <w:r>
        <w:tab/>
        <w:t>Üldine kirjeldus, milliseid jõupingutusi teenuseosutaja teeb, et õigusvastast sisu platvormil tõkestada;</w:t>
      </w:r>
    </w:p>
    <w:p w:rsidR="004C1883" w:rsidRPr="00380F5F" w:rsidRDefault="004C1883" w:rsidP="00B230E9">
      <w:pPr>
        <w:pStyle w:val="52Aufzaehle1Ziffer"/>
        <w:tabs>
          <w:tab w:val="clear" w:pos="624"/>
        </w:tabs>
        <w:ind w:hanging="230"/>
      </w:pPr>
      <w:r>
        <w:lastRenderedPageBreak/>
        <w:t>2.</w:t>
      </w:r>
      <w:r>
        <w:tab/>
        <w:t>kirjeldus teavitamismenetluse ülesehituse ja kasutajasõbralikkuse kohta (§ 3 lõiked 1–3) ning õigusvastase sisu kustutamise või blokeerimise üle otsustamise kriteeriumide kohta, sh seejuures läbiviidavad kontrollietapid, kas õigusvastane sisu on olemas või kas rikuti teenusosutaja ja kasutaja vahelise lepingu sätteid;</w:t>
      </w:r>
    </w:p>
    <w:p w:rsidR="004C1883" w:rsidRPr="00380F5F" w:rsidRDefault="004C1883" w:rsidP="00B230E9">
      <w:pPr>
        <w:pStyle w:val="52Aufzaehle1Ziffer"/>
        <w:tabs>
          <w:tab w:val="clear" w:pos="624"/>
        </w:tabs>
        <w:ind w:hanging="230"/>
      </w:pPr>
      <w:r>
        <w:t>3.</w:t>
      </w:r>
      <w:r>
        <w:tab/>
        <w:t>teave aruandeperioodil saadud väidetavalt õigusvastast sisu puudutavate teadete arvu;</w:t>
      </w:r>
    </w:p>
    <w:p w:rsidR="004C1883" w:rsidRPr="00380F5F" w:rsidRDefault="004C1883" w:rsidP="00B230E9">
      <w:pPr>
        <w:pStyle w:val="52Aufzaehle1Ziffer"/>
        <w:tabs>
          <w:tab w:val="clear" w:pos="624"/>
        </w:tabs>
        <w:ind w:hanging="230"/>
      </w:pPr>
      <w:r>
        <w:t>4.</w:t>
      </w:r>
      <w:r>
        <w:tab/>
        <w:t>väidetava õigusvastase sisu kohta esitatud teadete, mis viisid vaidlustatud sisu kustutamiseni või blokeerimiseni aruandeperioodil, arvu kajastav ülevaade, sh teave selle kohta, milline kontrollietapp (punkt 2) viis kustutamise või blokeerimiseni, ning sisu kokkuvõtlik kirjeldus;</w:t>
      </w:r>
    </w:p>
    <w:p w:rsidR="004C1883" w:rsidRPr="00380F5F" w:rsidRDefault="004C1883" w:rsidP="00B230E9">
      <w:pPr>
        <w:pStyle w:val="52Aufzaehle1Ziffer"/>
        <w:tabs>
          <w:tab w:val="clear" w:pos="624"/>
        </w:tabs>
        <w:ind w:hanging="230"/>
      </w:pPr>
      <w:r>
        <w:t>5.</w:t>
      </w:r>
      <w:r>
        <w:tab/>
        <w:t>läbivaatamismenetluste arvu, sisu ja tulemuste ülevaade (§ 3 lg 4);</w:t>
      </w:r>
    </w:p>
    <w:p w:rsidR="004C1883" w:rsidRPr="00380F5F" w:rsidRDefault="004C1883" w:rsidP="00B230E9">
      <w:pPr>
        <w:pStyle w:val="52Aufzaehle1Ziffer"/>
        <w:tabs>
          <w:tab w:val="clear" w:pos="624"/>
        </w:tabs>
        <w:ind w:hanging="230"/>
      </w:pPr>
      <w:r>
        <w:t>6.</w:t>
      </w:r>
      <w:r>
        <w:tab/>
        <w:t>organisatsiooni, inimeste ja tehniliste vahendite kirjeldus, teadete töötlemise ja läbivaatamismenetluse eest vastutava personali erialane pädevus ning teadete töötlemise ja läbivaatuste eest vastutavate isikute haridus, koolitus ja juhendamine;</w:t>
      </w:r>
    </w:p>
    <w:p w:rsidR="004C1883" w:rsidRPr="00380F5F" w:rsidRDefault="004C1883" w:rsidP="00B230E9">
      <w:pPr>
        <w:pStyle w:val="52Aufzaehle1Ziffer"/>
        <w:tabs>
          <w:tab w:val="clear" w:pos="624"/>
        </w:tabs>
        <w:ind w:hanging="230"/>
      </w:pPr>
      <w:r>
        <w:t>7.</w:t>
      </w:r>
      <w:r>
        <w:tab/>
        <w:t>ülevaade, mis kajastab ajavahemikke teenuseosutajale teate laekumise, õigusvastase sisu läbivaatamise alguse ja kustutamise või blokeerimise vahel, esitatuna ajavahemike kaupa „24 tunni jooksul“, „72 tunni jooksul“, „seitsme päeva jooksul“ ja „hiljem“;</w:t>
      </w:r>
    </w:p>
    <w:p w:rsidR="004C1883" w:rsidRPr="00380F5F" w:rsidRDefault="004C1883" w:rsidP="00B230E9">
      <w:pPr>
        <w:pStyle w:val="52Aufzaehle1Ziffer"/>
        <w:tabs>
          <w:tab w:val="clear" w:pos="624"/>
        </w:tabs>
        <w:ind w:hanging="230"/>
      </w:pPr>
      <w:r>
        <w:t>8.</w:t>
      </w:r>
      <w:r>
        <w:tab/>
        <w:t>juhtumite, mille puhul teenusosutaja loobus teavitamis- ja läbivaatamismenetluse läbiviimisest, arvu ja liigi ülevaade (paragrahvi 3 lõige 7).</w:t>
      </w:r>
    </w:p>
    <w:p w:rsidR="004C1883" w:rsidRPr="00380F5F" w:rsidRDefault="004C1883" w:rsidP="00B230E9">
      <w:pPr>
        <w:pStyle w:val="51Abs"/>
      </w:pPr>
      <w:r>
        <w:t>3) Järelevalveasutus peab määrusega kehtestama üksikasjalikumad sätted aruannete ülesehituse ja aruandluskohustuse ulatuse kohta, et tagada teadete usaldusväärsus ja võrreldavus.</w:t>
      </w:r>
    </w:p>
    <w:p w:rsidR="004C1883" w:rsidRPr="00380F5F" w:rsidRDefault="004C1883" w:rsidP="00B230E9">
      <w:pPr>
        <w:pStyle w:val="45UeberschrPara"/>
        <w:keepLines/>
      </w:pPr>
      <w:r>
        <w:t>Vastutav isik ja vastuvõtmiseks volitatud isik</w:t>
      </w:r>
    </w:p>
    <w:p w:rsidR="004C1883" w:rsidRPr="00380F5F" w:rsidRDefault="004C1883" w:rsidP="00B230E9">
      <w:pPr>
        <w:pStyle w:val="51Abs"/>
        <w:keepNext/>
        <w:keepLines/>
      </w:pPr>
      <w:r>
        <w:rPr>
          <w:rStyle w:val="991GldSymbol"/>
        </w:rPr>
        <w:t>§ 5.</w:t>
      </w:r>
      <w:r>
        <w:t xml:space="preserve"> 1) Teenuseosutaja peab nimetama ametisse isiku, kes vastab 1991. aasta halduskaristuste seaduse (Austria ametlik väljaanne nr 52/1991) paragrahvi 9 lõikes 4 sätestatud tingimustele. See isik peab</w:t>
      </w:r>
    </w:p>
    <w:p w:rsidR="004C1883" w:rsidRPr="00380F5F" w:rsidRDefault="004C1883" w:rsidP="00B230E9">
      <w:pPr>
        <w:pStyle w:val="52Aufzaehle1Ziffer"/>
        <w:tabs>
          <w:tab w:val="clear" w:pos="624"/>
        </w:tabs>
        <w:ind w:hanging="230"/>
      </w:pPr>
      <w:r>
        <w:t>1.</w:t>
      </w:r>
      <w:r>
        <w:tab/>
        <w:t>tagama käesoleva föderaalseaduse sätete täitmise;</w:t>
      </w:r>
    </w:p>
    <w:p w:rsidR="004C1883" w:rsidRPr="00380F5F" w:rsidRDefault="004C1883" w:rsidP="00B230E9">
      <w:pPr>
        <w:pStyle w:val="52Aufzaehle1Ziffer"/>
        <w:tabs>
          <w:tab w:val="clear" w:pos="624"/>
        </w:tabs>
        <w:ind w:hanging="230"/>
      </w:pPr>
      <w:r>
        <w:t>2.</w:t>
      </w:r>
      <w:r>
        <w:tab/>
        <w:t>omama käesoleva föderaalseaduse sätete täitmiseks vajalikku korralduste andmise pädevust;</w:t>
      </w:r>
    </w:p>
    <w:p w:rsidR="004C1883" w:rsidRPr="00380F5F" w:rsidRDefault="004C1883" w:rsidP="00B230E9">
      <w:pPr>
        <w:pStyle w:val="52Aufzaehle1Ziffer"/>
        <w:tabs>
          <w:tab w:val="clear" w:pos="624"/>
        </w:tabs>
        <w:ind w:hanging="230"/>
      </w:pPr>
      <w:r>
        <w:t>3.</w:t>
      </w:r>
      <w:r>
        <w:tab/>
        <w:t>ametiasutuste ja kohtutega koostöö tegemiseks nõutavat saksa keele oskust, ning</w:t>
      </w:r>
    </w:p>
    <w:p w:rsidR="004C1883" w:rsidRPr="00380F5F" w:rsidRDefault="004C1883" w:rsidP="00B230E9">
      <w:pPr>
        <w:pStyle w:val="52Aufzaehle1Ziffer"/>
        <w:tabs>
          <w:tab w:val="clear" w:pos="624"/>
        </w:tabs>
        <w:ind w:hanging="230"/>
      </w:pPr>
      <w:r>
        <w:t>4.</w:t>
      </w:r>
      <w:r>
        <w:tab/>
        <w:t>ülesannete täitmiseks vajalikke ressursse.</w:t>
      </w:r>
    </w:p>
    <w:p w:rsidR="004C1883" w:rsidRPr="00380F5F" w:rsidRDefault="004C1883" w:rsidP="00B230E9">
      <w:pPr>
        <w:pStyle w:val="51Abs"/>
      </w:pPr>
      <w:r>
        <w:t>2) Vastutava isiku kontaktandmed peavad olema alati hõlpsasti ja vahetult kättesaadavad. Vastutav isik peab tagama, et ta oleks järelevalveasutusele kättesaadav.</w:t>
      </w:r>
    </w:p>
    <w:p w:rsidR="004C1883" w:rsidRPr="00380F5F" w:rsidRDefault="004C1883" w:rsidP="00B230E9">
      <w:pPr>
        <w:pStyle w:val="51Abs"/>
      </w:pPr>
      <w:r>
        <w:t>3) Vastutav isik peab end kohaletoimetamise jaoks kohaletoimetamisteenuse kaudu kättetoimetamise seaduse [</w:t>
      </w:r>
      <w:proofErr w:type="spellStart"/>
      <w:r>
        <w:t>ZustG</w:t>
      </w:r>
      <w:proofErr w:type="spellEnd"/>
      <w:r>
        <w:t>] (Austria ametlik väljaanne nr 200/1982) paragrahvide 28b ja 35 tähenduses registreerima ning registreerimisel teatama, et ei ole ajavahemikke, mille jooksul kättetoimetamine on välistatud.</w:t>
      </w:r>
    </w:p>
    <w:p w:rsidR="004C1883" w:rsidRPr="00380F5F" w:rsidRDefault="004C1883" w:rsidP="00B230E9">
      <w:pPr>
        <w:pStyle w:val="51Abs"/>
      </w:pPr>
      <w:r>
        <w:t>4) Teenuseosutaja peab ametiasutuste ja kohtu saadetiste kohaletoimetamiseks määrama volitatud esindajaks füüsilise või juriidilise isiku. Kohaldada tuleb lõike 1 punkti 3, lõike 2 esimest lauset ja lõiget 3.</w:t>
      </w:r>
    </w:p>
    <w:p w:rsidR="004C1883" w:rsidRPr="00380F5F" w:rsidRDefault="004C1883" w:rsidP="00B230E9">
      <w:pPr>
        <w:pStyle w:val="51Abs"/>
      </w:pPr>
      <w:r>
        <w:t>5) Järelevalveasutust tuleb vastutava isiku ja vastuvõtmiseks volitatud isiku ametisse nimetamisest viivitamata teavitada.</w:t>
      </w:r>
    </w:p>
    <w:p w:rsidR="004C1883" w:rsidRPr="00380F5F" w:rsidRDefault="004C1883" w:rsidP="00B230E9">
      <w:pPr>
        <w:pStyle w:val="45UeberschrPara"/>
        <w:keepLines/>
      </w:pPr>
      <w:r>
        <w:t>Täideviimine</w:t>
      </w:r>
    </w:p>
    <w:p w:rsidR="004C1883" w:rsidRPr="00380F5F" w:rsidRDefault="004C1883" w:rsidP="00B230E9">
      <w:pPr>
        <w:pStyle w:val="51Abs"/>
      </w:pPr>
      <w:r>
        <w:rPr>
          <w:rStyle w:val="991GldSymbol"/>
        </w:rPr>
        <w:t>§ 6.</w:t>
      </w:r>
      <w:r>
        <w:t xml:space="preserve"> 1) Kui teenuseosutaja omalt poolt ei täida oma kohustust nimetada ametisse vastutav isik või vastuvõtmiseks volitatud isik, peab asutus tegema talle seitsmepäevase tähtaja jooksul kirjaliku korralduse selle tegemiseks. Kui teenuseosutajal ei ole riigis asukohta, filiaali ega ka muud püsivat tegevuskohta ning kui selgub, et nimetatud korralduse õiguslikult kehtivalt kättetoimetamine välismaale ei ole teostatav või ei ole teostatav mõistliku aja jooksul, tuleb korraldus teha teatavaks avaldamise teel järelevalveasutuse veebilehel. Korraldus loetakse avaldamise kuupäevast teenuseosutajale </w:t>
      </w:r>
      <w:proofErr w:type="spellStart"/>
      <w:r>
        <w:t>kättetoimetatuks</w:t>
      </w:r>
      <w:proofErr w:type="spellEnd"/>
      <w:r>
        <w:t xml:space="preserve">. Avaldamine peab sisaldama ka viidet, et asutuse edasised korraldused loetakse </w:t>
      </w:r>
      <w:proofErr w:type="spellStart"/>
      <w:r>
        <w:t>kättetoimetatuks</w:t>
      </w:r>
      <w:proofErr w:type="spellEnd"/>
      <w:r>
        <w:t xml:space="preserve"> asutuse juures hoiustamisega ja </w:t>
      </w:r>
      <w:proofErr w:type="spellStart"/>
      <w:r>
        <w:t>järeletulemiseks</w:t>
      </w:r>
      <w:proofErr w:type="spellEnd"/>
      <w:r>
        <w:t xml:space="preserve"> valmispanekuga.</w:t>
      </w:r>
    </w:p>
    <w:p w:rsidR="004C1883" w:rsidRPr="00380F5F" w:rsidRDefault="004C1883" w:rsidP="00B230E9">
      <w:pPr>
        <w:pStyle w:val="51Abs"/>
      </w:pPr>
      <w:r>
        <w:t xml:space="preserve">2) Kui teenuseosutaja ei täida järelevalveasutuse korraldus nimetada ametisse vastutav isik või vastuvõtmiseks volitatud isik, tuleb järelevalveasutusel talle rahatrahv (paragrahvi 10 lõige 1) määrata. Kui teenuseosutajal ei ole riigis asukohta, filiaali ega ka muud püsivat tegevuskohta ja ta ei ole nimetanud ametisse ka vastutavat isikut või vastuvõtmiseks volitatud isikut, kellele oleks võimalik õiguslikult kehtivalt kätte toimetada, tuleb järelevalveasutuse teated ja muud korraldused hoiustada järelevalveasutuses. Teenuseosutajat tuleb teavitada hoiustamisest järelevalveasutuse veebilehel. Järelevalveasutus peab märkima ka </w:t>
      </w:r>
      <w:proofErr w:type="spellStart"/>
      <w:r>
        <w:t>järeletulemise</w:t>
      </w:r>
      <w:proofErr w:type="spellEnd"/>
      <w:r>
        <w:t xml:space="preserve"> algusaja ja kestuse ning tooma välja ka hoiustamise toime (lõige 3).</w:t>
      </w:r>
    </w:p>
    <w:p w:rsidR="004C1883" w:rsidRPr="00380F5F" w:rsidRDefault="004C1883" w:rsidP="00B230E9">
      <w:pPr>
        <w:pStyle w:val="51Abs"/>
      </w:pPr>
      <w:r>
        <w:t xml:space="preserve">3) Hoiustatud dokumenti tuleb hoida vähemalt kaks nädalat </w:t>
      </w:r>
      <w:proofErr w:type="spellStart"/>
      <w:r>
        <w:t>järeletulemiseks</w:t>
      </w:r>
      <w:proofErr w:type="spellEnd"/>
      <w:r>
        <w:t xml:space="preserve"> valmis. Nimetatud periood algab teate veebilehel avaldamise päeval. Hoiustatud dokumendid loetakse nimetatud perioodi esimese päevaga </w:t>
      </w:r>
      <w:proofErr w:type="spellStart"/>
      <w:r>
        <w:t>kättetoimetatuks</w:t>
      </w:r>
      <w:proofErr w:type="spellEnd"/>
      <w:r>
        <w:t>.</w:t>
      </w:r>
    </w:p>
    <w:p w:rsidR="004C1883" w:rsidRPr="00380F5F" w:rsidRDefault="004C1883" w:rsidP="00B230E9">
      <w:pPr>
        <w:pStyle w:val="51Abs"/>
      </w:pPr>
      <w:r>
        <w:lastRenderedPageBreak/>
        <w:t>4) Teadete täidetavus määratakse juhtudel, kui teenuseosutajate asukoht on riigis, kindlaks 1991. aasta haldustäitemenetluse seaduse [VVG] (Austria ametlik väljaanne nr 53/1991) sätete alusel. Kui teenuseosutajal ei ole riigis asukohta, filiaali ega ka muud püsivat tegevuskohta, võib järelevalveasutuse teateid rahatrahvi määramise kohta käesoleva föderaalseaduse kohaselt pöörata täitmisele ka selliselt, et teenuseosutaja ja temaga seotud ettevõtete (lõige 5) teadaolevatel võlgnikel keelatakse teatega teenuseosutajale või temaga seotud ettevõtete tasuda. Eelmise lause tähenduses loetakse võlgnikeks ettevõtteid, kes on teenuseosutajaga või temaga seotud ettevõttega (lõige 5) korrapärases ärisuhtes eesmärgiga turustada või müüa ärilisi teadaandeid Austrias. Sellisel viisil maksekeeluga tõendatud rahaline nõue tuleb järelevalveasutusele kanda üle toimega, et võlgnik on teenuseosutajale või asjaomase seotud ettevõttele maksmisest vabastatud. Selliselt saadud summade kohta tuleb teha kirje eraldi kontol. Kui saadud summade kogusumma ületab täitmisele pööratava rahatrahvi summa, tuleb üle jääv summa kanda üle teenuseosutajale või temaga seotud ettevõttele.</w:t>
      </w:r>
    </w:p>
    <w:p w:rsidR="004C1883" w:rsidRPr="00380F5F" w:rsidRDefault="004C1883" w:rsidP="00B230E9">
      <w:pPr>
        <w:pStyle w:val="51Abs"/>
        <w:keepNext/>
        <w:keepLines/>
      </w:pPr>
      <w:r>
        <w:t>5) Teenuseosutajaga on lõike 4 tähenduses seotud</w:t>
      </w:r>
    </w:p>
    <w:p w:rsidR="004C1883" w:rsidRPr="00380F5F" w:rsidRDefault="004C1883" w:rsidP="00B230E9">
      <w:pPr>
        <w:pStyle w:val="52Aufzaehle1Ziffer"/>
        <w:tabs>
          <w:tab w:val="clear" w:pos="624"/>
        </w:tabs>
        <w:ind w:hanging="230"/>
      </w:pPr>
      <w:r>
        <w:t>1.</w:t>
      </w:r>
      <w:r>
        <w:tab/>
        <w:t>tema emaettevõte;</w:t>
      </w:r>
    </w:p>
    <w:p w:rsidR="004C1883" w:rsidRPr="00380F5F" w:rsidRDefault="004C1883" w:rsidP="00B230E9">
      <w:pPr>
        <w:pStyle w:val="52Aufzaehle1Ziffer"/>
        <w:tabs>
          <w:tab w:val="clear" w:pos="624"/>
        </w:tabs>
        <w:ind w:hanging="230"/>
      </w:pPr>
      <w:r>
        <w:t>2.</w:t>
      </w:r>
      <w:r>
        <w:tab/>
        <w:t>mistahes tütarettevõte;</w:t>
      </w:r>
    </w:p>
    <w:p w:rsidR="004C1883" w:rsidRPr="00380F5F" w:rsidRDefault="004C1883" w:rsidP="00B230E9">
      <w:pPr>
        <w:pStyle w:val="52Aufzaehle1Ziffer"/>
        <w:tabs>
          <w:tab w:val="clear" w:pos="624"/>
        </w:tabs>
        <w:ind w:hanging="230"/>
      </w:pPr>
      <w:r>
        <w:t>3.</w:t>
      </w:r>
      <w:r>
        <w:tab/>
        <w:t>mistahes muu ettevõte, kes kuulub teenuseosutaja kontserni ning</w:t>
      </w:r>
    </w:p>
    <w:p w:rsidR="004C1883" w:rsidRPr="00380F5F" w:rsidRDefault="004C1883" w:rsidP="00B230E9">
      <w:pPr>
        <w:pStyle w:val="52Aufzaehle1Ziffer"/>
        <w:tabs>
          <w:tab w:val="clear" w:pos="624"/>
        </w:tabs>
        <w:ind w:hanging="230"/>
      </w:pPr>
      <w:r>
        <w:t>4.</w:t>
      </w:r>
      <w:r>
        <w:tab/>
        <w:t>mistahes ettevõte, kes tegeleb riigis korrapärase majandustegevusega, st kellel on stabiilne ja tõhus seos riigi majandusega ning kellel on teenuseosutajaga või temaga punktide 1–3 tähenduses seotud ettevõttega selline ärisuhe, eelkõige kes teabevahetusplatvormil avalikustamiseks turustab või müüb ärilisi teadaandeid.</w:t>
      </w:r>
    </w:p>
    <w:p w:rsidR="004C1883" w:rsidRPr="00380F5F" w:rsidRDefault="004C1883" w:rsidP="00B230E9">
      <w:pPr>
        <w:pStyle w:val="45UeberschrPara"/>
        <w:keepLines/>
      </w:pPr>
      <w:r>
        <w:t>Kaebuste menetlemine</w:t>
      </w:r>
    </w:p>
    <w:p w:rsidR="004C1883" w:rsidRPr="00380F5F" w:rsidRDefault="004C1883" w:rsidP="00B230E9">
      <w:pPr>
        <w:pStyle w:val="51Abs"/>
      </w:pPr>
      <w:r>
        <w:rPr>
          <w:rStyle w:val="991GldSymbol"/>
        </w:rPr>
        <w:t>§ 7.</w:t>
      </w:r>
      <w:r>
        <w:t xml:space="preserve"> 1) Kasutajad võivad kaebuste korral, mis käsitlevad kaebuste menetlemise ebapiisavust paragrahvi 3 lõike 2 punktide 1–3 kohaselt või läbivaatamismenetluse ebapiisavust paragrahvi 3 lõike 4 kohaselt, pöörduda kaebustega tegeleva asutuse poole. Kaebustega tegeleva asutuse poole pöördumine eeldab, et kasutaja on enne pöördunud teenuseosutaja poole ja kas ei saanud temalt vastust või kumbki vaidluspool ei suutnud saada vaidlusele lahendust. Kaebustega tegelev asutus peab jõudma lahenduse ettepaneku väljatöötamisega mõlemaid pooli rahuldava lahenduseni või teatama kasutajale ja teenuseosutajale oma arvamuse esitatud juhtumi kohta.</w:t>
      </w:r>
    </w:p>
    <w:p w:rsidR="004C1883" w:rsidRPr="00380F5F" w:rsidRDefault="004C1883" w:rsidP="00B230E9">
      <w:pPr>
        <w:pStyle w:val="51Abs"/>
      </w:pPr>
      <w:r>
        <w:t>2) Kaebustega tegelev asutus peab määrama pärast järelevalveasutuse ärakuulamist kindlaks juhised vastava menetluse läbiviimiseks, kusjuures eelkõige tuleb määrata kindlaks vastavale olukorrale kohandatud tähtajad menetluse lõpetamiseks. Juhised peavad lähtuma vaidluste alternatiivse lahendamise seaduse [</w:t>
      </w:r>
      <w:proofErr w:type="spellStart"/>
      <w:r>
        <w:t>AStG</w:t>
      </w:r>
      <w:proofErr w:type="spellEnd"/>
      <w:r>
        <w:t>] ( Austria ametlik väljaanne, I osa, nr 105/2015) paragrahvi 6 lõikes 2 ja lõike 6 punktis 1, paragrahvi 7 lõikes 1, paragrahvi 8 lõike 1 punktides 1 ja 2 ning lõikes 2 kehtestatud põhimõtetest ning tuleb avalikustada asjakohaselt.</w:t>
      </w:r>
    </w:p>
    <w:p w:rsidR="004C1883" w:rsidRPr="00380F5F" w:rsidRDefault="004C1883" w:rsidP="00B230E9">
      <w:pPr>
        <w:pStyle w:val="51Abs"/>
      </w:pPr>
      <w:r>
        <w:t>3) Kaebustega tegelev asutus peab pooleliolevate kohtuasjade kohta koostama igal aastal aruande, mis tuleb KommAustria seaduse [KOG] (Austria ametlik väljaanne, I osa, nr 32/2001) paragrahvi 19 lõike 2 kohaselt tegevusaruande raames avalikustada. Peale selle peab kaebustega tegelev asutus tegema järelevalveasutusele igakuiselt kättesaadavaks kokkuvõtte tema poolt lahendatud ja uute kaebuste arvu, laadi ja sisu kohta.</w:t>
      </w:r>
    </w:p>
    <w:p w:rsidR="004C1883" w:rsidRPr="00380F5F" w:rsidRDefault="004C1883" w:rsidP="00B230E9">
      <w:pPr>
        <w:pStyle w:val="41UeberschrG1"/>
        <w:keepLines/>
      </w:pPr>
      <w:r>
        <w:t>3. jagu</w:t>
      </w:r>
    </w:p>
    <w:p w:rsidR="004C1883" w:rsidRPr="00380F5F" w:rsidRDefault="004C1883" w:rsidP="00B230E9">
      <w:pPr>
        <w:pStyle w:val="43UeberschrG2"/>
        <w:keepLines/>
      </w:pPr>
      <w:r>
        <w:t>Järelevalve ja sanktsioonid</w:t>
      </w:r>
    </w:p>
    <w:p w:rsidR="004C1883" w:rsidRPr="00380F5F" w:rsidRDefault="004C1883" w:rsidP="00B230E9">
      <w:pPr>
        <w:pStyle w:val="45UeberschrPara"/>
        <w:keepLines/>
      </w:pPr>
      <w:r>
        <w:t>Järelevalveasutus, kaebustega tegelev asutus, rahalised toetused</w:t>
      </w:r>
    </w:p>
    <w:p w:rsidR="004C1883" w:rsidRPr="00380F5F" w:rsidRDefault="004C1883" w:rsidP="00B230E9">
      <w:pPr>
        <w:pStyle w:val="51Abs"/>
      </w:pPr>
      <w:r>
        <w:rPr>
          <w:rStyle w:val="991GldSymbol"/>
        </w:rPr>
        <w:t>§ 8.</w:t>
      </w:r>
      <w:r>
        <w:t xml:space="preserve"> 1) Käesoleva föderaalseaduse tähenduses on järelevalveasutus KOG paragrahvi 1 kohaselt asutatud Austria ringhäälingusektori regulatiivorgan </w:t>
      </w:r>
      <w:proofErr w:type="spellStart"/>
      <w:r>
        <w:t>Kommunikationsbehörde</w:t>
      </w:r>
      <w:proofErr w:type="spellEnd"/>
      <w:r>
        <w:t xml:space="preserve"> Austria.</w:t>
      </w:r>
    </w:p>
    <w:p w:rsidR="004C1883" w:rsidRPr="00380F5F" w:rsidRDefault="004C1883" w:rsidP="00B230E9">
      <w:pPr>
        <w:pStyle w:val="51Abs"/>
      </w:pPr>
      <w:r>
        <w:t>2) Kohustus pakkuda KommAustriale käesoleva föderaalseaduse küsimustes haldustuge ja täita kaebustega tegeleva asutuse funktsiooni lasub RTR-GmbH-l meediavaldkonna tegevdirektori vastutusel.</w:t>
      </w:r>
    </w:p>
    <w:p w:rsidR="006F1770" w:rsidRPr="00380F5F" w:rsidRDefault="006F1770" w:rsidP="00B230E9">
      <w:pPr>
        <w:pStyle w:val="51Abs"/>
      </w:pPr>
      <w:r>
        <w:t>2a) Järelevalveasutus peab 2022. aastaks koostatava tegevusaruande (KOG paragrahvi 19 lõige 2) osana kaebustega tegeleva asutuse toel hindama käesolevas föderaalseaduses sätestatud meetmete ja käitumiskohustuste tõhusust ning sellega seotud arengut kahe eelneva kalendriaasta jooksul.</w:t>
      </w:r>
    </w:p>
    <w:p w:rsidR="004C1883" w:rsidRPr="00380F5F" w:rsidRDefault="004C1883" w:rsidP="00B230E9">
      <w:pPr>
        <w:pStyle w:val="51Abs"/>
      </w:pPr>
      <w:r>
        <w:t xml:space="preserve">3) KommAustria ja RTR-GmbH käesolevas föderaalseaduses sätestatud ülesannete täitmisel tekkivate kulude rahastamiseks on suhtega 2:1 ette nähtud ühelt poolt käesoleva föderaalseadusega hõlmatud teenuseosutajate rahalised toetused ning teiselt poolt riigieelarvevahendid. Selleks tuleb riigieelarvest 80 000 euro suurune toetus tasudest saadavatest tuludest ringhäälingutasuseaduse [RGG] (Austria ametlik väljaanne, I osa, nr 159/1999) paragrahvi 3 lõike 1 kohaselt, lisaks KOG paragrahvi 35 lõike 1 kohaselt </w:t>
      </w:r>
      <w:r>
        <w:lastRenderedPageBreak/>
        <w:t>makstavale summale iga aasta 30. jaanuariks üle kanda. Kohaldada tuleb KOG paragrahvi 35 lõike 1 kolmandat ja viimast lauset.</w:t>
      </w:r>
    </w:p>
    <w:p w:rsidR="004C1883" w:rsidRPr="00380F5F" w:rsidRDefault="004C1883" w:rsidP="00B230E9">
      <w:pPr>
        <w:pStyle w:val="51Abs"/>
      </w:pPr>
      <w:r>
        <w:t>4) Lõike 3 esimese lause kohaste rahaliste toetuste suurus arvestatakse selliselt, et kõik teenuseosutajad annavad proportsionaalselt oma riigis ärilistest teadaannetest teenitud käibest panuse rahaliste toetustega kaetava hinnanguliste kulude osa rahastamisse. Rahaliste toetuste kindlaksmääramise ja kehtestamise menetluse suhtes kohaldatakse KOG paragrahvi 35 lõikeid 4–14. Kui teenuseosutajal ei ole riigis asukohta, filiaali ega ka muud püsivat tegevuskohta, määratakse rahalise toetuse maksmise täitmisele pööramise menetlus kindlaks paragrahvi 6 lõike 4 kohaselt.</w:t>
      </w:r>
    </w:p>
    <w:p w:rsidR="004C1883" w:rsidRPr="00380F5F" w:rsidRDefault="004C1883" w:rsidP="00B230E9">
      <w:pPr>
        <w:pStyle w:val="45UeberschrPara"/>
        <w:keepLines/>
      </w:pPr>
      <w:r>
        <w:t>Järelevalvemenetlus</w:t>
      </w:r>
    </w:p>
    <w:p w:rsidR="004C1883" w:rsidRPr="00380F5F" w:rsidRDefault="004C1883" w:rsidP="00B230E9">
      <w:pPr>
        <w:pStyle w:val="51Abs"/>
      </w:pPr>
      <w:r>
        <w:rPr>
          <w:rStyle w:val="991GldSymbol"/>
        </w:rPr>
        <w:t>§ 9.</w:t>
      </w:r>
      <w:r>
        <w:t xml:space="preserve"> 1) Kui kaebustega tegelevale asutusele laekub kuu aja jooksul teenuseosutaja võetud meetmete ebapiisavuse kohta rohkem kui viis põhjendatud kaebust (paragrahv 7), peab järelevalveasutus kontrollima, kas need meetmed olid asjakohased paragrahvis 3 sätestatud nõuete täitmiseks.</w:t>
      </w:r>
    </w:p>
    <w:p w:rsidR="004C1883" w:rsidRPr="00380F5F" w:rsidRDefault="004C1883" w:rsidP="00B230E9">
      <w:pPr>
        <w:pStyle w:val="51Abs"/>
      </w:pPr>
      <w:r>
        <w:t>2) Kui järelevalveasutus leiab kaebuste sageduse ja laadi, varasemate järelevalvemenetluste tulemuste, kaebustega tegeleva asutuse teatise või oma esialgse hinnangu alusel järeldusele, et selles föderaalseaduses sätestatud kohustusi rikutakse, tuleb tal algatada järelevalvemenetlus ja</w:t>
      </w:r>
    </w:p>
    <w:p w:rsidR="004C1883" w:rsidRPr="00380F5F" w:rsidRDefault="004C1883" w:rsidP="00B230E9">
      <w:pPr>
        <w:pStyle w:val="52Aufzaehle1Ziffer"/>
        <w:tabs>
          <w:tab w:val="clear" w:pos="624"/>
        </w:tabs>
        <w:ind w:hanging="230"/>
      </w:pPr>
      <w:r>
        <w:t>1.</w:t>
      </w:r>
      <w:r>
        <w:tab/>
        <w:t>välja arvatud punktis 2 sätestatud juhtudel kohustada teenuseosutajat teatega looma õiguspärane olukord ja võtma asjakohased ettevaatusabinõud, et hoida ära tulevikus toimuda võivaid rikkumisi; teenuseosutaja peab asjaomasele teatele vastama järelevalveasutuse kehtestatud, maksimaalselt neljanädalase tähtaja jooksul ning teavitama sellest järelevalveasutust vastutava isiku kaudu;</w:t>
      </w:r>
    </w:p>
    <w:p w:rsidR="004C1883" w:rsidRPr="00380F5F" w:rsidRDefault="004C1883" w:rsidP="00B230E9">
      <w:pPr>
        <w:pStyle w:val="52Aufzaehle1Ziffer"/>
        <w:tabs>
          <w:tab w:val="clear" w:pos="624"/>
        </w:tabs>
        <w:ind w:hanging="230"/>
      </w:pPr>
      <w:r>
        <w:t>2.</w:t>
      </w:r>
      <w:r>
        <w:tab/>
        <w:t>juhtudel, mille puhul teenuseosutajale on punkti 1 kohaselt jäetud teade juba rohkem kui üks kord, või kui teenuseosutaja kooskõlas punktiga 1 teadet ei täida, määrata paragrahvi 10 kohases menetluses rahatrahv.</w:t>
      </w:r>
    </w:p>
    <w:p w:rsidR="004C1883" w:rsidRPr="00380F5F" w:rsidRDefault="004C1883" w:rsidP="00B230E9">
      <w:pPr>
        <w:pStyle w:val="51Abs"/>
      </w:pPr>
      <w:r>
        <w:t>3) Asjakohasuse hindamisel ja asjakohaste ettevaatusabinõude määramisel peab järelevalveasutus arvestama sellega, et teenuseosutajalt asjaomase föderaalseaduse kohaselt nõutavad meetmed ei tohi viia sisu üldise eelkontrollini. Kehtestatud ettevaatusabinõud ja nendega seotud meetmed peavad kavandatud eesmärkide – nagu eelkõige kasutajate kaitsemehhanismide tõhususe parandamine, avalikkuse kaitsmine õigusvastase sisu eest ning sellisest sisust mõjutatud isikute huvide kaitse – saavutamiseks olema teenuseosutajate õiguslikke huve arvestades sobivad ja proportsionaalsed.</w:t>
      </w:r>
    </w:p>
    <w:p w:rsidR="004C1883" w:rsidRPr="00380F5F" w:rsidRDefault="004C1883" w:rsidP="00B230E9">
      <w:pPr>
        <w:pStyle w:val="45UeberschrPara"/>
        <w:keepLines/>
      </w:pPr>
      <w:r>
        <w:t>Rahatrahvid</w:t>
      </w:r>
    </w:p>
    <w:p w:rsidR="004C1883" w:rsidRPr="00380F5F" w:rsidRDefault="004C1883" w:rsidP="00B230E9">
      <w:pPr>
        <w:pStyle w:val="51Abs"/>
      </w:pPr>
      <w:r>
        <w:rPr>
          <w:rStyle w:val="991GldSymbol"/>
        </w:rPr>
        <w:t>§ 10.</w:t>
      </w:r>
      <w:r>
        <w:t xml:space="preserve"> 1) Isikut, kes on pädev iseseisvalt või organi koosseisus teenuseosutajat esindama suhetes kolmandate isikutega või kellel on volitused teha juhtpositsioonil oleva teenuseosutaja nimel otsuseid ja kes hoolimata järelevalveasutuse korraldusest (paragrahvi 6 lõige 1) ei täida kohustust nimetada ametisse paragrahvi 5 lõike 1 kohane vastutav isik või paragrahvi 5 lõike 4 kohame vastuvõtmiseks volitatud isik, karistatakse kuni miljoni euro suuruse rahatrahviga. Järelevalveasutus peab jätma isiku karistamata, kui sama rikkumise eest juba määrati rahatrahv juriidilisele isikule lõike 2 tähenduses ning ei esine erilisi asjaolusid, millega karistamata jätmine oleks vastuolus.</w:t>
      </w:r>
    </w:p>
    <w:p w:rsidR="006E7389" w:rsidRPr="00380F5F" w:rsidRDefault="006E7389" w:rsidP="00B230E9">
      <w:pPr>
        <w:pStyle w:val="51Abs"/>
      </w:pPr>
      <w:r>
        <w:t>2) Järelevalveasutus peab teenuseosutajale määrama rahatrahvi kuni kümme miljonit eurot, olenevalt rikkumise raskusastmest ja vastavalt paragrahvi 9 lõikele 2, kui</w:t>
      </w:r>
    </w:p>
    <w:p w:rsidR="006E7389" w:rsidRPr="00380F5F" w:rsidRDefault="006E7389" w:rsidP="00B230E9">
      <w:pPr>
        <w:pStyle w:val="52Aufzaehle1Ziffer"/>
        <w:keepNext/>
        <w:keepLines/>
        <w:tabs>
          <w:tab w:val="clear" w:pos="624"/>
        </w:tabs>
        <w:ind w:hanging="230"/>
      </w:pPr>
      <w:r>
        <w:t>1.</w:t>
      </w:r>
      <w:r>
        <w:tab/>
        <w:t>teenuseosutaja</w:t>
      </w:r>
    </w:p>
    <w:p w:rsidR="006E7389" w:rsidRPr="00380F5F" w:rsidRDefault="006E7389" w:rsidP="00B230E9">
      <w:pPr>
        <w:pStyle w:val="52Aufzaehle2Lit"/>
        <w:tabs>
          <w:tab w:val="clear" w:pos="851"/>
        </w:tabs>
        <w:ind w:hanging="223"/>
      </w:pPr>
      <w:r>
        <w:t>a)</w:t>
      </w:r>
      <w:r>
        <w:tab/>
        <w:t>vastuolus paragrahvi 3 lõike 2 punktidega 1–3 ei kehtesta teavitamismenetlust või kehtestab küll sellise süsteemi, kuid sellel ei ole kõiki paragrahvi 3 lõike 2 punktide 1–3 kohaseid funktsioone;</w:t>
      </w:r>
    </w:p>
    <w:p w:rsidR="006E7389" w:rsidRPr="00380F5F" w:rsidRDefault="006E7389" w:rsidP="00B230E9">
      <w:pPr>
        <w:pStyle w:val="52Aufzaehle2Lit"/>
        <w:tabs>
          <w:tab w:val="clear" w:pos="851"/>
        </w:tabs>
        <w:ind w:hanging="223"/>
      </w:pPr>
      <w:r>
        <w:t>b)</w:t>
      </w:r>
      <w:r>
        <w:tab/>
        <w:t>vastuolus paragrahvi 3 lõike 3 punktiga 1 ei võta meetmeid õigusvastase sisu hindamiseks ja selle alusel blokeerimiseks või eemaldamiseks;</w:t>
      </w:r>
    </w:p>
    <w:p w:rsidR="006E7389" w:rsidRPr="00380F5F" w:rsidRDefault="006E7389" w:rsidP="00B230E9">
      <w:pPr>
        <w:pStyle w:val="52Aufzaehle2Lit"/>
        <w:tabs>
          <w:tab w:val="clear" w:pos="851"/>
        </w:tabs>
        <w:ind w:hanging="223"/>
      </w:pPr>
      <w:r>
        <w:t>c)</w:t>
      </w:r>
      <w:r>
        <w:tab/>
        <w:t>vastuolus paragrahvi 3 lõike 3 punktiga 2 ei hoolitse selle eest, et kustutamisest või blokeerimisest mõjutatud sisu kaitstakse ja salvestatakse;</w:t>
      </w:r>
    </w:p>
    <w:p w:rsidR="006E7389" w:rsidRPr="00380F5F" w:rsidRDefault="006E7389" w:rsidP="00B230E9">
      <w:pPr>
        <w:pStyle w:val="52Aufzaehle2Lit"/>
        <w:tabs>
          <w:tab w:val="clear" w:pos="851"/>
        </w:tabs>
        <w:ind w:hanging="223"/>
      </w:pPr>
      <w:r>
        <w:t>d)</w:t>
      </w:r>
      <w:r>
        <w:tab/>
        <w:t>vastuolus paragrahvi 3 lõikega 4 ei kehtesta läbivaatamismenetlust või kehtestab küll sellise süsteemi, kuid see ei ole paragrahvi 3 lõike 4 kohaselt tõhus ja läbipaistev;</w:t>
      </w:r>
    </w:p>
    <w:p w:rsidR="006E7389" w:rsidRPr="00380F5F" w:rsidRDefault="006E7389" w:rsidP="00B230E9">
      <w:pPr>
        <w:pStyle w:val="52Aufzaehle2Lit"/>
        <w:tabs>
          <w:tab w:val="clear" w:pos="851"/>
        </w:tabs>
        <w:ind w:hanging="223"/>
      </w:pPr>
      <w:r>
        <w:t>e)</w:t>
      </w:r>
      <w:r>
        <w:tab/>
        <w:t>vastuolus paragrahvi 3 lõikega 5 annab teistele isikutele teavet;</w:t>
      </w:r>
    </w:p>
    <w:p w:rsidR="006E7389" w:rsidRPr="00380F5F" w:rsidRDefault="006F1770" w:rsidP="00B230E9">
      <w:pPr>
        <w:pStyle w:val="52Aufzaehle2Lit"/>
        <w:tabs>
          <w:tab w:val="clear" w:pos="851"/>
        </w:tabs>
        <w:ind w:hanging="223"/>
      </w:pPr>
      <w:r>
        <w:t>f)</w:t>
      </w:r>
      <w:r>
        <w:tab/>
        <w:t>vastuolus paragrahvi 4 lõikega 1 ja 2 ei täida aruandluskohustust või ei täida seda õigeaegselt või täidab üksnes puudulikult;</w:t>
      </w:r>
    </w:p>
    <w:p w:rsidR="006E7389" w:rsidRPr="00380F5F" w:rsidRDefault="006E7389" w:rsidP="00B230E9">
      <w:pPr>
        <w:pStyle w:val="52Aufzaehle2Lit"/>
        <w:tabs>
          <w:tab w:val="clear" w:pos="851"/>
        </w:tabs>
        <w:ind w:hanging="223"/>
      </w:pPr>
      <w:r>
        <w:t>g)</w:t>
      </w:r>
      <w:r>
        <w:tab/>
        <w:t>vastuolus paragrahvi 5 lõikega 1 ei nimeta ametisse vastutavat isikut;</w:t>
      </w:r>
    </w:p>
    <w:p w:rsidR="006E7389" w:rsidRPr="00380F5F" w:rsidRDefault="006E7389" w:rsidP="00B230E9">
      <w:pPr>
        <w:pStyle w:val="52Aufzaehle2Lit"/>
        <w:tabs>
          <w:tab w:val="clear" w:pos="851"/>
        </w:tabs>
        <w:ind w:hanging="223"/>
      </w:pPr>
      <w:r>
        <w:t>h)</w:t>
      </w:r>
      <w:r>
        <w:tab/>
        <w:t>vastuolus paragrahvi 5 lõikega 4 ei nimeta ametisse vastuvõtmiseks volitatud isikut,</w:t>
      </w:r>
    </w:p>
    <w:p w:rsidR="006E7389" w:rsidRPr="00380F5F" w:rsidRDefault="006E7389" w:rsidP="00B230E9">
      <w:pPr>
        <w:pStyle w:val="58Schlussteile1Ziffer"/>
      </w:pPr>
      <w:r>
        <w:t>ja</w:t>
      </w:r>
    </w:p>
    <w:p w:rsidR="006E7389" w:rsidRPr="00380F5F" w:rsidRDefault="006E7389" w:rsidP="00B230E9">
      <w:pPr>
        <w:pStyle w:val="52Aufzaehle1Ziffer"/>
        <w:keepNext/>
        <w:keepLines/>
        <w:tabs>
          <w:tab w:val="clear" w:pos="624"/>
        </w:tabs>
        <w:ind w:hanging="230"/>
      </w:pPr>
      <w:r>
        <w:lastRenderedPageBreak/>
        <w:t>2.</w:t>
      </w:r>
      <w:r>
        <w:tab/>
        <w:t>kui</w:t>
      </w:r>
    </w:p>
    <w:p w:rsidR="006E7389" w:rsidRPr="00380F5F" w:rsidRDefault="006E7389" w:rsidP="00B230E9">
      <w:pPr>
        <w:pStyle w:val="52Aufzaehle2Lit"/>
        <w:tabs>
          <w:tab w:val="clear" w:pos="851"/>
        </w:tabs>
        <w:ind w:hanging="223"/>
      </w:pPr>
      <w:r>
        <w:t>a)</w:t>
      </w:r>
      <w:r>
        <w:tab/>
        <w:t>vastutav isik või</w:t>
      </w:r>
    </w:p>
    <w:p w:rsidR="006E7389" w:rsidRPr="00380F5F" w:rsidRDefault="006E7389" w:rsidP="00B230E9">
      <w:pPr>
        <w:pStyle w:val="52Aufzaehle2Lit"/>
        <w:tabs>
          <w:tab w:val="clear" w:pos="851"/>
        </w:tabs>
        <w:ind w:hanging="223"/>
      </w:pPr>
      <w:r>
        <w:t>b)</w:t>
      </w:r>
      <w:r>
        <w:tab/>
        <w:t>kui vastuolus paragrahvi 5 lõikega 1 ei ole nimetatud vastutavat isikut ametisse, siis isik, kes iseseisvalt või organi koosseisus esindab teenuseosutajat suhetes kolmandate isikutega või kellel on volitused teha juhtpositsioonil oleva teenuseosutaja nimel otsuseid,</w:t>
      </w:r>
    </w:p>
    <w:p w:rsidR="006E7389" w:rsidRPr="00380F5F" w:rsidRDefault="006E7389" w:rsidP="00B230E9">
      <w:pPr>
        <w:pStyle w:val="58Schlussteile1Ziffer"/>
      </w:pPr>
      <w:r>
        <w:t>ei taga oma juhtimis- ja kontrolliülesannete täitmise käigus punktis 1 nimetatud kohustuste täitmist.</w:t>
      </w:r>
    </w:p>
    <w:p w:rsidR="004C1883" w:rsidRPr="00380F5F" w:rsidRDefault="004C1883" w:rsidP="00B230E9">
      <w:pPr>
        <w:pStyle w:val="51Abs"/>
        <w:keepNext/>
        <w:keepLines/>
      </w:pPr>
      <w:r>
        <w:t>3) Lõike 1 või 2 kohase rahatrahvi suuruse kindlaksmääramisel tuleb arvestada eelkõige järgmiste asjaoludega:</w:t>
      </w:r>
    </w:p>
    <w:p w:rsidR="004C1883" w:rsidRPr="00380F5F" w:rsidRDefault="004C1883" w:rsidP="00B230E9">
      <w:pPr>
        <w:pStyle w:val="52Aufzaehle1Ziffer"/>
        <w:tabs>
          <w:tab w:val="clear" w:pos="624"/>
        </w:tabs>
        <w:ind w:hanging="230"/>
      </w:pPr>
      <w:r>
        <w:t>1.</w:t>
      </w:r>
      <w:r>
        <w:tab/>
        <w:t>teenuseosutaja finantsseisund, nagu see on välja loetav näiteks tema kogukäibest;</w:t>
      </w:r>
    </w:p>
    <w:p w:rsidR="004C1883" w:rsidRPr="00380F5F" w:rsidRDefault="004C1883" w:rsidP="00B230E9">
      <w:pPr>
        <w:pStyle w:val="52Aufzaehle1Ziffer"/>
        <w:tabs>
          <w:tab w:val="clear" w:pos="624"/>
        </w:tabs>
        <w:ind w:hanging="230"/>
      </w:pPr>
      <w:r>
        <w:t>2.</w:t>
      </w:r>
      <w:r>
        <w:tab/>
        <w:t>platvormi registreeritud kasutajate arv;</w:t>
      </w:r>
    </w:p>
    <w:p w:rsidR="004C1883" w:rsidRPr="00380F5F" w:rsidRDefault="004C1883" w:rsidP="00B230E9">
      <w:pPr>
        <w:pStyle w:val="52Aufzaehle1Ziffer"/>
        <w:tabs>
          <w:tab w:val="clear" w:pos="624"/>
        </w:tabs>
        <w:ind w:hanging="230"/>
      </w:pPr>
      <w:r>
        <w:t>3.</w:t>
      </w:r>
      <w:r>
        <w:tab/>
        <w:t>varasemad rikkumised;</w:t>
      </w:r>
    </w:p>
    <w:p w:rsidR="004C1883" w:rsidRPr="00380F5F" w:rsidRDefault="004C1883" w:rsidP="00B230E9">
      <w:pPr>
        <w:pStyle w:val="52Aufzaehle1Ziffer"/>
        <w:tabs>
          <w:tab w:val="clear" w:pos="624"/>
        </w:tabs>
        <w:ind w:hanging="230"/>
      </w:pPr>
      <w:r>
        <w:t>4.</w:t>
      </w:r>
      <w:r>
        <w:tab/>
        <w:t>teenuseosutaja hooletuse ulatus ja kestus kehtestatud kohustuse järgimisel;</w:t>
      </w:r>
    </w:p>
    <w:p w:rsidR="004C1883" w:rsidRPr="00380F5F" w:rsidRDefault="004C1883" w:rsidP="00B230E9">
      <w:pPr>
        <w:pStyle w:val="52Aufzaehle1Ziffer"/>
        <w:tabs>
          <w:tab w:val="clear" w:pos="624"/>
        </w:tabs>
        <w:ind w:hanging="230"/>
      </w:pPr>
      <w:r>
        <w:t>5.</w:t>
      </w:r>
      <w:r>
        <w:tab/>
        <w:t>panus tõe väljaselgitamisse ning</w:t>
      </w:r>
    </w:p>
    <w:p w:rsidR="004C1883" w:rsidRPr="00380F5F" w:rsidRDefault="004C1883" w:rsidP="00B230E9">
      <w:pPr>
        <w:pStyle w:val="52Aufzaehle1Ziffer"/>
        <w:tabs>
          <w:tab w:val="clear" w:pos="624"/>
        </w:tabs>
        <w:ind w:hanging="230"/>
      </w:pPr>
      <w:r>
        <w:t>6.</w:t>
      </w:r>
      <w:r>
        <w:tab/>
        <w:t>võetud ettevaatusabinõude ulatus rikkumise ärahoidmiseks või töötajate suunamiseks õiguspärasele käitumisele.</w:t>
      </w:r>
    </w:p>
    <w:p w:rsidR="004C1883" w:rsidRPr="00380F5F" w:rsidRDefault="004C1883" w:rsidP="00B230E9">
      <w:pPr>
        <w:pStyle w:val="51Abs"/>
        <w:keepNext/>
        <w:keepLines/>
      </w:pPr>
      <w:r>
        <w:t>4) Kes vastutava isikuna</w:t>
      </w:r>
    </w:p>
    <w:p w:rsidR="004C1883" w:rsidRPr="00380F5F" w:rsidRDefault="004C1883" w:rsidP="00B230E9">
      <w:pPr>
        <w:pStyle w:val="52Aufzaehle1Ziffer"/>
        <w:tabs>
          <w:tab w:val="clear" w:pos="624"/>
        </w:tabs>
        <w:ind w:hanging="230"/>
      </w:pPr>
      <w:r>
        <w:t>1.</w:t>
      </w:r>
      <w:r>
        <w:tab/>
        <w:t>vastuolus paragrahvi 5 lõike 2 esimese lausega ei hoolitse selle eest, et tema kontaktandmed on alati hõlpsasti ja vahetult kättesaadavad või</w:t>
      </w:r>
    </w:p>
    <w:p w:rsidR="004C1883" w:rsidRPr="00380F5F" w:rsidRDefault="004C1883" w:rsidP="00B230E9">
      <w:pPr>
        <w:pStyle w:val="52Aufzaehle1Ziffer"/>
        <w:tabs>
          <w:tab w:val="clear" w:pos="624"/>
        </w:tabs>
        <w:ind w:hanging="230"/>
      </w:pPr>
      <w:r>
        <w:t>2.</w:t>
      </w:r>
      <w:r>
        <w:tab/>
        <w:t>vastuolus paragrahvi 5 lõike 2 teise lausega ei taga järelevalveasutuse jaoks kättesaadavust või</w:t>
      </w:r>
    </w:p>
    <w:p w:rsidR="004C1883" w:rsidRPr="00380F5F" w:rsidRDefault="004C1883" w:rsidP="00B230E9">
      <w:pPr>
        <w:pStyle w:val="52Aufzaehle1Ziffer"/>
        <w:tabs>
          <w:tab w:val="clear" w:pos="624"/>
        </w:tabs>
        <w:ind w:hanging="230"/>
      </w:pPr>
      <w:r>
        <w:t>3.</w:t>
      </w:r>
      <w:r>
        <w:tab/>
        <w:t>kes ei täida paragrahvi 5 lõikes 3 sätestatud kohustust,</w:t>
      </w:r>
    </w:p>
    <w:p w:rsidR="004C1883" w:rsidRPr="00380F5F" w:rsidRDefault="004C1883" w:rsidP="00B230E9">
      <w:pPr>
        <w:pStyle w:val="58Schlussteile0Abs"/>
      </w:pPr>
      <w:r>
        <w:t>paneb toime väärteo ja teda karistab järelevalveasutus kuni 10 000 euro suuruse rahatrahviga.</w:t>
      </w:r>
    </w:p>
    <w:p w:rsidR="004C1883" w:rsidRPr="00380F5F" w:rsidRDefault="004C1883" w:rsidP="00B230E9">
      <w:pPr>
        <w:pStyle w:val="51Abs"/>
        <w:keepNext/>
        <w:keepLines/>
      </w:pPr>
      <w:r>
        <w:t>5) Kes vastuvõtmiseks volitatud isikuna</w:t>
      </w:r>
    </w:p>
    <w:p w:rsidR="004C1883" w:rsidRPr="00380F5F" w:rsidRDefault="004C1883" w:rsidP="00B230E9">
      <w:pPr>
        <w:pStyle w:val="52Aufzaehle1Ziffer"/>
        <w:tabs>
          <w:tab w:val="clear" w:pos="624"/>
        </w:tabs>
        <w:ind w:hanging="230"/>
      </w:pPr>
      <w:r>
        <w:t>1.</w:t>
      </w:r>
      <w:r>
        <w:tab/>
        <w:t>vastuolus paragrahvi 5 lõike 2 esimese lausega ja koostoimes lõikega 4 ei hoolitse selle eest, et tema kontaktandmed on alati hõlpsasti ja vahetult kättesaadavad või</w:t>
      </w:r>
    </w:p>
    <w:p w:rsidR="004C1883" w:rsidRPr="00380F5F" w:rsidRDefault="004C1883" w:rsidP="00B230E9">
      <w:pPr>
        <w:pStyle w:val="52Aufzaehle1Ziffer"/>
        <w:tabs>
          <w:tab w:val="clear" w:pos="624"/>
        </w:tabs>
        <w:ind w:hanging="230"/>
      </w:pPr>
      <w:r>
        <w:t>2.</w:t>
      </w:r>
      <w:r>
        <w:tab/>
        <w:t>ei täida paragrahvi 5 lõikes 3 koostoimes lõike 4 teise lausega sätestatud kohustust,</w:t>
      </w:r>
    </w:p>
    <w:p w:rsidR="004C1883" w:rsidRPr="00380F5F" w:rsidRDefault="004C1883" w:rsidP="00B230E9">
      <w:pPr>
        <w:pStyle w:val="58Schlussteile0Abs"/>
      </w:pPr>
      <w:r>
        <w:t>paneb toime väärteo ja teda karistab järelevalveasutus kuni 10 000 euro suuruse rahatrahviga.</w:t>
      </w:r>
    </w:p>
    <w:p w:rsidR="004C1883" w:rsidRPr="00380F5F" w:rsidRDefault="004C1883" w:rsidP="00B230E9">
      <w:pPr>
        <w:pStyle w:val="51Abs"/>
        <w:keepNext/>
        <w:keepLines/>
      </w:pPr>
      <w:r>
        <w:t>6) Kes teenuseosutajana,</w:t>
      </w:r>
    </w:p>
    <w:p w:rsidR="004C1883" w:rsidRPr="00380F5F" w:rsidRDefault="004C1883" w:rsidP="00B230E9">
      <w:pPr>
        <w:pStyle w:val="52Aufzaehle1Ziffer"/>
        <w:tabs>
          <w:tab w:val="clear" w:pos="624"/>
        </w:tabs>
        <w:ind w:hanging="230"/>
      </w:pPr>
      <w:r>
        <w:t>1.</w:t>
      </w:r>
      <w:r>
        <w:tab/>
        <w:t>kellel on kohustus pakkuda teavet, et määrata kindlaks tema staatus teenuseosutajana, kelle suhtes kohaldatakse föderaalseadust või</w:t>
      </w:r>
    </w:p>
    <w:p w:rsidR="004C1883" w:rsidRPr="00380F5F" w:rsidRDefault="004C1883" w:rsidP="00B230E9">
      <w:pPr>
        <w:pStyle w:val="52Aufzaehle1Ziffer"/>
        <w:tabs>
          <w:tab w:val="clear" w:pos="624"/>
        </w:tabs>
        <w:ind w:hanging="230"/>
      </w:pPr>
      <w:r>
        <w:t>2.</w:t>
      </w:r>
      <w:r>
        <w:tab/>
        <w:t>kellel on kohustus anda teavet ning võimaldada dokumentide ja raamatutega tutvumist (KOG paragrahvi 8 lõige 4 koostoimes paragrahvi 35 lõikega 13),</w:t>
      </w:r>
    </w:p>
    <w:p w:rsidR="004C1883" w:rsidRPr="00380F5F" w:rsidRDefault="004C1883" w:rsidP="00B230E9">
      <w:pPr>
        <w:pStyle w:val="58Schlussteile0Abs"/>
      </w:pPr>
      <w:r>
        <w:t>kes korraldusest hoolimata paneb toime väärteo, seda karistab järelevalveasutus kuni 58 000 euro suuruse rahatrahviga.</w:t>
      </w:r>
    </w:p>
    <w:p w:rsidR="004C1883" w:rsidRPr="00380F5F" w:rsidRDefault="004C1883" w:rsidP="00B230E9">
      <w:pPr>
        <w:pStyle w:val="45UeberschrPara"/>
        <w:keepLines/>
      </w:pPr>
      <w:r>
        <w:t>Kaebused</w:t>
      </w:r>
    </w:p>
    <w:p w:rsidR="004C1883" w:rsidRPr="00380F5F" w:rsidRDefault="004C1883" w:rsidP="00B230E9">
      <w:pPr>
        <w:pStyle w:val="51Abs"/>
      </w:pPr>
      <w:r>
        <w:rPr>
          <w:rStyle w:val="991GldSymbol"/>
        </w:rPr>
        <w:t>§ 11.</w:t>
      </w:r>
      <w:r>
        <w:t xml:space="preserve"> Rahatrahve käsitlevate otsuste peale ning paragrahvi 9 lõike 2 punkti 1 kohaste otsuste peale esitatud kaebustel ei ole vastupidiselt halduskohtumenetluse seaduse (Austria ametlik väljaanne, I osa, nr 33/2013) paragrahvi 13 lõikele 1 peatavat toimet. Föderaalne halduskohus võib peatava toime asjaomases menetluses taotluse alusel omistada, kui pärast kõigi asjaomaste huvide kaalumist tooks teate täitmine kaebuse esitaja jaoks kaasa raske ja korvamatu kahju.</w:t>
      </w:r>
    </w:p>
    <w:p w:rsidR="004C1883" w:rsidRPr="00380F5F" w:rsidRDefault="004C1883" w:rsidP="00B230E9">
      <w:pPr>
        <w:pStyle w:val="41UeberschrG1"/>
        <w:keepLines/>
      </w:pPr>
      <w:r>
        <w:t>4. jagu</w:t>
      </w:r>
    </w:p>
    <w:p w:rsidR="004C1883" w:rsidRPr="00380F5F" w:rsidRDefault="004C1883" w:rsidP="00B230E9">
      <w:pPr>
        <w:pStyle w:val="43UeberschrG2"/>
        <w:keepLines/>
      </w:pPr>
      <w:r>
        <w:t>Lõppsätted</w:t>
      </w:r>
    </w:p>
    <w:p w:rsidR="004C1883" w:rsidRPr="00380F5F" w:rsidRDefault="004C1883" w:rsidP="00B230E9">
      <w:pPr>
        <w:pStyle w:val="45UeberschrPara"/>
        <w:keepLines/>
      </w:pPr>
      <w:r>
        <w:t>Viited ja tähistused</w:t>
      </w:r>
    </w:p>
    <w:p w:rsidR="004C1883" w:rsidRPr="00380F5F" w:rsidRDefault="004C1883" w:rsidP="00B230E9">
      <w:pPr>
        <w:pStyle w:val="51Abs"/>
      </w:pPr>
      <w:r>
        <w:rPr>
          <w:rStyle w:val="991GldSymbol"/>
        </w:rPr>
        <w:t>§ 12.</w:t>
      </w:r>
      <w:r>
        <w:t xml:space="preserve"> 1) Kui käesolevas föderaalseaduses viidatakse muudele föderaalseadustele, tuleb kohaldada nende kehtivaid redaktsioone. Kui käesolevas föderaalseaduses ei ole sätestatud teisiti, ei piira see audiovisuaalmeedia teenuste seaduse [AMD-G] (Austria ametlik väljaanne, I osa, nr 84/2001) ega ECG sätteid.</w:t>
      </w:r>
    </w:p>
    <w:p w:rsidR="004C1883" w:rsidRPr="00380F5F" w:rsidRDefault="004C1883" w:rsidP="00B230E9">
      <w:pPr>
        <w:pStyle w:val="51Abs"/>
      </w:pPr>
      <w:r>
        <w:t>2) Kõiki käesolevas föderaalseaduses kasutatavaid isikuga seotud tähistusi kohaldatakse võrdselt nii mees- kui ka naissoost isikutele.</w:t>
      </w:r>
    </w:p>
    <w:p w:rsidR="004C1883" w:rsidRPr="00380F5F" w:rsidRDefault="004C1883" w:rsidP="00B230E9">
      <w:pPr>
        <w:pStyle w:val="51Abs"/>
      </w:pPr>
      <w:r>
        <w:t xml:space="preserve">3) Käesoleva föderaalseadusega määratud rahatrahvid laekuvad riigile. Jõustunud teated on täitedokumendid. Kokku peab RTR-GmbH kandma pool määratud trahvide summast igal aastal üle rahalise </w:t>
      </w:r>
      <w:r>
        <w:lastRenderedPageBreak/>
        <w:t>toetusena käesolevas föderaalseaduses sätestatud järelevalveasutuse ja kaebustega tegeleva asutuse ülesannete täitmiseks.</w:t>
      </w:r>
    </w:p>
    <w:p w:rsidR="004C1883" w:rsidRPr="00380F5F" w:rsidRDefault="004C1883" w:rsidP="00B230E9">
      <w:pPr>
        <w:pStyle w:val="45UeberschrPara"/>
        <w:keepLines/>
      </w:pPr>
      <w:r>
        <w:t>Täideviimine</w:t>
      </w:r>
    </w:p>
    <w:p w:rsidR="004C1883" w:rsidRPr="00380F5F" w:rsidRDefault="004C1883" w:rsidP="00B230E9">
      <w:pPr>
        <w:pStyle w:val="51Abs"/>
      </w:pPr>
      <w:r>
        <w:rPr>
          <w:rStyle w:val="991GldSymbol"/>
        </w:rPr>
        <w:t>§ 13.</w:t>
      </w:r>
      <w:r>
        <w:t xml:space="preserve"> Antud föderaalseaduse täitmine on liidukantsleri ülesanne.</w:t>
      </w:r>
    </w:p>
    <w:p w:rsidR="004C1883" w:rsidRPr="00380F5F" w:rsidRDefault="004C1883" w:rsidP="00B230E9">
      <w:pPr>
        <w:pStyle w:val="45UeberschrPara"/>
        <w:keepLines/>
      </w:pPr>
      <w:r>
        <w:t>Jõustumine ja üleminekusätted</w:t>
      </w:r>
    </w:p>
    <w:p w:rsidR="004C1883" w:rsidRPr="00380F5F" w:rsidRDefault="006E7389" w:rsidP="00B230E9">
      <w:pPr>
        <w:pStyle w:val="51Abs"/>
      </w:pPr>
      <w:r>
        <w:rPr>
          <w:rStyle w:val="991GldSymbol"/>
        </w:rPr>
        <w:t>§ 14.</w:t>
      </w:r>
      <w:r>
        <w:t xml:space="preserve"> Antud föderaalseadus jõustub 1. jaanuaril 2021. Käesoleva föderaalseaduse jõustumise ajal peavad selle sätetega hõlmatud teenuseosutajad olema käesolevas föderaalseaduses ettenähtud kohustusi rakendanud kuni 31. märtsini 2021, ning hiljem lisanduvad teenuseosutajad peavad seda tegema kolme kuu jooksul alates oma tegevuse alustamisest.</w:t>
      </w:r>
    </w:p>
    <w:p w:rsidR="004C1883" w:rsidRPr="00380F5F" w:rsidRDefault="004C1883" w:rsidP="00B230E9">
      <w:pPr>
        <w:pStyle w:val="41UeberschrG1"/>
        <w:keepLines/>
      </w:pPr>
      <w:r>
        <w:t>Artikkel 2</w:t>
      </w:r>
    </w:p>
    <w:p w:rsidR="004C1883" w:rsidRPr="00380F5F" w:rsidRDefault="004C1883" w:rsidP="00B230E9">
      <w:pPr>
        <w:pStyle w:val="43UeberschrG2"/>
        <w:keepLines/>
      </w:pPr>
      <w:r>
        <w:t>KommAustria seaduse muudatus</w:t>
      </w:r>
    </w:p>
    <w:p w:rsidR="004C1883" w:rsidRPr="00380F5F" w:rsidRDefault="004C1883" w:rsidP="00B230E9">
      <w:pPr>
        <w:pStyle w:val="12PromKlEinlSatz"/>
        <w:keepNext w:val="0"/>
      </w:pPr>
      <w:r>
        <w:t xml:space="preserve">Austria ringhäälingusektori regulatiivorgani </w:t>
      </w:r>
      <w:proofErr w:type="spellStart"/>
      <w:r>
        <w:t>Kommunikationsbehörde</w:t>
      </w:r>
      <w:proofErr w:type="spellEnd"/>
      <w:r>
        <w:t xml:space="preserve"> Austria loomist käsitlevat föderaalseadust (KommAustria seadus; Austria ametlik väljaanne, I osa, nr 32/2001, viimati muudetud föderaalseadusega Austria ametlikus väljaandes, I osa, nr 24/2020) muudetakse järgmiselt.</w:t>
      </w:r>
    </w:p>
    <w:p w:rsidR="004C1883" w:rsidRPr="00380F5F" w:rsidRDefault="004C1883" w:rsidP="00B230E9">
      <w:pPr>
        <w:pStyle w:val="21NovAo1"/>
        <w:keepLines/>
      </w:pPr>
      <w:r>
        <w:t>1. Paragrahvi 2 lõikes 1 asendatakse punkti 14 lõpus olev punkt komaga ja lisatakse järgmine punkt 15:</w:t>
      </w:r>
    </w:p>
    <w:p w:rsidR="004C1883" w:rsidRPr="00380F5F" w:rsidRDefault="004C1883" w:rsidP="00B230E9">
      <w:pPr>
        <w:pStyle w:val="52Aufzaehle1Ziffer"/>
        <w:tabs>
          <w:tab w:val="clear" w:pos="624"/>
        </w:tabs>
        <w:ind w:hanging="410"/>
      </w:pPr>
      <w:r>
        <w:t>„15.</w:t>
      </w:r>
      <w:r>
        <w:tab/>
        <w:t>ülesannete täitmine teabevahetusplatvormide seaduse (Austria ametlik väljaanne, I osa, nr 151/2020) kohaselt.“.</w:t>
      </w:r>
    </w:p>
    <w:p w:rsidR="004C1883" w:rsidRPr="00380F5F" w:rsidRDefault="004C1883" w:rsidP="00B230E9">
      <w:pPr>
        <w:pStyle w:val="21NovAo1"/>
        <w:keepLines/>
      </w:pPr>
      <w:r>
        <w:t>2. Paragrahvi 2 lõikes 3 asendatakse punkti 9 lõpus olev punkt semikooloniga ja lisatakse järgmine punkt 10:</w:t>
      </w:r>
    </w:p>
    <w:p w:rsidR="004C1883" w:rsidRPr="00380F5F" w:rsidRDefault="004C1883" w:rsidP="00B230E9">
      <w:pPr>
        <w:pStyle w:val="52Aufzaehle1Ziffer"/>
        <w:tabs>
          <w:tab w:val="clear" w:pos="624"/>
        </w:tabs>
        <w:ind w:hanging="410"/>
      </w:pPr>
      <w:r>
        <w:t>„10.</w:t>
      </w:r>
      <w:r>
        <w:tab/>
        <w:t>teabevahetusplatvormide teenuse osutaja poolt tõhusate ja läbipaistvate meetmete tagamine.“.</w:t>
      </w:r>
    </w:p>
    <w:p w:rsidR="004C1883" w:rsidRPr="00380F5F" w:rsidRDefault="004C1883" w:rsidP="00B230E9">
      <w:pPr>
        <w:pStyle w:val="21NovAo1"/>
        <w:keepLines/>
      </w:pPr>
      <w:r>
        <w:t>3. Paragrahvi 13 lõike 4 punktis 1 asendatakse alapunkti m lõpus olev punkt semikooloniga ja lisatakse järgmine alapunkt n:</w:t>
      </w:r>
    </w:p>
    <w:p w:rsidR="004C1883" w:rsidRPr="00380F5F" w:rsidRDefault="004C1883" w:rsidP="00B230E9">
      <w:pPr>
        <w:pStyle w:val="52Aufzaehle1Ziffer"/>
        <w:tabs>
          <w:tab w:val="clear" w:pos="624"/>
        </w:tabs>
        <w:ind w:hanging="410"/>
      </w:pPr>
      <w:r>
        <w:t>„n)</w:t>
      </w:r>
      <w:r>
        <w:tab/>
        <w:t>järelevalveasutuse ülesanded teabevahetusplatvormide seaduse kohaselt.“.</w:t>
      </w:r>
    </w:p>
    <w:p w:rsidR="004C1883" w:rsidRPr="00380F5F" w:rsidRDefault="004C1883" w:rsidP="00B230E9">
      <w:pPr>
        <w:pStyle w:val="21NovAo1"/>
        <w:keepLines/>
      </w:pPr>
      <w:r>
        <w:t>4. Paragrahvi 17 lõike 6a punktis 3 asendatakse lõpus punkt semikooloniga ning lisatakse järgmine punkt 4:</w:t>
      </w:r>
    </w:p>
    <w:p w:rsidR="004C1883" w:rsidRPr="00380F5F" w:rsidRDefault="003F6B42" w:rsidP="00B230E9">
      <w:pPr>
        <w:pStyle w:val="52Aufzaehle1Ziffer"/>
        <w:tabs>
          <w:tab w:val="clear" w:pos="624"/>
        </w:tabs>
        <w:ind w:hanging="410"/>
      </w:pPr>
      <w:r>
        <w:t>„4.</w:t>
      </w:r>
      <w:r>
        <w:tab/>
        <w:t>kaebustega tegelev asutus teabevahetusplatvormide seaduse kohaselt.“.</w:t>
      </w:r>
    </w:p>
    <w:p w:rsidR="004C1883" w:rsidRPr="00380F5F" w:rsidRDefault="004C1883" w:rsidP="00B230E9">
      <w:pPr>
        <w:pStyle w:val="21NovAo1"/>
        <w:keepLines/>
      </w:pPr>
      <w:r>
        <w:t>5. Paragrahvi 19 lõike 3 punktile 5a lisatakse järgmine alapunkt d:</w:t>
      </w:r>
    </w:p>
    <w:p w:rsidR="004C1883" w:rsidRPr="00380F5F" w:rsidRDefault="00B132B5" w:rsidP="00B230E9">
      <w:pPr>
        <w:pStyle w:val="52Aufzaehle1Ziffer"/>
        <w:tabs>
          <w:tab w:val="clear" w:pos="624"/>
        </w:tabs>
        <w:ind w:hanging="410"/>
      </w:pPr>
      <w:r>
        <w:t>„d)</w:t>
      </w:r>
      <w:r>
        <w:tab/>
        <w:t>kaebustega tegelev asutus teabevahetusplatvormide seaduse kohaselt;“.</w:t>
      </w:r>
    </w:p>
    <w:p w:rsidR="006E7389" w:rsidRPr="00380F5F" w:rsidRDefault="006E7389" w:rsidP="00B230E9">
      <w:pPr>
        <w:pStyle w:val="21NovAo1"/>
        <w:keepLines/>
      </w:pPr>
      <w:r>
        <w:t>6. Paragrahvi 44 lisatakse järgmine lõige 25:</w:t>
      </w:r>
    </w:p>
    <w:p w:rsidR="004C1883" w:rsidRPr="00380F5F" w:rsidRDefault="006E7389" w:rsidP="00B230E9">
      <w:pPr>
        <w:pStyle w:val="51Abs"/>
      </w:pPr>
      <w:r>
        <w:t>„25) Paragrahvi 2 lõige 1 ja 3, paragrahvi 13 lõige 4, paragrahvi 17 lõige 6a ja paragrahvi 19 lõige 3 föderaalseaduse Austria ametliku väljaande, I osa, nr 151/2020 redaktsioonis jõustuvad 1. jaanuaril 2021.“</w:t>
      </w:r>
    </w:p>
    <w:p w:rsidR="00344954" w:rsidRPr="00380F5F" w:rsidRDefault="00344954" w:rsidP="00B230E9">
      <w:pPr>
        <w:pStyle w:val="68UnterschrL"/>
        <w:keepNext/>
        <w:keepLines/>
      </w:pPr>
      <w:r>
        <w:t xml:space="preserve">Van der </w:t>
      </w:r>
      <w:proofErr w:type="spellStart"/>
      <w:r>
        <w:t>Bellen</w:t>
      </w:r>
      <w:proofErr w:type="spellEnd"/>
    </w:p>
    <w:p w:rsidR="00344954" w:rsidRPr="00380F5F" w:rsidRDefault="00344954" w:rsidP="00B230E9">
      <w:pPr>
        <w:pStyle w:val="68UnterschrL"/>
      </w:pPr>
      <w:proofErr w:type="spellStart"/>
      <w:r>
        <w:t>Kurz</w:t>
      </w:r>
      <w:proofErr w:type="spellEnd"/>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39B" w:rsidRDefault="00B7239B" w:rsidP="00427CB8">
      <w:r>
        <w:separator/>
      </w:r>
    </w:p>
  </w:endnote>
  <w:endnote w:type="continuationSeparator" w:id="0">
    <w:p w:rsidR="00B7239B" w:rsidRDefault="00B7239B" w:rsidP="00427CB8">
      <w:r>
        <w:continuationSeparator/>
      </w:r>
    </w:p>
  </w:endnote>
  <w:endnote w:type="continuationNotice" w:id="1">
    <w:p w:rsidR="00B7239B" w:rsidRDefault="00B72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39B" w:rsidRDefault="00B7239B" w:rsidP="00427CB8">
      <w:r>
        <w:separator/>
      </w:r>
    </w:p>
  </w:footnote>
  <w:footnote w:type="continuationSeparator" w:id="0">
    <w:p w:rsidR="00B7239B" w:rsidRDefault="00B7239B" w:rsidP="00427CB8">
      <w:r>
        <w:continuationSeparator/>
      </w:r>
    </w:p>
  </w:footnote>
  <w:footnote w:type="continuationNotice" w:id="1">
    <w:p w:rsidR="00B7239B" w:rsidRDefault="00B723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Austria ametlik väljaanne I – Välja antud 23. detsembril 2020 – Nr 151</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 xml:space="preserve"> / </w:t>
    </w:r>
    <w:fldSimple w:instr=" NUMPAGES  \* Arabic  \* MERGEFORMAT ">
      <w:r w:rsidR="00CA5291">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Austria ametlik väljaanne I – Välja antud 23. detsembril 2020 – Nr 151</w:t>
    </w:r>
    <w:r>
      <w:tab/>
    </w:r>
    <w:r w:rsidRPr="00380F5F">
      <w:fldChar w:fldCharType="begin"/>
    </w:r>
    <w:r w:rsidRPr="00380F5F">
      <w:instrText xml:space="preserve"> PAGE  \* Arabic  \* MERGEFORMAT </w:instrText>
    </w:r>
    <w:r w:rsidRPr="00380F5F">
      <w:fldChar w:fldCharType="separate"/>
    </w:r>
    <w:r w:rsidR="00E53C04">
      <w:t>2</w:t>
    </w:r>
    <w:r w:rsidRPr="00380F5F">
      <w:fldChar w:fldCharType="end"/>
    </w:r>
    <w:r>
      <w:t xml:space="preserve"> / </w:t>
    </w:r>
    <w:fldSimple w:instr=" NUMPAGES  \* Arabic  \* MERGEFORMAT ">
      <w:r w:rsidR="00E53C04">
        <w:t>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E53C04">
      <w:t>1</w:t>
    </w:r>
    <w:r w:rsidRPr="00380F5F">
      <w:fldChar w:fldCharType="end"/>
    </w:r>
    <w:r>
      <w:t>/</w:t>
    </w:r>
    <w:fldSimple w:instr=" NUMPAGES  \* MERGEFORMAT ">
      <w:r w:rsidR="00E53C04">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39B"/>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0AB0"/>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38EF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et-EE"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et-EE"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et-EE"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et-EE"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et-EE"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et-EE"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et-EE"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et-EE"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et-EE" w:eastAsia="de-DE"/>
    </w:rPr>
  </w:style>
  <w:style w:type="character" w:customStyle="1" w:styleId="21NovAo1Zchn">
    <w:name w:val="21_NovAo1 Zchn"/>
    <w:link w:val="21NovAo1"/>
    <w:locked/>
    <w:rsid w:val="006E7389"/>
    <w:rPr>
      <w:i/>
      <w:color w:val="000000"/>
      <w:lang w:val="et-E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4462</Words>
  <Characters>25436</Characters>
  <Application>Microsoft Office Word</Application>
  <DocSecurity>0</DocSecurity>
  <Lines>211</Lines>
  <Paragraphs>59</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29839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