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7A1C" w:rsidRPr="00B655D7" w:rsidRDefault="00AD7A1C" w:rsidP="00AD7A1C">
      <w:pPr>
        <w:ind w:left="-634" w:right="-778"/>
        <w:jc w:val="center"/>
        <w:textAlignment w:val="baseline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------IND- 2018 0169 F-- PL- ------ 20180420 --- --- PROJET</w:t>
      </w:r>
    </w:p>
    <w:p w:rsidR="00AD7A1C" w:rsidRDefault="00AD7A1C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BE1E1D" w:rsidRPr="002E197B" w:rsidTr="002E197B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073A3D" w:rsidRPr="002E197B" w:rsidRDefault="00D50503">
            <w:pPr>
              <w:pStyle w:val="SNREPUBLIQUE"/>
            </w:pPr>
            <w:r>
              <w:t>REPUBLIKA FRANCUSKA</w:t>
            </w:r>
          </w:p>
        </w:tc>
      </w:tr>
      <w:tr w:rsidR="00BE1E1D" w:rsidRPr="002E197B" w:rsidTr="002E197B">
        <w:trPr>
          <w:cantSplit/>
        </w:trPr>
        <w:tc>
          <w:tcPr>
            <w:tcW w:w="1527" w:type="dxa"/>
            <w:shd w:val="clear" w:color="auto" w:fill="auto"/>
          </w:tcPr>
          <w:p w:rsidR="00073A3D" w:rsidRPr="002E197B" w:rsidRDefault="00073A3D">
            <w:pPr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:rsidR="00073A3D" w:rsidRPr="002E197B" w:rsidRDefault="00073A3D">
            <w:pPr>
              <w:snapToGrid w:val="0"/>
              <w:rPr>
                <w:rFonts w:cs="Tahoma"/>
              </w:rPr>
            </w:pPr>
          </w:p>
        </w:tc>
        <w:tc>
          <w:tcPr>
            <w:tcW w:w="1487" w:type="dxa"/>
            <w:shd w:val="clear" w:color="auto" w:fill="auto"/>
          </w:tcPr>
          <w:p w:rsidR="00073A3D" w:rsidRPr="002E197B" w:rsidRDefault="00073A3D">
            <w:pPr>
              <w:snapToGrid w:val="0"/>
            </w:pPr>
          </w:p>
        </w:tc>
      </w:tr>
      <w:tr w:rsidR="00BE1E1D" w:rsidRPr="002E197B" w:rsidTr="002E197B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073A3D" w:rsidRPr="002E197B" w:rsidRDefault="00D50503">
            <w:pPr>
              <w:pStyle w:val="SNTimbre"/>
            </w:pPr>
            <w:r>
              <w:t>Ministerstwo Gospodarki i Finansów</w:t>
            </w:r>
          </w:p>
        </w:tc>
      </w:tr>
      <w:tr w:rsidR="00BE1E1D" w:rsidRPr="002E197B" w:rsidTr="002E197B">
        <w:trPr>
          <w:cantSplit/>
        </w:trPr>
        <w:tc>
          <w:tcPr>
            <w:tcW w:w="1527" w:type="dxa"/>
            <w:shd w:val="clear" w:color="auto" w:fill="auto"/>
          </w:tcPr>
          <w:p w:rsidR="00073A3D" w:rsidRPr="002E197B" w:rsidRDefault="00073A3D">
            <w:pPr>
              <w:snapToGrid w:val="0"/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:rsidR="00073A3D" w:rsidRPr="002E197B" w:rsidRDefault="00073A3D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:rsidR="00073A3D" w:rsidRPr="002E197B" w:rsidRDefault="00073A3D">
            <w:pPr>
              <w:snapToGrid w:val="0"/>
            </w:pPr>
          </w:p>
        </w:tc>
      </w:tr>
      <w:tr w:rsidR="00BE1E1D" w:rsidRPr="002E197B" w:rsidTr="002E197B">
        <w:trPr>
          <w:cantSplit/>
        </w:trPr>
        <w:tc>
          <w:tcPr>
            <w:tcW w:w="1527" w:type="dxa"/>
            <w:shd w:val="clear" w:color="auto" w:fill="auto"/>
          </w:tcPr>
          <w:p w:rsidR="00073A3D" w:rsidRPr="002E197B" w:rsidRDefault="00073A3D">
            <w:pPr>
              <w:snapToGrid w:val="0"/>
            </w:pPr>
          </w:p>
        </w:tc>
        <w:tc>
          <w:tcPr>
            <w:tcW w:w="968" w:type="dxa"/>
            <w:shd w:val="clear" w:color="auto" w:fill="auto"/>
          </w:tcPr>
          <w:p w:rsidR="00073A3D" w:rsidRPr="002E197B" w:rsidRDefault="00073A3D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:rsidR="00073A3D" w:rsidRPr="002E197B" w:rsidRDefault="00073A3D">
            <w:pPr>
              <w:snapToGrid w:val="0"/>
            </w:pPr>
          </w:p>
        </w:tc>
      </w:tr>
    </w:tbl>
    <w:p w:rsidR="00073A3D" w:rsidRPr="002E197B" w:rsidRDefault="00D50503">
      <w:pPr>
        <w:pStyle w:val="SNNature"/>
      </w:pPr>
      <w:r>
        <w:t>Dekret nr ... określający wymagania dla sygnalizatorów w cywilnych bezzałogowych statkach powietrznych oraz warunki wyłączeń przewidziane w art. L. 34-9-2 kodeksu usług pocztowych i łączności elektronicznej</w:t>
      </w:r>
    </w:p>
    <w:p w:rsidR="00073A3D" w:rsidRPr="002E197B" w:rsidRDefault="00D50503">
      <w:pPr>
        <w:pStyle w:val="SNNORCentr"/>
      </w:pPr>
      <w:r>
        <w:t>NR REF.: […]</w:t>
      </w:r>
    </w:p>
    <w:p w:rsidR="00073A3D" w:rsidRPr="002E197B" w:rsidRDefault="00D50503">
      <w:pPr>
        <w:pStyle w:val="SNAutorit"/>
        <w:spacing w:after="0"/>
        <w:jc w:val="both"/>
      </w:pPr>
      <w:r>
        <w:rPr>
          <w:i/>
        </w:rPr>
        <w:t xml:space="preserve">Zainteresowane społeczności: </w:t>
      </w:r>
      <w:r>
        <w:rPr>
          <w:b w:val="0"/>
          <w:i/>
        </w:rPr>
        <w:t>osoby zdalnie sterujące cywilnymi bezzałogowymi statkami powietrznymi o masie przekraczającej wartość progową określoną przepisami prawa; konstruktorzy cywilnych bezzałogowych statków powietrznych</w:t>
      </w:r>
    </w:p>
    <w:p w:rsidR="00073A3D" w:rsidRPr="002E197B" w:rsidRDefault="00D50503">
      <w:pPr>
        <w:pStyle w:val="SNAutorit"/>
        <w:spacing w:before="120" w:after="0"/>
        <w:jc w:val="both"/>
      </w:pPr>
      <w:r>
        <w:rPr>
          <w:i/>
        </w:rPr>
        <w:t xml:space="preserve">Przedmiot: </w:t>
      </w:r>
      <w:r>
        <w:rPr>
          <w:b w:val="0"/>
          <w:i/>
        </w:rPr>
        <w:t xml:space="preserve">tekst określa wymagania dla sygnalizatorów elektronicznych i świetlnych, w które muszą być wyposażone cywilne bezzałogowe statki powietrzne o masie przekraczającej wartość progową określoną przepisami prawa, a także warunki wyłączeń od tych wymagań oraz grożące sankcje karne. </w:t>
      </w:r>
    </w:p>
    <w:p w:rsidR="00073A3D" w:rsidRPr="002E197B" w:rsidRDefault="00D50503">
      <w:pPr>
        <w:pStyle w:val="SNAutorit"/>
        <w:spacing w:before="120" w:after="0"/>
        <w:jc w:val="both"/>
      </w:pPr>
      <w:r>
        <w:rPr>
          <w:i/>
        </w:rPr>
        <w:t>Wejście w życie:</w:t>
      </w:r>
      <w:r>
        <w:rPr>
          <w:b w:val="0"/>
          <w:i/>
        </w:rPr>
        <w:t xml:space="preserve"> Tekst wchodzi w życie dzień po publikacji, z wyłączeniem postanowień art. R. 20-25-1 i art. R. 20-25-2 kodeksu usług pocztowych i łączności elektronicznej, które wchodzą w życie z dniem 1 stycznia 2019 r.</w:t>
      </w:r>
    </w:p>
    <w:p w:rsidR="00073A3D" w:rsidRPr="002E197B" w:rsidRDefault="00D50503">
      <w:pPr>
        <w:pStyle w:val="SNAutorit"/>
        <w:spacing w:before="120" w:after="0"/>
        <w:jc w:val="both"/>
      </w:pPr>
      <w:r>
        <w:rPr>
          <w:i/>
        </w:rPr>
        <w:t>Uwaga:</w:t>
      </w:r>
      <w:r>
        <w:rPr>
          <w:b w:val="0"/>
          <w:i/>
        </w:rPr>
        <w:t xml:space="preserve"> Na podstawie art. L. 34-9-2 kodeksu usług pocztowych i łączności elektronicznej, zmienionego ustawą nr 2016-1428 z dnia 24 października 2016 r. w sprawie poprawy bezpieczeństwa korzystania z dronów cywilnych, wszystkie cywilne bezzałogowe statki powietrzne, poza państwowymi, których masa przekracza wartość progową określoną przepisami prawa, muszą być wyposażone w sygnalizator elektroniczny lub cyfrowy oraz sygnalizator świetlny. Niniejszy dekret określa wymagania wskazane dla tych sygnalizatorów, a także warunki wyłączeń od tych wymagań.</w:t>
      </w:r>
    </w:p>
    <w:p w:rsidR="00073A3D" w:rsidRPr="002E197B" w:rsidRDefault="00D50503">
      <w:pPr>
        <w:pStyle w:val="SNAutorit"/>
        <w:spacing w:before="120"/>
        <w:jc w:val="both"/>
      </w:pPr>
      <w:r>
        <w:rPr>
          <w:i/>
        </w:rPr>
        <w:t xml:space="preserve">Odniesienia: </w:t>
      </w:r>
      <w:r>
        <w:rPr>
          <w:b w:val="0"/>
          <w:i/>
        </w:rPr>
        <w:t xml:space="preserve">dekret został uchwalony w celu zastosowania art. 4 ust. I ustawy nr 2016-1428 z dnia 24 października 2016 r. w sprawie poprawy bezpieczeństwa korzystania z dronów cywilnych. Przepisy kodeksu usług pocztowych i łączności elektronicznej zmienione niniejszym dekretem są dostępne do wglądu w wersji po zmianach w witrynie internetowej Légifrance (http://www.legifrance.gouv.fr). </w:t>
      </w:r>
    </w:p>
    <w:p w:rsidR="00073A3D" w:rsidRPr="002E197B" w:rsidRDefault="00D50503">
      <w:pPr>
        <w:pStyle w:val="SNAutorit"/>
      </w:pPr>
      <w:r>
        <w:t>Premier,</w:t>
      </w:r>
    </w:p>
    <w:p w:rsidR="00073A3D" w:rsidRPr="002E197B" w:rsidRDefault="00D50503">
      <w:pPr>
        <w:pStyle w:val="SNRapport"/>
      </w:pPr>
      <w:r>
        <w:t>na podstawie sprawozdania Ministra Gospodarki i Finansów,</w:t>
      </w:r>
    </w:p>
    <w:p w:rsidR="003B26B1" w:rsidRPr="002E197B" w:rsidRDefault="00D50503" w:rsidP="00ED49ED">
      <w:pPr>
        <w:jc w:val="both"/>
      </w:pPr>
      <w:r>
        <w:t xml:space="preserve">uwzględniając dyrektywę (UE) 2015/1535 Parlamentu Europejskiego i Rady z dnia 9 września 2015 r. ustanawiającą procedurę udzielania informacji w dziedzinie przepisów technicznych oraz </w:t>
      </w:r>
      <w:r>
        <w:lastRenderedPageBreak/>
        <w:t>zasad dotyczących usług społeczeństwa informacyjnego (tekst skonsolidowany), w szczególności powiadomienie nr rok/XXX/F,</w:t>
      </w:r>
    </w:p>
    <w:p w:rsidR="00ED49ED" w:rsidRDefault="00ED49ED" w:rsidP="00ED49ED">
      <w:pPr>
        <w:ind w:left="426" w:hanging="426"/>
        <w:jc w:val="both"/>
      </w:pPr>
    </w:p>
    <w:p w:rsidR="00073A3D" w:rsidRPr="002E197B" w:rsidRDefault="00D50503" w:rsidP="00ED49ED">
      <w:pPr>
        <w:ind w:left="426" w:hanging="426"/>
        <w:jc w:val="both"/>
      </w:pPr>
      <w:r>
        <w:t>uwzględniając kodeks lotnictwa cywilnego, w szczególności art. D. 510-3,</w:t>
      </w:r>
    </w:p>
    <w:p w:rsidR="00073A3D" w:rsidRPr="002E197B" w:rsidRDefault="00073A3D" w:rsidP="00ED49ED">
      <w:pPr>
        <w:ind w:left="426" w:hanging="426"/>
        <w:jc w:val="both"/>
      </w:pPr>
    </w:p>
    <w:p w:rsidR="00073A3D" w:rsidRPr="002E197B" w:rsidRDefault="00D50503" w:rsidP="00ED49ED">
      <w:pPr>
        <w:jc w:val="both"/>
      </w:pPr>
      <w:r>
        <w:t>uwzględniając kodeks usług pocztowych i łączności elektronicznej, w szczególności art. L. 34-9-2,</w:t>
      </w:r>
    </w:p>
    <w:p w:rsidR="00073A3D" w:rsidRPr="002E197B" w:rsidRDefault="00073A3D" w:rsidP="00ED49ED">
      <w:pPr>
        <w:ind w:left="426" w:hanging="426"/>
        <w:jc w:val="both"/>
      </w:pPr>
    </w:p>
    <w:p w:rsidR="00073A3D" w:rsidRPr="002E197B" w:rsidRDefault="00D50503" w:rsidP="00ED49ED">
      <w:pPr>
        <w:ind w:left="426" w:hanging="426"/>
        <w:jc w:val="both"/>
      </w:pPr>
      <w:r>
        <w:t>uwzględniając kodeks bezpieczeństwa wewnętrznego, w szczególności tytuł V księgi VIII,</w:t>
      </w:r>
    </w:p>
    <w:p w:rsidR="00073A3D" w:rsidRPr="002E197B" w:rsidRDefault="00073A3D" w:rsidP="00ED49ED">
      <w:pPr>
        <w:ind w:left="426" w:hanging="426"/>
        <w:jc w:val="both"/>
      </w:pPr>
    </w:p>
    <w:p w:rsidR="00073A3D" w:rsidRPr="002E197B" w:rsidRDefault="00D50503" w:rsidP="00ED49ED">
      <w:pPr>
        <w:ind w:left="426" w:hanging="426"/>
        <w:jc w:val="both"/>
      </w:pPr>
      <w:r>
        <w:t>uwzględniając kodeks transportu, w szczególności art. L. 6100-1 i L. 6111-1,</w:t>
      </w:r>
    </w:p>
    <w:p w:rsidR="00073A3D" w:rsidRPr="002E197B" w:rsidRDefault="00073A3D" w:rsidP="00ED49ED">
      <w:pPr>
        <w:jc w:val="both"/>
        <w:rPr>
          <w:sz w:val="22"/>
          <w:szCs w:val="20"/>
        </w:rPr>
      </w:pPr>
    </w:p>
    <w:p w:rsidR="00073A3D" w:rsidRPr="002E197B" w:rsidRDefault="00D50503" w:rsidP="00ED49ED">
      <w:pPr>
        <w:pStyle w:val="SNVisa"/>
        <w:ind w:firstLine="0"/>
        <w:jc w:val="both"/>
      </w:pPr>
      <w:r>
        <w:t>uwzględniając opinię Urzędu Regulacji Komunikacji Elektronicznej i Poczty z dnia XX,</w:t>
      </w:r>
    </w:p>
    <w:p w:rsidR="00073A3D" w:rsidRPr="002E197B" w:rsidRDefault="00073A3D">
      <w:pPr>
        <w:pStyle w:val="SNConsultation"/>
      </w:pPr>
    </w:p>
    <w:p w:rsidR="00073A3D" w:rsidRPr="002E197B" w:rsidRDefault="00D50503">
      <w:pPr>
        <w:pStyle w:val="SNConsultation"/>
      </w:pPr>
      <w:r>
        <w:t>po wysłuchaniu Rady Stanu (Sekcja ...),</w:t>
      </w:r>
    </w:p>
    <w:p w:rsidR="00073A3D" w:rsidRPr="002E197B" w:rsidRDefault="00D50503">
      <w:pPr>
        <w:pStyle w:val="SNActe"/>
      </w:pPr>
      <w:r>
        <w:t>Postanawia, co następuje:</w:t>
      </w:r>
    </w:p>
    <w:p w:rsidR="00073A3D" w:rsidRPr="002E197B" w:rsidRDefault="00D50503">
      <w:pPr>
        <w:pStyle w:val="SNActe"/>
      </w:pPr>
      <w:r>
        <w:t>Rozdział I: Przepisy dotyczące wymagań dla sygnalizatorów</w:t>
      </w:r>
    </w:p>
    <w:p w:rsidR="00073A3D" w:rsidRPr="002E197B" w:rsidRDefault="00D50503">
      <w:pPr>
        <w:pStyle w:val="SNArticle"/>
      </w:pPr>
      <w:r>
        <w:t>Artykuł 1</w:t>
      </w:r>
    </w:p>
    <w:p w:rsidR="00073A3D" w:rsidRPr="002E197B" w:rsidRDefault="00D50503">
      <w:pPr>
        <w:pStyle w:val="BodyText"/>
      </w:pPr>
      <w:r>
        <w:t>Do podsekcji 6 sekcji 5 rozdziału II tytułu I księgi II części wykonawczej (dekrety Rady Stanu) kodeksu usług pocztowych i łączności elektronicznej dodaje się art. R. 20-24-2 w brzmieniu:</w:t>
      </w:r>
    </w:p>
    <w:p w:rsidR="00073A3D" w:rsidRPr="002E197B" w:rsidRDefault="00073A3D">
      <w:pPr>
        <w:pStyle w:val="BodyText"/>
      </w:pPr>
    </w:p>
    <w:p w:rsidR="00073A3D" w:rsidRPr="002E197B" w:rsidRDefault="00D50503">
      <w:pPr>
        <w:pStyle w:val="BodyText"/>
      </w:pPr>
      <w:r>
        <w:t>„</w:t>
      </w:r>
      <w:r>
        <w:rPr>
          <w:i/>
        </w:rPr>
        <w:t>Art. R. 20-24-2.-</w:t>
      </w:r>
      <w:r>
        <w:t xml:space="preserve"> I- Stosowanie sygnalizatorów elektronicznych lub cyfrowych wymienionych w akapicie pierwszym art. L. 34-9-2 ma umożliwić służbom odpowiedzialnym za bezpieczeństwo, obronę narodową, ratownictwo i sprawy celne zidentyfikowanie i zlokalizowanie, gdy są one w locie, cywilnych bezzałogowych statków powietrznych, których masa przekracza wartość progową określoną dekretem.</w:t>
      </w:r>
    </w:p>
    <w:p w:rsidR="00073A3D" w:rsidRPr="002E197B" w:rsidRDefault="00D50503">
      <w:pPr>
        <w:pStyle w:val="BodyText"/>
      </w:pPr>
      <w:r>
        <w:t>W tym celu sygnalizator przekazuje drogą elektroniczną następujące informacje:</w:t>
      </w:r>
    </w:p>
    <w:p w:rsidR="00073A3D" w:rsidRPr="002E197B" w:rsidRDefault="00D50503">
      <w:pPr>
        <w:pStyle w:val="BodyText"/>
      </w:pPr>
      <w:r>
        <w:t>1° numer identyfikacyjny sygnalizatora elektronicznego lub cyfrowego;</w:t>
      </w:r>
    </w:p>
    <w:p w:rsidR="00073A3D" w:rsidRPr="002E197B" w:rsidRDefault="00D50503">
      <w:pPr>
        <w:pStyle w:val="BodyText"/>
      </w:pPr>
      <w:r>
        <w:t xml:space="preserve">2° współrzędne geograficzne statku powietrznego i jego wysokość; </w:t>
      </w:r>
    </w:p>
    <w:p w:rsidR="00073A3D" w:rsidRPr="002E197B" w:rsidRDefault="00D50503">
      <w:pPr>
        <w:pStyle w:val="BodyText"/>
      </w:pPr>
      <w:r>
        <w:t>3° godzinę i datę podanego położenia geograficznego;</w:t>
      </w:r>
    </w:p>
    <w:p w:rsidR="00073A3D" w:rsidRPr="002E197B" w:rsidRDefault="00D50503">
      <w:pPr>
        <w:pStyle w:val="BodyText"/>
      </w:pPr>
      <w:r>
        <w:t>4° współrzędne geograficzne w momencie startu;</w:t>
      </w:r>
    </w:p>
    <w:p w:rsidR="00073A3D" w:rsidRPr="002E197B" w:rsidRDefault="00D50503">
      <w:pPr>
        <w:pStyle w:val="BodyText"/>
      </w:pPr>
      <w:r>
        <w:t>5° trasę i prędkość statku powietrznego.</w:t>
      </w:r>
    </w:p>
    <w:p w:rsidR="00073A3D" w:rsidRPr="002E197B" w:rsidRDefault="00D50503">
      <w:pPr>
        <w:pStyle w:val="BodyText"/>
      </w:pPr>
      <w:r>
        <w:t>Powyższe informacje, w razie potrzeby i tylko zgodnie z zasadą wiedzy koniecznej, mogą zostać użyte na potrzeby śledztwa, dochodzenia administracyjnego lub w celach informacyjnych i statystycznych przez osoby upoważnione w tym zakresie.</w:t>
      </w:r>
    </w:p>
    <w:p w:rsidR="00073A3D" w:rsidRPr="002E197B" w:rsidRDefault="00D50503">
      <w:pPr>
        <w:pStyle w:val="BodyText"/>
      </w:pPr>
      <w:r>
        <w:t>II- Stosowanie sygnalizatorów świetlnych wymienionych w akapicie pierwszym art. L. 34-9-2 ma umożliwić służbom odpowiedzialnym za bezpieczeństwo, obronę narodową, ratownictwo i sprawy celne łatwiejsze zauważenie, gdy są one w locie, cywilnych bezzałogowych statków powietrznych, których masa przekracza wartość progową określoną dekretem, oraz ich odróżnienie od innych statków powietrznych.</w:t>
      </w:r>
    </w:p>
    <w:p w:rsidR="00073A3D" w:rsidRPr="002E197B" w:rsidRDefault="00D50503">
      <w:pPr>
        <w:pStyle w:val="BodyText"/>
      </w:pPr>
      <w:r>
        <w:lastRenderedPageBreak/>
        <w:t>III- Rozporządzenie ministra spraw wewnętrznych, ministra właściwego ds. transportu oraz ministra właściwego ds. łączności elektronicznej określa charakterystykę techniczną sygnalizatorów elektronicznych lub cyfrowych oraz format przesyłanych informacji, a także charakterystykę techniczną sygnalizatorów świetlnych. ”.</w:t>
      </w:r>
    </w:p>
    <w:p w:rsidR="002E197B" w:rsidRPr="002E197B" w:rsidRDefault="002E197B">
      <w:pPr>
        <w:pStyle w:val="BodyText"/>
      </w:pPr>
    </w:p>
    <w:p w:rsidR="00073A3D" w:rsidRPr="002E197B" w:rsidRDefault="00D50503">
      <w:pPr>
        <w:pStyle w:val="BodyText"/>
        <w:jc w:val="center"/>
        <w:rPr>
          <w:b/>
        </w:rPr>
      </w:pPr>
      <w:r>
        <w:rPr>
          <w:b/>
        </w:rPr>
        <w:t>Rozdział II: Przepisy dotyczące warunków wyłączenia od obowiązku stosowania sygnalizatora</w:t>
      </w:r>
    </w:p>
    <w:p w:rsidR="00073A3D" w:rsidRPr="002E197B" w:rsidRDefault="00073A3D">
      <w:pPr>
        <w:jc w:val="center"/>
        <w:rPr>
          <w:rFonts w:eastAsia="Calibri"/>
          <w:b/>
        </w:rPr>
      </w:pPr>
    </w:p>
    <w:p w:rsidR="00073A3D" w:rsidRPr="002E197B" w:rsidRDefault="00D50503">
      <w:pPr>
        <w:jc w:val="center"/>
        <w:rPr>
          <w:rFonts w:eastAsia="Calibri"/>
          <w:b/>
        </w:rPr>
      </w:pPr>
      <w:r>
        <w:rPr>
          <w:b/>
        </w:rPr>
        <w:t>Artykuł 2</w:t>
      </w:r>
    </w:p>
    <w:p w:rsidR="00073A3D" w:rsidRPr="002E197B" w:rsidRDefault="00073A3D">
      <w:pPr>
        <w:pStyle w:val="BodyText"/>
        <w:jc w:val="center"/>
        <w:rPr>
          <w:b/>
        </w:rPr>
      </w:pPr>
    </w:p>
    <w:p w:rsidR="00073A3D" w:rsidRPr="002E197B" w:rsidRDefault="00D50503">
      <w:pPr>
        <w:pStyle w:val="BodyText"/>
      </w:pPr>
      <w:r>
        <w:t>Do podsekcji 6 sekcji 5 rozdziału II tytułu I księgi II części wykonawczej (dekrety Rady Stanu) kodeksu usług pocztowych i łączności elektronicznej dodaje się art. R. 20-24-3 w brzmieniu:</w:t>
      </w:r>
    </w:p>
    <w:p w:rsidR="00073A3D" w:rsidRPr="002E197B" w:rsidRDefault="00073A3D">
      <w:pPr>
        <w:pStyle w:val="BodyText"/>
      </w:pPr>
    </w:p>
    <w:p w:rsidR="00073A3D" w:rsidRPr="002E197B" w:rsidRDefault="00D50503">
      <w:pPr>
        <w:pStyle w:val="BodyText"/>
      </w:pPr>
      <w:r>
        <w:t>„Art. R. 20-24-3 - I- Z obowiązku stosowania sygnalizatora elektronicznego lub cyfrowego zwolnione są cywilne bezzałogowe statki powietrzne:</w:t>
      </w:r>
    </w:p>
    <w:p w:rsidR="00073A3D" w:rsidRPr="002E197B" w:rsidRDefault="00D50503">
      <w:pPr>
        <w:pStyle w:val="BodyText"/>
      </w:pPr>
      <w:r>
        <w:t xml:space="preserve">1° jeżeli są używane w celach rekreacyjnych, w tym konkursowych, i są zdalnie sterowane przy zachowaniu kontaktu wzrokowego przez osobę będącą członkiem stowarzyszenia należącego do uznanego na szczeblu krajowym związku modelarstwa lotniczego, o którym mowa w art. D. 510-3 kodeksu lotnictwa cywilnego, lub do związku sportowego posiadającego zezwolenie ministra właściwego ds. sportu i oferującego zajęcia z modelarstwa lotniczego, nad lokalizacją opublikowaną w zbiorze informacji lotniczej i należycie określoną jako dającą prawo do powyższego zwolnienia; </w:t>
      </w:r>
    </w:p>
    <w:p w:rsidR="00073A3D" w:rsidRPr="002E197B" w:rsidRDefault="00D50503">
      <w:pPr>
        <w:pStyle w:val="BodyText"/>
        <w:spacing w:after="0"/>
      </w:pPr>
      <w:r>
        <w:t>2° jeżeli są używane wewnątrz przestrzeni zamkniętych i zadaszonych;</w:t>
      </w:r>
    </w:p>
    <w:p w:rsidR="002E197B" w:rsidRPr="002E197B" w:rsidRDefault="002E197B">
      <w:pPr>
        <w:pStyle w:val="BodyText"/>
        <w:spacing w:after="0"/>
      </w:pPr>
    </w:p>
    <w:p w:rsidR="00073A3D" w:rsidRPr="002E197B" w:rsidRDefault="00BF6B0E">
      <w:pPr>
        <w:pStyle w:val="BodyText"/>
        <w:spacing w:after="0"/>
      </w:pPr>
      <w:r>
        <w:t>3° jeżeli należą do kategorii statków powietrznych, o których mowa w akapicie drugim art. L. 6100-1 kodeksu transportu, bez uszczerbku dla przepisów stosowanych wobec wojskowych statków powietrznych oraz statków należących do Państwa i używanych w ramach operacji celnych, operacji zapewnienia bezpieczeństwa publicznego i operacjach ochrony ludności;</w:t>
      </w:r>
    </w:p>
    <w:p w:rsidR="00073A3D" w:rsidRPr="002E197B" w:rsidRDefault="00073A3D">
      <w:pPr>
        <w:pStyle w:val="BodyText"/>
        <w:spacing w:after="0"/>
      </w:pPr>
    </w:p>
    <w:p w:rsidR="00073A3D" w:rsidRPr="002E197B" w:rsidRDefault="00D50503">
      <w:pPr>
        <w:pStyle w:val="ListParagraph"/>
        <w:ind w:left="0"/>
        <w:jc w:val="both"/>
        <w:rPr>
          <w:color w:val="auto"/>
        </w:rPr>
      </w:pPr>
      <w:r>
        <w:rPr>
          <w:color w:val="auto"/>
        </w:rPr>
        <w:t>4° jeżeli nie należą do kategorii statków powietrznych, o których mowa w akapicie drugim art. L. 6100-1 kodeksu transportu, ale są używane w ramach operacji celnych, policyjnych, ochrony ludności lub w ramach wdrażania techniki, o której mowa w tytule V księgi VIII kodeksu bezpieczeństwa wewnętrznego.</w:t>
      </w:r>
    </w:p>
    <w:p w:rsidR="00073A3D" w:rsidRPr="002E197B" w:rsidRDefault="00073A3D">
      <w:pPr>
        <w:pStyle w:val="ListParagraph"/>
        <w:ind w:left="0"/>
        <w:jc w:val="both"/>
        <w:rPr>
          <w:color w:val="auto"/>
        </w:rPr>
      </w:pPr>
    </w:p>
    <w:p w:rsidR="00073A3D" w:rsidRPr="002E197B" w:rsidRDefault="00073A3D">
      <w:pPr>
        <w:pStyle w:val="BodyText"/>
        <w:spacing w:after="0"/>
        <w:jc w:val="left"/>
      </w:pPr>
    </w:p>
    <w:p w:rsidR="00073A3D" w:rsidRPr="002E197B" w:rsidRDefault="00D50503" w:rsidP="002E197B">
      <w:pPr>
        <w:pStyle w:val="BodyText"/>
        <w:tabs>
          <w:tab w:val="left" w:pos="0"/>
        </w:tabs>
      </w:pPr>
      <w:r>
        <w:t>II- Z obowiązku stosowania działającego sygnalizatora świetlnego zwolnione są cywilne bezzałogowe statki powietrzne:</w:t>
      </w:r>
    </w:p>
    <w:p w:rsidR="00073A3D" w:rsidRPr="002E197B" w:rsidRDefault="00D50503">
      <w:pPr>
        <w:pStyle w:val="BodyText"/>
      </w:pPr>
      <w:r>
        <w:t xml:space="preserve">1° jeżeli są używane w celach rekreacyjnych, w tym konkursowych, i są zdalnie sterowane przy zachowaniu kontaktu wzrokowego przez osobę będącą członkiem stowarzyszenia należącego do uznanego na szczeblu krajowym związku modelarstwa lotniczego, o którym mowa w art. D. 510-3 kodeksu lotnictwa cywilnego, lub do związku sportowego posiadającego zezwolenie ministra właściwego ds. sportu i oferującego zajęcia z modelarstwa lotniczego, nad lokalizacją opublikowaną w zbiorze informacji lotniczej i należycie określoną jako dającą prawo do powyższego zwolnienia; </w:t>
      </w:r>
    </w:p>
    <w:p w:rsidR="00073A3D" w:rsidRPr="002E197B" w:rsidRDefault="00D50503">
      <w:pPr>
        <w:pStyle w:val="BodyText"/>
        <w:tabs>
          <w:tab w:val="left" w:pos="0"/>
        </w:tabs>
        <w:jc w:val="left"/>
      </w:pPr>
      <w:r>
        <w:t>2° jeżeli są używane wewnątrz przestrzeni zamkniętych i zadaszonych;</w:t>
      </w:r>
    </w:p>
    <w:p w:rsidR="00073A3D" w:rsidRPr="002E197B" w:rsidRDefault="00D50503" w:rsidP="002E197B">
      <w:pPr>
        <w:pStyle w:val="BodyText"/>
        <w:tabs>
          <w:tab w:val="left" w:pos="0"/>
        </w:tabs>
      </w:pPr>
      <w:r>
        <w:lastRenderedPageBreak/>
        <w:t xml:space="preserve">3° jeżeli wykonują loty doświadczalne, próbne bądź kontrolne w warunkach określonych przez ministra właściwego ds. lotnictwa cywilnego; </w:t>
      </w:r>
    </w:p>
    <w:p w:rsidR="00073A3D" w:rsidRPr="002E197B" w:rsidRDefault="00BF6B0E">
      <w:pPr>
        <w:pStyle w:val="BodyText"/>
        <w:spacing w:after="0"/>
      </w:pPr>
      <w:r>
        <w:t>4° jeżeli należą do kategorii statków powietrznych, o których mowa w akapicie drugim art. L. 6100-1 kodeksu transportu, bez uszczerbku dla przepisów stosowanych wobec wojskowych statków powietrznych oraz statków należących do Państwa i używanych w ramach operacji celnych, operacji zapewnienia bezpieczeństwa publicznego i operacjach ochrony ludności;</w:t>
      </w:r>
    </w:p>
    <w:p w:rsidR="00073A3D" w:rsidRPr="002E197B" w:rsidRDefault="00073A3D">
      <w:pPr>
        <w:pStyle w:val="BodyText"/>
        <w:spacing w:after="0"/>
      </w:pPr>
    </w:p>
    <w:p w:rsidR="00073A3D" w:rsidRPr="002E197B" w:rsidRDefault="00D50503">
      <w:pPr>
        <w:pStyle w:val="ListParagraph"/>
        <w:ind w:left="0"/>
        <w:jc w:val="both"/>
        <w:rPr>
          <w:color w:val="auto"/>
        </w:rPr>
      </w:pPr>
      <w:r>
        <w:rPr>
          <w:color w:val="auto"/>
        </w:rPr>
        <w:t>5° jeżeli nie należą do kategorii statków powietrznych, o których mowa w akapicie drugim art. L. 6100-1 kodeksu transportu, ale są używane w ramach operacji celnych, policyjnych, ochrony ludności lub w ramach wdrażania techniki, o której mowa w tytule V księgi VIII kodeksu bezpieczeństwa wewnętrznego.”.</w:t>
      </w:r>
    </w:p>
    <w:p w:rsidR="00073A3D" w:rsidRPr="002E197B" w:rsidRDefault="00073A3D">
      <w:pPr>
        <w:pStyle w:val="BodyText"/>
        <w:tabs>
          <w:tab w:val="left" w:pos="0"/>
        </w:tabs>
        <w:jc w:val="left"/>
      </w:pPr>
    </w:p>
    <w:p w:rsidR="00073A3D" w:rsidRPr="002E197B" w:rsidRDefault="00D50503">
      <w:pPr>
        <w:pStyle w:val="BodyText"/>
        <w:tabs>
          <w:tab w:val="left" w:pos="0"/>
        </w:tabs>
        <w:jc w:val="center"/>
        <w:rPr>
          <w:b/>
        </w:rPr>
      </w:pPr>
      <w:r>
        <w:rPr>
          <w:b/>
        </w:rPr>
        <w:t>Rozdział III: Sankcje</w:t>
      </w:r>
    </w:p>
    <w:p w:rsidR="00073A3D" w:rsidRPr="002E197B" w:rsidRDefault="00073A3D">
      <w:pPr>
        <w:pStyle w:val="BodyText"/>
        <w:tabs>
          <w:tab w:val="left" w:pos="0"/>
        </w:tabs>
        <w:jc w:val="center"/>
        <w:rPr>
          <w:b/>
        </w:rPr>
      </w:pPr>
    </w:p>
    <w:p w:rsidR="00073A3D" w:rsidRPr="002E197B" w:rsidRDefault="00D50503">
      <w:pPr>
        <w:jc w:val="center"/>
        <w:rPr>
          <w:rFonts w:eastAsia="Calibri"/>
          <w:b/>
        </w:rPr>
      </w:pPr>
      <w:r>
        <w:rPr>
          <w:b/>
        </w:rPr>
        <w:t>Artykuł 4</w:t>
      </w:r>
    </w:p>
    <w:p w:rsidR="00073A3D" w:rsidRPr="002E197B" w:rsidRDefault="00073A3D">
      <w:pPr>
        <w:jc w:val="center"/>
        <w:rPr>
          <w:rFonts w:eastAsia="Calibri"/>
          <w:b/>
        </w:rPr>
      </w:pPr>
    </w:p>
    <w:p w:rsidR="00073A3D" w:rsidRPr="002E197B" w:rsidRDefault="00D50503">
      <w:pPr>
        <w:jc w:val="both"/>
        <w:rPr>
          <w:rFonts w:eastAsia="Calibri"/>
        </w:rPr>
      </w:pPr>
      <w:r>
        <w:t>Do podsekcji 7 sekcji 5 rozdziału II tytułu I księgi II części wykonawczej (dekrety Rady Stanu) kodeksu usług pocztowych i łączności elektronicznej dodaje się art. R. 20-25-1 i art. R. 20-25-2 w brzmieniu:</w:t>
      </w:r>
    </w:p>
    <w:p w:rsidR="00073A3D" w:rsidRPr="002E197B" w:rsidRDefault="00073A3D">
      <w:pPr>
        <w:rPr>
          <w:rFonts w:eastAsia="Calibri"/>
        </w:rPr>
      </w:pPr>
    </w:p>
    <w:p w:rsidR="00073A3D" w:rsidRPr="002E197B" w:rsidRDefault="00D50503">
      <w:r>
        <w:t>„Art. R. 20-25-1.- Karze grzywny przewidzianej dla wykroczeń czwartej klasy podlega:</w:t>
      </w:r>
    </w:p>
    <w:p w:rsidR="00073A3D" w:rsidRPr="002E197B" w:rsidRDefault="00073A3D">
      <w:pPr>
        <w:rPr>
          <w:i/>
        </w:rPr>
      </w:pPr>
    </w:p>
    <w:p w:rsidR="00073A3D" w:rsidRPr="002E197B" w:rsidRDefault="00D50503">
      <w:pPr>
        <w:jc w:val="both"/>
      </w:pPr>
      <w:r>
        <w:t>1° działanie polegające na tym, że właściciel bezzałogowego statku powietrznego umożliwia wykonywanie lotu swoją maszyną, która nie jest wyposażona w sygnalizator elektroniczny lub cyfrowy, o którym mowa w akapicie pierwszym art. L. 34-9-2 i w ust. I art. R. 20-24-2, lub jest wyposażona w niesprawny sygnalizator elektroniczny lub cyfrowy;</w:t>
      </w:r>
    </w:p>
    <w:p w:rsidR="00073A3D" w:rsidRPr="002E197B" w:rsidRDefault="00073A3D"/>
    <w:p w:rsidR="00073A3D" w:rsidRPr="002E197B" w:rsidRDefault="00D50503">
      <w:pPr>
        <w:jc w:val="both"/>
        <w:rPr>
          <w:rFonts w:eastAsia="Calibri"/>
        </w:rPr>
      </w:pPr>
      <w:r>
        <w:t>2° działanie polegające na tym, że właściciel bezzałogowego statku powietrznego umożliwia wykonywanie lotu swoją maszyną, która nie jest wyposażona w sygnalizator świetlny, o którym mowa w akapicie pierwszym art. L. 34-9-2 i w ust. II art. R. 20-24-2, lub jest wyposażona w niesprawny sygnalizator świetlny. </w:t>
      </w:r>
    </w:p>
    <w:p w:rsidR="00FA699A" w:rsidRPr="002E197B" w:rsidRDefault="00FA699A">
      <w:pPr>
        <w:jc w:val="both"/>
        <w:rPr>
          <w:rFonts w:eastAsia="Calibri"/>
        </w:rPr>
      </w:pPr>
    </w:p>
    <w:p w:rsidR="00FA699A" w:rsidRPr="002E197B" w:rsidRDefault="00FA699A" w:rsidP="00FA699A">
      <w:r>
        <w:t>Art. R. 20-25-2.- Karze grzywny przewidzianej dla wykroczeń piątej klasy podlega:</w:t>
      </w:r>
    </w:p>
    <w:p w:rsidR="00FA699A" w:rsidRPr="002E197B" w:rsidRDefault="00FA699A" w:rsidP="00FA699A">
      <w:pPr>
        <w:rPr>
          <w:i/>
        </w:rPr>
      </w:pPr>
    </w:p>
    <w:p w:rsidR="00FA699A" w:rsidRPr="00311055" w:rsidRDefault="00FA699A" w:rsidP="00FA699A">
      <w:pPr>
        <w:pStyle w:val="BodyText"/>
        <w:rPr>
          <w:rFonts w:ascii="Times New              Roman;se" w:eastAsia="Calibri" w:hAnsi="Times New              Roman;se"/>
        </w:rPr>
      </w:pPr>
      <w:r>
        <w:rPr>
          <w:rFonts w:ascii="Times New              Roman;se" w:hAnsi="Times New              Roman;se"/>
        </w:rPr>
        <w:t>„zamierzone przesyłanie sygnału elektronicznego lub cyfrowego, o którym mowa w akapicie pierwszym art. L. 34-9-2, któremu w czasie jego nadawania nie towarzyszy rzeczywisty lot i który pochodzi od bezzałogowego statku powietrznego zarejestrowanego w bazie wymienionej w art. XXX kodeksu transportu. ”.</w:t>
      </w:r>
    </w:p>
    <w:p w:rsidR="00073A3D" w:rsidRPr="002E197B" w:rsidRDefault="00073A3D">
      <w:pPr>
        <w:jc w:val="center"/>
        <w:rPr>
          <w:rFonts w:eastAsia="Calibri"/>
          <w:b/>
        </w:rPr>
      </w:pPr>
    </w:p>
    <w:p w:rsidR="00073A3D" w:rsidRPr="002E197B" w:rsidRDefault="00073A3D"/>
    <w:p w:rsidR="00073A3D" w:rsidRPr="002E197B" w:rsidRDefault="00D50503">
      <w:pPr>
        <w:jc w:val="center"/>
        <w:rPr>
          <w:b/>
          <w:bCs/>
        </w:rPr>
      </w:pPr>
      <w:r>
        <w:rPr>
          <w:b/>
        </w:rPr>
        <w:t>Artykuł 5</w:t>
      </w:r>
    </w:p>
    <w:p w:rsidR="00073A3D" w:rsidRPr="002E197B" w:rsidRDefault="00073A3D"/>
    <w:p w:rsidR="00BE1E1D" w:rsidRPr="00311055" w:rsidRDefault="00D50503">
      <w:pPr>
        <w:pStyle w:val="BodyText"/>
        <w:rPr>
          <w:rFonts w:ascii="Times New              Roman;se" w:eastAsia="Calibri" w:hAnsi="Times New              Roman;se"/>
        </w:rPr>
      </w:pPr>
      <w:r>
        <w:rPr>
          <w:rFonts w:ascii="Times New              Roman;se" w:hAnsi="Times New              Roman;se"/>
        </w:rPr>
        <w:t>W pkt 12° art. R.48-1 kodeksu postępowania karnego, po słowach „kodeksu lotnictwa cywilnego” dodaje się słowa „i art. R. 20-25-1 i R. 20-25-2 kodeksu usług pocztowych i łączności elektronicznej. ”.</w:t>
      </w:r>
    </w:p>
    <w:p w:rsidR="00073A3D" w:rsidRPr="002E197B" w:rsidRDefault="00073A3D"/>
    <w:p w:rsidR="00073A3D" w:rsidRPr="002E197B" w:rsidRDefault="00D50503" w:rsidP="00ED49ED">
      <w:pPr>
        <w:keepNext/>
        <w:keepLines/>
        <w:jc w:val="center"/>
        <w:rPr>
          <w:b/>
        </w:rPr>
      </w:pPr>
      <w:r>
        <w:rPr>
          <w:b/>
        </w:rPr>
        <w:lastRenderedPageBreak/>
        <w:t>Rozdział IV: przepisy końcowe</w:t>
      </w:r>
    </w:p>
    <w:p w:rsidR="00073A3D" w:rsidRPr="002E197B" w:rsidRDefault="00073A3D" w:rsidP="00ED49ED">
      <w:pPr>
        <w:keepNext/>
        <w:keepLines/>
        <w:rPr>
          <w:b/>
        </w:rPr>
      </w:pPr>
    </w:p>
    <w:p w:rsidR="00073A3D" w:rsidRPr="002E197B" w:rsidRDefault="00D50503" w:rsidP="00ED49ED">
      <w:pPr>
        <w:keepNext/>
        <w:keepLines/>
        <w:jc w:val="center"/>
        <w:rPr>
          <w:b/>
        </w:rPr>
      </w:pPr>
      <w:r>
        <w:rPr>
          <w:b/>
        </w:rPr>
        <w:t>Artykuł 6</w:t>
      </w:r>
    </w:p>
    <w:p w:rsidR="00697687" w:rsidRPr="002E197B" w:rsidRDefault="00697687" w:rsidP="00ED49ED">
      <w:pPr>
        <w:pStyle w:val="BodyText"/>
        <w:keepNext/>
        <w:keepLines/>
      </w:pPr>
      <w:bookmarkStart w:id="0" w:name="_GoBack"/>
      <w:bookmarkEnd w:id="0"/>
    </w:p>
    <w:p w:rsidR="00073A3D" w:rsidRPr="002E197B" w:rsidRDefault="00D50503">
      <w:pPr>
        <w:pStyle w:val="BodyText"/>
        <w:rPr>
          <w:b/>
        </w:rPr>
      </w:pPr>
      <w:r>
        <w:t>Przepisy niniejszego dekretu mają zastosowanie w Polinezji Francuskiej, Wallis i Futunie oraz we Francuskich Terytoriach Południowych i Antarktycznych.</w:t>
      </w:r>
    </w:p>
    <w:p w:rsidR="00073A3D" w:rsidRPr="002E197B" w:rsidRDefault="00073A3D">
      <w:pPr>
        <w:jc w:val="center"/>
        <w:rPr>
          <w:b/>
        </w:rPr>
      </w:pPr>
    </w:p>
    <w:p w:rsidR="00073A3D" w:rsidRPr="002E197B" w:rsidRDefault="00D50503">
      <w:pPr>
        <w:pStyle w:val="BodyText"/>
        <w:jc w:val="center"/>
        <w:rPr>
          <w:b/>
        </w:rPr>
      </w:pPr>
      <w:r>
        <w:rPr>
          <w:b/>
        </w:rPr>
        <w:t>Artykuł 7</w:t>
      </w:r>
    </w:p>
    <w:p w:rsidR="00073A3D" w:rsidRPr="002E197B" w:rsidRDefault="00D50503">
      <w:pPr>
        <w:pStyle w:val="SNAutorit"/>
        <w:spacing w:before="120" w:after="0"/>
        <w:ind w:firstLine="0"/>
        <w:jc w:val="both"/>
      </w:pPr>
      <w:r>
        <w:t>Niniejszy dekret wchodzi w życie dzień po publikacji, z wyłączeniem przepisów art. R. 20-25-1 i art. R. 20-25-2 kodeksu usług pocztowych i łączności elektronicznej, które wchodzą w życie z dniem 1 stycznia 2019 r.</w:t>
      </w:r>
    </w:p>
    <w:p w:rsidR="00073A3D" w:rsidRPr="002E197B" w:rsidRDefault="00D50503">
      <w:pPr>
        <w:pStyle w:val="SNArticle"/>
      </w:pPr>
      <w:r>
        <w:t>Artykuł 8</w:t>
      </w:r>
    </w:p>
    <w:p w:rsidR="00073A3D" w:rsidRPr="002E197B" w:rsidRDefault="00D50503">
      <w:pPr>
        <w:pStyle w:val="BodyText"/>
      </w:pPr>
      <w:r>
        <w:t xml:space="preserve">Wicepremier, Minister Spraw Wewnętrznych, Wicepremier, Minister ds. Transformacji Ekologicznej i Solidarnej, Minister Sprawiedliwości, Minister Gospodarki i Finansów, Minister ds. Terytoriów Zamorskich i Minister przy Wicepremierze, Minister ds. Transformacji Ekologicznej i Solidarnej właściwa ds. transportu są odpowiedzialni, każdy w swoim zakresie, za wykonanie niniejszego dekretu, który zostanie opublikowany w </w:t>
      </w:r>
      <w:r>
        <w:rPr>
          <w:i/>
        </w:rPr>
        <w:t>Dzienniku Urzędowym</w:t>
      </w:r>
      <w:r>
        <w:t xml:space="preserve"> Republiki Francuskiej.</w:t>
      </w:r>
    </w:p>
    <w:p w:rsidR="00073A3D" w:rsidRPr="002E197B" w:rsidRDefault="00D50503">
      <w:pPr>
        <w:pStyle w:val="SNDate"/>
      </w:pPr>
      <w:r>
        <w:t>Dnia:</w:t>
      </w:r>
    </w:p>
    <w:p w:rsidR="00073A3D" w:rsidRPr="002E197B" w:rsidRDefault="00D50503">
      <w:pPr>
        <w:pStyle w:val="SNDate"/>
      </w:pPr>
      <w:r>
        <w:t>W imieniu Premiera:</w:t>
      </w:r>
    </w:p>
    <w:p w:rsidR="00073A3D" w:rsidRPr="002E197B" w:rsidRDefault="00D50503">
      <w:pPr>
        <w:pStyle w:val="SNSignatureGauche"/>
      </w:pPr>
      <w:r>
        <w:t>Wicepremier,</w:t>
      </w:r>
      <w:r>
        <w:br/>
        <w:t>Minister Spraw Wewnętrznych</w:t>
      </w:r>
    </w:p>
    <w:p w:rsidR="00073A3D" w:rsidRPr="002E197B" w:rsidRDefault="00D50503">
      <w:pPr>
        <w:pStyle w:val="SNSignatureprnomnomGauche"/>
        <w:rPr>
          <w:color w:val="auto"/>
        </w:rPr>
      </w:pPr>
      <w:r>
        <w:rPr>
          <w:color w:val="auto"/>
        </w:rPr>
        <w:lastRenderedPageBreak/>
        <w:t>Gérard COLLOMB</w:t>
      </w:r>
    </w:p>
    <w:p w:rsidR="00073A3D" w:rsidRPr="002E197B" w:rsidRDefault="00D50503">
      <w:pPr>
        <w:pStyle w:val="SNSignatureDroite"/>
        <w:rPr>
          <w:color w:val="auto"/>
        </w:rPr>
      </w:pPr>
      <w:r>
        <w:rPr>
          <w:color w:val="auto"/>
        </w:rPr>
        <w:t>Wicepremier, Minister ds. Transformacji</w:t>
      </w:r>
      <w:r>
        <w:rPr>
          <w:color w:val="auto"/>
        </w:rPr>
        <w:br/>
        <w:t>Ekologicznej i Solidarnej</w:t>
      </w:r>
    </w:p>
    <w:p w:rsidR="00073A3D" w:rsidRPr="002E197B" w:rsidRDefault="00D50503">
      <w:pPr>
        <w:pStyle w:val="SNSignatureDroite"/>
        <w:rPr>
          <w:color w:val="auto"/>
        </w:rPr>
      </w:pPr>
      <w:r>
        <w:rPr>
          <w:color w:val="auto"/>
        </w:rPr>
        <w:t>Nicolas HULOT</w:t>
      </w:r>
    </w:p>
    <w:p w:rsidR="00000ECF" w:rsidRPr="002E197B" w:rsidRDefault="00000ECF" w:rsidP="00697687">
      <w:pPr>
        <w:pStyle w:val="SNSignatureprnomnomDroite"/>
        <w:ind w:left="0"/>
        <w:jc w:val="left"/>
        <w:rPr>
          <w:color w:val="auto"/>
        </w:rPr>
      </w:pPr>
      <w:r>
        <w:rPr>
          <w:color w:val="auto"/>
        </w:rPr>
        <w:t>Minister Sprawiedliwości</w:t>
      </w:r>
    </w:p>
    <w:p w:rsidR="00697687" w:rsidRPr="002E197B" w:rsidRDefault="00697687" w:rsidP="00697687">
      <w:pPr>
        <w:pStyle w:val="SNSignatureprnomnomGauche"/>
        <w:tabs>
          <w:tab w:val="left" w:pos="9354"/>
        </w:tabs>
        <w:ind w:left="0"/>
        <w:rPr>
          <w:color w:val="auto"/>
        </w:rPr>
      </w:pPr>
    </w:p>
    <w:p w:rsidR="00697687" w:rsidRPr="002E197B" w:rsidRDefault="00697687" w:rsidP="00697687">
      <w:pPr>
        <w:pStyle w:val="SNSignatureprnomnomGauche"/>
        <w:tabs>
          <w:tab w:val="left" w:pos="9354"/>
        </w:tabs>
        <w:ind w:left="0"/>
        <w:rPr>
          <w:color w:val="auto"/>
        </w:rPr>
      </w:pPr>
    </w:p>
    <w:p w:rsidR="00697687" w:rsidRPr="002E197B" w:rsidRDefault="00697687" w:rsidP="00697687">
      <w:pPr>
        <w:pStyle w:val="SNSignatureprnomnomGauche"/>
        <w:tabs>
          <w:tab w:val="left" w:pos="9354"/>
        </w:tabs>
        <w:ind w:left="0"/>
        <w:rPr>
          <w:color w:val="auto"/>
        </w:rPr>
      </w:pPr>
    </w:p>
    <w:p w:rsidR="00D47282" w:rsidRPr="002E197B" w:rsidRDefault="00000ECF" w:rsidP="00697687">
      <w:pPr>
        <w:pStyle w:val="SNSignatureprnomnomGauche"/>
        <w:tabs>
          <w:tab w:val="left" w:pos="9354"/>
        </w:tabs>
        <w:ind w:left="0"/>
        <w:rPr>
          <w:color w:val="auto"/>
        </w:rPr>
      </w:pPr>
      <w:r>
        <w:rPr>
          <w:color w:val="auto"/>
        </w:rPr>
        <w:t>Nicole BELLOUBET</w:t>
      </w:r>
    </w:p>
    <w:p w:rsidR="00000ECF" w:rsidRPr="002E197B" w:rsidRDefault="00000ECF" w:rsidP="00000ECF">
      <w:pPr>
        <w:pStyle w:val="SNSignatureGauche"/>
      </w:pPr>
    </w:p>
    <w:p w:rsidR="00697687" w:rsidRPr="002E197B" w:rsidRDefault="00697687">
      <w:pPr>
        <w:pStyle w:val="SNSignatureGauche"/>
      </w:pPr>
    </w:p>
    <w:p w:rsidR="00073A3D" w:rsidRPr="002E197B" w:rsidRDefault="00D50503">
      <w:pPr>
        <w:pStyle w:val="SNSignatureGauche"/>
      </w:pPr>
      <w:r>
        <w:t>Minister Gospodarki i Finansów</w:t>
      </w:r>
    </w:p>
    <w:p w:rsidR="00073A3D" w:rsidRPr="002E197B" w:rsidRDefault="00D50503">
      <w:pPr>
        <w:pStyle w:val="SNSignatureGauche"/>
      </w:pPr>
      <w:r>
        <w:t>BRUNO LEMAIRE</w:t>
      </w:r>
    </w:p>
    <w:p w:rsidR="00073A3D" w:rsidRPr="002E197B" w:rsidRDefault="00F54C64" w:rsidP="002E197B">
      <w:pPr>
        <w:pStyle w:val="SNSignatureprnomnomGauche"/>
        <w:tabs>
          <w:tab w:val="left" w:pos="5812"/>
          <w:tab w:val="left" w:pos="6237"/>
          <w:tab w:val="left" w:pos="6379"/>
          <w:tab w:val="left" w:pos="7230"/>
          <w:tab w:val="left" w:pos="7797"/>
          <w:tab w:val="left" w:pos="8364"/>
        </w:tabs>
        <w:ind w:left="0" w:right="0"/>
        <w:jc w:val="right"/>
        <w:rPr>
          <w:color w:val="auto"/>
        </w:rPr>
      </w:pPr>
      <w:r>
        <w:rPr>
          <w:color w:val="auto"/>
        </w:rPr>
        <w:lastRenderedPageBreak/>
        <w:t>Minister ds. Terytoriów Zamorskich</w:t>
      </w:r>
    </w:p>
    <w:p w:rsidR="00073A3D" w:rsidRPr="002E197B" w:rsidRDefault="00073A3D">
      <w:pPr>
        <w:pStyle w:val="SNSignatureGauche"/>
        <w:tabs>
          <w:tab w:val="left" w:pos="8222"/>
        </w:tabs>
      </w:pPr>
    </w:p>
    <w:p w:rsidR="00073A3D" w:rsidRPr="002E197B" w:rsidRDefault="00D50503" w:rsidP="002E197B">
      <w:pPr>
        <w:pStyle w:val="SNSignatureGauche"/>
        <w:tabs>
          <w:tab w:val="left" w:pos="8222"/>
        </w:tabs>
        <w:ind w:left="0" w:right="0"/>
        <w:jc w:val="right"/>
      </w:pPr>
      <w:r>
        <w:t>Annick GIRARDIN</w:t>
      </w:r>
    </w:p>
    <w:p w:rsidR="00073A3D" w:rsidRPr="002E197B" w:rsidRDefault="00D50503">
      <w:pPr>
        <w:pStyle w:val="SNSignatureGauche"/>
      </w:pPr>
      <w:r>
        <w:t>Minister przy Wicepremierze, Minister ds. Transformacji Ekologicznej i Solidarnej właściwa ds. transportu</w:t>
      </w:r>
    </w:p>
    <w:p w:rsidR="00073A3D" w:rsidRPr="002E197B" w:rsidRDefault="00D50503">
      <w:pPr>
        <w:pStyle w:val="SNSignatureGauche"/>
      </w:pPr>
      <w:r>
        <w:t>Elisabeth BORNE</w:t>
      </w:r>
    </w:p>
    <w:sectPr w:rsidR="00073A3D" w:rsidRPr="002E197B" w:rsidSect="0014705D">
      <w:pgSz w:w="11906" w:h="16838"/>
      <w:pgMar w:top="1134" w:right="1418" w:bottom="141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DE0" w:rsidRDefault="00DF4DE0" w:rsidP="00660ECB">
      <w:r>
        <w:separator/>
      </w:r>
    </w:p>
  </w:endnote>
  <w:endnote w:type="continuationSeparator" w:id="0">
    <w:p w:rsidR="00DF4DE0" w:rsidRDefault="00DF4DE0" w:rsidP="0066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             Roman;se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DE0" w:rsidRDefault="00DF4DE0" w:rsidP="00660ECB">
      <w:r>
        <w:separator/>
      </w:r>
    </w:p>
  </w:footnote>
  <w:footnote w:type="continuationSeparator" w:id="0">
    <w:p w:rsidR="00DF4DE0" w:rsidRDefault="00DF4DE0" w:rsidP="0066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B47FD"/>
    <w:multiLevelType w:val="multilevel"/>
    <w:tmpl w:val="CF72BE8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3D"/>
    <w:rsid w:val="00000ECF"/>
    <w:rsid w:val="000448F5"/>
    <w:rsid w:val="00073A3D"/>
    <w:rsid w:val="0014705D"/>
    <w:rsid w:val="002E197B"/>
    <w:rsid w:val="00311055"/>
    <w:rsid w:val="003723F5"/>
    <w:rsid w:val="00397D5C"/>
    <w:rsid w:val="003B26B1"/>
    <w:rsid w:val="003D5A5C"/>
    <w:rsid w:val="003F769D"/>
    <w:rsid w:val="004D1C2C"/>
    <w:rsid w:val="005527AE"/>
    <w:rsid w:val="005F3DB6"/>
    <w:rsid w:val="00660ECB"/>
    <w:rsid w:val="006732B4"/>
    <w:rsid w:val="00697687"/>
    <w:rsid w:val="0082741D"/>
    <w:rsid w:val="008E4588"/>
    <w:rsid w:val="009A32C8"/>
    <w:rsid w:val="009A4C69"/>
    <w:rsid w:val="00AD7A1C"/>
    <w:rsid w:val="00BE1E1D"/>
    <w:rsid w:val="00BF6B0E"/>
    <w:rsid w:val="00D47282"/>
    <w:rsid w:val="00D50503"/>
    <w:rsid w:val="00DF4DE0"/>
    <w:rsid w:val="00ED49ED"/>
    <w:rsid w:val="00F54C64"/>
    <w:rsid w:val="00FA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5B853D-18B4-4C1E-9F3C-52D03DC4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Cs w:val="24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SNTimbreCar">
    <w:name w:val="SNTimbre Car"/>
    <w:qFormat/>
    <w:rPr>
      <w:rFonts w:eastAsia="Lucida Sans Unicode"/>
      <w:sz w:val="24"/>
      <w:szCs w:val="24"/>
      <w:lang w:val="pl-PL" w:bidi="pl-PL"/>
    </w:rPr>
  </w:style>
  <w:style w:type="character" w:customStyle="1" w:styleId="SNDateCar">
    <w:name w:val="SNDate Car"/>
    <w:qFormat/>
    <w:rPr>
      <w:sz w:val="24"/>
      <w:szCs w:val="24"/>
      <w:lang w:val="pl-PL" w:bidi="pl-PL"/>
    </w:rPr>
  </w:style>
  <w:style w:type="character" w:customStyle="1" w:styleId="SNArticleCar">
    <w:name w:val="SNArticle Car"/>
    <w:qFormat/>
    <w:rPr>
      <w:b/>
      <w:sz w:val="24"/>
      <w:szCs w:val="24"/>
      <w:lang w:val="pl-PL" w:bidi="pl-PL"/>
    </w:rPr>
  </w:style>
  <w:style w:type="character" w:customStyle="1" w:styleId="SNenProjet">
    <w:name w:val="SNenProjet"/>
    <w:basedOn w:val="Policepardfaut1"/>
    <w:qFormat/>
  </w:style>
  <w:style w:type="character" w:customStyle="1" w:styleId="Marquedecommentaire1">
    <w:name w:val="Marque de commentaire1"/>
    <w:qFormat/>
    <w:rPr>
      <w:sz w:val="16"/>
      <w:szCs w:val="16"/>
    </w:rPr>
  </w:style>
  <w:style w:type="character" w:customStyle="1" w:styleId="CommentaireCar">
    <w:name w:val="Commentaire Car"/>
    <w:basedOn w:val="Policepardfaut1"/>
    <w:qFormat/>
  </w:style>
  <w:style w:type="character" w:customStyle="1" w:styleId="ObjetducommentaireCar">
    <w:name w:val="Objet du commentaire Car"/>
    <w:qFormat/>
    <w:rPr>
      <w:b/>
      <w:bCs/>
    </w:rPr>
  </w:style>
  <w:style w:type="character" w:customStyle="1" w:styleId="TextebrutCar">
    <w:name w:val="Texte brut Car"/>
    <w:qFormat/>
    <w:rPr>
      <w:rFonts w:ascii="Calibri" w:eastAsia="Calibri" w:hAnsi="Calibri" w:cs="Calibri"/>
      <w:color w:val="000000"/>
      <w:sz w:val="22"/>
      <w:szCs w:val="22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aireCar1">
    <w:name w:val="Commentaire Car1"/>
    <w:qFormat/>
    <w:rPr>
      <w:lang w:eastAsia="pl-P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styleId="BodyText">
    <w:name w:val="Body Text"/>
    <w:basedOn w:val="Normal"/>
    <w:pPr>
      <w:spacing w:after="120"/>
      <w:jc w:val="both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1">
    <w:name w:val="Titre1"/>
    <w:basedOn w:val="Normal"/>
    <w:next w:val="BodyText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SNREPUBLIQUE">
    <w:name w:val="SNREPUBLIQUE"/>
    <w:basedOn w:val="Normal"/>
    <w:qFormat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qFormat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qFormat/>
    <w:pPr>
      <w:suppressAutoHyphens/>
      <w:jc w:val="center"/>
    </w:pPr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SNAutorit">
    <w:name w:val="SNAutorité"/>
    <w:basedOn w:val="Normal"/>
    <w:qFormat/>
    <w:pPr>
      <w:spacing w:before="720" w:after="240"/>
      <w:ind w:firstLine="720"/>
    </w:pPr>
    <w:rPr>
      <w:b/>
    </w:rPr>
  </w:style>
  <w:style w:type="paragraph" w:customStyle="1" w:styleId="SNSignatureDroite">
    <w:name w:val="SNSignatureDroite"/>
    <w:basedOn w:val="Normal"/>
    <w:next w:val="SNSignatureprnomnomDroite"/>
    <w:qFormat/>
    <w:pPr>
      <w:spacing w:before="120" w:after="1680"/>
      <w:ind w:left="5040"/>
      <w:jc w:val="right"/>
    </w:pPr>
    <w:rPr>
      <w:color w:val="000000"/>
    </w:rPr>
  </w:style>
  <w:style w:type="paragraph" w:customStyle="1" w:styleId="SNSignatureprnomnomDroite">
    <w:name w:val="SNSignature prénom+nom Droite"/>
    <w:basedOn w:val="SNSignatureDroite"/>
    <w:next w:val="SNSignatureGauche"/>
    <w:qFormat/>
    <w:pPr>
      <w:spacing w:after="120"/>
      <w:ind w:left="5041"/>
    </w:pPr>
  </w:style>
  <w:style w:type="paragraph" w:customStyle="1" w:styleId="SNSignatureGauche">
    <w:name w:val="SNSignatureGauche"/>
    <w:basedOn w:val="Normal"/>
    <w:next w:val="SNSignatureprnomnomGauche"/>
    <w:qFormat/>
    <w:pPr>
      <w:spacing w:before="120" w:after="1680"/>
      <w:ind w:left="720" w:right="4494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after="120"/>
    </w:pPr>
    <w:rPr>
      <w:color w:val="000000"/>
    </w:rPr>
  </w:style>
  <w:style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qFormat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ind w:firstLine="720"/>
    </w:pPr>
  </w:style>
  <w:style w:type="paragraph" w:customStyle="1" w:styleId="SNDate">
    <w:name w:val="SNDate"/>
    <w:basedOn w:val="Normal"/>
    <w:next w:val="SNContreseing"/>
    <w:qFormat/>
    <w:pPr>
      <w:spacing w:before="480" w:after="2760"/>
      <w:ind w:firstLine="720"/>
    </w:pPr>
  </w:style>
  <w:style w:type="paragraph" w:customStyle="1" w:styleId="SNContreseing">
    <w:name w:val="SNContreseing"/>
    <w:basedOn w:val="Normal"/>
    <w:next w:val="SNSignatureGauche"/>
    <w:qFormat/>
    <w:pPr>
      <w:spacing w:before="480"/>
      <w:ind w:firstLine="720"/>
    </w:pPr>
  </w:style>
  <w:style w:type="paragraph" w:customStyle="1" w:styleId="SNActe">
    <w:name w:val="SNActe"/>
    <w:basedOn w:val="Normal"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BodyText"/>
    <w:qFormat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qFormat/>
    <w:pPr>
      <w:ind w:firstLine="720"/>
    </w:pPr>
  </w:style>
  <w:style w:type="paragraph" w:customStyle="1" w:styleId="SNConsultationCE">
    <w:name w:val="SNConsultationCE"/>
    <w:basedOn w:val="SNConsultation"/>
    <w:qFormat/>
  </w:style>
  <w:style w:type="paragraph" w:customStyle="1" w:styleId="SNConsultationCM">
    <w:name w:val="SNConsultationCM"/>
    <w:basedOn w:val="SNConsultation"/>
    <w:qFormat/>
  </w:style>
  <w:style w:type="paragraph" w:customStyle="1" w:styleId="SNDirection">
    <w:name w:val="SNDirection"/>
    <w:basedOn w:val="Normal"/>
    <w:qFormat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qFormat/>
    <w:pPr>
      <w:jc w:val="center"/>
    </w:pPr>
  </w:style>
  <w:style w:type="paragraph" w:customStyle="1" w:styleId="SNTitreRapport">
    <w:name w:val="SNTitreRapport"/>
    <w:basedOn w:val="SNActe"/>
    <w:qFormat/>
  </w:style>
  <w:style w:type="paragraph" w:customStyle="1" w:styleId="SNExcution">
    <w:name w:val="SNExécution"/>
    <w:basedOn w:val="Normal"/>
    <w:qFormat/>
  </w:style>
  <w:style w:type="paragraph" w:customStyle="1" w:styleId="SNAdoption">
    <w:name w:val="SNAdoption"/>
    <w:basedOn w:val="Normal"/>
    <w:qFormat/>
  </w:style>
  <w:style w:type="paragraph" w:customStyle="1" w:styleId="SNLibell">
    <w:name w:val="SNLibellé"/>
    <w:basedOn w:val="Normal"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Heading1"/>
    <w:qFormat/>
    <w:pPr>
      <w:numPr>
        <w:numId w:val="0"/>
      </w:numPr>
      <w:spacing w:before="0" w:after="120"/>
    </w:pPr>
    <w:rPr>
      <w:b/>
    </w:rPr>
  </w:style>
  <w:style w:type="paragraph" w:customStyle="1" w:styleId="Titre2objet">
    <w:name w:val="Titre 2 objet"/>
    <w:basedOn w:val="Heading2"/>
    <w:next w:val="Normal"/>
    <w:qFormat/>
    <w:pPr>
      <w:numPr>
        <w:ilvl w:val="0"/>
        <w:numId w:val="0"/>
      </w:num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pPr>
      <w:numPr>
        <w:ilvl w:val="0"/>
        <w:numId w:val="0"/>
      </w:numPr>
      <w:spacing w:before="0" w:after="120"/>
    </w:pPr>
    <w:rPr>
      <w:b/>
    </w:rPr>
  </w:style>
  <w:style w:type="paragraph" w:customStyle="1" w:styleId="Commentaire1">
    <w:name w:val="Commentaire1"/>
    <w:basedOn w:val="Normal"/>
    <w:qFormat/>
    <w:rPr>
      <w:sz w:val="20"/>
      <w:szCs w:val="20"/>
    </w:rPr>
  </w:style>
  <w:style w:type="paragraph" w:styleId="CommentSubject">
    <w:name w:val="annotation subject"/>
    <w:basedOn w:val="Commentaire1"/>
    <w:next w:val="Commentaire1"/>
    <w:qFormat/>
    <w:rPr>
      <w:b/>
      <w:bCs/>
    </w:rPr>
  </w:style>
  <w:style w:type="paragraph" w:customStyle="1" w:styleId="Textebrut1">
    <w:name w:val="Texte brut1"/>
    <w:basedOn w:val="Normal"/>
    <w:qFormat/>
    <w:rPr>
      <w:rFonts w:ascii="Calibri" w:eastAsia="Calibri" w:hAnsi="Calibri" w:cs="Calibri"/>
      <w:color w:val="000000"/>
      <w:sz w:val="22"/>
      <w:szCs w:val="22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ListParagraph">
    <w:name w:val="List Paragraph"/>
    <w:basedOn w:val="Normal"/>
    <w:qFormat/>
    <w:pPr>
      <w:suppressAutoHyphens w:val="0"/>
      <w:ind w:left="720"/>
    </w:pPr>
    <w:rPr>
      <w:rFonts w:eastAsia="Calibri"/>
      <w:color w:val="000000"/>
    </w:rPr>
  </w:style>
  <w:style w:type="numbering" w:customStyle="1" w:styleId="WW8Num1">
    <w:name w:val="WW8Num1"/>
    <w:qFormat/>
  </w:style>
  <w:style w:type="paragraph" w:styleId="Header">
    <w:name w:val="header"/>
    <w:basedOn w:val="Normal"/>
    <w:link w:val="HeaderChar"/>
    <w:uiPriority w:val="99"/>
    <w:unhideWhenUsed/>
    <w:rsid w:val="00660E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ECB"/>
    <w:rPr>
      <w:rFonts w:ascii="Times New Roman" w:eastAsia="Times New Roman" w:hAnsi="Times New Roman" w:cs="Times New Roman"/>
      <w:sz w:val="24"/>
      <w:lang w:bidi="pl-PL"/>
    </w:rPr>
  </w:style>
  <w:style w:type="paragraph" w:styleId="Footer">
    <w:name w:val="footer"/>
    <w:basedOn w:val="Normal"/>
    <w:link w:val="FooterChar"/>
    <w:uiPriority w:val="99"/>
    <w:unhideWhenUsed/>
    <w:rsid w:val="00660E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ECB"/>
    <w:rPr>
      <w:rFonts w:ascii="Times New Roman" w:eastAsia="Times New Roman" w:hAnsi="Times New Roman" w:cs="Times New Roman"/>
      <w:sz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MINEFI</Company>
  <LinksUpToDate>false</LinksUpToDate>
  <CharactersWithSpaces>10981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Ke, Tingting</cp:lastModifiedBy>
  <cp:revision>4</cp:revision>
  <cp:lastPrinted>2018-03-29T14:13:00Z</cp:lastPrinted>
  <dcterms:created xsi:type="dcterms:W3CDTF">2018-03-28T11:38:00Z</dcterms:created>
  <dcterms:modified xsi:type="dcterms:W3CDTF">2018-04-20T12:38:00Z</dcterms:modified>
  <dc:language>fr-FR</dc:language>
</cp:coreProperties>
</file>