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tblLook w:val="04A0" w:firstRow="1" w:lastRow="0" w:firstColumn="1" w:lastColumn="0" w:noHBand="0" w:noVBand="1"/>
      </w:tblPr>
      <w:tblGrid>
        <w:gridCol w:w="9493"/>
      </w:tblGrid>
      <w:tr w:rsidR="00E41269" w14:paraId="07D64D7B" w14:textId="77777777" w:rsidTr="00D57ED9">
        <w:tc>
          <w:tcPr>
            <w:tcW w:w="9493" w:type="dxa"/>
          </w:tcPr>
          <w:p w14:paraId="07D64D7A" w14:textId="75528B80" w:rsidR="00E41269" w:rsidRPr="00E41269" w:rsidRDefault="00E41269" w:rsidP="00FE06F5">
            <w:pPr>
              <w:jc w:val="center"/>
              <w:rPr>
                <w:rFonts w:ascii="Times New Roman" w:hAnsi="Times New Roman" w:cs="Times New Roman"/>
                <w:b/>
                <w:sz w:val="28"/>
                <w:szCs w:val="28"/>
              </w:rPr>
            </w:pPr>
            <w:r>
              <w:rPr>
                <w:rFonts w:ascii="Times New Roman" w:hAnsi="Times New Roman"/>
                <w:b/>
                <w:sz w:val="28"/>
              </w:rPr>
              <w:t>KRALJEVINA BELGIJA</w:t>
            </w:r>
          </w:p>
        </w:tc>
      </w:tr>
      <w:tr w:rsidR="00E41269" w14:paraId="07D64D7E" w14:textId="77777777" w:rsidTr="00D57ED9">
        <w:tc>
          <w:tcPr>
            <w:tcW w:w="9493" w:type="dxa"/>
          </w:tcPr>
          <w:p w14:paraId="07D64D7D" w14:textId="77777777" w:rsidR="00E41269" w:rsidRPr="00E41269" w:rsidRDefault="00E41269"/>
        </w:tc>
      </w:tr>
      <w:tr w:rsidR="00E41269" w14:paraId="07D64D81" w14:textId="77777777" w:rsidTr="00D57ED9">
        <w:tc>
          <w:tcPr>
            <w:tcW w:w="9493" w:type="dxa"/>
          </w:tcPr>
          <w:p w14:paraId="07D64D80" w14:textId="77777777" w:rsidR="00E41269" w:rsidRPr="00E41269" w:rsidRDefault="00E41269"/>
        </w:tc>
      </w:tr>
      <w:tr w:rsidR="00E41269" w:rsidRPr="00D57ED9" w14:paraId="07D64D84" w14:textId="77777777" w:rsidTr="00D57ED9">
        <w:tc>
          <w:tcPr>
            <w:tcW w:w="9493" w:type="dxa"/>
          </w:tcPr>
          <w:p w14:paraId="07D64D83" w14:textId="77777777" w:rsidR="00E41269" w:rsidRPr="00E41269" w:rsidRDefault="00E41269" w:rsidP="00056CE1">
            <w:pPr>
              <w:jc w:val="center"/>
            </w:pPr>
            <w:r>
              <w:rPr>
                <w:rFonts w:ascii="Times New Roman" w:hAnsi="Times New Roman"/>
                <w:b/>
                <w:sz w:val="28"/>
              </w:rPr>
              <w:t>ZVEZNA AGENCIJA ZA ZDRAVILA IN ZDRAVSTVENE IZDELKE</w:t>
            </w:r>
          </w:p>
        </w:tc>
      </w:tr>
      <w:tr w:rsidR="00E41269" w:rsidRPr="00D57ED9" w14:paraId="255696D9" w14:textId="77777777" w:rsidTr="00D57ED9">
        <w:tc>
          <w:tcPr>
            <w:tcW w:w="9493" w:type="dxa"/>
          </w:tcPr>
          <w:p w14:paraId="48349C22" w14:textId="77777777" w:rsidR="00E41269" w:rsidRPr="00E41269" w:rsidRDefault="00E41269" w:rsidP="00056CE1">
            <w:pPr>
              <w:jc w:val="center"/>
              <w:rPr>
                <w:rFonts w:ascii="Times New Roman" w:eastAsia="Times New Roman" w:hAnsi="Times New Roman" w:cs="Times New Roman"/>
                <w:b/>
                <w:sz w:val="28"/>
                <w:szCs w:val="28"/>
                <w:lang w:val="fr-BE" w:eastAsia="nl-NL"/>
              </w:rPr>
            </w:pPr>
          </w:p>
        </w:tc>
      </w:tr>
      <w:tr w:rsidR="00E41269" w:rsidRPr="00D57ED9" w14:paraId="07D64D87" w14:textId="77777777" w:rsidTr="00D57ED9">
        <w:tc>
          <w:tcPr>
            <w:tcW w:w="9493" w:type="dxa"/>
          </w:tcPr>
          <w:p w14:paraId="07D64D86" w14:textId="77777777" w:rsidR="00E41269" w:rsidRPr="00E41269" w:rsidRDefault="00E41269">
            <w:pPr>
              <w:rPr>
                <w:lang w:val="fr-BE"/>
              </w:rPr>
            </w:pPr>
          </w:p>
        </w:tc>
      </w:tr>
      <w:tr w:rsidR="00E41269" w:rsidRPr="00D57ED9" w14:paraId="07D64D8A" w14:textId="77777777" w:rsidTr="00D57ED9">
        <w:tc>
          <w:tcPr>
            <w:tcW w:w="9493" w:type="dxa"/>
          </w:tcPr>
          <w:p w14:paraId="07D64D89" w14:textId="032F4153" w:rsidR="00E41269" w:rsidRPr="00E41269" w:rsidRDefault="00E41269" w:rsidP="00A756E1">
            <w:pPr>
              <w:jc w:val="center"/>
              <w:rPr>
                <w:rFonts w:ascii="Times New Roman" w:hAnsi="Times New Roman" w:cs="Times New Roman"/>
                <w:b/>
                <w:sz w:val="28"/>
                <w:szCs w:val="28"/>
              </w:rPr>
            </w:pPr>
            <w:r>
              <w:rPr>
                <w:rFonts w:ascii="Times New Roman" w:hAnsi="Times New Roman"/>
                <w:b/>
                <w:sz w:val="28"/>
              </w:rPr>
              <w:t>Kraljevi odlok o izvajanju člena 12f(2) zakona z dne 25. marca 1964 o zdravilih</w:t>
            </w:r>
          </w:p>
        </w:tc>
      </w:tr>
      <w:tr w:rsidR="00E41269" w:rsidRPr="00D57ED9" w14:paraId="07D64D8D" w14:textId="77777777" w:rsidTr="00D57ED9">
        <w:tc>
          <w:tcPr>
            <w:tcW w:w="9493" w:type="dxa"/>
          </w:tcPr>
          <w:p w14:paraId="07D64D8C" w14:textId="77777777" w:rsidR="00E41269" w:rsidRPr="00E41269" w:rsidRDefault="00E41269" w:rsidP="00A756E1">
            <w:pPr>
              <w:rPr>
                <w:rFonts w:ascii="Times New Roman" w:hAnsi="Times New Roman" w:cs="Times New Roman"/>
                <w:sz w:val="24"/>
                <w:szCs w:val="24"/>
                <w:lang w:val="fr-BE"/>
              </w:rPr>
            </w:pPr>
          </w:p>
        </w:tc>
      </w:tr>
      <w:tr w:rsidR="00E41269" w:rsidRPr="00D57ED9" w14:paraId="07D64D90" w14:textId="77777777" w:rsidTr="00D57ED9">
        <w:tc>
          <w:tcPr>
            <w:tcW w:w="9493" w:type="dxa"/>
          </w:tcPr>
          <w:p w14:paraId="07D64D8F" w14:textId="77777777" w:rsidR="00E41269" w:rsidRPr="00E41269" w:rsidRDefault="00E41269" w:rsidP="00A756E1">
            <w:pPr>
              <w:rPr>
                <w:rFonts w:ascii="Times New Roman" w:hAnsi="Times New Roman" w:cs="Times New Roman"/>
                <w:sz w:val="24"/>
                <w:szCs w:val="24"/>
                <w:lang w:val="fr-BE"/>
              </w:rPr>
            </w:pPr>
          </w:p>
        </w:tc>
      </w:tr>
      <w:tr w:rsidR="00E41269" w:rsidRPr="00E977D1" w14:paraId="07D64D93" w14:textId="77777777" w:rsidTr="00D57ED9">
        <w:tc>
          <w:tcPr>
            <w:tcW w:w="9493" w:type="dxa"/>
          </w:tcPr>
          <w:p w14:paraId="07D64D92" w14:textId="77777777" w:rsidR="00E41269" w:rsidRPr="00E41269" w:rsidRDefault="00E41269" w:rsidP="00A756E1">
            <w:pPr>
              <w:jc w:val="center"/>
              <w:rPr>
                <w:rFonts w:ascii="Times New Roman" w:hAnsi="Times New Roman" w:cs="Times New Roman"/>
                <w:sz w:val="24"/>
                <w:szCs w:val="24"/>
              </w:rPr>
            </w:pPr>
            <w:r>
              <w:rPr>
                <w:rFonts w:ascii="Times New Roman" w:hAnsi="Times New Roman"/>
                <w:b/>
                <w:caps/>
                <w:sz w:val="24"/>
              </w:rPr>
              <w:t xml:space="preserve">FILIP, </w:t>
            </w:r>
            <w:r>
              <w:rPr>
                <w:rFonts w:ascii="Times New Roman" w:hAnsi="Times New Roman"/>
                <w:b/>
                <w:sz w:val="24"/>
              </w:rPr>
              <w:t>kralj Belgijcev</w:t>
            </w:r>
            <w:r>
              <w:rPr>
                <w:rFonts w:ascii="Times New Roman" w:hAnsi="Times New Roman"/>
                <w:b/>
                <w:caps/>
                <w:sz w:val="24"/>
              </w:rPr>
              <w:t>,</w:t>
            </w:r>
          </w:p>
        </w:tc>
      </w:tr>
      <w:tr w:rsidR="00E41269" w:rsidRPr="00E977D1" w14:paraId="07D64D96" w14:textId="77777777" w:rsidTr="00D57ED9">
        <w:tc>
          <w:tcPr>
            <w:tcW w:w="9493" w:type="dxa"/>
          </w:tcPr>
          <w:p w14:paraId="07D64D95" w14:textId="77777777" w:rsidR="00E41269" w:rsidRPr="00E41269" w:rsidRDefault="00E41269" w:rsidP="00A756E1">
            <w:pPr>
              <w:rPr>
                <w:rFonts w:ascii="Times New Roman" w:hAnsi="Times New Roman" w:cs="Times New Roman"/>
                <w:sz w:val="24"/>
                <w:szCs w:val="24"/>
                <w:lang w:val="nl-NL"/>
              </w:rPr>
            </w:pPr>
          </w:p>
        </w:tc>
      </w:tr>
      <w:tr w:rsidR="00E41269" w14:paraId="07D64D99" w14:textId="77777777" w:rsidTr="00D57ED9">
        <w:tc>
          <w:tcPr>
            <w:tcW w:w="9493" w:type="dxa"/>
          </w:tcPr>
          <w:p w14:paraId="07D64D98" w14:textId="77777777" w:rsidR="00E41269" w:rsidRPr="00E41269" w:rsidRDefault="00E41269" w:rsidP="00A756E1">
            <w:pPr>
              <w:jc w:val="center"/>
              <w:rPr>
                <w:rFonts w:ascii="Times New Roman" w:hAnsi="Times New Roman" w:cs="Times New Roman"/>
                <w:sz w:val="24"/>
                <w:szCs w:val="24"/>
              </w:rPr>
            </w:pPr>
          </w:p>
        </w:tc>
      </w:tr>
      <w:tr w:rsidR="00E41269" w:rsidRPr="00D57ED9" w14:paraId="07D64D9D" w14:textId="77777777" w:rsidTr="00D57ED9">
        <w:tc>
          <w:tcPr>
            <w:tcW w:w="9493" w:type="dxa"/>
          </w:tcPr>
          <w:p w14:paraId="07D64D9B" w14:textId="77777777" w:rsidR="00E41269" w:rsidRPr="00E41269" w:rsidRDefault="00E41269" w:rsidP="00A756E1">
            <w:pPr>
              <w:ind w:firstLine="360"/>
              <w:jc w:val="center"/>
              <w:rPr>
                <w:rFonts w:ascii="Times New Roman" w:eastAsia="Times New Roman" w:hAnsi="Times New Roman" w:cs="Times New Roman"/>
                <w:bCs/>
                <w:sz w:val="24"/>
                <w:szCs w:val="24"/>
              </w:rPr>
            </w:pPr>
            <w:r>
              <w:rPr>
                <w:rFonts w:ascii="Times New Roman" w:hAnsi="Times New Roman"/>
                <w:sz w:val="24"/>
              </w:rPr>
              <w:t>vsem sedanjim in prihodnjim rodovom, pozdrav.</w:t>
            </w:r>
          </w:p>
          <w:p w14:paraId="07D64D9C" w14:textId="77777777" w:rsidR="00E41269" w:rsidRPr="00E41269" w:rsidRDefault="00E41269" w:rsidP="00A756E1">
            <w:pPr>
              <w:rPr>
                <w:rFonts w:ascii="Times New Roman" w:hAnsi="Times New Roman" w:cs="Times New Roman"/>
                <w:sz w:val="24"/>
                <w:szCs w:val="24"/>
                <w:lang w:val="fr-BE"/>
              </w:rPr>
            </w:pPr>
          </w:p>
        </w:tc>
      </w:tr>
      <w:tr w:rsidR="00E41269" w:rsidRPr="00D57ED9" w14:paraId="07D64DA0" w14:textId="77777777" w:rsidTr="00D57ED9">
        <w:tc>
          <w:tcPr>
            <w:tcW w:w="9493" w:type="dxa"/>
          </w:tcPr>
          <w:p w14:paraId="07D64D9F" w14:textId="77777777" w:rsidR="00E41269" w:rsidRPr="00E41269" w:rsidRDefault="00E41269" w:rsidP="00A756E1">
            <w:pPr>
              <w:rPr>
                <w:rFonts w:ascii="Times New Roman" w:hAnsi="Times New Roman" w:cs="Times New Roman"/>
                <w:sz w:val="24"/>
                <w:szCs w:val="24"/>
                <w:lang w:val="fr-BE"/>
              </w:rPr>
            </w:pPr>
          </w:p>
        </w:tc>
      </w:tr>
      <w:tr w:rsidR="00E41269" w:rsidRPr="00D57ED9" w14:paraId="59BC7C14" w14:textId="77777777" w:rsidTr="00D57ED9">
        <w:tc>
          <w:tcPr>
            <w:tcW w:w="9493" w:type="dxa"/>
          </w:tcPr>
          <w:p w14:paraId="7313CD6B" w14:textId="77777777" w:rsidR="00E41269" w:rsidRPr="00E41269" w:rsidRDefault="00E41269" w:rsidP="00A756E1">
            <w:pPr>
              <w:rPr>
                <w:rFonts w:ascii="Times New Roman" w:hAnsi="Times New Roman" w:cs="Times New Roman"/>
                <w:sz w:val="24"/>
                <w:szCs w:val="24"/>
                <w:lang w:val="fr-BE"/>
              </w:rPr>
            </w:pPr>
          </w:p>
        </w:tc>
      </w:tr>
      <w:tr w:rsidR="00E41269" w:rsidRPr="00D57ED9" w14:paraId="50DEB2BE" w14:textId="77777777" w:rsidTr="00D57ED9">
        <w:tc>
          <w:tcPr>
            <w:tcW w:w="9493" w:type="dxa"/>
          </w:tcPr>
          <w:p w14:paraId="414A0CED" w14:textId="2717DAF9" w:rsidR="00E41269" w:rsidRPr="00E41269" w:rsidRDefault="00E41269" w:rsidP="00A756E1">
            <w:pPr>
              <w:jc w:val="both"/>
              <w:rPr>
                <w:rFonts w:ascii="Times New Roman" w:hAnsi="Times New Roman" w:cs="Times New Roman"/>
                <w:sz w:val="24"/>
                <w:szCs w:val="24"/>
              </w:rPr>
            </w:pPr>
            <w:r>
              <w:rPr>
                <w:rFonts w:ascii="Times New Roman" w:hAnsi="Times New Roman"/>
                <w:sz w:val="24"/>
              </w:rPr>
              <w:t>Ob upoštevanju člena 12f(2) zakona z dne 25. marca 1964 o zdravilih, ki je bil uveden z zakonom z dne 20. decembra 2019,</w:t>
            </w:r>
          </w:p>
        </w:tc>
      </w:tr>
      <w:tr w:rsidR="00E41269" w:rsidRPr="00D57ED9" w14:paraId="07D64DB5" w14:textId="77777777" w:rsidTr="00D57ED9">
        <w:tc>
          <w:tcPr>
            <w:tcW w:w="9493" w:type="dxa"/>
          </w:tcPr>
          <w:p w14:paraId="07D64DB4" w14:textId="77777777" w:rsidR="00E41269" w:rsidRPr="00E41269" w:rsidRDefault="00E41269" w:rsidP="00A756E1">
            <w:pPr>
              <w:rPr>
                <w:lang w:val="fr-BE"/>
              </w:rPr>
            </w:pPr>
          </w:p>
        </w:tc>
      </w:tr>
      <w:tr w:rsidR="00E41269" w:rsidRPr="00D57ED9" w14:paraId="20C0F79F" w14:textId="77777777" w:rsidTr="00D57ED9">
        <w:tc>
          <w:tcPr>
            <w:tcW w:w="9493" w:type="dxa"/>
          </w:tcPr>
          <w:p w14:paraId="07B0B29D" w14:textId="2133DA53" w:rsidR="00E41269" w:rsidRPr="00E41269" w:rsidRDefault="00E41269" w:rsidP="00A756E1">
            <w:pPr>
              <w:jc w:val="both"/>
              <w:rPr>
                <w:rFonts w:ascii="Times New Roman" w:hAnsi="Times New Roman" w:cs="Times New Roman"/>
                <w:sz w:val="24"/>
                <w:szCs w:val="24"/>
              </w:rPr>
            </w:pPr>
            <w:r>
              <w:rPr>
                <w:rFonts w:ascii="Times New Roman" w:hAnsi="Times New Roman"/>
                <w:sz w:val="24"/>
              </w:rPr>
              <w:t>ob upoštevanju sporočila Evropski komisiji z dne […] v skladu s členom 5(1) Direktive (EU) 2015 /1535 Evropskega parlamenta in Sveta z dne 9. septembra 2015 o določitvi postopka za zbiranje informacij na področju tehničnih predpisov in pravil za storitve informacijske družbe,</w:t>
            </w:r>
          </w:p>
        </w:tc>
      </w:tr>
      <w:tr w:rsidR="00E41269" w:rsidRPr="00D57ED9" w14:paraId="15E5B260" w14:textId="77777777" w:rsidTr="00D57ED9">
        <w:tc>
          <w:tcPr>
            <w:tcW w:w="9493" w:type="dxa"/>
          </w:tcPr>
          <w:p w14:paraId="5D29566E" w14:textId="77777777" w:rsidR="00E41269" w:rsidRPr="00E41269" w:rsidRDefault="00E41269" w:rsidP="00A756E1">
            <w:pPr>
              <w:rPr>
                <w:lang w:val="fr-BE"/>
              </w:rPr>
            </w:pPr>
          </w:p>
        </w:tc>
      </w:tr>
      <w:tr w:rsidR="00E41269" w:rsidRPr="00D57ED9" w14:paraId="07D64DB8" w14:textId="77777777" w:rsidTr="00D57ED9">
        <w:tc>
          <w:tcPr>
            <w:tcW w:w="9493" w:type="dxa"/>
          </w:tcPr>
          <w:p w14:paraId="07D64DB7" w14:textId="77777777" w:rsidR="00E41269" w:rsidRPr="00E41269" w:rsidRDefault="00E41269" w:rsidP="00A756E1">
            <w:pPr>
              <w:jc w:val="both"/>
              <w:rPr>
                <w:rFonts w:ascii="Times New Roman" w:hAnsi="Times New Roman" w:cs="Times New Roman"/>
                <w:sz w:val="24"/>
                <w:szCs w:val="24"/>
              </w:rPr>
            </w:pPr>
            <w:r>
              <w:rPr>
                <w:rFonts w:ascii="Times New Roman" w:hAnsi="Times New Roman"/>
                <w:sz w:val="24"/>
              </w:rPr>
              <w:t>ob upoštevanju mnenja finančnega inšpektorja z dne […],</w:t>
            </w:r>
          </w:p>
        </w:tc>
      </w:tr>
      <w:tr w:rsidR="00E41269" w:rsidRPr="00D57ED9" w14:paraId="1A256BE4" w14:textId="77777777" w:rsidTr="00D57ED9">
        <w:tc>
          <w:tcPr>
            <w:tcW w:w="9493" w:type="dxa"/>
          </w:tcPr>
          <w:p w14:paraId="2F779895" w14:textId="77777777" w:rsidR="00E41269" w:rsidRPr="00E41269" w:rsidRDefault="00E41269" w:rsidP="00A756E1">
            <w:pPr>
              <w:rPr>
                <w:lang w:val="fr-BE"/>
              </w:rPr>
            </w:pPr>
          </w:p>
        </w:tc>
      </w:tr>
      <w:tr w:rsidR="00E41269" w:rsidRPr="00D57ED9" w14:paraId="4086B976" w14:textId="77777777" w:rsidTr="00D57ED9">
        <w:tc>
          <w:tcPr>
            <w:tcW w:w="9493" w:type="dxa"/>
          </w:tcPr>
          <w:p w14:paraId="6D3C61F4" w14:textId="453004F1" w:rsidR="00E41269" w:rsidRPr="00E41269" w:rsidRDefault="00E41269" w:rsidP="00A756E1">
            <w:pPr>
              <w:jc w:val="both"/>
              <w:rPr>
                <w:rFonts w:ascii="Times New Roman" w:hAnsi="Times New Roman" w:cs="Times New Roman"/>
                <w:sz w:val="24"/>
                <w:szCs w:val="24"/>
              </w:rPr>
            </w:pPr>
            <w:r>
              <w:rPr>
                <w:rFonts w:ascii="Times New Roman" w:hAnsi="Times New Roman"/>
                <w:sz w:val="24"/>
              </w:rPr>
              <w:t>ob upoštevanju sporazuma državnega sekretarja za proračun z dne […],</w:t>
            </w:r>
          </w:p>
        </w:tc>
      </w:tr>
      <w:tr w:rsidR="00E41269" w:rsidRPr="00D57ED9" w14:paraId="07D64DBB" w14:textId="77777777" w:rsidTr="00D57ED9">
        <w:tc>
          <w:tcPr>
            <w:tcW w:w="9493" w:type="dxa"/>
          </w:tcPr>
          <w:p w14:paraId="07D64DBA" w14:textId="77777777" w:rsidR="00E41269" w:rsidRPr="00E41269" w:rsidRDefault="00E41269" w:rsidP="00A756E1">
            <w:pPr>
              <w:rPr>
                <w:lang w:val="fr-BE"/>
              </w:rPr>
            </w:pPr>
          </w:p>
        </w:tc>
      </w:tr>
      <w:tr w:rsidR="00E41269" w:rsidRPr="00D57ED9" w14:paraId="07D64DBE" w14:textId="77777777" w:rsidTr="00D57ED9">
        <w:tc>
          <w:tcPr>
            <w:tcW w:w="9493" w:type="dxa"/>
          </w:tcPr>
          <w:p w14:paraId="07D64DBD" w14:textId="77777777" w:rsidR="00E41269" w:rsidRPr="00E41269" w:rsidRDefault="00E41269" w:rsidP="00A756E1">
            <w:pPr>
              <w:jc w:val="both"/>
              <w:rPr>
                <w:rFonts w:ascii="Times New Roman" w:hAnsi="Times New Roman" w:cs="Times New Roman"/>
                <w:sz w:val="24"/>
                <w:szCs w:val="24"/>
              </w:rPr>
            </w:pPr>
            <w:r>
              <w:rPr>
                <w:rFonts w:ascii="Times New Roman" w:hAnsi="Times New Roman"/>
                <w:sz w:val="24"/>
              </w:rPr>
              <w:t>ob upoštevanju obvestila Državnega sveta št. […] z dne […] v povezavi s členom 84(1)(1) in (2) zakonov o Državnem svetu, usklajenih dne 12. januarja 1973,</w:t>
            </w:r>
          </w:p>
        </w:tc>
      </w:tr>
      <w:tr w:rsidR="00E41269" w:rsidRPr="00D57ED9" w14:paraId="07D64DC1" w14:textId="77777777" w:rsidTr="00D57ED9">
        <w:tc>
          <w:tcPr>
            <w:tcW w:w="9493" w:type="dxa"/>
          </w:tcPr>
          <w:p w14:paraId="07D64DC0" w14:textId="77777777" w:rsidR="00E41269" w:rsidRPr="00E41269" w:rsidRDefault="00E41269" w:rsidP="00A756E1">
            <w:pPr>
              <w:jc w:val="both"/>
              <w:rPr>
                <w:rFonts w:ascii="Times New Roman" w:hAnsi="Times New Roman" w:cs="Times New Roman"/>
                <w:lang w:val="fr-BE"/>
              </w:rPr>
            </w:pPr>
          </w:p>
        </w:tc>
      </w:tr>
      <w:tr w:rsidR="00E41269" w:rsidRPr="00D57ED9" w14:paraId="07D64DC4" w14:textId="77777777" w:rsidTr="00D57ED9">
        <w:tc>
          <w:tcPr>
            <w:tcW w:w="9493" w:type="dxa"/>
          </w:tcPr>
          <w:p w14:paraId="07D64DC3" w14:textId="011FEFAD" w:rsidR="00E41269" w:rsidRPr="00E41269" w:rsidRDefault="00E41269" w:rsidP="00A756E1">
            <w:pPr>
              <w:jc w:val="both"/>
              <w:rPr>
                <w:rFonts w:ascii="Times New Roman" w:hAnsi="Times New Roman" w:cs="Times New Roman"/>
                <w:sz w:val="24"/>
                <w:szCs w:val="24"/>
              </w:rPr>
            </w:pPr>
            <w:r>
              <w:rPr>
                <w:rFonts w:ascii="Times New Roman" w:hAnsi="Times New Roman"/>
                <w:sz w:val="24"/>
              </w:rPr>
              <w:t>na podlagi priporočila ministra za javno zdravje,</w:t>
            </w:r>
          </w:p>
        </w:tc>
      </w:tr>
      <w:tr w:rsidR="00E41269" w:rsidRPr="00D57ED9" w14:paraId="07D64DC7" w14:textId="77777777" w:rsidTr="00D57ED9">
        <w:tc>
          <w:tcPr>
            <w:tcW w:w="9493" w:type="dxa"/>
          </w:tcPr>
          <w:p w14:paraId="07D64DC6" w14:textId="77777777" w:rsidR="00E41269" w:rsidRPr="00E41269" w:rsidRDefault="00E41269" w:rsidP="00A756E1">
            <w:pPr>
              <w:jc w:val="both"/>
              <w:rPr>
                <w:rFonts w:ascii="Times New Roman" w:hAnsi="Times New Roman" w:cs="Times New Roman"/>
                <w:lang w:val="fr-BE"/>
              </w:rPr>
            </w:pPr>
          </w:p>
        </w:tc>
      </w:tr>
      <w:tr w:rsidR="00E41269" w:rsidRPr="00D57ED9" w14:paraId="07D64DCD" w14:textId="77777777" w:rsidTr="00D57ED9">
        <w:tc>
          <w:tcPr>
            <w:tcW w:w="9493" w:type="dxa"/>
          </w:tcPr>
          <w:p w14:paraId="07D64DCC" w14:textId="77777777" w:rsidR="00E41269" w:rsidRPr="00E41269" w:rsidRDefault="00E41269" w:rsidP="00A756E1">
            <w:pPr>
              <w:jc w:val="center"/>
              <w:rPr>
                <w:rFonts w:ascii="Times New Roman" w:hAnsi="Times New Roman" w:cs="Times New Roman"/>
                <w:sz w:val="24"/>
                <w:szCs w:val="24"/>
              </w:rPr>
            </w:pPr>
            <w:r>
              <w:rPr>
                <w:rFonts w:ascii="Times New Roman" w:hAnsi="Times New Roman"/>
                <w:caps/>
                <w:sz w:val="24"/>
              </w:rPr>
              <w:t>sem odločil naslednje:</w:t>
            </w:r>
          </w:p>
        </w:tc>
      </w:tr>
      <w:tr w:rsidR="00E41269" w:rsidRPr="00D57ED9" w14:paraId="56E37A97" w14:textId="77777777" w:rsidTr="00D57ED9">
        <w:tc>
          <w:tcPr>
            <w:tcW w:w="9493" w:type="dxa"/>
          </w:tcPr>
          <w:p w14:paraId="7F6B6A8C" w14:textId="77777777" w:rsidR="00E41269" w:rsidRPr="00E41269" w:rsidRDefault="00E41269" w:rsidP="00A756E1">
            <w:pPr>
              <w:jc w:val="both"/>
              <w:rPr>
                <w:rFonts w:ascii="Times New Roman" w:hAnsi="Times New Roman" w:cs="Times New Roman"/>
                <w:sz w:val="24"/>
                <w:szCs w:val="24"/>
                <w:lang w:val="fr-BE"/>
              </w:rPr>
            </w:pPr>
          </w:p>
        </w:tc>
      </w:tr>
      <w:tr w:rsidR="00E41269" w:rsidRPr="00D57ED9" w14:paraId="0639AA28" w14:textId="77777777" w:rsidTr="00D57ED9">
        <w:tc>
          <w:tcPr>
            <w:tcW w:w="9493" w:type="dxa"/>
          </w:tcPr>
          <w:p w14:paraId="69A8A7C9" w14:textId="4EC6865B" w:rsidR="00E41269" w:rsidRPr="00E41269" w:rsidRDefault="00E41269" w:rsidP="00A756E1">
            <w:pPr>
              <w:jc w:val="both"/>
              <w:rPr>
                <w:rFonts w:ascii="Times New Roman" w:hAnsi="Times New Roman" w:cs="Times New Roman"/>
                <w:b/>
                <w:bCs/>
                <w:sz w:val="24"/>
                <w:szCs w:val="24"/>
              </w:rPr>
            </w:pPr>
            <w:r>
              <w:rPr>
                <w:rFonts w:ascii="Times New Roman" w:hAnsi="Times New Roman"/>
                <w:b/>
                <w:sz w:val="24"/>
              </w:rPr>
              <w:t>Poglavje 1. Področje uporabe, opredelitve pojmov in upravna določba</w:t>
            </w:r>
          </w:p>
        </w:tc>
      </w:tr>
      <w:tr w:rsidR="00E41269" w:rsidRPr="00D57ED9" w14:paraId="469905C4" w14:textId="77777777" w:rsidTr="00D57ED9">
        <w:tc>
          <w:tcPr>
            <w:tcW w:w="9493" w:type="dxa"/>
          </w:tcPr>
          <w:p w14:paraId="5AF365E6" w14:textId="77777777" w:rsidR="00E41269" w:rsidRPr="00E41269" w:rsidRDefault="00E41269" w:rsidP="00912D18">
            <w:pPr>
              <w:jc w:val="both"/>
              <w:rPr>
                <w:rFonts w:ascii="Times New Roman" w:hAnsi="Times New Roman" w:cs="Times New Roman"/>
                <w:sz w:val="24"/>
                <w:szCs w:val="24"/>
                <w:lang w:val="fr-BE"/>
              </w:rPr>
            </w:pPr>
          </w:p>
        </w:tc>
      </w:tr>
      <w:tr w:rsidR="00E41269" w:rsidRPr="00D57ED9" w14:paraId="0AB248DA" w14:textId="77777777" w:rsidTr="00D57ED9">
        <w:tc>
          <w:tcPr>
            <w:tcW w:w="9493" w:type="dxa"/>
          </w:tcPr>
          <w:p w14:paraId="5F779C41" w14:textId="25F6AC38" w:rsidR="00E41269" w:rsidRPr="00E41269" w:rsidRDefault="00E41269" w:rsidP="00912D18">
            <w:pPr>
              <w:jc w:val="both"/>
              <w:rPr>
                <w:rFonts w:ascii="Times New Roman" w:hAnsi="Times New Roman" w:cs="Times New Roman"/>
                <w:sz w:val="24"/>
                <w:szCs w:val="24"/>
              </w:rPr>
            </w:pPr>
            <w:r>
              <w:rPr>
                <w:rFonts w:ascii="Times New Roman" w:hAnsi="Times New Roman"/>
                <w:b/>
                <w:sz w:val="24"/>
              </w:rPr>
              <w:t>Člen 1.</w:t>
            </w:r>
            <w:r>
              <w:rPr>
                <w:rFonts w:ascii="Times New Roman" w:hAnsi="Times New Roman"/>
                <w:sz w:val="24"/>
              </w:rPr>
              <w:t xml:space="preserve"> Ta odlok ureja začasne prepovedi izvoza, ki veljajo za trgovce na debelo z zdravili, namenjenimi za belgijski trg, vključno s trgovci na debelo, ki nimajo dovoljenja za promet z zadevnimi zdravili, po sodbi, ki je bila priglašena ali sprejeta v skladu s členom 6(1)(f) zakona z dne 25. marca 1964 o zdravilih v skladu s členom 12(f)(2) zakona z dne 25. marca 1964 o zdravilih.</w:t>
            </w:r>
          </w:p>
        </w:tc>
      </w:tr>
      <w:tr w:rsidR="00E41269" w:rsidRPr="00D57ED9" w14:paraId="1FB5787B" w14:textId="77777777" w:rsidTr="00D57ED9">
        <w:tc>
          <w:tcPr>
            <w:tcW w:w="9493" w:type="dxa"/>
          </w:tcPr>
          <w:p w14:paraId="3C9448B1" w14:textId="77777777" w:rsidR="00E41269" w:rsidRPr="00E41269" w:rsidRDefault="00E41269" w:rsidP="00A756E1">
            <w:pPr>
              <w:jc w:val="both"/>
              <w:rPr>
                <w:rFonts w:ascii="Times New Roman" w:hAnsi="Times New Roman" w:cs="Times New Roman"/>
                <w:sz w:val="24"/>
                <w:szCs w:val="24"/>
                <w:lang w:val="fr-BE"/>
              </w:rPr>
            </w:pPr>
          </w:p>
        </w:tc>
      </w:tr>
      <w:tr w:rsidR="00E41269" w:rsidRPr="00D57ED9" w14:paraId="48DAA178" w14:textId="77777777" w:rsidTr="00D57ED9">
        <w:tc>
          <w:tcPr>
            <w:tcW w:w="9493" w:type="dxa"/>
          </w:tcPr>
          <w:p w14:paraId="5ABABC67" w14:textId="76B173DD" w:rsidR="00E41269" w:rsidRPr="00E41269" w:rsidRDefault="00E41269" w:rsidP="00A756E1">
            <w:pPr>
              <w:jc w:val="both"/>
              <w:rPr>
                <w:rFonts w:ascii="Times New Roman" w:hAnsi="Times New Roman" w:cs="Times New Roman"/>
                <w:sz w:val="24"/>
                <w:szCs w:val="24"/>
              </w:rPr>
            </w:pPr>
            <w:r>
              <w:rPr>
                <w:rFonts w:ascii="Times New Roman" w:hAnsi="Times New Roman"/>
                <w:b/>
                <w:sz w:val="24"/>
              </w:rPr>
              <w:t>Člen 2.</w:t>
            </w:r>
            <w:r>
              <w:rPr>
                <w:rFonts w:ascii="Times New Roman" w:hAnsi="Times New Roman"/>
                <w:sz w:val="24"/>
              </w:rPr>
              <w:t xml:space="preserve"> Za uporabo tega odloka se uporabljajo naslednje opredelitve pojmov:</w:t>
            </w:r>
          </w:p>
        </w:tc>
      </w:tr>
      <w:tr w:rsidR="00E41269" w:rsidRPr="00D57ED9" w14:paraId="1FD61577" w14:textId="77777777" w:rsidTr="00D57ED9">
        <w:tc>
          <w:tcPr>
            <w:tcW w:w="9493" w:type="dxa"/>
          </w:tcPr>
          <w:p w14:paraId="37501424" w14:textId="1D027A5C" w:rsidR="00E41269" w:rsidRPr="00E41269" w:rsidRDefault="00E41269" w:rsidP="00A756E1">
            <w:pPr>
              <w:pStyle w:val="ListParagraph"/>
              <w:numPr>
                <w:ilvl w:val="0"/>
                <w:numId w:val="4"/>
              </w:numPr>
              <w:jc w:val="both"/>
              <w:rPr>
                <w:rFonts w:ascii="Times New Roman" w:hAnsi="Times New Roman" w:cs="Times New Roman"/>
                <w:sz w:val="24"/>
                <w:szCs w:val="24"/>
              </w:rPr>
            </w:pPr>
            <w:r>
              <w:rPr>
                <w:rFonts w:ascii="Times New Roman" w:hAnsi="Times New Roman"/>
                <w:sz w:val="24"/>
              </w:rPr>
              <w:t>„ Zakon o zdravilih: zakon o zdravilih z dne 25. marca 1964;</w:t>
            </w:r>
          </w:p>
          <w:p w14:paraId="16218ACA" w14:textId="77777777" w:rsidR="00E41269" w:rsidRPr="00E41269" w:rsidRDefault="00E41269" w:rsidP="00A756E1">
            <w:pPr>
              <w:pStyle w:val="ListParagraph"/>
              <w:jc w:val="both"/>
              <w:rPr>
                <w:rFonts w:ascii="Times New Roman" w:hAnsi="Times New Roman" w:cs="Times New Roman"/>
                <w:sz w:val="24"/>
                <w:szCs w:val="24"/>
                <w:lang w:val="fr-BE"/>
              </w:rPr>
            </w:pPr>
          </w:p>
        </w:tc>
      </w:tr>
      <w:tr w:rsidR="00E41269" w:rsidRPr="00D57ED9" w14:paraId="186AF527" w14:textId="77777777" w:rsidTr="00D57ED9">
        <w:tc>
          <w:tcPr>
            <w:tcW w:w="9493" w:type="dxa"/>
          </w:tcPr>
          <w:p w14:paraId="1EBECA7E" w14:textId="0AAE5EF2" w:rsidR="00E41269" w:rsidRPr="00E41269" w:rsidRDefault="00E41269" w:rsidP="00A756E1">
            <w:pPr>
              <w:pStyle w:val="ListParagraph"/>
              <w:numPr>
                <w:ilvl w:val="0"/>
                <w:numId w:val="4"/>
              </w:numPr>
              <w:jc w:val="both"/>
              <w:rPr>
                <w:rFonts w:ascii="Times New Roman" w:hAnsi="Times New Roman" w:cs="Times New Roman"/>
                <w:sz w:val="24"/>
                <w:szCs w:val="24"/>
              </w:rPr>
            </w:pPr>
            <w:r>
              <w:rPr>
                <w:rFonts w:ascii="Times New Roman" w:hAnsi="Times New Roman"/>
                <w:sz w:val="24"/>
              </w:rPr>
              <w:t>izvoz: vzporedni izvoz ali vzporedna distribucija zdravil, namenjenih Belgiji, v drugo državo članico Evropskega gospodarskega prostora (v nadaljnjem besedilu: EGP);</w:t>
            </w:r>
          </w:p>
        </w:tc>
      </w:tr>
      <w:tr w:rsidR="00E41269" w:rsidRPr="00D57ED9" w14:paraId="0774AB2A" w14:textId="77777777" w:rsidTr="00D57ED9">
        <w:tc>
          <w:tcPr>
            <w:tcW w:w="9493" w:type="dxa"/>
          </w:tcPr>
          <w:p w14:paraId="4FBA7A8C" w14:textId="5E7D2D7F" w:rsidR="00E41269" w:rsidRPr="00E41269" w:rsidRDefault="00E41269" w:rsidP="00A756E1">
            <w:pPr>
              <w:pStyle w:val="ListParagraph"/>
              <w:numPr>
                <w:ilvl w:val="0"/>
                <w:numId w:val="4"/>
              </w:numPr>
              <w:jc w:val="both"/>
              <w:rPr>
                <w:rFonts w:ascii="Times New Roman" w:hAnsi="Times New Roman" w:cs="Times New Roman"/>
                <w:sz w:val="24"/>
                <w:szCs w:val="24"/>
              </w:rPr>
            </w:pPr>
            <w:r>
              <w:rPr>
                <w:rFonts w:ascii="Times New Roman" w:hAnsi="Times New Roman"/>
                <w:sz w:val="24"/>
              </w:rPr>
              <w:lastRenderedPageBreak/>
              <w:t>vzporedni izvoz: izvoz v drugo državo članico Evropskega gospodarskega prostora (EGP) z namenom dajanja zdravila v promet v tej državi članici, za katerega je bilo dovoljenje za promet izdano v Belgiji, s strani trgovca na debelo, ki je neodvisen od imetnika dovoljenja za promet in ki ima za ta namen dovoljenje za vzporedni uvoz v tej državi članici Evropskega gospodarskega prostora (EGP);</w:t>
            </w:r>
          </w:p>
          <w:p w14:paraId="221B2C06" w14:textId="6FB00B9D" w:rsidR="00E41269" w:rsidRPr="00E41269" w:rsidRDefault="00E41269" w:rsidP="006816C7">
            <w:pPr>
              <w:pStyle w:val="ListParagraph"/>
              <w:jc w:val="both"/>
              <w:rPr>
                <w:rFonts w:ascii="Times New Roman" w:hAnsi="Times New Roman" w:cs="Times New Roman"/>
                <w:sz w:val="24"/>
                <w:szCs w:val="24"/>
                <w:lang w:val="fr-BE"/>
              </w:rPr>
            </w:pPr>
          </w:p>
        </w:tc>
      </w:tr>
      <w:tr w:rsidR="00E41269" w:rsidRPr="00D57ED9" w14:paraId="39FC5D8B" w14:textId="77777777" w:rsidTr="00D57ED9">
        <w:tc>
          <w:tcPr>
            <w:tcW w:w="9493" w:type="dxa"/>
          </w:tcPr>
          <w:p w14:paraId="7C655212" w14:textId="090312E6" w:rsidR="00E41269" w:rsidRPr="00E41269" w:rsidRDefault="00E41269" w:rsidP="00B25B3F">
            <w:pPr>
              <w:pStyle w:val="ListParagraph"/>
              <w:numPr>
                <w:ilvl w:val="0"/>
                <w:numId w:val="4"/>
              </w:numPr>
              <w:spacing w:after="160" w:line="259" w:lineRule="auto"/>
              <w:jc w:val="both"/>
              <w:rPr>
                <w:rFonts w:ascii="Times New Roman" w:hAnsi="Times New Roman" w:cs="Times New Roman"/>
                <w:sz w:val="24"/>
                <w:szCs w:val="24"/>
              </w:rPr>
            </w:pPr>
            <w:r>
              <w:rPr>
                <w:rFonts w:ascii="Times New Roman" w:hAnsi="Times New Roman"/>
                <w:sz w:val="24"/>
              </w:rPr>
              <w:t>vzporedna distribucija:  dajanje zdravila s poreklom iz Belgije v promet v drugi državi članici ali v državi, ki je pogodbenica Sporazuma o Evropskem gospodarskem prostoru (v nadaljnjem besedilu: EGP), za katerega je bilo dovoljenje za promet izdano v skladu s členom 3 Uredbe (ES) št. 726/2004 Evropskega parlamenta in Sveta z dne 31. marca 2004 o postopkih Skupnosti za pridobitev dovoljenja za promet in nadzor zdravil za humano in veterinarsko uporabo ter o ustanovitvi Evropske agencije za zdravila, s strani trgovca na debelo, ki je neodvisen od imetnika dovoljenja za promet in ima v ta namen uradno obvestilo Evropske agencije za vrednotenje zdravil za vzporedno distribucijo;</w:t>
            </w:r>
          </w:p>
          <w:p w14:paraId="138A416B" w14:textId="77777777" w:rsidR="00E41269" w:rsidRPr="00E41269" w:rsidRDefault="00E41269" w:rsidP="006816C7">
            <w:pPr>
              <w:pStyle w:val="ListParagraph"/>
              <w:jc w:val="both"/>
              <w:rPr>
                <w:rFonts w:ascii="Times New Roman" w:hAnsi="Times New Roman" w:cs="Times New Roman"/>
                <w:sz w:val="24"/>
                <w:szCs w:val="24"/>
                <w:lang w:val="fr-BE"/>
              </w:rPr>
            </w:pPr>
          </w:p>
        </w:tc>
      </w:tr>
      <w:tr w:rsidR="00E41269" w:rsidRPr="00D57ED9" w14:paraId="316FEE40" w14:textId="77777777" w:rsidTr="00D57ED9">
        <w:tc>
          <w:tcPr>
            <w:tcW w:w="9493" w:type="dxa"/>
          </w:tcPr>
          <w:p w14:paraId="12F1E05F" w14:textId="77777777" w:rsidR="00E41269" w:rsidRPr="00E41269" w:rsidRDefault="00E41269" w:rsidP="00A756E1">
            <w:pPr>
              <w:pStyle w:val="ListParagraph"/>
              <w:numPr>
                <w:ilvl w:val="0"/>
                <w:numId w:val="4"/>
              </w:numPr>
              <w:jc w:val="both"/>
              <w:rPr>
                <w:rFonts w:ascii="Times New Roman" w:hAnsi="Times New Roman" w:cs="Times New Roman"/>
                <w:sz w:val="24"/>
                <w:szCs w:val="24"/>
              </w:rPr>
            </w:pPr>
            <w:r>
              <w:rPr>
                <w:rFonts w:ascii="Times New Roman" w:hAnsi="Times New Roman"/>
                <w:sz w:val="24"/>
              </w:rPr>
              <w:t>nerazpoložljivost: nerazpoložljivost v smislu člena 2(29) kraljevega odloka z dne 14. decembra 2006 o</w:t>
            </w:r>
          </w:p>
          <w:p w14:paraId="456E80A1" w14:textId="643961AB" w:rsidR="00E41269" w:rsidRPr="00E41269" w:rsidRDefault="00E41269" w:rsidP="00A756E1">
            <w:pPr>
              <w:pStyle w:val="ListParagraph"/>
              <w:jc w:val="both"/>
              <w:rPr>
                <w:rFonts w:ascii="Times New Roman" w:hAnsi="Times New Roman" w:cs="Times New Roman"/>
                <w:sz w:val="24"/>
                <w:szCs w:val="24"/>
              </w:rPr>
            </w:pPr>
            <w:r>
              <w:rPr>
                <w:rFonts w:ascii="Times New Roman" w:hAnsi="Times New Roman"/>
                <w:sz w:val="24"/>
              </w:rPr>
              <w:t>zdravilih za humano in veterinarsko uporabo ali prekinitev dajanja v promet v smislu člena 2(30) istega kraljevega odloka;</w:t>
            </w:r>
          </w:p>
          <w:p w14:paraId="2370977A" w14:textId="667F8718" w:rsidR="00E41269" w:rsidRPr="00E41269" w:rsidRDefault="00E41269" w:rsidP="00A756E1">
            <w:pPr>
              <w:pStyle w:val="ListParagraph"/>
              <w:jc w:val="both"/>
              <w:rPr>
                <w:rFonts w:ascii="Times New Roman" w:hAnsi="Times New Roman" w:cs="Times New Roman"/>
                <w:sz w:val="24"/>
                <w:szCs w:val="24"/>
                <w:lang w:val="fr-BE"/>
              </w:rPr>
            </w:pPr>
          </w:p>
        </w:tc>
      </w:tr>
      <w:tr w:rsidR="00E41269" w:rsidRPr="00D57ED9" w14:paraId="48F5C7F0" w14:textId="77777777" w:rsidTr="00D57ED9">
        <w:tc>
          <w:tcPr>
            <w:tcW w:w="9493" w:type="dxa"/>
          </w:tcPr>
          <w:p w14:paraId="4C93461E" w14:textId="563F5476" w:rsidR="00E41269" w:rsidRPr="00E41269" w:rsidRDefault="00E41269" w:rsidP="00A756E1">
            <w:pPr>
              <w:pStyle w:val="ListParagraph"/>
              <w:numPr>
                <w:ilvl w:val="0"/>
                <w:numId w:val="4"/>
              </w:numPr>
              <w:jc w:val="both"/>
              <w:rPr>
                <w:rFonts w:ascii="Times New Roman" w:hAnsi="Times New Roman" w:cs="Times New Roman"/>
                <w:color w:val="000000"/>
                <w:sz w:val="24"/>
                <w:szCs w:val="24"/>
              </w:rPr>
            </w:pPr>
            <w:r>
              <w:rPr>
                <w:rFonts w:ascii="Times New Roman" w:hAnsi="Times New Roman"/>
                <w:color w:val="000000"/>
                <w:sz w:val="24"/>
              </w:rPr>
              <w:t>zdravilo, namenjeno za belgijski trg: zdravilo, ki se prodaja trgovcu na debelo, ki ima dovoljenje za promet na debelo v skladu z oddelkom 12b zakona o zdravilih.</w:t>
            </w:r>
          </w:p>
        </w:tc>
      </w:tr>
      <w:tr w:rsidR="00E41269" w:rsidRPr="00D57ED9" w14:paraId="7DF0673D" w14:textId="196FAFB5" w:rsidTr="00D57ED9">
        <w:tc>
          <w:tcPr>
            <w:tcW w:w="9493" w:type="dxa"/>
          </w:tcPr>
          <w:p w14:paraId="5AAEC60A" w14:textId="1642BD95" w:rsidR="00E41269" w:rsidRPr="00E41269" w:rsidRDefault="00E41269" w:rsidP="00A756E1">
            <w:pPr>
              <w:jc w:val="both"/>
              <w:rPr>
                <w:rFonts w:ascii="Times New Roman" w:hAnsi="Times New Roman" w:cs="Times New Roman"/>
                <w:sz w:val="24"/>
                <w:szCs w:val="24"/>
                <w:lang w:val="fr-BE"/>
              </w:rPr>
            </w:pPr>
          </w:p>
        </w:tc>
      </w:tr>
      <w:tr w:rsidR="00E41269" w:rsidRPr="00D57ED9" w14:paraId="62C35A93" w14:textId="43820445" w:rsidTr="00D57ED9">
        <w:tc>
          <w:tcPr>
            <w:tcW w:w="9493" w:type="dxa"/>
          </w:tcPr>
          <w:p w14:paraId="1A19C271" w14:textId="2329420C" w:rsidR="00E41269" w:rsidRPr="00E41269" w:rsidRDefault="00E41269" w:rsidP="00296820">
            <w:pPr>
              <w:jc w:val="both"/>
              <w:rPr>
                <w:rFonts w:ascii="Times New Roman" w:hAnsi="Times New Roman" w:cs="Times New Roman"/>
                <w:sz w:val="24"/>
                <w:szCs w:val="24"/>
              </w:rPr>
            </w:pPr>
            <w:r>
              <w:rPr>
                <w:rFonts w:ascii="Times New Roman" w:hAnsi="Times New Roman"/>
                <w:b/>
                <w:sz w:val="24"/>
              </w:rPr>
              <w:t>Člen 3.</w:t>
            </w:r>
            <w:r>
              <w:rPr>
                <w:rFonts w:ascii="Times New Roman" w:hAnsi="Times New Roman"/>
                <w:sz w:val="24"/>
              </w:rPr>
              <w:t xml:space="preserve"> Za izvajanje tega odloka se za pooblaščenca ministra imenuje generalni upravitelj FAMHP. </w:t>
            </w:r>
          </w:p>
          <w:p w14:paraId="70400316" w14:textId="145BA01A" w:rsidR="00E41269" w:rsidRPr="00E41269" w:rsidRDefault="00E41269" w:rsidP="00296820">
            <w:pPr>
              <w:jc w:val="both"/>
              <w:rPr>
                <w:rFonts w:ascii="Times New Roman" w:hAnsi="Times New Roman" w:cs="Times New Roman"/>
                <w:sz w:val="24"/>
                <w:szCs w:val="24"/>
                <w:lang w:val="fr-BE"/>
              </w:rPr>
            </w:pPr>
          </w:p>
        </w:tc>
      </w:tr>
      <w:tr w:rsidR="00E41269" w:rsidRPr="00D57ED9" w14:paraId="6DB09451" w14:textId="77777777" w:rsidTr="00D57ED9">
        <w:tc>
          <w:tcPr>
            <w:tcW w:w="9493" w:type="dxa"/>
          </w:tcPr>
          <w:p w14:paraId="1A8F824A" w14:textId="77777777" w:rsidR="00E41269" w:rsidRPr="00E41269" w:rsidRDefault="00E41269" w:rsidP="00296820">
            <w:pPr>
              <w:jc w:val="both"/>
              <w:rPr>
                <w:rFonts w:ascii="Times New Roman" w:hAnsi="Times New Roman" w:cs="Times New Roman"/>
                <w:sz w:val="24"/>
                <w:szCs w:val="24"/>
              </w:rPr>
            </w:pPr>
            <w:r>
              <w:rPr>
                <w:rFonts w:ascii="Times New Roman" w:hAnsi="Times New Roman"/>
                <w:sz w:val="24"/>
              </w:rPr>
              <w:t>Minister lahko za pooblaščenca imenuje tudi druge člane osebja FAMHP, pri čemer navede omejitev prenesenih pooblastil.</w:t>
            </w:r>
          </w:p>
          <w:p w14:paraId="3B92115B" w14:textId="694516FB" w:rsidR="00E41269" w:rsidRPr="00E41269" w:rsidRDefault="00E41269" w:rsidP="00296820">
            <w:pPr>
              <w:jc w:val="both"/>
              <w:rPr>
                <w:rFonts w:ascii="Times New Roman" w:hAnsi="Times New Roman" w:cs="Times New Roman"/>
                <w:sz w:val="24"/>
                <w:szCs w:val="24"/>
                <w:lang w:val="fr-BE"/>
              </w:rPr>
            </w:pPr>
          </w:p>
        </w:tc>
      </w:tr>
      <w:tr w:rsidR="00E41269" w:rsidRPr="00D57ED9" w14:paraId="6C29CF10" w14:textId="77777777" w:rsidTr="00D57ED9">
        <w:tc>
          <w:tcPr>
            <w:tcW w:w="9493" w:type="dxa"/>
          </w:tcPr>
          <w:p w14:paraId="6DCCFD99" w14:textId="77777777" w:rsidR="00E41269" w:rsidRPr="00E41269" w:rsidRDefault="00E41269" w:rsidP="00A756E1">
            <w:pPr>
              <w:jc w:val="both"/>
              <w:rPr>
                <w:rFonts w:ascii="Times New Roman" w:hAnsi="Times New Roman" w:cs="Times New Roman"/>
                <w:sz w:val="24"/>
                <w:szCs w:val="24"/>
                <w:lang w:val="fr-BE"/>
              </w:rPr>
            </w:pPr>
          </w:p>
        </w:tc>
      </w:tr>
      <w:tr w:rsidR="00E41269" w:rsidRPr="00D57ED9" w14:paraId="42C51083" w14:textId="77777777" w:rsidTr="00D57ED9">
        <w:tc>
          <w:tcPr>
            <w:tcW w:w="9493" w:type="dxa"/>
          </w:tcPr>
          <w:p w14:paraId="74E2FB06" w14:textId="2CA1AFCE" w:rsidR="00E41269" w:rsidRPr="00E41269" w:rsidRDefault="00E41269" w:rsidP="00296820">
            <w:pPr>
              <w:jc w:val="both"/>
              <w:rPr>
                <w:rFonts w:ascii="Times New Roman" w:hAnsi="Times New Roman" w:cs="Times New Roman"/>
                <w:b/>
                <w:bCs/>
                <w:sz w:val="24"/>
                <w:szCs w:val="24"/>
              </w:rPr>
            </w:pPr>
            <w:r>
              <w:rPr>
                <w:rFonts w:ascii="Times New Roman" w:hAnsi="Times New Roman"/>
                <w:b/>
                <w:sz w:val="24"/>
              </w:rPr>
              <w:t xml:space="preserve">Poglavje 2. Izdaja dovoljenja za izvoz zdravil </w:t>
            </w:r>
          </w:p>
        </w:tc>
      </w:tr>
      <w:tr w:rsidR="00E41269" w:rsidRPr="00D57ED9" w14:paraId="4E5B4A20" w14:textId="77777777" w:rsidTr="00D57ED9">
        <w:tc>
          <w:tcPr>
            <w:tcW w:w="9493" w:type="dxa"/>
          </w:tcPr>
          <w:p w14:paraId="5BCC796E" w14:textId="77777777" w:rsidR="00E41269" w:rsidRPr="00E41269" w:rsidRDefault="00E41269" w:rsidP="00296820">
            <w:pPr>
              <w:jc w:val="both"/>
              <w:rPr>
                <w:rFonts w:ascii="Times New Roman" w:hAnsi="Times New Roman" w:cs="Times New Roman"/>
                <w:sz w:val="24"/>
                <w:szCs w:val="24"/>
                <w:lang w:val="fr-BE"/>
              </w:rPr>
            </w:pPr>
          </w:p>
        </w:tc>
      </w:tr>
      <w:tr w:rsidR="00E41269" w:rsidRPr="00D57ED9" w14:paraId="2BBA2010" w14:textId="77777777" w:rsidTr="00D57ED9">
        <w:tc>
          <w:tcPr>
            <w:tcW w:w="9493" w:type="dxa"/>
          </w:tcPr>
          <w:p w14:paraId="0BCC8D51" w14:textId="3B059410" w:rsidR="00E41269" w:rsidRPr="00E41269" w:rsidRDefault="00E41269" w:rsidP="00296820">
            <w:pPr>
              <w:jc w:val="both"/>
              <w:rPr>
                <w:rFonts w:ascii="Times New Roman" w:hAnsi="Times New Roman" w:cs="Times New Roman"/>
                <w:sz w:val="24"/>
                <w:szCs w:val="24"/>
              </w:rPr>
            </w:pPr>
            <w:r>
              <w:rPr>
                <w:rFonts w:ascii="Times New Roman" w:hAnsi="Times New Roman"/>
                <w:b/>
                <w:sz w:val="24"/>
              </w:rPr>
              <w:t xml:space="preserve">Člen 4, oddelek 1. </w:t>
            </w:r>
            <w:r>
              <w:rPr>
                <w:rFonts w:ascii="Times New Roman" w:hAnsi="Times New Roman"/>
                <w:sz w:val="24"/>
              </w:rPr>
              <w:t>Minister ali njegov pooblaščenec lahko izda dovoljenje za izvoz zdravil, namenjenih belgijskemu trgu, če so izpolnjeni vsi naslednji pogoji:</w:t>
            </w:r>
          </w:p>
          <w:p w14:paraId="5DBCB6B5" w14:textId="5C4CDD24" w:rsidR="00E41269" w:rsidRPr="00E41269" w:rsidRDefault="00E41269" w:rsidP="00296820">
            <w:pPr>
              <w:jc w:val="both"/>
              <w:rPr>
                <w:rFonts w:ascii="Times New Roman" w:hAnsi="Times New Roman" w:cs="Times New Roman"/>
                <w:sz w:val="24"/>
                <w:szCs w:val="24"/>
                <w:lang w:val="fr-BE"/>
              </w:rPr>
            </w:pPr>
          </w:p>
        </w:tc>
      </w:tr>
      <w:tr w:rsidR="00E41269" w:rsidRPr="00D57ED9" w14:paraId="2A5C8897" w14:textId="77777777" w:rsidTr="00D57ED9">
        <w:trPr>
          <w:trHeight w:val="1059"/>
        </w:trPr>
        <w:tc>
          <w:tcPr>
            <w:tcW w:w="9493" w:type="dxa"/>
          </w:tcPr>
          <w:p w14:paraId="6385A8E6" w14:textId="53FEEAAA" w:rsidR="00E41269" w:rsidRPr="00E41269" w:rsidRDefault="00E41269" w:rsidP="00965837">
            <w:pPr>
              <w:pStyle w:val="ListParagraph"/>
              <w:numPr>
                <w:ilvl w:val="0"/>
                <w:numId w:val="37"/>
              </w:numPr>
              <w:jc w:val="both"/>
              <w:rPr>
                <w:rFonts w:ascii="Times New Roman" w:hAnsi="Times New Roman" w:cs="Times New Roman"/>
                <w:sz w:val="24"/>
                <w:szCs w:val="24"/>
              </w:rPr>
            </w:pPr>
            <w:r>
              <w:rPr>
                <w:rFonts w:ascii="Times New Roman" w:hAnsi="Times New Roman"/>
                <w:sz w:val="24"/>
              </w:rPr>
              <w:t>nerazpoložljivost zdravila je bila sporočena FAMHP ali ugotovljena s strani FAMHP;</w:t>
            </w:r>
          </w:p>
          <w:p w14:paraId="19AD59D9" w14:textId="77777777" w:rsidR="00E41269" w:rsidRPr="00E41269" w:rsidRDefault="00E41269" w:rsidP="00965837">
            <w:pPr>
              <w:pStyle w:val="ListParagraph"/>
              <w:jc w:val="both"/>
              <w:rPr>
                <w:rFonts w:ascii="Times New Roman" w:hAnsi="Times New Roman" w:cs="Times New Roman"/>
                <w:sz w:val="24"/>
                <w:szCs w:val="24"/>
                <w:lang w:val="fr-BE"/>
              </w:rPr>
            </w:pPr>
          </w:p>
        </w:tc>
      </w:tr>
      <w:tr w:rsidR="00E41269" w:rsidRPr="00D57ED9" w14:paraId="0A8974F3" w14:textId="77777777" w:rsidTr="00D57ED9">
        <w:tc>
          <w:tcPr>
            <w:tcW w:w="9493" w:type="dxa"/>
          </w:tcPr>
          <w:p w14:paraId="426FC3CA" w14:textId="038D914C" w:rsidR="00E41269" w:rsidRPr="00E41269" w:rsidRDefault="00E41269" w:rsidP="00965837">
            <w:pPr>
              <w:pStyle w:val="ListParagraph"/>
              <w:numPr>
                <w:ilvl w:val="0"/>
                <w:numId w:val="37"/>
              </w:numPr>
              <w:jc w:val="both"/>
              <w:rPr>
                <w:rFonts w:ascii="Times New Roman" w:hAnsi="Times New Roman" w:cs="Times New Roman"/>
                <w:sz w:val="24"/>
                <w:szCs w:val="24"/>
              </w:rPr>
            </w:pPr>
            <w:r>
              <w:rPr>
                <w:rFonts w:ascii="Times New Roman" w:hAnsi="Times New Roman"/>
                <w:sz w:val="24"/>
              </w:rPr>
              <w:t>nerazpoložljivost zadevnega zdravila je verjetna ali gotova za obdobje najmanj enega meseca;</w:t>
            </w:r>
          </w:p>
          <w:p w14:paraId="54B6F95E" w14:textId="77777777" w:rsidR="00E41269" w:rsidRPr="00E41269" w:rsidDel="00C568EF" w:rsidRDefault="00E41269" w:rsidP="00965837">
            <w:pPr>
              <w:pStyle w:val="ListParagraph"/>
              <w:jc w:val="both"/>
              <w:rPr>
                <w:rFonts w:ascii="Times New Roman" w:hAnsi="Times New Roman" w:cs="Times New Roman"/>
                <w:sz w:val="24"/>
                <w:szCs w:val="24"/>
                <w:lang w:val="fr-BE"/>
              </w:rPr>
            </w:pPr>
          </w:p>
        </w:tc>
      </w:tr>
      <w:tr w:rsidR="00E41269" w:rsidRPr="00D57ED9" w14:paraId="2807662D" w14:textId="77777777" w:rsidTr="00D57ED9">
        <w:tc>
          <w:tcPr>
            <w:tcW w:w="9493" w:type="dxa"/>
          </w:tcPr>
          <w:p w14:paraId="3CD4A2C7" w14:textId="021CD887" w:rsidR="00E41269" w:rsidRPr="00E41269" w:rsidRDefault="00E41269" w:rsidP="00965837">
            <w:pPr>
              <w:pStyle w:val="ListParagraph"/>
              <w:numPr>
                <w:ilvl w:val="0"/>
                <w:numId w:val="37"/>
              </w:numPr>
              <w:jc w:val="both"/>
              <w:rPr>
                <w:rFonts w:ascii="Times New Roman" w:hAnsi="Times New Roman" w:cs="Times New Roman"/>
                <w:sz w:val="24"/>
                <w:szCs w:val="24"/>
              </w:rPr>
            </w:pPr>
            <w:bookmarkStart w:id="0" w:name="_Hlk95136486"/>
            <w:r>
              <w:rPr>
                <w:rFonts w:ascii="Times New Roman" w:hAnsi="Times New Roman"/>
                <w:sz w:val="24"/>
              </w:rPr>
              <w:t>dajanje zdravila je nujno in potrebno, bodisi takoj bodisi v nekaj dneh, saj lahko odsotnost nujne diagnoze ali zdravljenja z zdravilom povzroči akutno ali kronično fizično ali duševno poslabšanje telesnega ali duševnega zdravja, ki lahko vključuje pojav bolezni, napredovanje bolezni, hospitalizacijo ali intenzivnejše zdravljenje ali lahko povzroči druge oblike škode, kot so telesna ali duševna prizadetost ali smrt;</w:t>
            </w:r>
          </w:p>
          <w:bookmarkEnd w:id="0"/>
          <w:p w14:paraId="77919B80" w14:textId="77777777" w:rsidR="00E41269" w:rsidRPr="00E41269" w:rsidRDefault="00E41269" w:rsidP="00965837">
            <w:pPr>
              <w:jc w:val="both"/>
              <w:rPr>
                <w:rFonts w:ascii="Times New Roman" w:hAnsi="Times New Roman" w:cs="Times New Roman"/>
                <w:sz w:val="24"/>
                <w:szCs w:val="24"/>
                <w:lang w:val="fr-BE"/>
              </w:rPr>
            </w:pPr>
          </w:p>
        </w:tc>
      </w:tr>
      <w:tr w:rsidR="00E41269" w:rsidRPr="00D57ED9" w14:paraId="01AF5AA3" w14:textId="77777777" w:rsidTr="00D57ED9">
        <w:tc>
          <w:tcPr>
            <w:tcW w:w="9493" w:type="dxa"/>
          </w:tcPr>
          <w:p w14:paraId="0693ACE3" w14:textId="01D519E9" w:rsidR="00E41269" w:rsidRPr="00E41269" w:rsidRDefault="00E41269" w:rsidP="00965837">
            <w:pPr>
              <w:pStyle w:val="ListParagraph"/>
              <w:numPr>
                <w:ilvl w:val="0"/>
                <w:numId w:val="37"/>
              </w:numPr>
              <w:jc w:val="both"/>
              <w:rPr>
                <w:rFonts w:ascii="Times New Roman" w:hAnsi="Times New Roman" w:cs="Times New Roman"/>
                <w:sz w:val="24"/>
                <w:szCs w:val="24"/>
              </w:rPr>
            </w:pPr>
            <w:r>
              <w:rPr>
                <w:rFonts w:ascii="Times New Roman" w:hAnsi="Times New Roman"/>
                <w:sz w:val="24"/>
              </w:rPr>
              <w:lastRenderedPageBreak/>
              <w:t>nerazpoložljivosti ni mogoče odpraviti, v celoti ali delno, z drugimi odobrenimi zdravili, ki imajo enak terapevtski učinek, ne glede na zdravilno učinkovino.</w:t>
            </w:r>
          </w:p>
          <w:p w14:paraId="57841891" w14:textId="0352D8E8" w:rsidR="00E41269" w:rsidRPr="00E41269" w:rsidRDefault="00E41269" w:rsidP="00965837">
            <w:pPr>
              <w:jc w:val="both"/>
              <w:rPr>
                <w:rFonts w:ascii="Times New Roman" w:hAnsi="Times New Roman" w:cs="Times New Roman"/>
                <w:sz w:val="24"/>
                <w:szCs w:val="24"/>
                <w:lang w:val="fr-BE"/>
              </w:rPr>
            </w:pPr>
          </w:p>
        </w:tc>
      </w:tr>
      <w:tr w:rsidR="00E41269" w:rsidRPr="00D57ED9" w14:paraId="42E3FDC2" w14:textId="77777777" w:rsidTr="00D57ED9">
        <w:tc>
          <w:tcPr>
            <w:tcW w:w="9493" w:type="dxa"/>
          </w:tcPr>
          <w:p w14:paraId="69A405A0" w14:textId="33B4D13D" w:rsidR="00E41269" w:rsidRPr="00E41269" w:rsidRDefault="00E41269" w:rsidP="00296820">
            <w:pPr>
              <w:jc w:val="both"/>
              <w:rPr>
                <w:rFonts w:ascii="Times New Roman" w:hAnsi="Times New Roman" w:cs="Times New Roman"/>
                <w:sz w:val="24"/>
                <w:szCs w:val="24"/>
              </w:rPr>
            </w:pPr>
            <w:r>
              <w:rPr>
                <w:rFonts w:ascii="Times New Roman" w:hAnsi="Times New Roman"/>
                <w:sz w:val="24"/>
              </w:rPr>
              <w:t xml:space="preserve">Oddelek 2. Minister ali njegov pooblaščenec določi obdobje, za katero se zahteva dovoljenje iz odstavka 1. To obdobje ne sme presegati pričakovanega obdobja nerazpoložljivosti. </w:t>
            </w:r>
          </w:p>
          <w:p w14:paraId="71B1890F" w14:textId="2F65A627" w:rsidR="00E41269" w:rsidRPr="00E41269" w:rsidRDefault="00E41269" w:rsidP="00296820">
            <w:pPr>
              <w:jc w:val="both"/>
              <w:rPr>
                <w:rFonts w:ascii="Times New Roman" w:hAnsi="Times New Roman" w:cs="Times New Roman"/>
                <w:sz w:val="24"/>
                <w:szCs w:val="24"/>
                <w:lang w:val="fr-BE"/>
              </w:rPr>
            </w:pPr>
          </w:p>
        </w:tc>
      </w:tr>
      <w:tr w:rsidR="00E41269" w:rsidRPr="00D57ED9" w14:paraId="49F8B78A" w14:textId="77777777" w:rsidTr="00D57ED9">
        <w:tc>
          <w:tcPr>
            <w:tcW w:w="9493" w:type="dxa"/>
          </w:tcPr>
          <w:p w14:paraId="03F5CC11" w14:textId="791D10D2" w:rsidR="00E41269" w:rsidRPr="00E41269" w:rsidRDefault="00E41269" w:rsidP="00296820">
            <w:pPr>
              <w:jc w:val="both"/>
              <w:rPr>
                <w:rFonts w:ascii="Times New Roman" w:hAnsi="Times New Roman" w:cs="Times New Roman"/>
                <w:sz w:val="24"/>
                <w:szCs w:val="24"/>
              </w:rPr>
            </w:pPr>
            <w:r>
              <w:rPr>
                <w:rFonts w:ascii="Times New Roman" w:hAnsi="Times New Roman"/>
                <w:sz w:val="24"/>
              </w:rPr>
              <w:t>Če minister ali njegov pooblaščenec ugotovi, da je nerazpoložljivost odpravljena ali se je končala pred predvidenim koncem obdobja nerazpoložljivosti iz odstavka 1, se konec nerazpoložljivosti nemudoma objavi na spletni strani FAMHP. Ta objava na spletni strani FAMHP samodejno razveljavi odločbo, sprejeto v skladu z odstavkom 1. Minister ali njegov pooblaščenec v najkrajšem možnem času objavi razveljavitev te odločbe v belgijskem uradnem listu.</w:t>
            </w:r>
          </w:p>
          <w:p w14:paraId="1FF30AF9" w14:textId="714F22C5" w:rsidR="00E41269" w:rsidRPr="00E41269" w:rsidRDefault="00E41269" w:rsidP="00296820">
            <w:pPr>
              <w:jc w:val="both"/>
              <w:rPr>
                <w:rFonts w:ascii="Times New Roman" w:hAnsi="Times New Roman" w:cs="Times New Roman"/>
                <w:sz w:val="24"/>
                <w:szCs w:val="24"/>
                <w:lang w:val="fr-BE"/>
              </w:rPr>
            </w:pPr>
          </w:p>
        </w:tc>
      </w:tr>
      <w:tr w:rsidR="00E41269" w:rsidRPr="00D57ED9" w14:paraId="69C64A35" w14:textId="77777777" w:rsidTr="00D57ED9">
        <w:tc>
          <w:tcPr>
            <w:tcW w:w="9493" w:type="dxa"/>
          </w:tcPr>
          <w:p w14:paraId="2EED95AB" w14:textId="1802F8B2" w:rsidR="00E41269" w:rsidRPr="00E41269" w:rsidRDefault="00E41269" w:rsidP="00296820">
            <w:pPr>
              <w:jc w:val="both"/>
              <w:rPr>
                <w:rFonts w:ascii="Times New Roman" w:hAnsi="Times New Roman" w:cs="Times New Roman"/>
                <w:sz w:val="24"/>
                <w:szCs w:val="24"/>
              </w:rPr>
            </w:pPr>
            <w:r>
              <w:rPr>
                <w:rFonts w:ascii="Times New Roman" w:hAnsi="Times New Roman"/>
                <w:sz w:val="24"/>
              </w:rPr>
              <w:t>Če se predvideno obdobje nerazpoložljivosti podaljša, lahko minister ali njegov pooblaščenec podaljša obdobje dovoljenja iz odstavka 1. To obdobje ne sme presegati pričakovanega obdobja nerazpoložljivosti.</w:t>
            </w:r>
          </w:p>
          <w:p w14:paraId="320AF784" w14:textId="6B939E1B" w:rsidR="00E41269" w:rsidRPr="00E41269" w:rsidRDefault="00E41269" w:rsidP="00296820">
            <w:pPr>
              <w:jc w:val="both"/>
              <w:rPr>
                <w:rFonts w:ascii="Times New Roman" w:hAnsi="Times New Roman" w:cs="Times New Roman"/>
                <w:sz w:val="24"/>
                <w:szCs w:val="24"/>
                <w:lang w:val="fr-BE"/>
              </w:rPr>
            </w:pPr>
          </w:p>
        </w:tc>
      </w:tr>
      <w:tr w:rsidR="00E41269" w:rsidRPr="00D57ED9" w14:paraId="4FC8B690" w14:textId="77777777" w:rsidTr="00D57ED9">
        <w:tc>
          <w:tcPr>
            <w:tcW w:w="9493" w:type="dxa"/>
          </w:tcPr>
          <w:p w14:paraId="40BDE360" w14:textId="05924EB9" w:rsidR="00E41269" w:rsidRPr="00E41269" w:rsidRDefault="00E41269" w:rsidP="00780E48">
            <w:pPr>
              <w:jc w:val="both"/>
              <w:rPr>
                <w:rFonts w:ascii="Times New Roman" w:hAnsi="Times New Roman" w:cs="Times New Roman"/>
                <w:sz w:val="24"/>
                <w:szCs w:val="24"/>
              </w:rPr>
            </w:pPr>
            <w:r>
              <w:rPr>
                <w:rFonts w:ascii="Times New Roman" w:hAnsi="Times New Roman"/>
                <w:sz w:val="24"/>
              </w:rPr>
              <w:t>Oddelek 3. Odločba ministra ali njegovega pooblaščenca iz odstavka 1 se objavi v belgijskem uradnem listu.</w:t>
            </w:r>
          </w:p>
        </w:tc>
      </w:tr>
      <w:tr w:rsidR="00E41269" w:rsidRPr="00D57ED9" w14:paraId="4B5B8886" w14:textId="77777777" w:rsidTr="00D57ED9">
        <w:tc>
          <w:tcPr>
            <w:tcW w:w="9493" w:type="dxa"/>
          </w:tcPr>
          <w:p w14:paraId="19ED9AE2" w14:textId="77777777" w:rsidR="00E41269" w:rsidRPr="00E41269" w:rsidRDefault="00E41269" w:rsidP="00A756E1">
            <w:pPr>
              <w:jc w:val="both"/>
              <w:rPr>
                <w:rFonts w:ascii="Times New Roman" w:hAnsi="Times New Roman" w:cs="Times New Roman"/>
                <w:sz w:val="24"/>
                <w:szCs w:val="24"/>
                <w:lang w:val="fr-BE"/>
              </w:rPr>
            </w:pPr>
          </w:p>
        </w:tc>
      </w:tr>
      <w:tr w:rsidR="00E41269" w:rsidRPr="00D57ED9" w14:paraId="0A6B1AE0" w14:textId="77777777" w:rsidTr="00D57ED9">
        <w:tc>
          <w:tcPr>
            <w:tcW w:w="9493" w:type="dxa"/>
          </w:tcPr>
          <w:p w14:paraId="0E666CDD" w14:textId="486EBE21" w:rsidR="00E41269" w:rsidRPr="00E41269" w:rsidRDefault="00E41269" w:rsidP="00296820">
            <w:pPr>
              <w:jc w:val="both"/>
              <w:rPr>
                <w:rFonts w:ascii="Times New Roman" w:hAnsi="Times New Roman" w:cs="Times New Roman"/>
                <w:b/>
                <w:bCs/>
                <w:sz w:val="24"/>
                <w:szCs w:val="24"/>
              </w:rPr>
            </w:pPr>
            <w:r>
              <w:rPr>
                <w:rFonts w:ascii="Times New Roman" w:hAnsi="Times New Roman"/>
                <w:b/>
                <w:sz w:val="24"/>
              </w:rPr>
              <w:t xml:space="preserve">Poglavje 3. Dovoljenje za izvoz zdravil </w:t>
            </w:r>
          </w:p>
        </w:tc>
      </w:tr>
      <w:tr w:rsidR="00E41269" w:rsidRPr="00D57ED9" w14:paraId="73828718" w14:textId="77777777" w:rsidTr="00D57ED9">
        <w:tc>
          <w:tcPr>
            <w:tcW w:w="9493" w:type="dxa"/>
          </w:tcPr>
          <w:p w14:paraId="09F0BCAA" w14:textId="77777777" w:rsidR="00E41269" w:rsidRPr="00E41269" w:rsidRDefault="00E41269" w:rsidP="00296820">
            <w:pPr>
              <w:jc w:val="both"/>
              <w:rPr>
                <w:rFonts w:ascii="Times New Roman" w:hAnsi="Times New Roman" w:cs="Times New Roman"/>
                <w:sz w:val="24"/>
                <w:szCs w:val="24"/>
                <w:lang w:val="fr-BE"/>
              </w:rPr>
            </w:pPr>
          </w:p>
        </w:tc>
      </w:tr>
      <w:tr w:rsidR="00E41269" w:rsidRPr="00D57ED9" w14:paraId="1A501C0B" w14:textId="77777777" w:rsidTr="00D57ED9">
        <w:tc>
          <w:tcPr>
            <w:tcW w:w="9493" w:type="dxa"/>
          </w:tcPr>
          <w:p w14:paraId="1DC0F5BD" w14:textId="4C8F9E75" w:rsidR="00E41269" w:rsidRPr="00E41269" w:rsidRDefault="00E41269" w:rsidP="00296820">
            <w:pPr>
              <w:jc w:val="both"/>
              <w:rPr>
                <w:rFonts w:ascii="Times New Roman" w:hAnsi="Times New Roman" w:cs="Times New Roman"/>
                <w:sz w:val="24"/>
                <w:szCs w:val="24"/>
              </w:rPr>
            </w:pPr>
            <w:r>
              <w:rPr>
                <w:rFonts w:ascii="Times New Roman" w:hAnsi="Times New Roman"/>
                <w:b/>
                <w:sz w:val="24"/>
              </w:rPr>
              <w:t>Člen 4.</w:t>
            </w:r>
            <w:r>
              <w:rPr>
                <w:rFonts w:ascii="Times New Roman" w:hAnsi="Times New Roman"/>
                <w:sz w:val="24"/>
              </w:rPr>
              <w:t xml:space="preserve"> Če je za zdravilo potrebno dovoljenje iz člena 3, trgovec na debelo iz člena 1 vnaprej zaprosi za dovoljenje za izvoz zdravila pri FAMHP z uporabo obrazca, objavljenega na spletni strani FAMHP. </w:t>
            </w:r>
          </w:p>
          <w:p w14:paraId="5C6142E4" w14:textId="32486113" w:rsidR="00E41269" w:rsidRPr="00E41269" w:rsidRDefault="00E41269" w:rsidP="00296820">
            <w:pPr>
              <w:jc w:val="both"/>
              <w:rPr>
                <w:rFonts w:ascii="Times New Roman" w:hAnsi="Times New Roman" w:cs="Times New Roman"/>
                <w:sz w:val="24"/>
                <w:szCs w:val="24"/>
                <w:lang w:val="fr-BE"/>
              </w:rPr>
            </w:pPr>
          </w:p>
        </w:tc>
      </w:tr>
      <w:tr w:rsidR="00E41269" w:rsidRPr="00D57ED9" w14:paraId="146B1A5A" w14:textId="77777777" w:rsidTr="00D57ED9">
        <w:tc>
          <w:tcPr>
            <w:tcW w:w="9493" w:type="dxa"/>
          </w:tcPr>
          <w:p w14:paraId="26BA3DE9" w14:textId="00043388" w:rsidR="00E41269" w:rsidRPr="00E41269" w:rsidRDefault="00E41269" w:rsidP="00296820">
            <w:pPr>
              <w:jc w:val="both"/>
              <w:rPr>
                <w:rFonts w:ascii="Times New Roman" w:hAnsi="Times New Roman" w:cs="Times New Roman"/>
                <w:sz w:val="24"/>
                <w:szCs w:val="24"/>
              </w:rPr>
            </w:pPr>
            <w:r>
              <w:rPr>
                <w:rFonts w:ascii="Times New Roman" w:hAnsi="Times New Roman"/>
                <w:sz w:val="24"/>
              </w:rPr>
              <w:t>Vloga vključuje vsaj naslednje elemente:</w:t>
            </w:r>
          </w:p>
          <w:p w14:paraId="52D6C5B2" w14:textId="4F4860E6" w:rsidR="00E41269" w:rsidRPr="00E41269" w:rsidRDefault="00E41269" w:rsidP="00296820">
            <w:pPr>
              <w:jc w:val="both"/>
              <w:rPr>
                <w:rFonts w:ascii="Times New Roman" w:hAnsi="Times New Roman" w:cs="Times New Roman"/>
                <w:b/>
                <w:bCs/>
                <w:sz w:val="24"/>
                <w:szCs w:val="24"/>
                <w:lang w:val="fr-BE"/>
              </w:rPr>
            </w:pPr>
          </w:p>
        </w:tc>
      </w:tr>
      <w:tr w:rsidR="00E41269" w:rsidRPr="00DE619C" w14:paraId="507E9C6C" w14:textId="77777777" w:rsidTr="00D57ED9">
        <w:tc>
          <w:tcPr>
            <w:tcW w:w="9493" w:type="dxa"/>
          </w:tcPr>
          <w:p w14:paraId="63DD0D4F" w14:textId="0C923021" w:rsidR="00E41269" w:rsidRPr="00E41269" w:rsidRDefault="00E41269" w:rsidP="00296820">
            <w:pPr>
              <w:pStyle w:val="ListParagraph"/>
              <w:numPr>
                <w:ilvl w:val="0"/>
                <w:numId w:val="6"/>
              </w:numPr>
              <w:jc w:val="both"/>
              <w:rPr>
                <w:rFonts w:ascii="Times New Roman" w:hAnsi="Times New Roman" w:cs="Times New Roman"/>
                <w:sz w:val="24"/>
                <w:szCs w:val="24"/>
              </w:rPr>
            </w:pPr>
            <w:r>
              <w:rPr>
                <w:rFonts w:ascii="Times New Roman" w:hAnsi="Times New Roman"/>
                <w:sz w:val="24"/>
              </w:rPr>
              <w:t>ime zdravila;</w:t>
            </w:r>
          </w:p>
          <w:p w14:paraId="420EE547" w14:textId="4280D7A1" w:rsidR="00E41269" w:rsidRPr="00E41269" w:rsidRDefault="00E41269" w:rsidP="00296820">
            <w:pPr>
              <w:jc w:val="both"/>
              <w:rPr>
                <w:rFonts w:ascii="Times New Roman" w:hAnsi="Times New Roman" w:cs="Times New Roman"/>
                <w:sz w:val="24"/>
                <w:szCs w:val="24"/>
                <w:lang w:val="fr-BE"/>
              </w:rPr>
            </w:pPr>
          </w:p>
        </w:tc>
      </w:tr>
      <w:tr w:rsidR="00E41269" w:rsidRPr="00D57ED9" w14:paraId="472B137E" w14:textId="77777777" w:rsidTr="00D57ED9">
        <w:tc>
          <w:tcPr>
            <w:tcW w:w="9493" w:type="dxa"/>
          </w:tcPr>
          <w:p w14:paraId="36F72630" w14:textId="15A5A395" w:rsidR="00E41269" w:rsidRPr="00E41269" w:rsidRDefault="00E41269" w:rsidP="00296820">
            <w:pPr>
              <w:pStyle w:val="ListParagraph"/>
              <w:numPr>
                <w:ilvl w:val="0"/>
                <w:numId w:val="6"/>
              </w:numPr>
              <w:jc w:val="both"/>
              <w:rPr>
                <w:rFonts w:ascii="Times New Roman" w:hAnsi="Times New Roman" w:cs="Times New Roman"/>
                <w:sz w:val="24"/>
                <w:szCs w:val="24"/>
              </w:rPr>
            </w:pPr>
            <w:r>
              <w:rPr>
                <w:rFonts w:ascii="Times New Roman" w:hAnsi="Times New Roman"/>
                <w:sz w:val="24"/>
              </w:rPr>
              <w:t>številka(-e) dovoljenja(-) za promet z zdravilom;</w:t>
            </w:r>
          </w:p>
          <w:p w14:paraId="5840C0A3" w14:textId="639DC764" w:rsidR="00E41269" w:rsidRPr="00E41269" w:rsidRDefault="00E41269" w:rsidP="00296820">
            <w:pPr>
              <w:jc w:val="both"/>
              <w:rPr>
                <w:rFonts w:ascii="Times New Roman" w:hAnsi="Times New Roman" w:cs="Times New Roman"/>
                <w:sz w:val="24"/>
                <w:szCs w:val="24"/>
                <w:lang w:val="fr-BE"/>
              </w:rPr>
            </w:pPr>
          </w:p>
        </w:tc>
      </w:tr>
      <w:tr w:rsidR="00E41269" w:rsidRPr="00D57ED9" w14:paraId="7B4AC65B" w14:textId="77777777" w:rsidTr="00D57ED9">
        <w:tc>
          <w:tcPr>
            <w:tcW w:w="9493" w:type="dxa"/>
          </w:tcPr>
          <w:p w14:paraId="04F28686" w14:textId="5F36E01A" w:rsidR="00E41269" w:rsidRPr="00E41269" w:rsidRDefault="00E41269" w:rsidP="00296820">
            <w:pPr>
              <w:pStyle w:val="ListParagraph"/>
              <w:numPr>
                <w:ilvl w:val="0"/>
                <w:numId w:val="6"/>
              </w:numPr>
              <w:jc w:val="both"/>
              <w:rPr>
                <w:rFonts w:ascii="Times New Roman" w:hAnsi="Times New Roman" w:cs="Times New Roman"/>
                <w:sz w:val="24"/>
                <w:szCs w:val="24"/>
              </w:rPr>
            </w:pPr>
            <w:r>
              <w:rPr>
                <w:rFonts w:ascii="Times New Roman" w:hAnsi="Times New Roman"/>
                <w:sz w:val="24"/>
              </w:rPr>
              <w:t>velikost pakiranja in nacionalne kodne številke (CNK);</w:t>
            </w:r>
          </w:p>
          <w:p w14:paraId="4E2BA44C" w14:textId="1C5BB319" w:rsidR="00E41269" w:rsidRPr="00E41269" w:rsidRDefault="00E41269" w:rsidP="00296820">
            <w:pPr>
              <w:pStyle w:val="ListParagraph"/>
              <w:jc w:val="both"/>
              <w:rPr>
                <w:rFonts w:ascii="Times New Roman" w:hAnsi="Times New Roman" w:cs="Times New Roman"/>
                <w:sz w:val="24"/>
                <w:szCs w:val="24"/>
                <w:lang w:val="fr-BE"/>
              </w:rPr>
            </w:pPr>
          </w:p>
        </w:tc>
      </w:tr>
      <w:tr w:rsidR="00E41269" w:rsidRPr="00D57ED9" w14:paraId="738D5088" w14:textId="77777777" w:rsidTr="00D57ED9">
        <w:tc>
          <w:tcPr>
            <w:tcW w:w="9493" w:type="dxa"/>
          </w:tcPr>
          <w:p w14:paraId="4C8AD477" w14:textId="7909C8F4" w:rsidR="00E41269" w:rsidRPr="00E41269" w:rsidRDefault="00E41269" w:rsidP="00296820">
            <w:pPr>
              <w:pStyle w:val="ListParagraph"/>
              <w:numPr>
                <w:ilvl w:val="0"/>
                <w:numId w:val="6"/>
              </w:numPr>
              <w:jc w:val="both"/>
              <w:rPr>
                <w:rFonts w:ascii="Times New Roman" w:hAnsi="Times New Roman" w:cs="Times New Roman"/>
                <w:sz w:val="24"/>
                <w:szCs w:val="24"/>
              </w:rPr>
            </w:pPr>
            <w:r>
              <w:rPr>
                <w:rFonts w:ascii="Times New Roman" w:hAnsi="Times New Roman"/>
                <w:sz w:val="24"/>
              </w:rPr>
              <w:t>število pakiranj ali odmerkov za izvoz, po številki dovoljenja za promet.</w:t>
            </w:r>
          </w:p>
          <w:p w14:paraId="05ED16B8" w14:textId="7C0E52C9" w:rsidR="00E41269" w:rsidRPr="00E41269" w:rsidRDefault="00E41269" w:rsidP="00296820">
            <w:pPr>
              <w:jc w:val="both"/>
              <w:rPr>
                <w:rFonts w:ascii="Times New Roman" w:hAnsi="Times New Roman" w:cs="Times New Roman"/>
                <w:sz w:val="24"/>
                <w:szCs w:val="24"/>
                <w:lang w:val="fr-BE"/>
              </w:rPr>
            </w:pPr>
          </w:p>
        </w:tc>
      </w:tr>
      <w:tr w:rsidR="00E41269" w:rsidRPr="00D57ED9" w14:paraId="009DE940" w14:textId="77777777" w:rsidTr="00D57ED9">
        <w:tc>
          <w:tcPr>
            <w:tcW w:w="9493" w:type="dxa"/>
          </w:tcPr>
          <w:p w14:paraId="4CD27707" w14:textId="308A66CD" w:rsidR="00E41269" w:rsidRPr="00E41269" w:rsidRDefault="00E41269" w:rsidP="00A756E1">
            <w:pPr>
              <w:jc w:val="both"/>
              <w:rPr>
                <w:rFonts w:ascii="Times New Roman" w:hAnsi="Times New Roman" w:cs="Times New Roman"/>
                <w:sz w:val="24"/>
                <w:szCs w:val="24"/>
              </w:rPr>
            </w:pPr>
            <w:r>
              <w:rPr>
                <w:rFonts w:ascii="Times New Roman" w:hAnsi="Times New Roman"/>
                <w:sz w:val="24"/>
              </w:rPr>
              <w:t>Podatki iz odstavka 2 se štejejo za poslovne informacije, ki so po svoji naravi zaupne v smislu člena 6(1)(7) zakona z dne 11. aprila 1994 o objavljanju upravnih aktov.</w:t>
            </w:r>
          </w:p>
          <w:p w14:paraId="336D3BDA" w14:textId="5F90B090" w:rsidR="00E41269" w:rsidRPr="00E41269" w:rsidRDefault="00E41269" w:rsidP="00A756E1">
            <w:pPr>
              <w:jc w:val="both"/>
              <w:rPr>
                <w:rFonts w:ascii="Times New Roman" w:hAnsi="Times New Roman" w:cs="Times New Roman"/>
                <w:sz w:val="24"/>
                <w:szCs w:val="24"/>
                <w:lang w:val="fr-BE"/>
              </w:rPr>
            </w:pPr>
          </w:p>
        </w:tc>
      </w:tr>
      <w:tr w:rsidR="00E41269" w:rsidRPr="00D57ED9" w14:paraId="29633FBB" w14:textId="77777777" w:rsidTr="00D57ED9">
        <w:tc>
          <w:tcPr>
            <w:tcW w:w="9493" w:type="dxa"/>
          </w:tcPr>
          <w:p w14:paraId="60153A1C" w14:textId="77777777" w:rsidR="00E41269" w:rsidRPr="00E41269" w:rsidRDefault="00E41269" w:rsidP="00A756E1">
            <w:pPr>
              <w:jc w:val="both"/>
              <w:rPr>
                <w:rFonts w:ascii="Times New Roman" w:hAnsi="Times New Roman" w:cs="Times New Roman"/>
                <w:b/>
                <w:bCs/>
                <w:sz w:val="24"/>
                <w:szCs w:val="24"/>
                <w:lang w:val="fr-BE"/>
              </w:rPr>
            </w:pPr>
          </w:p>
        </w:tc>
      </w:tr>
      <w:tr w:rsidR="00E41269" w:rsidRPr="00D57ED9" w14:paraId="42104497" w14:textId="77777777" w:rsidTr="00D57ED9">
        <w:tc>
          <w:tcPr>
            <w:tcW w:w="9493" w:type="dxa"/>
          </w:tcPr>
          <w:p w14:paraId="48E8B0A0" w14:textId="3B9B27D1" w:rsidR="00E41269" w:rsidRPr="00E41269" w:rsidRDefault="00E41269" w:rsidP="00296820">
            <w:pPr>
              <w:jc w:val="both"/>
              <w:rPr>
                <w:rFonts w:ascii="Times New Roman" w:hAnsi="Times New Roman" w:cs="Times New Roman"/>
                <w:sz w:val="24"/>
                <w:szCs w:val="24"/>
              </w:rPr>
            </w:pPr>
            <w:r>
              <w:rPr>
                <w:rFonts w:ascii="Times New Roman" w:hAnsi="Times New Roman"/>
                <w:b/>
                <w:sz w:val="24"/>
              </w:rPr>
              <w:t>Člen 5(1).</w:t>
            </w:r>
            <w:r>
              <w:rPr>
                <w:rFonts w:ascii="Times New Roman" w:hAnsi="Times New Roman"/>
                <w:sz w:val="24"/>
              </w:rPr>
              <w:t xml:space="preserve"> Minister ali njegov pooblaščenec na podlagi zahteve iz člena 4 odloči, da odobri ali prepove izvoz zdravila, ki je bilo predmet priglasitve iz člena 4, v petih delovnih dneh od dneva prejema priglasitve.</w:t>
            </w:r>
          </w:p>
          <w:p w14:paraId="0508EA46" w14:textId="33CC8A76" w:rsidR="00E41269" w:rsidRPr="00E41269" w:rsidRDefault="00E41269" w:rsidP="00296820">
            <w:pPr>
              <w:jc w:val="both"/>
              <w:rPr>
                <w:rFonts w:ascii="Times New Roman" w:hAnsi="Times New Roman" w:cs="Times New Roman"/>
                <w:sz w:val="24"/>
                <w:szCs w:val="24"/>
                <w:lang w:val="fr-BE"/>
              </w:rPr>
            </w:pPr>
          </w:p>
        </w:tc>
      </w:tr>
      <w:tr w:rsidR="00E41269" w:rsidRPr="00D57ED9" w14:paraId="77FB88E3" w14:textId="77777777" w:rsidTr="00D57ED9">
        <w:tc>
          <w:tcPr>
            <w:tcW w:w="9493" w:type="dxa"/>
          </w:tcPr>
          <w:p w14:paraId="6D707764" w14:textId="50797AC4" w:rsidR="00E41269" w:rsidRPr="00E41269" w:rsidRDefault="00E41269" w:rsidP="00296820">
            <w:pPr>
              <w:jc w:val="both"/>
              <w:rPr>
                <w:rFonts w:ascii="Times New Roman" w:hAnsi="Times New Roman" w:cs="Times New Roman"/>
                <w:sz w:val="24"/>
                <w:szCs w:val="24"/>
              </w:rPr>
            </w:pPr>
            <w:r>
              <w:rPr>
                <w:rFonts w:ascii="Times New Roman" w:hAnsi="Times New Roman"/>
                <w:b/>
                <w:sz w:val="24"/>
              </w:rPr>
              <w:t>Oddelek 2.</w:t>
            </w:r>
            <w:r>
              <w:rPr>
                <w:rFonts w:ascii="Times New Roman" w:hAnsi="Times New Roman"/>
                <w:sz w:val="24"/>
              </w:rPr>
              <w:t xml:space="preserve"> Minister ali njegov pooblaščenec lahko od osebe, odgovorne za priglasitev, zahteva, da jo dopolni, če ne vsebuje vsaj vseh elementov iz člena 4(2). Zahteva lahko tudi dodatne informacije, za katere meni, da so potrebne za sprejetje odločitve. </w:t>
            </w:r>
          </w:p>
          <w:p w14:paraId="7847DD23" w14:textId="367624D9" w:rsidR="00E41269" w:rsidRPr="00E41269" w:rsidRDefault="00E41269" w:rsidP="00296820">
            <w:pPr>
              <w:jc w:val="both"/>
              <w:rPr>
                <w:rFonts w:ascii="Times New Roman" w:hAnsi="Times New Roman" w:cs="Times New Roman"/>
                <w:sz w:val="24"/>
                <w:szCs w:val="24"/>
                <w:lang w:val="fr-BE"/>
              </w:rPr>
            </w:pPr>
          </w:p>
        </w:tc>
      </w:tr>
      <w:tr w:rsidR="00E41269" w:rsidRPr="00D57ED9" w14:paraId="1FFCEB10" w14:textId="77777777" w:rsidTr="00D57ED9">
        <w:tc>
          <w:tcPr>
            <w:tcW w:w="9493" w:type="dxa"/>
          </w:tcPr>
          <w:p w14:paraId="04512924" w14:textId="17EB76C3" w:rsidR="00E41269" w:rsidRPr="00E41269" w:rsidRDefault="00E41269" w:rsidP="00296820">
            <w:pPr>
              <w:jc w:val="both"/>
              <w:rPr>
                <w:rFonts w:ascii="Times New Roman" w:hAnsi="Times New Roman" w:cs="Times New Roman"/>
                <w:sz w:val="24"/>
                <w:szCs w:val="24"/>
              </w:rPr>
            </w:pPr>
            <w:r>
              <w:rPr>
                <w:rFonts w:ascii="Times New Roman" w:hAnsi="Times New Roman"/>
                <w:sz w:val="24"/>
              </w:rPr>
              <w:t>V tem primeru se rok petih delovnih dni iz odstavka 1 začasno prekine do prejema popolne priglasitve ali dodatnih informacij. Začasna prekinitev se začne dan po vložitvi zahteve za dodatne informacije.</w:t>
            </w:r>
          </w:p>
          <w:p w14:paraId="2EDAEE83" w14:textId="200F4184" w:rsidR="00E41269" w:rsidRPr="00E41269" w:rsidRDefault="00E41269" w:rsidP="00296820">
            <w:pPr>
              <w:jc w:val="both"/>
              <w:rPr>
                <w:rFonts w:ascii="Times New Roman" w:hAnsi="Times New Roman" w:cs="Times New Roman"/>
                <w:sz w:val="24"/>
                <w:szCs w:val="24"/>
                <w:lang w:val="fr-BE"/>
              </w:rPr>
            </w:pPr>
          </w:p>
        </w:tc>
      </w:tr>
      <w:tr w:rsidR="00E41269" w:rsidRPr="00D57ED9" w14:paraId="56251B50" w14:textId="77777777" w:rsidTr="00D57ED9">
        <w:tc>
          <w:tcPr>
            <w:tcW w:w="9493" w:type="dxa"/>
          </w:tcPr>
          <w:p w14:paraId="61663029" w14:textId="0D4CEC12" w:rsidR="00E41269" w:rsidRPr="00E41269" w:rsidRDefault="00E41269" w:rsidP="00296820">
            <w:pPr>
              <w:jc w:val="both"/>
              <w:rPr>
                <w:rFonts w:ascii="Times New Roman" w:hAnsi="Times New Roman" w:cs="Times New Roman"/>
                <w:sz w:val="24"/>
                <w:szCs w:val="24"/>
              </w:rPr>
            </w:pPr>
            <w:r>
              <w:rPr>
                <w:rFonts w:ascii="Times New Roman" w:hAnsi="Times New Roman"/>
                <w:sz w:val="24"/>
              </w:rPr>
              <w:lastRenderedPageBreak/>
              <w:t xml:space="preserve">Če priglasitev ni pravilno izpolnjena ali če na vprašanja niso bili dani ustrezni odgovori, se priglasitev zavrne. </w:t>
            </w:r>
          </w:p>
          <w:p w14:paraId="59B02916" w14:textId="614CFBD6" w:rsidR="00E41269" w:rsidRPr="00E41269" w:rsidRDefault="00E41269" w:rsidP="00296820">
            <w:pPr>
              <w:jc w:val="both"/>
              <w:rPr>
                <w:rFonts w:ascii="Times New Roman" w:hAnsi="Times New Roman" w:cs="Times New Roman"/>
                <w:sz w:val="24"/>
                <w:szCs w:val="24"/>
                <w:lang w:val="fr-BE"/>
              </w:rPr>
            </w:pPr>
          </w:p>
        </w:tc>
      </w:tr>
      <w:tr w:rsidR="00E41269" w:rsidRPr="00D57ED9" w14:paraId="1CF6E512" w14:textId="77777777" w:rsidTr="00D57ED9">
        <w:tc>
          <w:tcPr>
            <w:tcW w:w="9493" w:type="dxa"/>
          </w:tcPr>
          <w:p w14:paraId="47918648" w14:textId="5D0A256A" w:rsidR="00E41269" w:rsidRPr="00E41269" w:rsidRDefault="00E41269" w:rsidP="00296820">
            <w:pPr>
              <w:jc w:val="both"/>
              <w:rPr>
                <w:rFonts w:ascii="Times New Roman" w:hAnsi="Times New Roman" w:cs="Times New Roman"/>
                <w:sz w:val="24"/>
                <w:szCs w:val="24"/>
              </w:rPr>
            </w:pPr>
            <w:r>
              <w:rPr>
                <w:rFonts w:ascii="Times New Roman" w:hAnsi="Times New Roman"/>
                <w:b/>
                <w:sz w:val="24"/>
              </w:rPr>
              <w:t>Oddelek 3.</w:t>
            </w:r>
            <w:r>
              <w:rPr>
                <w:rFonts w:ascii="Times New Roman" w:hAnsi="Times New Roman"/>
                <w:sz w:val="24"/>
              </w:rPr>
              <w:t xml:space="preserve"> Izvoz zdravila je prepovedan do odločitve ministra ali njegovega pooblaščenca.</w:t>
            </w:r>
          </w:p>
          <w:p w14:paraId="48C3DCB5" w14:textId="3684759B" w:rsidR="00E41269" w:rsidRPr="00E41269" w:rsidRDefault="00E41269" w:rsidP="00296820">
            <w:pPr>
              <w:jc w:val="both"/>
              <w:rPr>
                <w:rFonts w:ascii="Times New Roman" w:hAnsi="Times New Roman" w:cs="Times New Roman"/>
                <w:sz w:val="24"/>
                <w:szCs w:val="24"/>
                <w:lang w:val="fr-BE"/>
              </w:rPr>
            </w:pPr>
          </w:p>
        </w:tc>
      </w:tr>
      <w:tr w:rsidR="00E41269" w:rsidRPr="00D57ED9" w14:paraId="33D0D0FC" w14:textId="77777777" w:rsidTr="00D57ED9">
        <w:tc>
          <w:tcPr>
            <w:tcW w:w="9493" w:type="dxa"/>
          </w:tcPr>
          <w:p w14:paraId="67E3933B" w14:textId="7D351E2D" w:rsidR="00E41269" w:rsidRPr="00E41269" w:rsidRDefault="00E41269" w:rsidP="00296820">
            <w:pPr>
              <w:jc w:val="both"/>
              <w:rPr>
                <w:rFonts w:ascii="Times New Roman" w:hAnsi="Times New Roman" w:cs="Times New Roman"/>
                <w:sz w:val="24"/>
                <w:szCs w:val="24"/>
              </w:rPr>
            </w:pPr>
            <w:r>
              <w:rPr>
                <w:rFonts w:ascii="Times New Roman" w:hAnsi="Times New Roman"/>
                <w:sz w:val="24"/>
              </w:rPr>
              <w:t>Če vložnik o odločitvi ni obveščen v roku iz odstavka 1, je izvoz odobren.</w:t>
            </w:r>
          </w:p>
          <w:p w14:paraId="460E75FA" w14:textId="77777777" w:rsidR="00E41269" w:rsidRPr="00E41269" w:rsidRDefault="00E41269" w:rsidP="00296820">
            <w:pPr>
              <w:jc w:val="both"/>
              <w:rPr>
                <w:rFonts w:ascii="Times New Roman" w:hAnsi="Times New Roman" w:cs="Times New Roman"/>
                <w:sz w:val="24"/>
                <w:szCs w:val="24"/>
                <w:lang w:val="fr-BE"/>
              </w:rPr>
            </w:pPr>
          </w:p>
        </w:tc>
      </w:tr>
      <w:tr w:rsidR="00E41269" w:rsidRPr="00D57ED9" w14:paraId="1C2CE6EA" w14:textId="77777777" w:rsidTr="00D57ED9">
        <w:tc>
          <w:tcPr>
            <w:tcW w:w="9493" w:type="dxa"/>
          </w:tcPr>
          <w:p w14:paraId="5D86EC87" w14:textId="77777777" w:rsidR="00E41269" w:rsidRPr="00E41269" w:rsidRDefault="00E41269" w:rsidP="00A756E1">
            <w:pPr>
              <w:jc w:val="both"/>
              <w:rPr>
                <w:rFonts w:ascii="Times New Roman" w:hAnsi="Times New Roman" w:cs="Times New Roman"/>
                <w:lang w:val="fr-BE"/>
              </w:rPr>
            </w:pPr>
          </w:p>
        </w:tc>
      </w:tr>
      <w:tr w:rsidR="00E41269" w:rsidRPr="00D57ED9" w14:paraId="07D64E21" w14:textId="77777777" w:rsidTr="00D57ED9">
        <w:tc>
          <w:tcPr>
            <w:tcW w:w="9493" w:type="dxa"/>
          </w:tcPr>
          <w:p w14:paraId="07D64E20" w14:textId="61EC7057" w:rsidR="00E41269" w:rsidRPr="00E41269" w:rsidRDefault="00E41269" w:rsidP="00A756E1">
            <w:pPr>
              <w:jc w:val="both"/>
              <w:rPr>
                <w:rFonts w:ascii="Times New Roman" w:hAnsi="Times New Roman" w:cs="Times New Roman"/>
                <w:sz w:val="24"/>
                <w:szCs w:val="24"/>
              </w:rPr>
            </w:pPr>
            <w:r>
              <w:rPr>
                <w:rFonts w:ascii="Times New Roman" w:hAnsi="Times New Roman"/>
                <w:b/>
                <w:sz w:val="24"/>
              </w:rPr>
              <w:t>Člen 6.</w:t>
            </w:r>
            <w:r>
              <w:rPr>
                <w:rFonts w:ascii="Times New Roman" w:hAnsi="Times New Roman"/>
                <w:sz w:val="24"/>
              </w:rPr>
              <w:t xml:space="preserve"> Za izvajanje tega odloka je odgovoren minister za javno zdravje.</w:t>
            </w:r>
          </w:p>
        </w:tc>
      </w:tr>
      <w:tr w:rsidR="00E41269" w:rsidRPr="00D57ED9" w14:paraId="07D64E24" w14:textId="77777777" w:rsidTr="00D57ED9">
        <w:tc>
          <w:tcPr>
            <w:tcW w:w="9493" w:type="dxa"/>
          </w:tcPr>
          <w:p w14:paraId="07D64E23" w14:textId="77777777" w:rsidR="00E41269" w:rsidRPr="00E41269" w:rsidRDefault="00E41269" w:rsidP="00A756E1">
            <w:pPr>
              <w:jc w:val="both"/>
              <w:rPr>
                <w:rFonts w:ascii="Times New Roman" w:hAnsi="Times New Roman" w:cs="Times New Roman"/>
                <w:sz w:val="24"/>
                <w:szCs w:val="24"/>
                <w:lang w:val="fr-BE"/>
              </w:rPr>
            </w:pPr>
          </w:p>
        </w:tc>
      </w:tr>
      <w:tr w:rsidR="00E41269" w:rsidRPr="00B644B5" w14:paraId="07D64E27" w14:textId="77777777" w:rsidTr="00D57ED9">
        <w:tc>
          <w:tcPr>
            <w:tcW w:w="9493" w:type="dxa"/>
          </w:tcPr>
          <w:p w14:paraId="07D64E26" w14:textId="77777777" w:rsidR="00E41269" w:rsidRPr="00E41269" w:rsidRDefault="00E41269" w:rsidP="00A756E1">
            <w:pPr>
              <w:jc w:val="both"/>
              <w:rPr>
                <w:rFonts w:ascii="Times New Roman" w:hAnsi="Times New Roman" w:cs="Times New Roman"/>
                <w:sz w:val="24"/>
                <w:szCs w:val="24"/>
              </w:rPr>
            </w:pPr>
            <w:r>
              <w:rPr>
                <w:rFonts w:ascii="Times New Roman" w:hAnsi="Times New Roman"/>
                <w:sz w:val="24"/>
              </w:rPr>
              <w:t xml:space="preserve">.................., dne.................................                                                    </w:t>
            </w:r>
          </w:p>
        </w:tc>
      </w:tr>
      <w:tr w:rsidR="00E41269" w:rsidRPr="00B644B5" w14:paraId="07D64E2A" w14:textId="77777777" w:rsidTr="00D57ED9">
        <w:tc>
          <w:tcPr>
            <w:tcW w:w="9493" w:type="dxa"/>
          </w:tcPr>
          <w:p w14:paraId="07D64E29" w14:textId="77777777" w:rsidR="00E41269" w:rsidRPr="00E41269" w:rsidRDefault="00E41269" w:rsidP="00A756E1">
            <w:pPr>
              <w:jc w:val="both"/>
              <w:rPr>
                <w:rFonts w:ascii="Times New Roman" w:hAnsi="Times New Roman" w:cs="Times New Roman"/>
                <w:sz w:val="24"/>
                <w:szCs w:val="24"/>
                <w:lang w:val="fr-BE"/>
              </w:rPr>
            </w:pPr>
          </w:p>
        </w:tc>
      </w:tr>
      <w:tr w:rsidR="00E41269" w:rsidRPr="00B644B5" w14:paraId="07D64E2D" w14:textId="77777777" w:rsidTr="00D57ED9">
        <w:tc>
          <w:tcPr>
            <w:tcW w:w="9493" w:type="dxa"/>
          </w:tcPr>
          <w:p w14:paraId="07D64E2C" w14:textId="77777777" w:rsidR="00E41269" w:rsidRPr="00E41269" w:rsidRDefault="00E41269" w:rsidP="00A756E1">
            <w:pPr>
              <w:jc w:val="both"/>
              <w:rPr>
                <w:rFonts w:ascii="Times New Roman" w:hAnsi="Times New Roman" w:cs="Times New Roman"/>
                <w:sz w:val="24"/>
                <w:szCs w:val="24"/>
              </w:rPr>
            </w:pPr>
            <w:r>
              <w:rPr>
                <w:rFonts w:ascii="Times New Roman" w:hAnsi="Times New Roman"/>
                <w:sz w:val="24"/>
              </w:rPr>
              <w:t>V imenu kralja:</w:t>
            </w:r>
          </w:p>
        </w:tc>
      </w:tr>
      <w:tr w:rsidR="00E41269" w:rsidRPr="00B644B5" w14:paraId="07D64E30" w14:textId="77777777" w:rsidTr="00D57ED9">
        <w:trPr>
          <w:trHeight w:val="2835"/>
        </w:trPr>
        <w:tc>
          <w:tcPr>
            <w:tcW w:w="9493" w:type="dxa"/>
          </w:tcPr>
          <w:p w14:paraId="07D64E2F" w14:textId="5650F695" w:rsidR="00E41269" w:rsidRPr="00E41269" w:rsidRDefault="00E41269" w:rsidP="00A756E1">
            <w:pPr>
              <w:jc w:val="center"/>
              <w:rPr>
                <w:rFonts w:ascii="Times New Roman" w:eastAsia="Times New Roman" w:hAnsi="Times New Roman" w:cs="Times New Roman"/>
                <w:sz w:val="24"/>
                <w:szCs w:val="24"/>
                <w:lang w:val="fr-BE" w:eastAsia="nl-NL"/>
              </w:rPr>
            </w:pPr>
          </w:p>
        </w:tc>
      </w:tr>
      <w:tr w:rsidR="00E41269" w:rsidRPr="00D57ED9" w14:paraId="07D64E33" w14:textId="77777777" w:rsidTr="00D57ED9">
        <w:tc>
          <w:tcPr>
            <w:tcW w:w="9493" w:type="dxa"/>
          </w:tcPr>
          <w:p w14:paraId="07D64E32" w14:textId="4AA5FDE5" w:rsidR="00E41269" w:rsidRPr="00E41269" w:rsidRDefault="00E41269" w:rsidP="00A756E1">
            <w:pPr>
              <w:jc w:val="center"/>
              <w:rPr>
                <w:rFonts w:ascii="Times New Roman" w:eastAsia="Times New Roman" w:hAnsi="Times New Roman" w:cs="Times New Roman"/>
                <w:sz w:val="24"/>
                <w:szCs w:val="24"/>
              </w:rPr>
            </w:pPr>
            <w:r>
              <w:rPr>
                <w:rFonts w:ascii="Times New Roman" w:hAnsi="Times New Roman"/>
                <w:sz w:val="24"/>
              </w:rPr>
              <w:t>Minister za javno zdravje</w:t>
            </w:r>
          </w:p>
        </w:tc>
      </w:tr>
      <w:tr w:rsidR="00E41269" w:rsidRPr="00D57ED9" w14:paraId="07D64E43" w14:textId="77777777" w:rsidTr="00D57ED9">
        <w:trPr>
          <w:trHeight w:val="2835"/>
        </w:trPr>
        <w:tc>
          <w:tcPr>
            <w:tcW w:w="9493" w:type="dxa"/>
          </w:tcPr>
          <w:p w14:paraId="07D64E3A" w14:textId="77777777" w:rsidR="00E41269" w:rsidRPr="00E41269" w:rsidRDefault="00E41269" w:rsidP="00A756E1">
            <w:pPr>
              <w:jc w:val="center"/>
              <w:rPr>
                <w:rFonts w:ascii="Times New Roman" w:eastAsia="Times New Roman" w:hAnsi="Times New Roman" w:cs="Times New Roman"/>
                <w:lang w:val="fr-BE" w:eastAsia="nl-NL"/>
              </w:rPr>
            </w:pPr>
          </w:p>
          <w:p w14:paraId="07D64E3B" w14:textId="77777777" w:rsidR="00E41269" w:rsidRPr="00E41269" w:rsidRDefault="00E41269" w:rsidP="00A756E1">
            <w:pPr>
              <w:jc w:val="center"/>
              <w:rPr>
                <w:rFonts w:ascii="Times New Roman" w:eastAsia="Times New Roman" w:hAnsi="Times New Roman" w:cs="Times New Roman"/>
                <w:lang w:val="fr-BE" w:eastAsia="nl-NL"/>
              </w:rPr>
            </w:pPr>
          </w:p>
          <w:p w14:paraId="07D64E3C" w14:textId="77777777" w:rsidR="00E41269" w:rsidRPr="00E41269" w:rsidRDefault="00E41269" w:rsidP="00A756E1">
            <w:pPr>
              <w:jc w:val="center"/>
              <w:rPr>
                <w:rFonts w:ascii="Times New Roman" w:eastAsia="Times New Roman" w:hAnsi="Times New Roman" w:cs="Times New Roman"/>
                <w:lang w:val="fr-BE" w:eastAsia="nl-NL"/>
              </w:rPr>
            </w:pPr>
          </w:p>
          <w:p w14:paraId="07D64E42" w14:textId="77777777" w:rsidR="00E41269" w:rsidRPr="00E41269" w:rsidRDefault="00E41269" w:rsidP="00A756E1">
            <w:pPr>
              <w:jc w:val="center"/>
              <w:rPr>
                <w:rFonts w:ascii="Times New Roman" w:eastAsia="Times New Roman" w:hAnsi="Times New Roman" w:cs="Times New Roman"/>
                <w:lang w:val="fr-BE" w:eastAsia="nl-NL"/>
              </w:rPr>
            </w:pPr>
          </w:p>
        </w:tc>
      </w:tr>
      <w:tr w:rsidR="00E41269" w:rsidRPr="008A3A6D" w14:paraId="07D64E45" w14:textId="77777777" w:rsidTr="00D57ED9">
        <w:tc>
          <w:tcPr>
            <w:tcW w:w="9493" w:type="dxa"/>
          </w:tcPr>
          <w:p w14:paraId="07D64E44" w14:textId="4EF4C33E" w:rsidR="00E41269" w:rsidRPr="00A82EA1" w:rsidRDefault="00E41269" w:rsidP="00A756E1">
            <w:pPr>
              <w:jc w:val="center"/>
              <w:rPr>
                <w:rFonts w:ascii="Times New Roman" w:eastAsia="Times New Roman" w:hAnsi="Times New Roman" w:cs="Times New Roman"/>
                <w:lang w:val="el-GR"/>
              </w:rPr>
            </w:pPr>
            <w:r>
              <w:rPr>
                <w:rFonts w:ascii="Times New Roman" w:hAnsi="Times New Roman"/>
              </w:rPr>
              <w:t>FRANK VANDENBROUCKE</w:t>
            </w:r>
            <w:r w:rsidR="00A82EA1">
              <w:rPr>
                <w:rFonts w:ascii="Times New Roman" w:hAnsi="Times New Roman"/>
                <w:lang w:val="el-GR"/>
              </w:rPr>
              <w:t xml:space="preserve"> </w:t>
            </w:r>
          </w:p>
        </w:tc>
      </w:tr>
    </w:tbl>
    <w:p w14:paraId="1CBCCD90" w14:textId="058C89F5" w:rsidR="00FE6A6E" w:rsidRPr="00245CFD" w:rsidRDefault="00FE6A6E" w:rsidP="00FE6A6E">
      <w:pPr>
        <w:rPr>
          <w:lang w:val="fr-BE"/>
        </w:rPr>
      </w:pPr>
    </w:p>
    <w:sectPr w:rsidR="00FE6A6E" w:rsidRPr="00245CF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34406" w14:textId="77777777" w:rsidR="00646F29" w:rsidRDefault="00646F29" w:rsidP="00A87E1C">
      <w:pPr>
        <w:spacing w:after="0" w:line="240" w:lineRule="auto"/>
      </w:pPr>
      <w:r>
        <w:separator/>
      </w:r>
    </w:p>
  </w:endnote>
  <w:endnote w:type="continuationSeparator" w:id="0">
    <w:p w14:paraId="5DC8F3AD" w14:textId="77777777" w:rsidR="00646F29" w:rsidRDefault="00646F29" w:rsidP="00A87E1C">
      <w:pPr>
        <w:spacing w:after="0" w:line="240" w:lineRule="auto"/>
      </w:pPr>
      <w:r>
        <w:continuationSeparator/>
      </w:r>
    </w:p>
  </w:endnote>
  <w:endnote w:type="continuationNotice" w:id="1">
    <w:p w14:paraId="0797CA8A" w14:textId="77777777" w:rsidR="00646F29" w:rsidRDefault="00646F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036556"/>
      <w:docPartObj>
        <w:docPartGallery w:val="Page Numbers (Bottom of Page)"/>
        <w:docPartUnique/>
      </w:docPartObj>
    </w:sdtPr>
    <w:sdtEndPr/>
    <w:sdtContent>
      <w:p w14:paraId="14216305" w14:textId="3FA54D8E" w:rsidR="00363616" w:rsidRDefault="00363616">
        <w:pPr>
          <w:pStyle w:val="Footer"/>
          <w:jc w:val="right"/>
        </w:pPr>
        <w:r>
          <w:fldChar w:fldCharType="begin"/>
        </w:r>
        <w:r>
          <w:instrText>PAGE   \* MERGEFORMAT</w:instrText>
        </w:r>
        <w:r>
          <w:fldChar w:fldCharType="separate"/>
        </w:r>
        <w:r>
          <w:t>2</w:t>
        </w:r>
        <w:r>
          <w:fldChar w:fldCharType="end"/>
        </w:r>
      </w:p>
    </w:sdtContent>
  </w:sdt>
  <w:p w14:paraId="3CE71E91" w14:textId="77777777" w:rsidR="00363616" w:rsidRDefault="00363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C9823" w14:textId="77777777" w:rsidR="00646F29" w:rsidRDefault="00646F29" w:rsidP="00A87E1C">
      <w:pPr>
        <w:spacing w:after="0" w:line="240" w:lineRule="auto"/>
      </w:pPr>
      <w:r>
        <w:separator/>
      </w:r>
    </w:p>
  </w:footnote>
  <w:footnote w:type="continuationSeparator" w:id="0">
    <w:p w14:paraId="1FCA01F2" w14:textId="77777777" w:rsidR="00646F29" w:rsidRDefault="00646F29" w:rsidP="00A87E1C">
      <w:pPr>
        <w:spacing w:after="0" w:line="240" w:lineRule="auto"/>
      </w:pPr>
      <w:r>
        <w:continuationSeparator/>
      </w:r>
    </w:p>
  </w:footnote>
  <w:footnote w:type="continuationNotice" w:id="1">
    <w:p w14:paraId="19CFFC04" w14:textId="77777777" w:rsidR="00646F29" w:rsidRDefault="00646F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4E4B" w14:textId="6731B6C0" w:rsidR="00363616" w:rsidRDefault="00363616">
    <w:pPr>
      <w:pStyle w:val="Header"/>
      <w:jc w:val="right"/>
    </w:pPr>
  </w:p>
  <w:p w14:paraId="07D64E4C" w14:textId="77777777" w:rsidR="00363616" w:rsidRDefault="00363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43BB"/>
    <w:multiLevelType w:val="hybridMultilevel"/>
    <w:tmpl w:val="2392F074"/>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4B661FC"/>
    <w:multiLevelType w:val="hybridMultilevel"/>
    <w:tmpl w:val="5A5CCD6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E62404"/>
    <w:multiLevelType w:val="hybridMultilevel"/>
    <w:tmpl w:val="F2B25E42"/>
    <w:lvl w:ilvl="0" w:tplc="080C0019">
      <w:start w:val="1"/>
      <w:numFmt w:val="lowerLetter"/>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15:restartNumberingAfterBreak="0">
    <w:nsid w:val="05472F19"/>
    <w:multiLevelType w:val="hybridMultilevel"/>
    <w:tmpl w:val="0ACC96E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62383C"/>
    <w:multiLevelType w:val="hybridMultilevel"/>
    <w:tmpl w:val="DF52E0A2"/>
    <w:lvl w:ilvl="0" w:tplc="F836BE4C">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7992583"/>
    <w:multiLevelType w:val="hybridMultilevel"/>
    <w:tmpl w:val="1618E2DC"/>
    <w:lvl w:ilvl="0" w:tplc="BA74A75A">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EBB4FAC"/>
    <w:multiLevelType w:val="hybridMultilevel"/>
    <w:tmpl w:val="5FB0512C"/>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7" w15:restartNumberingAfterBreak="0">
    <w:nsid w:val="16113990"/>
    <w:multiLevelType w:val="hybridMultilevel"/>
    <w:tmpl w:val="F96E990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9A87BB1"/>
    <w:multiLevelType w:val="hybridMultilevel"/>
    <w:tmpl w:val="2796E958"/>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B4F6592"/>
    <w:multiLevelType w:val="hybridMultilevel"/>
    <w:tmpl w:val="E1A28B0E"/>
    <w:lvl w:ilvl="0" w:tplc="7E867632">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1CB1660F"/>
    <w:multiLevelType w:val="hybridMultilevel"/>
    <w:tmpl w:val="1F6CF922"/>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E82755F"/>
    <w:multiLevelType w:val="hybridMultilevel"/>
    <w:tmpl w:val="3656DF44"/>
    <w:lvl w:ilvl="0" w:tplc="44C000BE">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3E7529C"/>
    <w:multiLevelType w:val="hybridMultilevel"/>
    <w:tmpl w:val="DF32196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51A6FFB"/>
    <w:multiLevelType w:val="hybridMultilevel"/>
    <w:tmpl w:val="5EA0B7AE"/>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6255578"/>
    <w:multiLevelType w:val="hybridMultilevel"/>
    <w:tmpl w:val="B6F21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3482C"/>
    <w:multiLevelType w:val="hybridMultilevel"/>
    <w:tmpl w:val="246C95EE"/>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8367DA7"/>
    <w:multiLevelType w:val="hybridMultilevel"/>
    <w:tmpl w:val="70D4E98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EF02581"/>
    <w:multiLevelType w:val="hybridMultilevel"/>
    <w:tmpl w:val="F10AB8E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51FD28CA"/>
    <w:multiLevelType w:val="hybridMultilevel"/>
    <w:tmpl w:val="5CB4F518"/>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36B6ADF"/>
    <w:multiLevelType w:val="hybridMultilevel"/>
    <w:tmpl w:val="7158B6F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0" w15:restartNumberingAfterBreak="0">
    <w:nsid w:val="536C1716"/>
    <w:multiLevelType w:val="hybridMultilevel"/>
    <w:tmpl w:val="BFB4E430"/>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C8E6F51"/>
    <w:multiLevelType w:val="hybridMultilevel"/>
    <w:tmpl w:val="AC523330"/>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CF56DE9"/>
    <w:multiLevelType w:val="hybridMultilevel"/>
    <w:tmpl w:val="1A267C4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D472F61"/>
    <w:multiLevelType w:val="hybridMultilevel"/>
    <w:tmpl w:val="BCFA6648"/>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35907B7"/>
    <w:multiLevelType w:val="hybridMultilevel"/>
    <w:tmpl w:val="40C6678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4CF13CB"/>
    <w:multiLevelType w:val="hybridMultilevel"/>
    <w:tmpl w:val="F7B8E90C"/>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67C6B6D"/>
    <w:multiLevelType w:val="hybridMultilevel"/>
    <w:tmpl w:val="CC009A64"/>
    <w:lvl w:ilvl="0" w:tplc="96B8B2E6">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7" w15:restartNumberingAfterBreak="0">
    <w:nsid w:val="69802FBC"/>
    <w:multiLevelType w:val="hybridMultilevel"/>
    <w:tmpl w:val="7406A94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0425B4E"/>
    <w:multiLevelType w:val="hybridMultilevel"/>
    <w:tmpl w:val="1A626E64"/>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53B3390"/>
    <w:multiLevelType w:val="hybridMultilevel"/>
    <w:tmpl w:val="7046B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A568F"/>
    <w:multiLevelType w:val="hybridMultilevel"/>
    <w:tmpl w:val="F8D6B708"/>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654354C"/>
    <w:multiLevelType w:val="hybridMultilevel"/>
    <w:tmpl w:val="FBC8EA62"/>
    <w:lvl w:ilvl="0" w:tplc="6A525A2E">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6E45265"/>
    <w:multiLevelType w:val="hybridMultilevel"/>
    <w:tmpl w:val="87DCA2C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91614C5"/>
    <w:multiLevelType w:val="hybridMultilevel"/>
    <w:tmpl w:val="D670291E"/>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94F10C2"/>
    <w:multiLevelType w:val="hybridMultilevel"/>
    <w:tmpl w:val="4046296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7AD47BEB"/>
    <w:multiLevelType w:val="hybridMultilevel"/>
    <w:tmpl w:val="5CB4F518"/>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7C6615C4"/>
    <w:multiLevelType w:val="hybridMultilevel"/>
    <w:tmpl w:val="1558186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E932658"/>
    <w:multiLevelType w:val="hybridMultilevel"/>
    <w:tmpl w:val="B48CDF04"/>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887060984">
    <w:abstractNumId w:val="36"/>
  </w:num>
  <w:num w:numId="2" w16cid:durableId="1842313906">
    <w:abstractNumId w:val="10"/>
  </w:num>
  <w:num w:numId="3" w16cid:durableId="1789859700">
    <w:abstractNumId w:val="8"/>
  </w:num>
  <w:num w:numId="4" w16cid:durableId="1773554360">
    <w:abstractNumId w:val="18"/>
  </w:num>
  <w:num w:numId="5" w16cid:durableId="427426993">
    <w:abstractNumId w:val="7"/>
  </w:num>
  <w:num w:numId="6" w16cid:durableId="541751124">
    <w:abstractNumId w:val="15"/>
  </w:num>
  <w:num w:numId="7" w16cid:durableId="1798840578">
    <w:abstractNumId w:val="22"/>
  </w:num>
  <w:num w:numId="8" w16cid:durableId="546331848">
    <w:abstractNumId w:val="23"/>
  </w:num>
  <w:num w:numId="9" w16cid:durableId="2091000273">
    <w:abstractNumId w:val="16"/>
  </w:num>
  <w:num w:numId="10" w16cid:durableId="1595822023">
    <w:abstractNumId w:val="5"/>
  </w:num>
  <w:num w:numId="11" w16cid:durableId="1692103189">
    <w:abstractNumId w:val="20"/>
  </w:num>
  <w:num w:numId="12" w16cid:durableId="1508786766">
    <w:abstractNumId w:val="31"/>
  </w:num>
  <w:num w:numId="13" w16cid:durableId="1891382139">
    <w:abstractNumId w:val="4"/>
  </w:num>
  <w:num w:numId="14" w16cid:durableId="304746646">
    <w:abstractNumId w:val="9"/>
  </w:num>
  <w:num w:numId="15" w16cid:durableId="688605086">
    <w:abstractNumId w:val="24"/>
  </w:num>
  <w:num w:numId="16" w16cid:durableId="157769361">
    <w:abstractNumId w:val="30"/>
  </w:num>
  <w:num w:numId="17" w16cid:durableId="2059085077">
    <w:abstractNumId w:val="33"/>
  </w:num>
  <w:num w:numId="18" w16cid:durableId="1607497732">
    <w:abstractNumId w:val="32"/>
  </w:num>
  <w:num w:numId="19" w16cid:durableId="792285771">
    <w:abstractNumId w:val="1"/>
  </w:num>
  <w:num w:numId="20" w16cid:durableId="1830444857">
    <w:abstractNumId w:val="0"/>
  </w:num>
  <w:num w:numId="21" w16cid:durableId="410279718">
    <w:abstractNumId w:val="2"/>
  </w:num>
  <w:num w:numId="22" w16cid:durableId="1573930597">
    <w:abstractNumId w:val="21"/>
  </w:num>
  <w:num w:numId="23" w16cid:durableId="752749389">
    <w:abstractNumId w:val="25"/>
  </w:num>
  <w:num w:numId="24" w16cid:durableId="1016275283">
    <w:abstractNumId w:val="37"/>
  </w:num>
  <w:num w:numId="25" w16cid:durableId="2091584652">
    <w:abstractNumId w:val="17"/>
  </w:num>
  <w:num w:numId="26" w16cid:durableId="718935430">
    <w:abstractNumId w:val="34"/>
  </w:num>
  <w:num w:numId="27" w16cid:durableId="2095130896">
    <w:abstractNumId w:val="11"/>
  </w:num>
  <w:num w:numId="28" w16cid:durableId="1038043406">
    <w:abstractNumId w:val="13"/>
  </w:num>
  <w:num w:numId="29" w16cid:durableId="18642486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98036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3740132">
    <w:abstractNumId w:val="29"/>
  </w:num>
  <w:num w:numId="32" w16cid:durableId="79916578">
    <w:abstractNumId w:val="14"/>
  </w:num>
  <w:num w:numId="33" w16cid:durableId="1330136041">
    <w:abstractNumId w:val="27"/>
  </w:num>
  <w:num w:numId="34" w16cid:durableId="1528592441">
    <w:abstractNumId w:val="12"/>
  </w:num>
  <w:num w:numId="35" w16cid:durableId="138114657">
    <w:abstractNumId w:val="3"/>
  </w:num>
  <w:num w:numId="36" w16cid:durableId="964119391">
    <w:abstractNumId w:val="35"/>
  </w:num>
  <w:num w:numId="37" w16cid:durableId="857044741">
    <w:abstractNumId w:val="28"/>
  </w:num>
  <w:num w:numId="38" w16cid:durableId="1074548261">
    <w:abstractNumId w:val="26"/>
  </w:num>
  <w:num w:numId="39" w16cid:durableId="18201444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477808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2A9"/>
    <w:rsid w:val="000062BD"/>
    <w:rsid w:val="000078C3"/>
    <w:rsid w:val="0001022D"/>
    <w:rsid w:val="000106B2"/>
    <w:rsid w:val="00013AAA"/>
    <w:rsid w:val="00013BC7"/>
    <w:rsid w:val="00016135"/>
    <w:rsid w:val="00017398"/>
    <w:rsid w:val="00032355"/>
    <w:rsid w:val="0003406B"/>
    <w:rsid w:val="000426C6"/>
    <w:rsid w:val="000431AB"/>
    <w:rsid w:val="00046ADE"/>
    <w:rsid w:val="00046F18"/>
    <w:rsid w:val="00056CE1"/>
    <w:rsid w:val="00060E34"/>
    <w:rsid w:val="0006178C"/>
    <w:rsid w:val="0006223E"/>
    <w:rsid w:val="000646E7"/>
    <w:rsid w:val="00071229"/>
    <w:rsid w:val="00072EA8"/>
    <w:rsid w:val="00074DAD"/>
    <w:rsid w:val="000766A6"/>
    <w:rsid w:val="00076F14"/>
    <w:rsid w:val="00077C27"/>
    <w:rsid w:val="00080760"/>
    <w:rsid w:val="000840D4"/>
    <w:rsid w:val="000917CD"/>
    <w:rsid w:val="000A1793"/>
    <w:rsid w:val="000A4C2C"/>
    <w:rsid w:val="000B3021"/>
    <w:rsid w:val="000B5D1B"/>
    <w:rsid w:val="000B7FFE"/>
    <w:rsid w:val="000C0E8A"/>
    <w:rsid w:val="000C6E13"/>
    <w:rsid w:val="000C71F2"/>
    <w:rsid w:val="000D685F"/>
    <w:rsid w:val="000D7F12"/>
    <w:rsid w:val="000E1377"/>
    <w:rsid w:val="000E18BE"/>
    <w:rsid w:val="000E2565"/>
    <w:rsid w:val="000E73D5"/>
    <w:rsid w:val="000E7B0E"/>
    <w:rsid w:val="000F69CF"/>
    <w:rsid w:val="0010066A"/>
    <w:rsid w:val="00101FA3"/>
    <w:rsid w:val="00106EF5"/>
    <w:rsid w:val="001074AC"/>
    <w:rsid w:val="001111D2"/>
    <w:rsid w:val="001121E4"/>
    <w:rsid w:val="0011248F"/>
    <w:rsid w:val="00114B01"/>
    <w:rsid w:val="00121260"/>
    <w:rsid w:val="0012188E"/>
    <w:rsid w:val="0012243E"/>
    <w:rsid w:val="001230AA"/>
    <w:rsid w:val="0012464D"/>
    <w:rsid w:val="00130E6E"/>
    <w:rsid w:val="00134006"/>
    <w:rsid w:val="00137016"/>
    <w:rsid w:val="0013779F"/>
    <w:rsid w:val="001518F3"/>
    <w:rsid w:val="00153472"/>
    <w:rsid w:val="00154135"/>
    <w:rsid w:val="00156E30"/>
    <w:rsid w:val="0016007F"/>
    <w:rsid w:val="001615AC"/>
    <w:rsid w:val="001620F1"/>
    <w:rsid w:val="00162D5D"/>
    <w:rsid w:val="00167392"/>
    <w:rsid w:val="00173A1F"/>
    <w:rsid w:val="00177AED"/>
    <w:rsid w:val="00183900"/>
    <w:rsid w:val="00183FBC"/>
    <w:rsid w:val="0018410A"/>
    <w:rsid w:val="00187772"/>
    <w:rsid w:val="00190BC9"/>
    <w:rsid w:val="001948D3"/>
    <w:rsid w:val="00196ABE"/>
    <w:rsid w:val="001A1826"/>
    <w:rsid w:val="001A1BD0"/>
    <w:rsid w:val="001A48E0"/>
    <w:rsid w:val="001B06D4"/>
    <w:rsid w:val="001B2319"/>
    <w:rsid w:val="001B5968"/>
    <w:rsid w:val="001B693E"/>
    <w:rsid w:val="001C1D3E"/>
    <w:rsid w:val="001C62BA"/>
    <w:rsid w:val="001C6525"/>
    <w:rsid w:val="001D03A1"/>
    <w:rsid w:val="001E1321"/>
    <w:rsid w:val="001E3A88"/>
    <w:rsid w:val="001F0BAB"/>
    <w:rsid w:val="001F4688"/>
    <w:rsid w:val="001F4DA9"/>
    <w:rsid w:val="001F7A90"/>
    <w:rsid w:val="00200995"/>
    <w:rsid w:val="002009DF"/>
    <w:rsid w:val="002138D1"/>
    <w:rsid w:val="002142BA"/>
    <w:rsid w:val="0022147D"/>
    <w:rsid w:val="0022162C"/>
    <w:rsid w:val="002228FF"/>
    <w:rsid w:val="00224A5D"/>
    <w:rsid w:val="002275D5"/>
    <w:rsid w:val="00234594"/>
    <w:rsid w:val="002345B5"/>
    <w:rsid w:val="00234801"/>
    <w:rsid w:val="00236B74"/>
    <w:rsid w:val="002403AF"/>
    <w:rsid w:val="0024108B"/>
    <w:rsid w:val="00241182"/>
    <w:rsid w:val="00243F0B"/>
    <w:rsid w:val="00245CFD"/>
    <w:rsid w:val="00251026"/>
    <w:rsid w:val="00253588"/>
    <w:rsid w:val="00254B38"/>
    <w:rsid w:val="00257D3F"/>
    <w:rsid w:val="00260EA8"/>
    <w:rsid w:val="002621B0"/>
    <w:rsid w:val="00264558"/>
    <w:rsid w:val="00271D26"/>
    <w:rsid w:val="00283588"/>
    <w:rsid w:val="002845B2"/>
    <w:rsid w:val="0029000A"/>
    <w:rsid w:val="00293613"/>
    <w:rsid w:val="002967EA"/>
    <w:rsid w:val="00296820"/>
    <w:rsid w:val="002A14B6"/>
    <w:rsid w:val="002B1345"/>
    <w:rsid w:val="002B4F03"/>
    <w:rsid w:val="002C0883"/>
    <w:rsid w:val="002C3ADB"/>
    <w:rsid w:val="002C5215"/>
    <w:rsid w:val="002D006B"/>
    <w:rsid w:val="002D5EAF"/>
    <w:rsid w:val="002E2052"/>
    <w:rsid w:val="002E40CF"/>
    <w:rsid w:val="002E6385"/>
    <w:rsid w:val="002F46E0"/>
    <w:rsid w:val="002F5C24"/>
    <w:rsid w:val="002F67E8"/>
    <w:rsid w:val="00300792"/>
    <w:rsid w:val="003033F3"/>
    <w:rsid w:val="003045E2"/>
    <w:rsid w:val="00311437"/>
    <w:rsid w:val="00312551"/>
    <w:rsid w:val="003137BF"/>
    <w:rsid w:val="0032485C"/>
    <w:rsid w:val="00326118"/>
    <w:rsid w:val="00326901"/>
    <w:rsid w:val="0032740A"/>
    <w:rsid w:val="00330862"/>
    <w:rsid w:val="00331428"/>
    <w:rsid w:val="003334F6"/>
    <w:rsid w:val="00333729"/>
    <w:rsid w:val="003422FE"/>
    <w:rsid w:val="00343BA4"/>
    <w:rsid w:val="00343DCE"/>
    <w:rsid w:val="003452BD"/>
    <w:rsid w:val="00345B88"/>
    <w:rsid w:val="00346BB3"/>
    <w:rsid w:val="00347BAA"/>
    <w:rsid w:val="003522CC"/>
    <w:rsid w:val="00352FFD"/>
    <w:rsid w:val="00355487"/>
    <w:rsid w:val="003557B5"/>
    <w:rsid w:val="00357A74"/>
    <w:rsid w:val="003606FB"/>
    <w:rsid w:val="0036247B"/>
    <w:rsid w:val="00363616"/>
    <w:rsid w:val="00364262"/>
    <w:rsid w:val="003718D9"/>
    <w:rsid w:val="00371E3D"/>
    <w:rsid w:val="00374C8B"/>
    <w:rsid w:val="003760DC"/>
    <w:rsid w:val="00380B0A"/>
    <w:rsid w:val="003811A5"/>
    <w:rsid w:val="00382387"/>
    <w:rsid w:val="00392881"/>
    <w:rsid w:val="003957F6"/>
    <w:rsid w:val="00397CB5"/>
    <w:rsid w:val="003A34AB"/>
    <w:rsid w:val="003A7232"/>
    <w:rsid w:val="003B11E6"/>
    <w:rsid w:val="003B1406"/>
    <w:rsid w:val="003B27C0"/>
    <w:rsid w:val="003B624A"/>
    <w:rsid w:val="003B7636"/>
    <w:rsid w:val="003C6F75"/>
    <w:rsid w:val="003D37D8"/>
    <w:rsid w:val="003D5DD3"/>
    <w:rsid w:val="003D7DBD"/>
    <w:rsid w:val="003E0370"/>
    <w:rsid w:val="003E19A7"/>
    <w:rsid w:val="003E423C"/>
    <w:rsid w:val="003F0214"/>
    <w:rsid w:val="003F0A2D"/>
    <w:rsid w:val="00400194"/>
    <w:rsid w:val="00400928"/>
    <w:rsid w:val="00400C8F"/>
    <w:rsid w:val="00405BF1"/>
    <w:rsid w:val="00406EE2"/>
    <w:rsid w:val="00406F3D"/>
    <w:rsid w:val="00407C94"/>
    <w:rsid w:val="00407F9F"/>
    <w:rsid w:val="004127BB"/>
    <w:rsid w:val="00416452"/>
    <w:rsid w:val="00416A06"/>
    <w:rsid w:val="00422D89"/>
    <w:rsid w:val="004235E7"/>
    <w:rsid w:val="0042375A"/>
    <w:rsid w:val="00427DA3"/>
    <w:rsid w:val="00435B2A"/>
    <w:rsid w:val="004376E4"/>
    <w:rsid w:val="00442D80"/>
    <w:rsid w:val="00450901"/>
    <w:rsid w:val="004537E4"/>
    <w:rsid w:val="0045655A"/>
    <w:rsid w:val="004633D9"/>
    <w:rsid w:val="00464C64"/>
    <w:rsid w:val="004804E3"/>
    <w:rsid w:val="00480F5A"/>
    <w:rsid w:val="0048435F"/>
    <w:rsid w:val="00487DD9"/>
    <w:rsid w:val="00490F8C"/>
    <w:rsid w:val="004A5FB9"/>
    <w:rsid w:val="004A61D7"/>
    <w:rsid w:val="004C575B"/>
    <w:rsid w:val="004C6F34"/>
    <w:rsid w:val="004D793C"/>
    <w:rsid w:val="004D7A01"/>
    <w:rsid w:val="004E24F1"/>
    <w:rsid w:val="004E4F97"/>
    <w:rsid w:val="004E7B63"/>
    <w:rsid w:val="004F0B62"/>
    <w:rsid w:val="00502FCF"/>
    <w:rsid w:val="00505529"/>
    <w:rsid w:val="00506611"/>
    <w:rsid w:val="005112A9"/>
    <w:rsid w:val="00513A52"/>
    <w:rsid w:val="005159DE"/>
    <w:rsid w:val="005164C4"/>
    <w:rsid w:val="0052599B"/>
    <w:rsid w:val="00530E93"/>
    <w:rsid w:val="005362C4"/>
    <w:rsid w:val="005364B7"/>
    <w:rsid w:val="00542918"/>
    <w:rsid w:val="0054455F"/>
    <w:rsid w:val="005455F9"/>
    <w:rsid w:val="00547D17"/>
    <w:rsid w:val="00550EA0"/>
    <w:rsid w:val="00553E05"/>
    <w:rsid w:val="00553F72"/>
    <w:rsid w:val="00556ECD"/>
    <w:rsid w:val="005623FE"/>
    <w:rsid w:val="005627FD"/>
    <w:rsid w:val="005723EE"/>
    <w:rsid w:val="00572D06"/>
    <w:rsid w:val="00573A45"/>
    <w:rsid w:val="00582631"/>
    <w:rsid w:val="005836D1"/>
    <w:rsid w:val="00584AC9"/>
    <w:rsid w:val="005856BF"/>
    <w:rsid w:val="005877CB"/>
    <w:rsid w:val="00595DC7"/>
    <w:rsid w:val="00597C80"/>
    <w:rsid w:val="005A0751"/>
    <w:rsid w:val="005A10FC"/>
    <w:rsid w:val="005A5551"/>
    <w:rsid w:val="005A5D67"/>
    <w:rsid w:val="005A64D3"/>
    <w:rsid w:val="005B0E92"/>
    <w:rsid w:val="005B1408"/>
    <w:rsid w:val="005B24E2"/>
    <w:rsid w:val="005B294F"/>
    <w:rsid w:val="005B600F"/>
    <w:rsid w:val="005C06EE"/>
    <w:rsid w:val="005C755F"/>
    <w:rsid w:val="005D065C"/>
    <w:rsid w:val="005E13F6"/>
    <w:rsid w:val="005E6C5F"/>
    <w:rsid w:val="005E784F"/>
    <w:rsid w:val="005F0F56"/>
    <w:rsid w:val="005F14E7"/>
    <w:rsid w:val="005F5540"/>
    <w:rsid w:val="006002E1"/>
    <w:rsid w:val="0060078B"/>
    <w:rsid w:val="00603F2A"/>
    <w:rsid w:val="00606375"/>
    <w:rsid w:val="00610944"/>
    <w:rsid w:val="00613F75"/>
    <w:rsid w:val="00620682"/>
    <w:rsid w:val="006236FB"/>
    <w:rsid w:val="00623A09"/>
    <w:rsid w:val="006258A2"/>
    <w:rsid w:val="00626794"/>
    <w:rsid w:val="00636D6F"/>
    <w:rsid w:val="006419DF"/>
    <w:rsid w:val="00643735"/>
    <w:rsid w:val="00645BCD"/>
    <w:rsid w:val="006461F1"/>
    <w:rsid w:val="006465CC"/>
    <w:rsid w:val="00646F29"/>
    <w:rsid w:val="00653B5D"/>
    <w:rsid w:val="00666E28"/>
    <w:rsid w:val="00667CFB"/>
    <w:rsid w:val="00670F6B"/>
    <w:rsid w:val="0067368C"/>
    <w:rsid w:val="0067421B"/>
    <w:rsid w:val="0067634B"/>
    <w:rsid w:val="00676F72"/>
    <w:rsid w:val="00680746"/>
    <w:rsid w:val="006816C7"/>
    <w:rsid w:val="00685904"/>
    <w:rsid w:val="00694D7A"/>
    <w:rsid w:val="00694EF3"/>
    <w:rsid w:val="00695888"/>
    <w:rsid w:val="00697554"/>
    <w:rsid w:val="006A29EE"/>
    <w:rsid w:val="006A6878"/>
    <w:rsid w:val="006B0A88"/>
    <w:rsid w:val="006B0B5A"/>
    <w:rsid w:val="006B6C83"/>
    <w:rsid w:val="006C518A"/>
    <w:rsid w:val="006C68CC"/>
    <w:rsid w:val="006C6A8C"/>
    <w:rsid w:val="006D01A4"/>
    <w:rsid w:val="006D2D71"/>
    <w:rsid w:val="006D60A1"/>
    <w:rsid w:val="006E0231"/>
    <w:rsid w:val="006E1267"/>
    <w:rsid w:val="006E4048"/>
    <w:rsid w:val="006E5E5E"/>
    <w:rsid w:val="006E6A3A"/>
    <w:rsid w:val="006E6BDE"/>
    <w:rsid w:val="006E7689"/>
    <w:rsid w:val="006F052A"/>
    <w:rsid w:val="006F430C"/>
    <w:rsid w:val="006F4961"/>
    <w:rsid w:val="006F5D5A"/>
    <w:rsid w:val="007031DF"/>
    <w:rsid w:val="007062B5"/>
    <w:rsid w:val="00713BC1"/>
    <w:rsid w:val="00716DFC"/>
    <w:rsid w:val="0073171A"/>
    <w:rsid w:val="00741312"/>
    <w:rsid w:val="0074630C"/>
    <w:rsid w:val="00752E57"/>
    <w:rsid w:val="007549EE"/>
    <w:rsid w:val="00754E66"/>
    <w:rsid w:val="0075685D"/>
    <w:rsid w:val="007607DA"/>
    <w:rsid w:val="007612BE"/>
    <w:rsid w:val="00763C7B"/>
    <w:rsid w:val="007645A8"/>
    <w:rsid w:val="007656B2"/>
    <w:rsid w:val="00765C7B"/>
    <w:rsid w:val="0076638B"/>
    <w:rsid w:val="00771191"/>
    <w:rsid w:val="00780E48"/>
    <w:rsid w:val="00785829"/>
    <w:rsid w:val="00791B63"/>
    <w:rsid w:val="00792DDE"/>
    <w:rsid w:val="007944B1"/>
    <w:rsid w:val="00795D54"/>
    <w:rsid w:val="00797DE2"/>
    <w:rsid w:val="007B0909"/>
    <w:rsid w:val="007B0CD7"/>
    <w:rsid w:val="007B0DBC"/>
    <w:rsid w:val="007C07C4"/>
    <w:rsid w:val="007C1F2D"/>
    <w:rsid w:val="007C29F0"/>
    <w:rsid w:val="007E2B2D"/>
    <w:rsid w:val="007E7A86"/>
    <w:rsid w:val="008009F3"/>
    <w:rsid w:val="0080184A"/>
    <w:rsid w:val="00810252"/>
    <w:rsid w:val="00810C80"/>
    <w:rsid w:val="00811B79"/>
    <w:rsid w:val="00813F60"/>
    <w:rsid w:val="00815DE2"/>
    <w:rsid w:val="00816D6D"/>
    <w:rsid w:val="00816EC3"/>
    <w:rsid w:val="00817307"/>
    <w:rsid w:val="00822148"/>
    <w:rsid w:val="00823F64"/>
    <w:rsid w:val="00826F1C"/>
    <w:rsid w:val="00827732"/>
    <w:rsid w:val="008301B3"/>
    <w:rsid w:val="00830452"/>
    <w:rsid w:val="00831FF0"/>
    <w:rsid w:val="00832B4A"/>
    <w:rsid w:val="00832E95"/>
    <w:rsid w:val="00833301"/>
    <w:rsid w:val="00835165"/>
    <w:rsid w:val="00836272"/>
    <w:rsid w:val="00842CDD"/>
    <w:rsid w:val="00845A7B"/>
    <w:rsid w:val="00846C7A"/>
    <w:rsid w:val="00847C0E"/>
    <w:rsid w:val="00871B0F"/>
    <w:rsid w:val="00875CB5"/>
    <w:rsid w:val="00876672"/>
    <w:rsid w:val="00887520"/>
    <w:rsid w:val="00892C6D"/>
    <w:rsid w:val="008A2EC1"/>
    <w:rsid w:val="008A3A6D"/>
    <w:rsid w:val="008A403B"/>
    <w:rsid w:val="008A53EB"/>
    <w:rsid w:val="008B0531"/>
    <w:rsid w:val="008B10EB"/>
    <w:rsid w:val="008B181E"/>
    <w:rsid w:val="008B3EA9"/>
    <w:rsid w:val="008B5185"/>
    <w:rsid w:val="008C2DF1"/>
    <w:rsid w:val="008C4AC9"/>
    <w:rsid w:val="008C62A8"/>
    <w:rsid w:val="008D00BA"/>
    <w:rsid w:val="008D363F"/>
    <w:rsid w:val="008D374D"/>
    <w:rsid w:val="008D3FC6"/>
    <w:rsid w:val="008E37F1"/>
    <w:rsid w:val="008E4E41"/>
    <w:rsid w:val="008E4E58"/>
    <w:rsid w:val="008E67B0"/>
    <w:rsid w:val="008E6960"/>
    <w:rsid w:val="008E6EE9"/>
    <w:rsid w:val="008E7554"/>
    <w:rsid w:val="008F7F87"/>
    <w:rsid w:val="0090249C"/>
    <w:rsid w:val="0090334A"/>
    <w:rsid w:val="00904634"/>
    <w:rsid w:val="0090679D"/>
    <w:rsid w:val="0090789F"/>
    <w:rsid w:val="009107EE"/>
    <w:rsid w:val="0091209F"/>
    <w:rsid w:val="009131B8"/>
    <w:rsid w:val="00913E48"/>
    <w:rsid w:val="00917875"/>
    <w:rsid w:val="0092048A"/>
    <w:rsid w:val="00920585"/>
    <w:rsid w:val="009310BC"/>
    <w:rsid w:val="00932CBB"/>
    <w:rsid w:val="00933EBB"/>
    <w:rsid w:val="009456E3"/>
    <w:rsid w:val="009507A4"/>
    <w:rsid w:val="00952112"/>
    <w:rsid w:val="00964F1C"/>
    <w:rsid w:val="00965837"/>
    <w:rsid w:val="00971583"/>
    <w:rsid w:val="009757CB"/>
    <w:rsid w:val="009764E9"/>
    <w:rsid w:val="00980354"/>
    <w:rsid w:val="00984E32"/>
    <w:rsid w:val="00987BEE"/>
    <w:rsid w:val="00994A4B"/>
    <w:rsid w:val="00997C3E"/>
    <w:rsid w:val="009A57C4"/>
    <w:rsid w:val="009A7310"/>
    <w:rsid w:val="009B04C7"/>
    <w:rsid w:val="009B5D62"/>
    <w:rsid w:val="009C4191"/>
    <w:rsid w:val="009C4A6A"/>
    <w:rsid w:val="009D35E3"/>
    <w:rsid w:val="009D40D5"/>
    <w:rsid w:val="009E357F"/>
    <w:rsid w:val="009E51DE"/>
    <w:rsid w:val="009E59AE"/>
    <w:rsid w:val="009E7915"/>
    <w:rsid w:val="009F3001"/>
    <w:rsid w:val="009F7D6F"/>
    <w:rsid w:val="00A01C72"/>
    <w:rsid w:val="00A04167"/>
    <w:rsid w:val="00A103FD"/>
    <w:rsid w:val="00A115CD"/>
    <w:rsid w:val="00A12E00"/>
    <w:rsid w:val="00A13C85"/>
    <w:rsid w:val="00A14A64"/>
    <w:rsid w:val="00A243DA"/>
    <w:rsid w:val="00A25595"/>
    <w:rsid w:val="00A27C06"/>
    <w:rsid w:val="00A34877"/>
    <w:rsid w:val="00A3639F"/>
    <w:rsid w:val="00A42A7B"/>
    <w:rsid w:val="00A42CA5"/>
    <w:rsid w:val="00A46927"/>
    <w:rsid w:val="00A54515"/>
    <w:rsid w:val="00A558C4"/>
    <w:rsid w:val="00A617F7"/>
    <w:rsid w:val="00A62B39"/>
    <w:rsid w:val="00A64B0E"/>
    <w:rsid w:val="00A662E8"/>
    <w:rsid w:val="00A6692B"/>
    <w:rsid w:val="00A74B4F"/>
    <w:rsid w:val="00A756E1"/>
    <w:rsid w:val="00A7681C"/>
    <w:rsid w:val="00A8156C"/>
    <w:rsid w:val="00A82D53"/>
    <w:rsid w:val="00A82EA1"/>
    <w:rsid w:val="00A83EB2"/>
    <w:rsid w:val="00A86ACE"/>
    <w:rsid w:val="00A87E1C"/>
    <w:rsid w:val="00A904D9"/>
    <w:rsid w:val="00A93DA8"/>
    <w:rsid w:val="00AA5293"/>
    <w:rsid w:val="00AB02C8"/>
    <w:rsid w:val="00AB204F"/>
    <w:rsid w:val="00AB3E40"/>
    <w:rsid w:val="00AD18B3"/>
    <w:rsid w:val="00AD737E"/>
    <w:rsid w:val="00AD7DD7"/>
    <w:rsid w:val="00AF3734"/>
    <w:rsid w:val="00AF5B0D"/>
    <w:rsid w:val="00AF67FA"/>
    <w:rsid w:val="00AF6B3A"/>
    <w:rsid w:val="00AF7F56"/>
    <w:rsid w:val="00B015AA"/>
    <w:rsid w:val="00B02DB2"/>
    <w:rsid w:val="00B0348E"/>
    <w:rsid w:val="00B0676B"/>
    <w:rsid w:val="00B06A29"/>
    <w:rsid w:val="00B1180F"/>
    <w:rsid w:val="00B148C7"/>
    <w:rsid w:val="00B16D7A"/>
    <w:rsid w:val="00B16F15"/>
    <w:rsid w:val="00B17B62"/>
    <w:rsid w:val="00B2449B"/>
    <w:rsid w:val="00B25B3F"/>
    <w:rsid w:val="00B32A64"/>
    <w:rsid w:val="00B342E5"/>
    <w:rsid w:val="00B34801"/>
    <w:rsid w:val="00B375B1"/>
    <w:rsid w:val="00B40175"/>
    <w:rsid w:val="00B43791"/>
    <w:rsid w:val="00B4546F"/>
    <w:rsid w:val="00B46244"/>
    <w:rsid w:val="00B536CB"/>
    <w:rsid w:val="00B607C6"/>
    <w:rsid w:val="00B6209E"/>
    <w:rsid w:val="00B644B5"/>
    <w:rsid w:val="00B6615E"/>
    <w:rsid w:val="00B664AD"/>
    <w:rsid w:val="00B6708B"/>
    <w:rsid w:val="00B717D4"/>
    <w:rsid w:val="00B725F4"/>
    <w:rsid w:val="00B8138D"/>
    <w:rsid w:val="00B86718"/>
    <w:rsid w:val="00B87B8A"/>
    <w:rsid w:val="00B91E14"/>
    <w:rsid w:val="00B97B19"/>
    <w:rsid w:val="00BA03C1"/>
    <w:rsid w:val="00BA0A01"/>
    <w:rsid w:val="00BA2E46"/>
    <w:rsid w:val="00BA551B"/>
    <w:rsid w:val="00BA5781"/>
    <w:rsid w:val="00BA71C4"/>
    <w:rsid w:val="00BA7A55"/>
    <w:rsid w:val="00BB74E4"/>
    <w:rsid w:val="00BC02E4"/>
    <w:rsid w:val="00BC2A24"/>
    <w:rsid w:val="00BC2C36"/>
    <w:rsid w:val="00BC3C75"/>
    <w:rsid w:val="00BD1EDC"/>
    <w:rsid w:val="00BD415E"/>
    <w:rsid w:val="00BD575B"/>
    <w:rsid w:val="00BD64B9"/>
    <w:rsid w:val="00BE0B36"/>
    <w:rsid w:val="00BE670B"/>
    <w:rsid w:val="00BE68CC"/>
    <w:rsid w:val="00BF3778"/>
    <w:rsid w:val="00BF6270"/>
    <w:rsid w:val="00C01CDA"/>
    <w:rsid w:val="00C05E87"/>
    <w:rsid w:val="00C1175D"/>
    <w:rsid w:val="00C11BA3"/>
    <w:rsid w:val="00C1453D"/>
    <w:rsid w:val="00C17741"/>
    <w:rsid w:val="00C1785F"/>
    <w:rsid w:val="00C224FD"/>
    <w:rsid w:val="00C255C8"/>
    <w:rsid w:val="00C338E1"/>
    <w:rsid w:val="00C3675E"/>
    <w:rsid w:val="00C40C59"/>
    <w:rsid w:val="00C426DE"/>
    <w:rsid w:val="00C44EFD"/>
    <w:rsid w:val="00C453AE"/>
    <w:rsid w:val="00C47859"/>
    <w:rsid w:val="00C5130A"/>
    <w:rsid w:val="00C522FB"/>
    <w:rsid w:val="00C5510C"/>
    <w:rsid w:val="00C568EF"/>
    <w:rsid w:val="00C636A5"/>
    <w:rsid w:val="00C63F74"/>
    <w:rsid w:val="00C646CE"/>
    <w:rsid w:val="00C676D0"/>
    <w:rsid w:val="00C71FA0"/>
    <w:rsid w:val="00C75A42"/>
    <w:rsid w:val="00C779BE"/>
    <w:rsid w:val="00C804C3"/>
    <w:rsid w:val="00C8119D"/>
    <w:rsid w:val="00C822DE"/>
    <w:rsid w:val="00C87D22"/>
    <w:rsid w:val="00C9294F"/>
    <w:rsid w:val="00C95AC4"/>
    <w:rsid w:val="00C96BB5"/>
    <w:rsid w:val="00C975EC"/>
    <w:rsid w:val="00CA09F1"/>
    <w:rsid w:val="00CA13C7"/>
    <w:rsid w:val="00CA2151"/>
    <w:rsid w:val="00CA407A"/>
    <w:rsid w:val="00CA57FE"/>
    <w:rsid w:val="00CA6122"/>
    <w:rsid w:val="00CA67F5"/>
    <w:rsid w:val="00CB1180"/>
    <w:rsid w:val="00CC0D64"/>
    <w:rsid w:val="00CC5A3D"/>
    <w:rsid w:val="00CC6374"/>
    <w:rsid w:val="00CD7A16"/>
    <w:rsid w:val="00CE27B0"/>
    <w:rsid w:val="00CE6C60"/>
    <w:rsid w:val="00CF005B"/>
    <w:rsid w:val="00CF2CAB"/>
    <w:rsid w:val="00CF5DB8"/>
    <w:rsid w:val="00CF6B59"/>
    <w:rsid w:val="00D03F78"/>
    <w:rsid w:val="00D0564E"/>
    <w:rsid w:val="00D06B83"/>
    <w:rsid w:val="00D3121A"/>
    <w:rsid w:val="00D40B42"/>
    <w:rsid w:val="00D40DD7"/>
    <w:rsid w:val="00D42A61"/>
    <w:rsid w:val="00D42AAB"/>
    <w:rsid w:val="00D43284"/>
    <w:rsid w:val="00D52EAF"/>
    <w:rsid w:val="00D57ED9"/>
    <w:rsid w:val="00D6270C"/>
    <w:rsid w:val="00D62F64"/>
    <w:rsid w:val="00D63075"/>
    <w:rsid w:val="00D637FC"/>
    <w:rsid w:val="00D67CB6"/>
    <w:rsid w:val="00D70E83"/>
    <w:rsid w:val="00D7232F"/>
    <w:rsid w:val="00D7343B"/>
    <w:rsid w:val="00D80F78"/>
    <w:rsid w:val="00D86AD2"/>
    <w:rsid w:val="00D93D66"/>
    <w:rsid w:val="00D97D04"/>
    <w:rsid w:val="00DA094A"/>
    <w:rsid w:val="00DA16A0"/>
    <w:rsid w:val="00DA3E16"/>
    <w:rsid w:val="00DA6A00"/>
    <w:rsid w:val="00DC2AFA"/>
    <w:rsid w:val="00DC3311"/>
    <w:rsid w:val="00DC6DD9"/>
    <w:rsid w:val="00DD02A0"/>
    <w:rsid w:val="00DD194B"/>
    <w:rsid w:val="00DD5D45"/>
    <w:rsid w:val="00DE091F"/>
    <w:rsid w:val="00DE250B"/>
    <w:rsid w:val="00DE4B47"/>
    <w:rsid w:val="00DE5780"/>
    <w:rsid w:val="00DE619C"/>
    <w:rsid w:val="00DE70E5"/>
    <w:rsid w:val="00DF3BAF"/>
    <w:rsid w:val="00DF6596"/>
    <w:rsid w:val="00DF677F"/>
    <w:rsid w:val="00E01EFA"/>
    <w:rsid w:val="00E0327A"/>
    <w:rsid w:val="00E052E4"/>
    <w:rsid w:val="00E05C9B"/>
    <w:rsid w:val="00E1340E"/>
    <w:rsid w:val="00E23984"/>
    <w:rsid w:val="00E25E22"/>
    <w:rsid w:val="00E264B4"/>
    <w:rsid w:val="00E30946"/>
    <w:rsid w:val="00E320E7"/>
    <w:rsid w:val="00E348F1"/>
    <w:rsid w:val="00E34C55"/>
    <w:rsid w:val="00E350ED"/>
    <w:rsid w:val="00E362D0"/>
    <w:rsid w:val="00E41269"/>
    <w:rsid w:val="00E432D1"/>
    <w:rsid w:val="00E4494D"/>
    <w:rsid w:val="00E452D7"/>
    <w:rsid w:val="00E458D7"/>
    <w:rsid w:val="00E464B8"/>
    <w:rsid w:val="00E466E4"/>
    <w:rsid w:val="00E54337"/>
    <w:rsid w:val="00E54411"/>
    <w:rsid w:val="00E55395"/>
    <w:rsid w:val="00E560EB"/>
    <w:rsid w:val="00E57E87"/>
    <w:rsid w:val="00E60546"/>
    <w:rsid w:val="00E612FB"/>
    <w:rsid w:val="00E6595F"/>
    <w:rsid w:val="00E67ED3"/>
    <w:rsid w:val="00E73F08"/>
    <w:rsid w:val="00E775CB"/>
    <w:rsid w:val="00E85D87"/>
    <w:rsid w:val="00E9707D"/>
    <w:rsid w:val="00E977D1"/>
    <w:rsid w:val="00EA2366"/>
    <w:rsid w:val="00EA2FCD"/>
    <w:rsid w:val="00EA7A38"/>
    <w:rsid w:val="00EB1DD6"/>
    <w:rsid w:val="00EC2431"/>
    <w:rsid w:val="00EC5A01"/>
    <w:rsid w:val="00EC66D3"/>
    <w:rsid w:val="00ED167C"/>
    <w:rsid w:val="00ED3A0B"/>
    <w:rsid w:val="00ED4FDC"/>
    <w:rsid w:val="00EE0F3F"/>
    <w:rsid w:val="00EE1058"/>
    <w:rsid w:val="00EE1D28"/>
    <w:rsid w:val="00EE1D68"/>
    <w:rsid w:val="00EE1FC4"/>
    <w:rsid w:val="00EE3FBC"/>
    <w:rsid w:val="00EE4DD7"/>
    <w:rsid w:val="00EF1D9B"/>
    <w:rsid w:val="00EF3482"/>
    <w:rsid w:val="00EF5516"/>
    <w:rsid w:val="00EF76BB"/>
    <w:rsid w:val="00F0032D"/>
    <w:rsid w:val="00F01D0F"/>
    <w:rsid w:val="00F052C4"/>
    <w:rsid w:val="00F12274"/>
    <w:rsid w:val="00F138D5"/>
    <w:rsid w:val="00F13EAF"/>
    <w:rsid w:val="00F162BF"/>
    <w:rsid w:val="00F237F4"/>
    <w:rsid w:val="00F30229"/>
    <w:rsid w:val="00F31033"/>
    <w:rsid w:val="00F4381B"/>
    <w:rsid w:val="00F5236F"/>
    <w:rsid w:val="00F60218"/>
    <w:rsid w:val="00F67019"/>
    <w:rsid w:val="00F70EA3"/>
    <w:rsid w:val="00F736AC"/>
    <w:rsid w:val="00F7645D"/>
    <w:rsid w:val="00F85AAD"/>
    <w:rsid w:val="00F903BB"/>
    <w:rsid w:val="00F91856"/>
    <w:rsid w:val="00F930A7"/>
    <w:rsid w:val="00FA10A1"/>
    <w:rsid w:val="00FA16DB"/>
    <w:rsid w:val="00FA273E"/>
    <w:rsid w:val="00FA649B"/>
    <w:rsid w:val="00FA674C"/>
    <w:rsid w:val="00FA75D3"/>
    <w:rsid w:val="00FA75DB"/>
    <w:rsid w:val="00FB2208"/>
    <w:rsid w:val="00FB3F14"/>
    <w:rsid w:val="00FB422D"/>
    <w:rsid w:val="00FB4758"/>
    <w:rsid w:val="00FB568E"/>
    <w:rsid w:val="00FB5BC6"/>
    <w:rsid w:val="00FB5C29"/>
    <w:rsid w:val="00FC166A"/>
    <w:rsid w:val="00FC2D54"/>
    <w:rsid w:val="00FC32E8"/>
    <w:rsid w:val="00FD30B3"/>
    <w:rsid w:val="00FD4837"/>
    <w:rsid w:val="00FD556E"/>
    <w:rsid w:val="00FE02D8"/>
    <w:rsid w:val="00FE06F5"/>
    <w:rsid w:val="00FE1642"/>
    <w:rsid w:val="00FE5F1B"/>
    <w:rsid w:val="00FE6A6E"/>
    <w:rsid w:val="00FF5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4D79"/>
  <w15:chartTrackingRefBased/>
  <w15:docId w15:val="{7686D680-45EC-4570-86A6-12EB7AFE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1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7E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7E1C"/>
  </w:style>
  <w:style w:type="paragraph" w:styleId="Footer">
    <w:name w:val="footer"/>
    <w:basedOn w:val="Normal"/>
    <w:link w:val="FooterChar"/>
    <w:uiPriority w:val="99"/>
    <w:unhideWhenUsed/>
    <w:rsid w:val="00A8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7E1C"/>
  </w:style>
  <w:style w:type="paragraph" w:styleId="ListParagraph">
    <w:name w:val="List Paragraph"/>
    <w:basedOn w:val="Normal"/>
    <w:uiPriority w:val="34"/>
    <w:qFormat/>
    <w:rsid w:val="00D67CB6"/>
    <w:pPr>
      <w:ind w:left="720"/>
      <w:contextualSpacing/>
    </w:pPr>
  </w:style>
  <w:style w:type="character" w:styleId="CommentReference">
    <w:name w:val="annotation reference"/>
    <w:basedOn w:val="DefaultParagraphFont"/>
    <w:uiPriority w:val="99"/>
    <w:semiHidden/>
    <w:unhideWhenUsed/>
    <w:rsid w:val="00D06B83"/>
    <w:rPr>
      <w:sz w:val="16"/>
      <w:szCs w:val="16"/>
    </w:rPr>
  </w:style>
  <w:style w:type="paragraph" w:styleId="CommentText">
    <w:name w:val="annotation text"/>
    <w:basedOn w:val="Normal"/>
    <w:link w:val="CommentTextChar"/>
    <w:uiPriority w:val="99"/>
    <w:unhideWhenUsed/>
    <w:rsid w:val="00D06B83"/>
    <w:pPr>
      <w:spacing w:line="240" w:lineRule="auto"/>
    </w:pPr>
    <w:rPr>
      <w:sz w:val="20"/>
      <w:szCs w:val="20"/>
    </w:rPr>
  </w:style>
  <w:style w:type="character" w:customStyle="1" w:styleId="CommentTextChar">
    <w:name w:val="Comment Text Char"/>
    <w:basedOn w:val="DefaultParagraphFont"/>
    <w:link w:val="CommentText"/>
    <w:uiPriority w:val="99"/>
    <w:rsid w:val="00D06B83"/>
    <w:rPr>
      <w:sz w:val="20"/>
      <w:szCs w:val="20"/>
    </w:rPr>
  </w:style>
  <w:style w:type="paragraph" w:styleId="CommentSubject">
    <w:name w:val="annotation subject"/>
    <w:basedOn w:val="CommentText"/>
    <w:next w:val="CommentText"/>
    <w:link w:val="CommentSubjectChar"/>
    <w:uiPriority w:val="99"/>
    <w:semiHidden/>
    <w:unhideWhenUsed/>
    <w:rsid w:val="00D06B83"/>
    <w:rPr>
      <w:b/>
      <w:bCs/>
    </w:rPr>
  </w:style>
  <w:style w:type="character" w:customStyle="1" w:styleId="CommentSubjectChar">
    <w:name w:val="Comment Subject Char"/>
    <w:basedOn w:val="CommentTextChar"/>
    <w:link w:val="CommentSubject"/>
    <w:uiPriority w:val="99"/>
    <w:semiHidden/>
    <w:rsid w:val="00D06B83"/>
    <w:rPr>
      <w:b/>
      <w:bCs/>
      <w:sz w:val="20"/>
      <w:szCs w:val="20"/>
    </w:rPr>
  </w:style>
  <w:style w:type="paragraph" w:styleId="BalloonText">
    <w:name w:val="Balloon Text"/>
    <w:basedOn w:val="Normal"/>
    <w:link w:val="BalloonTextChar"/>
    <w:uiPriority w:val="99"/>
    <w:semiHidden/>
    <w:unhideWhenUsed/>
    <w:rsid w:val="00D0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B83"/>
    <w:rPr>
      <w:rFonts w:ascii="Segoe UI" w:hAnsi="Segoe UI" w:cs="Segoe UI"/>
      <w:sz w:val="18"/>
      <w:szCs w:val="18"/>
    </w:rPr>
  </w:style>
  <w:style w:type="table" w:customStyle="1" w:styleId="Tabelraster1">
    <w:name w:val="Tabelraster1"/>
    <w:basedOn w:val="TableNormal"/>
    <w:next w:val="TableGrid"/>
    <w:uiPriority w:val="39"/>
    <w:rsid w:val="00D52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6CE1"/>
    <w:rPr>
      <w:color w:val="0000FF"/>
      <w:u w:val="single"/>
    </w:rPr>
  </w:style>
  <w:style w:type="paragraph" w:styleId="Revision">
    <w:name w:val="Revision"/>
    <w:hidden/>
    <w:uiPriority w:val="99"/>
    <w:semiHidden/>
    <w:rsid w:val="005623FE"/>
    <w:pPr>
      <w:spacing w:after="0" w:line="240" w:lineRule="auto"/>
    </w:pPr>
  </w:style>
  <w:style w:type="character" w:styleId="UnresolvedMention">
    <w:name w:val="Unresolved Mention"/>
    <w:basedOn w:val="DefaultParagraphFont"/>
    <w:uiPriority w:val="99"/>
    <w:semiHidden/>
    <w:unhideWhenUsed/>
    <w:rsid w:val="00CF2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16575">
      <w:bodyDiv w:val="1"/>
      <w:marLeft w:val="0"/>
      <w:marRight w:val="0"/>
      <w:marTop w:val="0"/>
      <w:marBottom w:val="0"/>
      <w:divBdr>
        <w:top w:val="none" w:sz="0" w:space="0" w:color="auto"/>
        <w:left w:val="none" w:sz="0" w:space="0" w:color="auto"/>
        <w:bottom w:val="none" w:sz="0" w:space="0" w:color="auto"/>
        <w:right w:val="none" w:sz="0" w:space="0" w:color="auto"/>
      </w:divBdr>
    </w:div>
    <w:div w:id="112485782">
      <w:bodyDiv w:val="1"/>
      <w:marLeft w:val="0"/>
      <w:marRight w:val="0"/>
      <w:marTop w:val="0"/>
      <w:marBottom w:val="0"/>
      <w:divBdr>
        <w:top w:val="none" w:sz="0" w:space="0" w:color="auto"/>
        <w:left w:val="none" w:sz="0" w:space="0" w:color="auto"/>
        <w:bottom w:val="none" w:sz="0" w:space="0" w:color="auto"/>
        <w:right w:val="none" w:sz="0" w:space="0" w:color="auto"/>
      </w:divBdr>
    </w:div>
    <w:div w:id="170680897">
      <w:bodyDiv w:val="1"/>
      <w:marLeft w:val="0"/>
      <w:marRight w:val="0"/>
      <w:marTop w:val="0"/>
      <w:marBottom w:val="0"/>
      <w:divBdr>
        <w:top w:val="none" w:sz="0" w:space="0" w:color="auto"/>
        <w:left w:val="none" w:sz="0" w:space="0" w:color="auto"/>
        <w:bottom w:val="none" w:sz="0" w:space="0" w:color="auto"/>
        <w:right w:val="none" w:sz="0" w:space="0" w:color="auto"/>
      </w:divBdr>
    </w:div>
    <w:div w:id="329525674">
      <w:bodyDiv w:val="1"/>
      <w:marLeft w:val="0"/>
      <w:marRight w:val="0"/>
      <w:marTop w:val="0"/>
      <w:marBottom w:val="0"/>
      <w:divBdr>
        <w:top w:val="none" w:sz="0" w:space="0" w:color="auto"/>
        <w:left w:val="none" w:sz="0" w:space="0" w:color="auto"/>
        <w:bottom w:val="none" w:sz="0" w:space="0" w:color="auto"/>
        <w:right w:val="none" w:sz="0" w:space="0" w:color="auto"/>
      </w:divBdr>
    </w:div>
    <w:div w:id="387725681">
      <w:bodyDiv w:val="1"/>
      <w:marLeft w:val="0"/>
      <w:marRight w:val="0"/>
      <w:marTop w:val="0"/>
      <w:marBottom w:val="0"/>
      <w:divBdr>
        <w:top w:val="none" w:sz="0" w:space="0" w:color="auto"/>
        <w:left w:val="none" w:sz="0" w:space="0" w:color="auto"/>
        <w:bottom w:val="none" w:sz="0" w:space="0" w:color="auto"/>
        <w:right w:val="none" w:sz="0" w:space="0" w:color="auto"/>
      </w:divBdr>
    </w:div>
    <w:div w:id="448816579">
      <w:bodyDiv w:val="1"/>
      <w:marLeft w:val="0"/>
      <w:marRight w:val="0"/>
      <w:marTop w:val="0"/>
      <w:marBottom w:val="0"/>
      <w:divBdr>
        <w:top w:val="none" w:sz="0" w:space="0" w:color="auto"/>
        <w:left w:val="none" w:sz="0" w:space="0" w:color="auto"/>
        <w:bottom w:val="none" w:sz="0" w:space="0" w:color="auto"/>
        <w:right w:val="none" w:sz="0" w:space="0" w:color="auto"/>
      </w:divBdr>
    </w:div>
    <w:div w:id="498887222">
      <w:bodyDiv w:val="1"/>
      <w:marLeft w:val="0"/>
      <w:marRight w:val="0"/>
      <w:marTop w:val="0"/>
      <w:marBottom w:val="0"/>
      <w:divBdr>
        <w:top w:val="none" w:sz="0" w:space="0" w:color="auto"/>
        <w:left w:val="none" w:sz="0" w:space="0" w:color="auto"/>
        <w:bottom w:val="none" w:sz="0" w:space="0" w:color="auto"/>
        <w:right w:val="none" w:sz="0" w:space="0" w:color="auto"/>
      </w:divBdr>
    </w:div>
    <w:div w:id="563417569">
      <w:bodyDiv w:val="1"/>
      <w:marLeft w:val="0"/>
      <w:marRight w:val="0"/>
      <w:marTop w:val="0"/>
      <w:marBottom w:val="0"/>
      <w:divBdr>
        <w:top w:val="none" w:sz="0" w:space="0" w:color="auto"/>
        <w:left w:val="none" w:sz="0" w:space="0" w:color="auto"/>
        <w:bottom w:val="none" w:sz="0" w:space="0" w:color="auto"/>
        <w:right w:val="none" w:sz="0" w:space="0" w:color="auto"/>
      </w:divBdr>
    </w:div>
    <w:div w:id="667485904">
      <w:bodyDiv w:val="1"/>
      <w:marLeft w:val="0"/>
      <w:marRight w:val="0"/>
      <w:marTop w:val="0"/>
      <w:marBottom w:val="0"/>
      <w:divBdr>
        <w:top w:val="none" w:sz="0" w:space="0" w:color="auto"/>
        <w:left w:val="none" w:sz="0" w:space="0" w:color="auto"/>
        <w:bottom w:val="none" w:sz="0" w:space="0" w:color="auto"/>
        <w:right w:val="none" w:sz="0" w:space="0" w:color="auto"/>
      </w:divBdr>
    </w:div>
    <w:div w:id="667903081">
      <w:bodyDiv w:val="1"/>
      <w:marLeft w:val="0"/>
      <w:marRight w:val="0"/>
      <w:marTop w:val="0"/>
      <w:marBottom w:val="0"/>
      <w:divBdr>
        <w:top w:val="none" w:sz="0" w:space="0" w:color="auto"/>
        <w:left w:val="none" w:sz="0" w:space="0" w:color="auto"/>
        <w:bottom w:val="none" w:sz="0" w:space="0" w:color="auto"/>
        <w:right w:val="none" w:sz="0" w:space="0" w:color="auto"/>
      </w:divBdr>
    </w:div>
    <w:div w:id="751925096">
      <w:bodyDiv w:val="1"/>
      <w:marLeft w:val="0"/>
      <w:marRight w:val="0"/>
      <w:marTop w:val="0"/>
      <w:marBottom w:val="0"/>
      <w:divBdr>
        <w:top w:val="none" w:sz="0" w:space="0" w:color="auto"/>
        <w:left w:val="none" w:sz="0" w:space="0" w:color="auto"/>
        <w:bottom w:val="none" w:sz="0" w:space="0" w:color="auto"/>
        <w:right w:val="none" w:sz="0" w:space="0" w:color="auto"/>
      </w:divBdr>
    </w:div>
    <w:div w:id="840852135">
      <w:bodyDiv w:val="1"/>
      <w:marLeft w:val="0"/>
      <w:marRight w:val="0"/>
      <w:marTop w:val="0"/>
      <w:marBottom w:val="0"/>
      <w:divBdr>
        <w:top w:val="none" w:sz="0" w:space="0" w:color="auto"/>
        <w:left w:val="none" w:sz="0" w:space="0" w:color="auto"/>
        <w:bottom w:val="none" w:sz="0" w:space="0" w:color="auto"/>
        <w:right w:val="none" w:sz="0" w:space="0" w:color="auto"/>
      </w:divBdr>
    </w:div>
    <w:div w:id="917592142">
      <w:bodyDiv w:val="1"/>
      <w:marLeft w:val="0"/>
      <w:marRight w:val="0"/>
      <w:marTop w:val="0"/>
      <w:marBottom w:val="0"/>
      <w:divBdr>
        <w:top w:val="none" w:sz="0" w:space="0" w:color="auto"/>
        <w:left w:val="none" w:sz="0" w:space="0" w:color="auto"/>
        <w:bottom w:val="none" w:sz="0" w:space="0" w:color="auto"/>
        <w:right w:val="none" w:sz="0" w:space="0" w:color="auto"/>
      </w:divBdr>
    </w:div>
    <w:div w:id="1036850576">
      <w:bodyDiv w:val="1"/>
      <w:marLeft w:val="0"/>
      <w:marRight w:val="0"/>
      <w:marTop w:val="0"/>
      <w:marBottom w:val="0"/>
      <w:divBdr>
        <w:top w:val="none" w:sz="0" w:space="0" w:color="auto"/>
        <w:left w:val="none" w:sz="0" w:space="0" w:color="auto"/>
        <w:bottom w:val="none" w:sz="0" w:space="0" w:color="auto"/>
        <w:right w:val="none" w:sz="0" w:space="0" w:color="auto"/>
      </w:divBdr>
    </w:div>
    <w:div w:id="1102650083">
      <w:bodyDiv w:val="1"/>
      <w:marLeft w:val="0"/>
      <w:marRight w:val="0"/>
      <w:marTop w:val="0"/>
      <w:marBottom w:val="0"/>
      <w:divBdr>
        <w:top w:val="none" w:sz="0" w:space="0" w:color="auto"/>
        <w:left w:val="none" w:sz="0" w:space="0" w:color="auto"/>
        <w:bottom w:val="none" w:sz="0" w:space="0" w:color="auto"/>
        <w:right w:val="none" w:sz="0" w:space="0" w:color="auto"/>
      </w:divBdr>
    </w:div>
    <w:div w:id="1110121855">
      <w:bodyDiv w:val="1"/>
      <w:marLeft w:val="0"/>
      <w:marRight w:val="0"/>
      <w:marTop w:val="0"/>
      <w:marBottom w:val="0"/>
      <w:divBdr>
        <w:top w:val="none" w:sz="0" w:space="0" w:color="auto"/>
        <w:left w:val="none" w:sz="0" w:space="0" w:color="auto"/>
        <w:bottom w:val="none" w:sz="0" w:space="0" w:color="auto"/>
        <w:right w:val="none" w:sz="0" w:space="0" w:color="auto"/>
      </w:divBdr>
    </w:div>
    <w:div w:id="1162546607">
      <w:bodyDiv w:val="1"/>
      <w:marLeft w:val="0"/>
      <w:marRight w:val="0"/>
      <w:marTop w:val="0"/>
      <w:marBottom w:val="0"/>
      <w:divBdr>
        <w:top w:val="none" w:sz="0" w:space="0" w:color="auto"/>
        <w:left w:val="none" w:sz="0" w:space="0" w:color="auto"/>
        <w:bottom w:val="none" w:sz="0" w:space="0" w:color="auto"/>
        <w:right w:val="none" w:sz="0" w:space="0" w:color="auto"/>
      </w:divBdr>
    </w:div>
    <w:div w:id="1206017827">
      <w:bodyDiv w:val="1"/>
      <w:marLeft w:val="0"/>
      <w:marRight w:val="0"/>
      <w:marTop w:val="0"/>
      <w:marBottom w:val="0"/>
      <w:divBdr>
        <w:top w:val="none" w:sz="0" w:space="0" w:color="auto"/>
        <w:left w:val="none" w:sz="0" w:space="0" w:color="auto"/>
        <w:bottom w:val="none" w:sz="0" w:space="0" w:color="auto"/>
        <w:right w:val="none" w:sz="0" w:space="0" w:color="auto"/>
      </w:divBdr>
    </w:div>
    <w:div w:id="1291978365">
      <w:bodyDiv w:val="1"/>
      <w:marLeft w:val="0"/>
      <w:marRight w:val="0"/>
      <w:marTop w:val="0"/>
      <w:marBottom w:val="0"/>
      <w:divBdr>
        <w:top w:val="none" w:sz="0" w:space="0" w:color="auto"/>
        <w:left w:val="none" w:sz="0" w:space="0" w:color="auto"/>
        <w:bottom w:val="none" w:sz="0" w:space="0" w:color="auto"/>
        <w:right w:val="none" w:sz="0" w:space="0" w:color="auto"/>
      </w:divBdr>
    </w:div>
    <w:div w:id="1353805128">
      <w:bodyDiv w:val="1"/>
      <w:marLeft w:val="0"/>
      <w:marRight w:val="0"/>
      <w:marTop w:val="0"/>
      <w:marBottom w:val="0"/>
      <w:divBdr>
        <w:top w:val="none" w:sz="0" w:space="0" w:color="auto"/>
        <w:left w:val="none" w:sz="0" w:space="0" w:color="auto"/>
        <w:bottom w:val="none" w:sz="0" w:space="0" w:color="auto"/>
        <w:right w:val="none" w:sz="0" w:space="0" w:color="auto"/>
      </w:divBdr>
    </w:div>
    <w:div w:id="1458571335">
      <w:bodyDiv w:val="1"/>
      <w:marLeft w:val="0"/>
      <w:marRight w:val="0"/>
      <w:marTop w:val="0"/>
      <w:marBottom w:val="0"/>
      <w:divBdr>
        <w:top w:val="none" w:sz="0" w:space="0" w:color="auto"/>
        <w:left w:val="none" w:sz="0" w:space="0" w:color="auto"/>
        <w:bottom w:val="none" w:sz="0" w:space="0" w:color="auto"/>
        <w:right w:val="none" w:sz="0" w:space="0" w:color="auto"/>
      </w:divBdr>
    </w:div>
    <w:div w:id="1511335803">
      <w:bodyDiv w:val="1"/>
      <w:marLeft w:val="0"/>
      <w:marRight w:val="0"/>
      <w:marTop w:val="0"/>
      <w:marBottom w:val="0"/>
      <w:divBdr>
        <w:top w:val="none" w:sz="0" w:space="0" w:color="auto"/>
        <w:left w:val="none" w:sz="0" w:space="0" w:color="auto"/>
        <w:bottom w:val="none" w:sz="0" w:space="0" w:color="auto"/>
        <w:right w:val="none" w:sz="0" w:space="0" w:color="auto"/>
      </w:divBdr>
    </w:div>
    <w:div w:id="1577394932">
      <w:bodyDiv w:val="1"/>
      <w:marLeft w:val="0"/>
      <w:marRight w:val="0"/>
      <w:marTop w:val="0"/>
      <w:marBottom w:val="0"/>
      <w:divBdr>
        <w:top w:val="none" w:sz="0" w:space="0" w:color="auto"/>
        <w:left w:val="none" w:sz="0" w:space="0" w:color="auto"/>
        <w:bottom w:val="none" w:sz="0" w:space="0" w:color="auto"/>
        <w:right w:val="none" w:sz="0" w:space="0" w:color="auto"/>
      </w:divBdr>
    </w:div>
    <w:div w:id="1758672874">
      <w:bodyDiv w:val="1"/>
      <w:marLeft w:val="0"/>
      <w:marRight w:val="0"/>
      <w:marTop w:val="0"/>
      <w:marBottom w:val="0"/>
      <w:divBdr>
        <w:top w:val="none" w:sz="0" w:space="0" w:color="auto"/>
        <w:left w:val="none" w:sz="0" w:space="0" w:color="auto"/>
        <w:bottom w:val="none" w:sz="0" w:space="0" w:color="auto"/>
        <w:right w:val="none" w:sz="0" w:space="0" w:color="auto"/>
      </w:divBdr>
    </w:div>
    <w:div w:id="1801607640">
      <w:bodyDiv w:val="1"/>
      <w:marLeft w:val="0"/>
      <w:marRight w:val="0"/>
      <w:marTop w:val="0"/>
      <w:marBottom w:val="0"/>
      <w:divBdr>
        <w:top w:val="none" w:sz="0" w:space="0" w:color="auto"/>
        <w:left w:val="none" w:sz="0" w:space="0" w:color="auto"/>
        <w:bottom w:val="none" w:sz="0" w:space="0" w:color="auto"/>
        <w:right w:val="none" w:sz="0" w:space="0" w:color="auto"/>
      </w:divBdr>
    </w:div>
    <w:div w:id="1822888953">
      <w:bodyDiv w:val="1"/>
      <w:marLeft w:val="0"/>
      <w:marRight w:val="0"/>
      <w:marTop w:val="0"/>
      <w:marBottom w:val="0"/>
      <w:divBdr>
        <w:top w:val="none" w:sz="0" w:space="0" w:color="auto"/>
        <w:left w:val="none" w:sz="0" w:space="0" w:color="auto"/>
        <w:bottom w:val="none" w:sz="0" w:space="0" w:color="auto"/>
        <w:right w:val="none" w:sz="0" w:space="0" w:color="auto"/>
      </w:divBdr>
    </w:div>
    <w:div w:id="1872570748">
      <w:bodyDiv w:val="1"/>
      <w:marLeft w:val="0"/>
      <w:marRight w:val="0"/>
      <w:marTop w:val="0"/>
      <w:marBottom w:val="0"/>
      <w:divBdr>
        <w:top w:val="none" w:sz="0" w:space="0" w:color="auto"/>
        <w:left w:val="none" w:sz="0" w:space="0" w:color="auto"/>
        <w:bottom w:val="none" w:sz="0" w:space="0" w:color="auto"/>
        <w:right w:val="none" w:sz="0" w:space="0" w:color="auto"/>
      </w:divBdr>
    </w:div>
    <w:div w:id="1930380586">
      <w:bodyDiv w:val="1"/>
      <w:marLeft w:val="0"/>
      <w:marRight w:val="0"/>
      <w:marTop w:val="0"/>
      <w:marBottom w:val="0"/>
      <w:divBdr>
        <w:top w:val="none" w:sz="0" w:space="0" w:color="auto"/>
        <w:left w:val="none" w:sz="0" w:space="0" w:color="auto"/>
        <w:bottom w:val="none" w:sz="0" w:space="0" w:color="auto"/>
        <w:right w:val="none" w:sz="0" w:space="0" w:color="auto"/>
      </w:divBdr>
    </w:div>
    <w:div w:id="1958949595">
      <w:bodyDiv w:val="1"/>
      <w:marLeft w:val="0"/>
      <w:marRight w:val="0"/>
      <w:marTop w:val="0"/>
      <w:marBottom w:val="0"/>
      <w:divBdr>
        <w:top w:val="none" w:sz="0" w:space="0" w:color="auto"/>
        <w:left w:val="none" w:sz="0" w:space="0" w:color="auto"/>
        <w:bottom w:val="none" w:sz="0" w:space="0" w:color="auto"/>
        <w:right w:val="none" w:sz="0" w:space="0" w:color="auto"/>
      </w:divBdr>
    </w:div>
    <w:div w:id="196195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9A88B7F22C9A4BA453C14364A1A73E" ma:contentTypeVersion="0" ma:contentTypeDescription="Create a new document." ma:contentTypeScope="" ma:versionID="6868e07bbbde8c014136c1eadbd75b0d">
  <xsd:schema xmlns:xsd="http://www.w3.org/2001/XMLSchema" xmlns:xs="http://www.w3.org/2001/XMLSchema" xmlns:p="http://schemas.microsoft.com/office/2006/metadata/properties" xmlns:ns2="75100dc4-13b6-40ca-997d-d607b893a4f5" xmlns:ns3="FF46448C-E65F-4E67-AD48-4A322E68717A" xmlns:ns4="ec0c8be2-b411-4bac-a1ea-bf94ba117d00" xmlns:ns5="69dacebd-9dc9-4b32-b34c-d110b87146ef" targetNamespace="http://schemas.microsoft.com/office/2006/metadata/properties" ma:root="true" ma:fieldsID="876e6b35b02f781beefa705cc2c57eec" ns2:_="" ns3:_="" ns4:_="" ns5:_="">
    <xsd:import namespace="75100dc4-13b6-40ca-997d-d607b893a4f5"/>
    <xsd:import namespace="FF46448C-E65F-4E67-AD48-4A322E68717A"/>
    <xsd:import namespace="ec0c8be2-b411-4bac-a1ea-bf94ba117d00"/>
    <xsd:import namespace="69dacebd-9dc9-4b32-b34c-d110b87146ef"/>
    <xsd:element name="properties">
      <xsd:complexType>
        <xsd:sequence>
          <xsd:element name="documentManagement">
            <xsd:complexType>
              <xsd:all>
                <xsd:element ref="ns2:_dlc_DocId" minOccurs="0"/>
                <xsd:element ref="ns2:_dlc_DocIdUrl" minOccurs="0"/>
                <xsd:element ref="ns2:_dlc_DocIdPersistId" minOccurs="0"/>
                <xsd:element ref="ns3:Stuk" minOccurs="0"/>
                <xsd:element ref="ns4:TaxCatchAll" minOccurs="0"/>
                <xsd:element ref="ns5:SharedWithUsers" minOccurs="0"/>
                <xsd:element ref="ns3:j24498e505714e1aa2c7a1b0a57e93c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00dc4-13b6-40ca-997d-d607b893a4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46448C-E65F-4E67-AD48-4A322E68717A" elementFormDefault="qualified">
    <xsd:import namespace="http://schemas.microsoft.com/office/2006/documentManagement/types"/>
    <xsd:import namespace="http://schemas.microsoft.com/office/infopath/2007/PartnerControls"/>
    <xsd:element name="Stuk" ma:index="11" nillable="true" ma:displayName="Stuk" ma:default="0" ma:internalName="Stuk">
      <xsd:simpleType>
        <xsd:restriction base="dms:Boolean"/>
      </xsd:simpleType>
    </xsd:element>
    <xsd:element name="j24498e505714e1aa2c7a1b0a57e93c9" ma:index="15" nillable="true" ma:taxonomy="true" ma:internalName="j24498e505714e1aa2c7a1b0a57e93c9" ma:taxonomyFieldName="Map" ma:displayName="Map" ma:default="11;#7. Other|9a48707f-ff0f-412f-90d2-b32d2d56e915" ma:fieldId="{324498e5-0571-4e1a-a2c7-a1b0a57e93c9}" ma:sspId="24ab1f9f-49e5-4b96-8d80-8fb8727491ca" ma:termSetId="f9a9076e-938f-42f3-8e30-0378d744d533" ma:anchorId="2063d65b-b1ff-46d3-a981-f275c51d704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0c8be2-b411-4bac-a1ea-bf94ba117d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1a3c37-b782-4bee-ac66-37650d4f2e0f}" ma:internalName="TaxCatchAll" ma:showField="CatchAllData" ma:web="104a0254-772b-4473-bb33-50f1911286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dacebd-9dc9-4b32-b34c-d110b87146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5100dc4-13b6-40ca-997d-d607b893a4f5">UNJZ6DH3RR27-1420449450-12</_dlc_DocId>
    <TaxCatchAll xmlns="ec0c8be2-b411-4bac-a1ea-bf94ba117d00">
      <Value>14</Value>
    </TaxCatchAll>
    <_dlc_DocIdUrl xmlns="75100dc4-13b6-40ca-997d-d607b893a4f5">
      <Url>https://collab-famhp.yourict.be/medicine/Collaboration/LD/ARKB_Export/_layouts/15/DocIdRedir.aspx?ID=UNJZ6DH3RR27-1420449450-12</Url>
      <Description>UNJZ6DH3RR27-1420449450-12</Description>
    </_dlc_DocIdUrl>
    <Stuk xmlns="FF46448C-E65F-4E67-AD48-4A322E68717A">true</Stuk>
    <j24498e505714e1aa2c7a1b0a57e93c9 xmlns="FF46448C-E65F-4E67-AD48-4A322E68717A">
      <Terms xmlns="http://schemas.microsoft.com/office/infopath/2007/PartnerControls">
        <TermInfo xmlns="http://schemas.microsoft.com/office/infopath/2007/PartnerControls">
          <TermName xmlns="http://schemas.microsoft.com/office/infopath/2007/PartnerControls">6. Relevant draft versions</TermName>
          <TermId xmlns="http://schemas.microsoft.com/office/infopath/2007/PartnerControls">2f797950-14dc-45fd-bea6-9c3bdf54a792</TermId>
        </TermInfo>
      </Terms>
    </j24498e505714e1aa2c7a1b0a57e93c9>
  </documentManagement>
</p:properties>
</file>

<file path=customXml/itemProps1.xml><?xml version="1.0" encoding="utf-8"?>
<ds:datastoreItem xmlns:ds="http://schemas.openxmlformats.org/officeDocument/2006/customXml" ds:itemID="{4C7E128A-928F-473D-9A17-1BA62BF96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00dc4-13b6-40ca-997d-d607b893a4f5"/>
    <ds:schemaRef ds:uri="FF46448C-E65F-4E67-AD48-4A322E68717A"/>
    <ds:schemaRef ds:uri="ec0c8be2-b411-4bac-a1ea-bf94ba117d00"/>
    <ds:schemaRef ds:uri="69dacebd-9dc9-4b32-b34c-d110b8714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21AD7A-7490-4281-8268-F42BDCDE31C1}">
  <ds:schemaRefs>
    <ds:schemaRef ds:uri="http://schemas.microsoft.com/sharepoint/v3/contenttype/forms"/>
  </ds:schemaRefs>
</ds:datastoreItem>
</file>

<file path=customXml/itemProps3.xml><?xml version="1.0" encoding="utf-8"?>
<ds:datastoreItem xmlns:ds="http://schemas.openxmlformats.org/officeDocument/2006/customXml" ds:itemID="{40B1C519-C7FC-4FFF-B834-987271E847D7}">
  <ds:schemaRefs>
    <ds:schemaRef ds:uri="http://schemas.microsoft.com/sharepoint/events"/>
  </ds:schemaRefs>
</ds:datastoreItem>
</file>

<file path=customXml/itemProps4.xml><?xml version="1.0" encoding="utf-8"?>
<ds:datastoreItem xmlns:ds="http://schemas.openxmlformats.org/officeDocument/2006/customXml" ds:itemID="{722A9358-8CDB-4717-96AB-A39B79AFA128}">
  <ds:schemaRefs>
    <ds:schemaRef ds:uri="http://schemas.openxmlformats.org/officeDocument/2006/bibliography"/>
  </ds:schemaRefs>
</ds:datastoreItem>
</file>

<file path=customXml/itemProps5.xml><?xml version="1.0" encoding="utf-8"?>
<ds:datastoreItem xmlns:ds="http://schemas.openxmlformats.org/officeDocument/2006/customXml" ds:itemID="{9FC3D0E2-FED7-489C-A26F-E2D05DFBE145}">
  <ds:schemaRefs>
    <ds:schemaRef ds:uri="http://schemas.microsoft.com/office/2006/metadata/properties"/>
    <ds:schemaRef ds:uri="http://schemas.microsoft.com/office/infopath/2007/PartnerControls"/>
    <ds:schemaRef ds:uri="75100dc4-13b6-40ca-997d-d607b893a4f5"/>
    <ds:schemaRef ds:uri="ec0c8be2-b411-4bac-a1ea-bf94ba117d00"/>
    <ds:schemaRef ds:uri="FF46448C-E65F-4E67-AD48-4A322E68717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1089</Words>
  <Characters>6213</Characters>
  <Application>Microsoft Office Word</Application>
  <DocSecurity>0</DocSecurity>
  <Lines>51</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AFMPS-FAGG</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Goossens Sarah</dc:creator>
  <cp:keywords/>
  <dc:description/>
  <cp:lastModifiedBy>Liana Brili</cp:lastModifiedBy>
  <cp:revision>3</cp:revision>
  <dcterms:created xsi:type="dcterms:W3CDTF">2022-06-10T12:42:00Z</dcterms:created>
  <dcterms:modified xsi:type="dcterms:W3CDTF">2022-06-17T14:39:00Z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0x010100519A88B7F22C9A4BA453C14364A1A73E</vt:lpwstr>
  </property>
  <property fmtid="{D5CDD505-2E9C-101B-9397-08002B2CF9AE}" pid="3" name="Map">
    <vt:lpwstr>14;#6. Relevant draft versions|2f797950-14dc-45fd-bea6-9c3bdf54a792</vt:lpwstr>
  </property>
  <property fmtid="{D5CDD505-2E9C-101B-9397-08002B2CF9AE}" pid="4" name="_dlc_DocIdItemGuid">
    <vt:lpwstr>0c177eb7-511c-4b61-87e3-3616ca24c303</vt:lpwstr>
  </property>
</Properties>
</file>