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3AEC" w14:textId="77777777" w:rsidR="00174870" w:rsidRDefault="00174870"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42311AD6" wp14:editId="70DF5855">
            <wp:simplePos x="0" y="0"/>
            <wp:positionH relativeFrom="column">
              <wp:posOffset>-2540</wp:posOffset>
            </wp:positionH>
            <wp:positionV relativeFrom="page">
              <wp:posOffset>431800</wp:posOffset>
            </wp:positionV>
            <wp:extent cx="370205" cy="629920"/>
            <wp:effectExtent l="0" t="0" r="0" b="0"/>
            <wp:wrapNone/>
            <wp:docPr id="22" name="Bildobjekt 22"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5DDB447A" w14:textId="77777777" w:rsidR="00174870" w:rsidRDefault="00174870"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434CB7DB" wp14:editId="71361383">
                <wp:simplePos x="0" y="0"/>
                <wp:positionH relativeFrom="page">
                  <wp:posOffset>5400675</wp:posOffset>
                </wp:positionH>
                <wp:positionV relativeFrom="page">
                  <wp:posOffset>1843405</wp:posOffset>
                </wp:positionV>
                <wp:extent cx="1551600" cy="712800"/>
                <wp:effectExtent l="0" t="0" r="0" b="0"/>
                <wp:wrapNone/>
                <wp:docPr id="21" name="Textruta 21"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2B5DA" w14:textId="77777777" w:rsidR="00174870" w:rsidRPr="001974BD" w:rsidRDefault="00174870" w:rsidP="009C4782">
                            <w:pPr>
                              <w:pStyle w:val="BodyText"/>
                              <w:jc w:val="left"/>
                              <w:rPr>
                                <w:b/>
                                <w:sz w:val="26"/>
                                <w:szCs w:val="26"/>
                              </w:rPr>
                            </w:pPr>
                            <w:r>
                              <w:rPr>
                                <w:b/>
                                <w:sz w:val="26"/>
                              </w:rPr>
                              <w:t>SFS</w:t>
                            </w:r>
                          </w:p>
                          <w:p w14:paraId="535766DA" w14:textId="77777777" w:rsidR="00174870" w:rsidRPr="00AE1FEB" w:rsidRDefault="00174870" w:rsidP="009C4782">
                            <w:pPr>
                              <w:pStyle w:val="BodyText"/>
                              <w:jc w:val="left"/>
                              <w:rPr>
                                <w:sz w:val="20"/>
                                <w:szCs w:val="20"/>
                              </w:rPr>
                            </w:pPr>
                            <w:r>
                              <w:rPr>
                                <w:sz w:val="20"/>
                              </w:rPr>
                              <w:t>Publicat</w:t>
                            </w:r>
                            <w:r>
                              <w:rPr>
                                <w:sz w:val="20"/>
                              </w:rPr>
                              <w:br/>
                              <w:t>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34CB7DB"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6C92B5DA" w14:textId="77777777" w:rsidR="00174870" w:rsidRPr="001974BD" w:rsidRDefault="00174870" w:rsidP="009C4782">
                      <w:pPr>
                        <w:pStyle w:val="Brdtext"/>
                        <w:jc w:val="left"/>
                        <w:rPr>
                          <w:b/>
                          <w:sz w:val="26"/>
                          <w:szCs w:val="26"/>
                        </w:rPr>
                      </w:pPr>
                      <w:r>
                        <w:rPr>
                          <w:b/>
                          <w:sz w:val="26"/>
                        </w:rPr>
                        <w:t xml:space="preserve">SFS</w:t>
                      </w:r>
                    </w:p>
                    <w:p w14:paraId="535766DA" w14:textId="77777777" w:rsidR="00174870" w:rsidRPr="00AE1FEB" w:rsidRDefault="00174870" w:rsidP="009C4782">
                      <w:pPr>
                        <w:pStyle w:val="Brdtext"/>
                        <w:jc w:val="left"/>
                        <w:rPr>
                          <w:sz w:val="20"/>
                          <w:szCs w:val="20"/>
                        </w:rPr>
                      </w:pPr>
                      <w:r>
                        <w:rPr>
                          <w:sz w:val="20"/>
                        </w:rPr>
                        <w:t xml:space="preserve">Publicat</w:t>
                      </w:r>
                      <w:r>
                        <w:rPr>
                          <w:sz w:val="20"/>
                        </w:rPr>
                        <w:br/>
                      </w:r>
                      <w:r>
                        <w:rPr>
                          <w:sz w:val="20"/>
                        </w:rPr>
                        <w:t xml:space="preserve">la</w:t>
                      </w:r>
                    </w:p>
                  </w:txbxContent>
                </v:textbox>
                <w10:wrap anchorx="page" anchory="page"/>
              </v:shape>
            </w:pict>
          </mc:Fallback>
        </mc:AlternateContent>
      </w:r>
      <w:r>
        <w:rPr>
          <w:sz w:val="38"/>
        </w:rPr>
        <w:t>Codul statutar al Suediei</w:t>
      </w:r>
    </w:p>
    <w:p w14:paraId="3FDEE6DE" w14:textId="77777777" w:rsidR="00174870" w:rsidRPr="005F75D2" w:rsidRDefault="00174870" w:rsidP="005F75D2">
      <w:pPr>
        <w:pStyle w:val="BodyText"/>
        <w:pBdr>
          <w:top w:val="single" w:sz="6" w:space="1" w:color="auto"/>
        </w:pBdr>
        <w:ind w:right="-2411"/>
        <w:rPr>
          <w:sz w:val="4"/>
          <w:szCs w:val="4"/>
        </w:rPr>
      </w:pPr>
    </w:p>
    <w:p w14:paraId="654BB7BA" w14:textId="3A67243D" w:rsidR="00174870" w:rsidRDefault="00174870" w:rsidP="00E16987">
      <w:pPr>
        <w:pStyle w:val="Heading2"/>
        <w:spacing w:before="200"/>
      </w:pPr>
      <w:bookmarkStart w:id="1" w:name="Titel"/>
      <w:r>
        <w:t>Lege</w:t>
      </w:r>
      <w:r>
        <w:br/>
        <w:t>de modificare a Legii nr. 2088/2018 privind tutunul și produsele similare</w:t>
      </w:r>
    </w:p>
    <w:bookmarkEnd w:id="1"/>
    <w:p w14:paraId="24D435AF" w14:textId="4FD99061" w:rsidR="00174870" w:rsidRPr="00496B57" w:rsidRDefault="00174870" w:rsidP="00E16987">
      <w:pPr>
        <w:pStyle w:val="BodyText"/>
      </w:pPr>
      <w:r>
        <w:t>Adoptată la 30 iunie 2022</w:t>
      </w:r>
    </w:p>
    <w:p w14:paraId="7C1C4F9D" w14:textId="77777777" w:rsidR="00174870" w:rsidRDefault="00174870" w:rsidP="00E16987">
      <w:pPr>
        <w:pStyle w:val="BodyText"/>
      </w:pPr>
    </w:p>
    <w:p w14:paraId="7A7199FA" w14:textId="1D11A29B" w:rsidR="00174870" w:rsidRPr="00174870" w:rsidRDefault="00174870" w:rsidP="00E754E1">
      <w:pPr>
        <w:pStyle w:val="BodyText"/>
      </w:pPr>
      <w:r>
        <w:t>În conformitate cu decizia Riksdag</w:t>
      </w:r>
      <w:r>
        <w:rPr>
          <w:rStyle w:val="FootnoteReference"/>
        </w:rPr>
        <w:footnoteReference w:id="2"/>
      </w:r>
      <w:r>
        <w:t>, în ceea ce privește Legea nr. 2088/2018 privind tutunul și produsele similare, se stabilesc următoarele:</w:t>
      </w:r>
    </w:p>
    <w:p w14:paraId="732D1576" w14:textId="77777777" w:rsidR="00174870" w:rsidRPr="00174870" w:rsidRDefault="00174870" w:rsidP="00174870">
      <w:pPr>
        <w:pStyle w:val="BodyTextIndent"/>
      </w:pPr>
      <w:r>
        <w:rPr>
          <w:i/>
        </w:rPr>
        <w:t xml:space="preserve"> </w:t>
      </w:r>
      <w:r>
        <w:t>capitolul 5 articolele 14-21 se modifică devenind capitolul 5 articolele 13-20;</w:t>
      </w:r>
    </w:p>
    <w:p w14:paraId="239D43A2" w14:textId="307EB675" w:rsidR="00174870" w:rsidRPr="00174870" w:rsidRDefault="00174870" w:rsidP="00174870">
      <w:pPr>
        <w:pStyle w:val="BodyTextIndent"/>
      </w:pPr>
      <w:r>
        <w:rPr>
          <w:i/>
        </w:rPr>
        <w:t xml:space="preserve"> </w:t>
      </w:r>
      <w:r>
        <w:t>capitolul 1 articolele 2 și 3, capitolul 4 articolele 1-4 și 8, capitolul 5 articolele 1, 3 și noile articole 14 și 16-18, capitolul 6 articolul 1, capitolul 7 articolele 3-5, 8 și 10, capitolul 8 articolul 2, capitolul 10 articolele 2 și 4, capitolul 11 articolele 6, 12 și 13, precum și titlul capitolului 4, vor avea următoarea formulare;</w:t>
      </w:r>
    </w:p>
    <w:p w14:paraId="633869C1" w14:textId="2B57FB57" w:rsidR="00174870" w:rsidRPr="00174870" w:rsidRDefault="00174870" w:rsidP="00174870">
      <w:pPr>
        <w:pStyle w:val="BodyTextIndent"/>
        <w:rPr>
          <w:i/>
          <w:iCs/>
        </w:rPr>
      </w:pPr>
      <w:r>
        <w:rPr>
          <w:i/>
        </w:rPr>
        <w:t xml:space="preserve"> </w:t>
      </w:r>
      <w:r>
        <w:t>titlul imediat anterior capitolului 8 articolul 5 are formularea următoare „Taxa pentru notificarea produselor și datele raportate”;</w:t>
      </w:r>
      <w:r>
        <w:rPr>
          <w:i/>
        </w:rPr>
        <w:t xml:space="preserve"> </w:t>
      </w:r>
    </w:p>
    <w:p w14:paraId="063DEB08" w14:textId="32CBF6C0" w:rsidR="00174870" w:rsidRPr="00174870" w:rsidRDefault="00174870" w:rsidP="00174870">
      <w:pPr>
        <w:pStyle w:val="BodyTextIndent"/>
      </w:pPr>
      <w:r>
        <w:rPr>
          <w:i/>
        </w:rPr>
        <w:t xml:space="preserve"> </w:t>
      </w:r>
      <w:r>
        <w:t>titlurile imediat anterioare capitolului 5 articolele 14-18 și, respectiv, 21 se plasează imediat înaintea capitolului 5 articolele 13-17 și, respectiv, 20;</w:t>
      </w:r>
    </w:p>
    <w:p w14:paraId="106E4430" w14:textId="5F74EF96" w:rsidR="00174870" w:rsidRPr="00174870" w:rsidRDefault="00174870" w:rsidP="00174870">
      <w:pPr>
        <w:pStyle w:val="BodyTextIndent"/>
      </w:pPr>
      <w:r>
        <w:rPr>
          <w:i/>
        </w:rPr>
        <w:t xml:space="preserve"> </w:t>
      </w:r>
      <w:r>
        <w:t xml:space="preserve">se introduc patru articole noi, și anume capitolul 4 articolele 9-11 și capitolul 8 articolul 6, și imediat înainte de capitolul 4 articolul 11, un nou titlu, după cum urmează. </w:t>
      </w:r>
    </w:p>
    <w:p w14:paraId="2DE09D40" w14:textId="77777777" w:rsidR="00174870" w:rsidRDefault="00174870" w:rsidP="00E16987">
      <w:pPr>
        <w:pStyle w:val="BodyTextIndent"/>
      </w:pPr>
    </w:p>
    <w:p w14:paraId="1CFD6470" w14:textId="77777777" w:rsidR="00174870" w:rsidRDefault="00174870" w:rsidP="00E16987">
      <w:pPr>
        <w:pStyle w:val="BodyTextIndent"/>
      </w:pPr>
    </w:p>
    <w:p w14:paraId="4002DB67" w14:textId="38C1CD9F" w:rsidR="00174870" w:rsidRDefault="00174870" w:rsidP="000109FA">
      <w:pPr>
        <w:pStyle w:val="Rubrik3omndring"/>
      </w:pPr>
      <w:r>
        <w:t>Capitolul 1</w:t>
      </w:r>
    </w:p>
    <w:p w14:paraId="7DFA31D6" w14:textId="77777777" w:rsidR="00174870" w:rsidRPr="00174870" w:rsidRDefault="00174870" w:rsidP="00174870">
      <w:pPr>
        <w:pStyle w:val="Rubrikluft3-5"/>
      </w:pPr>
    </w:p>
    <w:p w14:paraId="0BCCACBA" w14:textId="70EC2482" w:rsidR="00174870" w:rsidRPr="00174870" w:rsidRDefault="00174870" w:rsidP="00A671A7">
      <w:pPr>
        <w:pStyle w:val="BodyText"/>
      </w:pPr>
      <w:r>
        <w:rPr>
          <w:b/>
          <w:noProof/>
        </w:rPr>
        <w:drawing>
          <wp:anchor distT="0" distB="0" distL="114300" distR="114300" simplePos="0" relativeHeight="251661312" behindDoc="1" locked="0" layoutInCell="1" allowOverlap="1" wp14:anchorId="1075D243" wp14:editId="46E439C8">
            <wp:simplePos x="0" y="0"/>
            <wp:positionH relativeFrom="page">
              <wp:posOffset>675640</wp:posOffset>
            </wp:positionH>
            <wp:positionV relativeFrom="paragraph">
              <wp:posOffset>0</wp:posOffset>
            </wp:positionV>
            <wp:extent cx="12065" cy="866775"/>
            <wp:effectExtent l="0" t="0" r="26035" b="9525"/>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Articolul 2</w:t>
      </w:r>
      <w:r>
        <w:t>    Prezenta lege conține dispoziții privind tutunul, țigaretele electronice și flacoanele de reumplere, produsele pe bază de plante pentru fumat și utilizarea altor produse corespunzătoare fumatului prin modul în care sunt utilizate, dar care nu conțin tutun. Legea include, de asemenea, dispoziții privind lichidele fără nicotină destinate a fi consumate prin intermediul țigaretelor electronice.</w:t>
      </w:r>
    </w:p>
    <w:p w14:paraId="4AAE8508" w14:textId="77777777" w:rsidR="00174870" w:rsidRPr="00174870" w:rsidRDefault="00174870" w:rsidP="00174870">
      <w:pPr>
        <w:pStyle w:val="BodyTextIndent"/>
      </w:pPr>
      <w:r>
        <w:t>Legea include dispoziții privind:</w:t>
      </w:r>
    </w:p>
    <w:p w14:paraId="24324ED6" w14:textId="77777777" w:rsidR="00174870" w:rsidRPr="00174870" w:rsidRDefault="00174870" w:rsidP="00174870">
      <w:pPr>
        <w:pStyle w:val="BodyTextIndent"/>
      </w:pPr>
      <w:r>
        <w:t>— cerințele privind produsele și obligațiile de raportare (capitolul 2);</w:t>
      </w:r>
    </w:p>
    <w:p w14:paraId="390733CC" w14:textId="77777777" w:rsidR="00174870" w:rsidRPr="00174870" w:rsidRDefault="00174870" w:rsidP="00174870">
      <w:pPr>
        <w:pStyle w:val="BodyTextIndent"/>
      </w:pPr>
      <w:r>
        <w:t>— etichetarea și ambalarea (capitolul 3);</w:t>
      </w:r>
    </w:p>
    <w:p w14:paraId="3A630541" w14:textId="4EE160FA" w:rsidR="00174870" w:rsidRPr="00174870" w:rsidRDefault="00174870" w:rsidP="00174870">
      <w:pPr>
        <w:pStyle w:val="BodyTextIndent"/>
      </w:pPr>
      <w:r>
        <w:rPr>
          <w:noProof/>
        </w:rPr>
        <w:drawing>
          <wp:anchor distT="0" distB="0" distL="114300" distR="114300" simplePos="0" relativeHeight="251662336" behindDoc="1" locked="0" layoutInCell="1" allowOverlap="1" wp14:anchorId="375237B4" wp14:editId="0A5EE5CC">
            <wp:simplePos x="0" y="0"/>
            <wp:positionH relativeFrom="page">
              <wp:posOffset>675640</wp:posOffset>
            </wp:positionH>
            <wp:positionV relativeFrom="paragraph">
              <wp:posOffset>0</wp:posOffset>
            </wp:positionV>
            <wp:extent cx="12065" cy="352425"/>
            <wp:effectExtent l="0" t="0" r="26035" b="952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marketingul produselor din tutun, a țigaretelor electronice și a flacoanelor de reumplere (capitolul 4);</w:t>
      </w:r>
    </w:p>
    <w:p w14:paraId="4C290072" w14:textId="77777777" w:rsidR="00174870" w:rsidRPr="00174870" w:rsidRDefault="00174870" w:rsidP="00174870">
      <w:pPr>
        <w:pStyle w:val="BodyTextIndent"/>
      </w:pPr>
      <w:r>
        <w:t>— comercializarea (capitolul 5);</w:t>
      </w:r>
    </w:p>
    <w:p w14:paraId="5C030129" w14:textId="77777777" w:rsidR="00174870" w:rsidRPr="00174870" w:rsidRDefault="00174870" w:rsidP="00174870">
      <w:pPr>
        <w:pStyle w:val="BodyTextIndent"/>
      </w:pPr>
      <w:r>
        <w:t>— mediile fără fum de tutun (capitolul 6);</w:t>
      </w:r>
    </w:p>
    <w:p w14:paraId="7A50635F" w14:textId="77777777" w:rsidR="00174870" w:rsidRPr="00174870" w:rsidRDefault="00174870" w:rsidP="00174870">
      <w:pPr>
        <w:pStyle w:val="BodyTextIndent"/>
      </w:pPr>
      <w:r>
        <w:t>— supravegherea (capitolul 7);</w:t>
      </w:r>
    </w:p>
    <w:p w14:paraId="79013FC6" w14:textId="77777777" w:rsidR="00174870" w:rsidRPr="00174870" w:rsidRDefault="00174870" w:rsidP="00174870">
      <w:pPr>
        <w:pStyle w:val="BodyTextIndent"/>
      </w:pPr>
      <w:r>
        <w:t>— taxele (capitolul 8);</w:t>
      </w:r>
    </w:p>
    <w:p w14:paraId="3FF89055" w14:textId="77777777" w:rsidR="00174870" w:rsidRPr="00174870" w:rsidRDefault="00174870" w:rsidP="00174870">
      <w:pPr>
        <w:pStyle w:val="BodyTextIndent"/>
      </w:pPr>
      <w:r>
        <w:t>— căile de atac (capitolul 9);</w:t>
      </w:r>
    </w:p>
    <w:p w14:paraId="3DC5DB08" w14:textId="77777777" w:rsidR="00174870" w:rsidRPr="00174870" w:rsidRDefault="00174870" w:rsidP="00174870">
      <w:pPr>
        <w:pStyle w:val="BodyTextIndent"/>
      </w:pPr>
      <w:r>
        <w:t>— sancțiunile și confiscarea (capitolul 10) și</w:t>
      </w:r>
    </w:p>
    <w:p w14:paraId="130B3141" w14:textId="299DDB8D" w:rsidR="00174870" w:rsidRDefault="00174870" w:rsidP="00174870">
      <w:pPr>
        <w:pStyle w:val="BodyTextIndent"/>
      </w:pPr>
      <w:r>
        <w:lastRenderedPageBreak/>
        <w:t>— autorizațiile (capitolul 11).</w:t>
      </w:r>
    </w:p>
    <w:p w14:paraId="27FC7815" w14:textId="1B977886" w:rsidR="00174870" w:rsidRDefault="00174870" w:rsidP="00174870">
      <w:pPr>
        <w:pStyle w:val="BodyTextIndent"/>
      </w:pPr>
    </w:p>
    <w:p w14:paraId="6C08222C" w14:textId="43FE56B5" w:rsidR="00C47D78" w:rsidRDefault="00C47D78" w:rsidP="00174870">
      <w:pPr>
        <w:pStyle w:val="BodyTextIndent"/>
        <w:ind w:firstLine="0"/>
        <w:rPr>
          <w:b/>
          <w:bCs/>
        </w:rPr>
      </w:pPr>
    </w:p>
    <w:p w14:paraId="0DD20A0F" w14:textId="1680F372" w:rsidR="00174870" w:rsidRPr="00174870" w:rsidRDefault="00174870" w:rsidP="00174870">
      <w:pPr>
        <w:pStyle w:val="BodyTextIndent"/>
        <w:ind w:firstLine="0"/>
      </w:pPr>
      <w:r>
        <w:rPr>
          <w:b/>
        </w:rPr>
        <w:t>Articolul 3</w:t>
      </w:r>
      <w:r w:rsidR="000F7E7D" w:rsidRPr="009D649E">
        <w:rPr>
          <w:rStyle w:val="FootnoteReference"/>
        </w:rPr>
        <w:footnoteReference w:id="3"/>
      </w:r>
      <w:r>
        <w:t>    În sensul prezentei legi, se aplică următoarele definiții:</w:t>
      </w:r>
    </w:p>
    <w:p w14:paraId="47F7E3E0" w14:textId="0C7B4C28" w:rsidR="00174870" w:rsidRPr="00174870" w:rsidRDefault="00174870" w:rsidP="00174870">
      <w:pPr>
        <w:pStyle w:val="BodyTextIndent"/>
      </w:pPr>
      <w:r>
        <w:rPr>
          <w:noProof/>
        </w:rPr>
        <w:drawing>
          <wp:anchor distT="0" distB="0" distL="114300" distR="114300" simplePos="0" relativeHeight="251663360" behindDoc="1" locked="0" layoutInCell="1" allowOverlap="1" wp14:anchorId="71254A2F" wp14:editId="6151BB06">
            <wp:simplePos x="0" y="0"/>
            <wp:positionH relativeFrom="page">
              <wp:posOffset>675640</wp:posOffset>
            </wp:positionH>
            <wp:positionV relativeFrom="paragraph">
              <wp:posOffset>0</wp:posOffset>
            </wp:positionV>
            <wp:extent cx="12065" cy="1209675"/>
            <wp:effectExtent l="0" t="0" r="26035" b="952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 „țigară electronică” înseamnă un produs care poate fi utilizat pentru consumul de vapori de nicotină cu ajutorul unui muștiuc sau al oricărei componente a produsului respectiv, inclusiv un cartuș, un rezervor și dispozitivul fără cartuș sau rezervor;</w:t>
      </w:r>
    </w:p>
    <w:p w14:paraId="4059C629" w14:textId="43806C46" w:rsidR="00174870" w:rsidRPr="00174870" w:rsidRDefault="00174870" w:rsidP="00174870">
      <w:pPr>
        <w:pStyle w:val="BodyTextIndent"/>
      </w:pPr>
      <w:r>
        <w:t>2. „flacon de reumplere” înseamnă un recipient care conține un lichid cu nicotină, care poate fi utilizat pentru a reumple o țigară electronică;</w:t>
      </w:r>
    </w:p>
    <w:p w14:paraId="4AEF1426" w14:textId="13CD5498" w:rsidR="00174870" w:rsidRPr="00174870" w:rsidRDefault="00174870" w:rsidP="00174870">
      <w:pPr>
        <w:pStyle w:val="BodyTextIndent"/>
      </w:pPr>
      <w:r>
        <w:t>3. „produs pe bază de plante pentru fumat” înseamnă un produs pe bază de plante, plante aromatice sau fructe care nu conține tutun și care poate fi consumat printr-un proces de ardere;</w:t>
      </w:r>
    </w:p>
    <w:p w14:paraId="5EA87FB5" w14:textId="77777777" w:rsidR="00174870" w:rsidRPr="00174870" w:rsidRDefault="00174870" w:rsidP="00174870">
      <w:pPr>
        <w:pStyle w:val="BodyTextIndent"/>
      </w:pPr>
      <w:r>
        <w:t>4. „comerț cu amănuntul” înseamnă vânzarea către consumatori;</w:t>
      </w:r>
    </w:p>
    <w:p w14:paraId="01383CAB" w14:textId="77777777" w:rsidR="00174870" w:rsidRPr="00174870" w:rsidRDefault="00174870" w:rsidP="00174870">
      <w:pPr>
        <w:pStyle w:val="BodyTextIndent"/>
      </w:pPr>
      <w:r>
        <w:t>5. „comerț cu ridicata” înseamnă vânzări, altele decât cele cu amănuntul;</w:t>
      </w:r>
    </w:p>
    <w:p w14:paraId="69634188" w14:textId="5FD6DDA9" w:rsidR="00174870" w:rsidRPr="00174870" w:rsidRDefault="00654832" w:rsidP="00174870">
      <w:pPr>
        <w:pStyle w:val="BodyTextIndent"/>
      </w:pPr>
      <w:r>
        <w:rPr>
          <w:noProof/>
        </w:rPr>
        <w:drawing>
          <wp:anchor distT="0" distB="0" distL="114300" distR="114300" simplePos="0" relativeHeight="251664384" behindDoc="1" locked="0" layoutInCell="1" allowOverlap="1" wp14:anchorId="51028AEA" wp14:editId="445199F4">
            <wp:simplePos x="0" y="0"/>
            <wp:positionH relativeFrom="page">
              <wp:posOffset>675640</wp:posOffset>
            </wp:positionH>
            <wp:positionV relativeFrom="paragraph">
              <wp:posOffset>0</wp:posOffset>
            </wp:positionV>
            <wp:extent cx="12065" cy="259080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6"/>
                    <a:stretch>
                      <a:fillRect/>
                    </a:stretch>
                  </pic:blipFill>
                  <pic:spPr>
                    <a:xfrm>
                      <a:off x="0" y="0"/>
                      <a:ext cx="12065" cy="2590800"/>
                    </a:xfrm>
                    <a:prstGeom prst="rect">
                      <a:avLst/>
                    </a:prstGeom>
                  </pic:spPr>
                </pic:pic>
              </a:graphicData>
            </a:graphic>
            <wp14:sizeRelV relativeFrom="margin">
              <wp14:pctHeight>0</wp14:pctHeight>
            </wp14:sizeRelV>
          </wp:anchor>
        </w:drawing>
      </w:r>
      <w:r>
        <w:t>6. „punct de vânzare” înseamnă un punct fizic de vânzare sau un site de vânzare cu amănuntul;</w:t>
      </w:r>
    </w:p>
    <w:p w14:paraId="1FD5F0D3" w14:textId="77777777" w:rsidR="00174870" w:rsidRPr="00174870" w:rsidRDefault="00174870" w:rsidP="00174870">
      <w:pPr>
        <w:pStyle w:val="BodyTextIndent"/>
      </w:pPr>
      <w:r>
        <w:t>7. „punct fizic de vânzare” înseamnă spații specifice sau alte spații delimitate pentru comerțul cu amănuntul;</w:t>
      </w:r>
    </w:p>
    <w:p w14:paraId="6D849023" w14:textId="1BFE39F0" w:rsidR="00174870" w:rsidRPr="00174870" w:rsidRDefault="00174870" w:rsidP="00174870">
      <w:pPr>
        <w:pStyle w:val="BodyTextIndent"/>
      </w:pPr>
      <w:r>
        <w:t>8. „sponsorizare” înseamnă orice formă de contribuție publică sau privată la un eveniment, o activitate sau destinată unei persoane cu scopul sau efectul direct sau indirect de a promova un bun sau un produs;</w:t>
      </w:r>
    </w:p>
    <w:p w14:paraId="6FFF6F69" w14:textId="571004E1" w:rsidR="00174870" w:rsidRPr="00174870" w:rsidRDefault="00174870" w:rsidP="00174870">
      <w:pPr>
        <w:pStyle w:val="BodyTextIndent"/>
      </w:pPr>
      <w:r>
        <w:t>9. „vânzări transfrontaliere la distanță” înseamnă vânzările în cazul cărora, la momentul comenzii bunului sau produsului, consumatorul se află în Suedia și punctul de vânzare cu amănuntul se află într-o altă țară sau punctul de vânzare cu amănuntul se află în Suedia și consumatorul se află într-un alt stat membru;</w:t>
      </w:r>
    </w:p>
    <w:p w14:paraId="0C418E89" w14:textId="2EFA8DA6" w:rsidR="00174870" w:rsidRDefault="00986B70" w:rsidP="00174870">
      <w:pPr>
        <w:pStyle w:val="BodyTextIndent"/>
      </w:pPr>
      <w:r>
        <w:rPr>
          <w:noProof/>
        </w:rPr>
        <w:drawing>
          <wp:anchor distT="0" distB="0" distL="114300" distR="114300" simplePos="0" relativeHeight="251702272" behindDoc="1" locked="0" layoutInCell="1" allowOverlap="1" wp14:anchorId="12056647" wp14:editId="52BE7722">
            <wp:simplePos x="0" y="0"/>
            <wp:positionH relativeFrom="page">
              <wp:posOffset>675640</wp:posOffset>
            </wp:positionH>
            <wp:positionV relativeFrom="paragraph">
              <wp:posOffset>0</wp:posOffset>
            </wp:positionV>
            <wp:extent cx="12065" cy="1209675"/>
            <wp:effectExtent l="0" t="0" r="26035" b="9525"/>
            <wp:wrapNone/>
            <wp:docPr id="47" name="Bildobjekt 47" descr="ändrad text"/>
            <wp:cNvGraphicFramePr/>
            <a:graphic xmlns:a="http://schemas.openxmlformats.org/drawingml/2006/main">
              <a:graphicData uri="http://schemas.openxmlformats.org/drawingml/2006/picture">
                <pic:pic xmlns:pic="http://schemas.openxmlformats.org/drawingml/2006/picture">
                  <pic:nvPicPr>
                    <pic:cNvPr id="47" name="Bildobjekt 47"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10. „stat membru” înseamnă un stat membru al Uniunii Europene sau un alt stat reglementat de Acordul privind Spațiul Economic European (SEE), care a transpus în dreptul intern dispozițiile Directivei 2014/40/UE a Parlamentului European și a Consiliului din 3 aprilie 2014 privind apropierea actelor cu putere de lege și a actelor administrative ale statelor membre în ceea ce privește fabricarea, prezentarea și vânzarea produselor din tutun și a produselor conexe și de abrogare a Directivei 2001/37/CE.</w:t>
      </w:r>
    </w:p>
    <w:p w14:paraId="5D18EBF3" w14:textId="77777777" w:rsidR="00CA431B" w:rsidRPr="00174870" w:rsidRDefault="00CA431B" w:rsidP="00174870">
      <w:pPr>
        <w:pStyle w:val="BodyTextIndent"/>
      </w:pPr>
    </w:p>
    <w:p w14:paraId="0B37F433" w14:textId="6C5CB249" w:rsidR="00654832" w:rsidRDefault="00E754E1" w:rsidP="00764C04">
      <w:pPr>
        <w:pStyle w:val="Rubrik3omndring"/>
        <w:rPr>
          <w:rFonts w:eastAsiaTheme="minorHAnsi"/>
        </w:rPr>
      </w:pPr>
      <w:r>
        <w:rPr>
          <w:noProof/>
        </w:rPr>
        <w:drawing>
          <wp:anchor distT="0" distB="0" distL="114300" distR="114300" simplePos="0" relativeHeight="251703296" behindDoc="1" locked="0" layoutInCell="1" allowOverlap="1" wp14:anchorId="3B30873E" wp14:editId="0F88BF72">
            <wp:simplePos x="0" y="0"/>
            <wp:positionH relativeFrom="page">
              <wp:posOffset>675640</wp:posOffset>
            </wp:positionH>
            <wp:positionV relativeFrom="paragraph">
              <wp:posOffset>0</wp:posOffset>
            </wp:positionV>
            <wp:extent cx="12065" cy="314325"/>
            <wp:effectExtent l="0" t="0" r="26035" b="9525"/>
            <wp:wrapNone/>
            <wp:docPr id="48" name="Bildobjekt 48" descr="ändrad rubrik"/>
            <wp:cNvGraphicFramePr/>
            <a:graphic xmlns:a="http://schemas.openxmlformats.org/drawingml/2006/main">
              <a:graphicData uri="http://schemas.openxmlformats.org/drawingml/2006/picture">
                <pic:pic xmlns:pic="http://schemas.openxmlformats.org/drawingml/2006/picture">
                  <pic:nvPicPr>
                    <pic:cNvPr id="48" name="Bildobjekt 48" descr="ändrad rubrik"/>
                    <pic:cNvPicPr/>
                  </pic:nvPicPr>
                  <pic:blipFill>
                    <a:blip r:embed="rId16"/>
                    <a:stretch>
                      <a:fillRect/>
                    </a:stretch>
                  </pic:blipFill>
                  <pic:spPr>
                    <a:xfrm>
                      <a:off x="0" y="0"/>
                      <a:ext cx="12065" cy="314325"/>
                    </a:xfrm>
                    <a:prstGeom prst="rect">
                      <a:avLst/>
                    </a:prstGeom>
                  </pic:spPr>
                </pic:pic>
              </a:graphicData>
            </a:graphic>
            <wp14:sizeRelV relativeFrom="margin">
              <wp14:pctHeight>0</wp14:pctHeight>
            </wp14:sizeRelV>
          </wp:anchor>
        </w:drawing>
      </w:r>
      <w:r>
        <w:t>Capitolul 4 Marketingul produselor din tutun, a țigaretelor electronice și a flacoanelor de reumplere</w:t>
      </w:r>
    </w:p>
    <w:p w14:paraId="1CEA4183" w14:textId="77777777" w:rsidR="00A933C4" w:rsidRPr="00A933C4" w:rsidRDefault="00A933C4" w:rsidP="00A933C4">
      <w:pPr>
        <w:pStyle w:val="Rubrikluft3-5"/>
      </w:pPr>
    </w:p>
    <w:p w14:paraId="39082ABA" w14:textId="2D66A620" w:rsidR="00A933C4" w:rsidRPr="00174870" w:rsidRDefault="003320BD" w:rsidP="00A671A7">
      <w:pPr>
        <w:pStyle w:val="BodyText"/>
      </w:pPr>
      <w:r>
        <w:rPr>
          <w:b/>
          <w:noProof/>
        </w:rPr>
        <w:drawing>
          <wp:anchor distT="0" distB="0" distL="114300" distR="114300" simplePos="0" relativeHeight="251705344" behindDoc="1" locked="0" layoutInCell="1" allowOverlap="1" wp14:anchorId="55FFE1B4" wp14:editId="4E17FF35">
            <wp:simplePos x="0" y="0"/>
            <wp:positionH relativeFrom="page">
              <wp:posOffset>675640</wp:posOffset>
            </wp:positionH>
            <wp:positionV relativeFrom="paragraph">
              <wp:posOffset>0</wp:posOffset>
            </wp:positionV>
            <wp:extent cx="12065" cy="1733550"/>
            <wp:effectExtent l="0" t="0" r="26035" b="0"/>
            <wp:wrapNone/>
            <wp:docPr id="11" name="Bildobjekt 11" descr="ändrad text"/>
            <wp:cNvGraphicFramePr/>
            <a:graphic xmlns:a="http://schemas.openxmlformats.org/drawingml/2006/main">
              <a:graphicData uri="http://schemas.openxmlformats.org/drawingml/2006/picture">
                <pic:pic xmlns:pic="http://schemas.openxmlformats.org/drawingml/2006/picture">
                  <pic:nvPicPr>
                    <pic:cNvPr id="11" name="Bildobjekt 11" descr="ändrad text"/>
                    <pic:cNvPicPr/>
                  </pic:nvPicPr>
                  <pic:blipFill>
                    <a:blip r:embed="rId16"/>
                    <a:stretch>
                      <a:fillRect/>
                    </a:stretch>
                  </pic:blipFill>
                  <pic:spPr>
                    <a:xfrm>
                      <a:off x="0" y="0"/>
                      <a:ext cx="12065" cy="1733550"/>
                    </a:xfrm>
                    <a:prstGeom prst="rect">
                      <a:avLst/>
                    </a:prstGeom>
                  </pic:spPr>
                </pic:pic>
              </a:graphicData>
            </a:graphic>
            <wp14:sizeRelV relativeFrom="margin">
              <wp14:pctHeight>0</wp14:pctHeight>
            </wp14:sizeRelV>
          </wp:anchor>
        </w:drawing>
      </w:r>
      <w:r>
        <w:rPr>
          <w:b/>
          <w:noProof/>
        </w:rPr>
        <w:drawing>
          <wp:anchor distT="0" distB="0" distL="114300" distR="114300" simplePos="0" relativeHeight="251704320" behindDoc="1" locked="0" layoutInCell="1" allowOverlap="1" wp14:anchorId="7248F0AC" wp14:editId="500E4272">
            <wp:simplePos x="0" y="0"/>
            <wp:positionH relativeFrom="page">
              <wp:posOffset>675640</wp:posOffset>
            </wp:positionH>
            <wp:positionV relativeFrom="paragraph">
              <wp:posOffset>0</wp:posOffset>
            </wp:positionV>
            <wp:extent cx="12065" cy="17145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6"/>
                    <a:stretch>
                      <a:fillRect/>
                    </a:stretch>
                  </pic:blipFill>
                  <pic:spPr>
                    <a:xfrm>
                      <a:off x="0" y="0"/>
                      <a:ext cx="12065" cy="171450"/>
                    </a:xfrm>
                    <a:prstGeom prst="rect">
                      <a:avLst/>
                    </a:prstGeom>
                  </pic:spPr>
                </pic:pic>
              </a:graphicData>
            </a:graphic>
            <wp14:sizeRelV relativeFrom="margin">
              <wp14:pctHeight>0</wp14:pctHeight>
            </wp14:sizeRelV>
          </wp:anchor>
        </w:drawing>
      </w:r>
      <w:r>
        <w:rPr>
          <w:b/>
        </w:rPr>
        <w:t>Articolul 1</w:t>
      </w:r>
      <w:r w:rsidR="00174870" w:rsidRPr="00174870">
        <w:rPr>
          <w:vertAlign w:val="superscript"/>
        </w:rPr>
        <w:footnoteReference w:id="4"/>
      </w:r>
      <w:r>
        <w:t>    Marketingul produselor din tutun către consumatori este interzis.</w:t>
      </w:r>
    </w:p>
    <w:p w14:paraId="095BF3EC" w14:textId="77777777" w:rsidR="00A933C4" w:rsidRPr="00A933C4" w:rsidRDefault="00A933C4" w:rsidP="00174870">
      <w:pPr>
        <w:pStyle w:val="BodyTextIndent"/>
      </w:pPr>
      <w:r>
        <w:t>Cu toate acestea, interdicția impusă la primul paragraf nu se aplică informațiilor din:</w:t>
      </w:r>
    </w:p>
    <w:p w14:paraId="247F1A40" w14:textId="497699FE" w:rsidR="00A933C4" w:rsidRPr="00A933C4" w:rsidRDefault="00A933C4" w:rsidP="00174870">
      <w:pPr>
        <w:pStyle w:val="BodyTextIndent"/>
      </w:pPr>
      <w:r>
        <w:t>1. periodice sau alte publicații similare care intră sub incidența Legii privind libertatea presei, cu excepția cazurilor de publicitate comercială;</w:t>
      </w:r>
    </w:p>
    <w:p w14:paraId="295FAD86" w14:textId="65FE8DCC" w:rsidR="00A933C4" w:rsidRPr="00A933C4" w:rsidRDefault="00A933C4" w:rsidP="00174870">
      <w:pPr>
        <w:pStyle w:val="BodyTextIndent"/>
      </w:pPr>
      <w:r>
        <w:t>2. alte materiale tipărite care intră sub incidența Legii privind libertatea presei;</w:t>
      </w:r>
    </w:p>
    <w:p w14:paraId="0785D60F" w14:textId="77777777" w:rsidR="00A933C4" w:rsidRPr="00A933C4" w:rsidRDefault="00A933C4" w:rsidP="00174870">
      <w:pPr>
        <w:pStyle w:val="BodyTextIndent"/>
      </w:pPr>
      <w:r>
        <w:t>3. emisiunile de televiziune, televiziunea la cerere sau serviciile de radiodifuziune sonoră, cu excepția cazurilor de publicitate comercială; sau</w:t>
      </w:r>
    </w:p>
    <w:p w14:paraId="073BB5AE" w14:textId="07868492" w:rsidR="00A933C4" w:rsidRDefault="00A933C4" w:rsidP="00174870">
      <w:pPr>
        <w:pStyle w:val="BodyTextIndent"/>
      </w:pPr>
      <w:r>
        <w:t>4. alte transmisiuni sau înregistrări tehnice care intră sub incidența Legii fundamentale privind libertatea de exprimare.</w:t>
      </w:r>
    </w:p>
    <w:p w14:paraId="59C02740" w14:textId="018C95D9" w:rsidR="00C6333E" w:rsidRDefault="00C6333E" w:rsidP="00174870">
      <w:pPr>
        <w:pStyle w:val="BodyTextIndent"/>
      </w:pPr>
    </w:p>
    <w:p w14:paraId="7A93A95F" w14:textId="2AABE4F0" w:rsidR="00C6333E" w:rsidRDefault="00C6333E" w:rsidP="00A671A7">
      <w:pPr>
        <w:pStyle w:val="BodyText"/>
      </w:pPr>
      <w:r>
        <w:rPr>
          <w:b/>
          <w:noProof/>
        </w:rPr>
        <w:lastRenderedPageBreak/>
        <w:drawing>
          <wp:anchor distT="0" distB="0" distL="114300" distR="114300" simplePos="0" relativeHeight="251670528" behindDoc="1" locked="0" layoutInCell="1" allowOverlap="1" wp14:anchorId="1F7A99B7" wp14:editId="1006D9DC">
            <wp:simplePos x="0" y="0"/>
            <wp:positionH relativeFrom="page">
              <wp:posOffset>675640</wp:posOffset>
            </wp:positionH>
            <wp:positionV relativeFrom="paragraph">
              <wp:posOffset>0</wp:posOffset>
            </wp:positionV>
            <wp:extent cx="12065" cy="866775"/>
            <wp:effectExtent l="0" t="0" r="26035" b="9525"/>
            <wp:wrapNone/>
            <wp:docPr id="10" name="Bildobjekt 10" descr="ändrad text"/>
            <wp:cNvGraphicFramePr/>
            <a:graphic xmlns:a="http://schemas.openxmlformats.org/drawingml/2006/main">
              <a:graphicData uri="http://schemas.openxmlformats.org/drawingml/2006/picture">
                <pic:pic xmlns:pic="http://schemas.openxmlformats.org/drawingml/2006/picture">
                  <pic:nvPicPr>
                    <pic:cNvPr id="10" name="Bildobjekt 10"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Articolul 2</w:t>
      </w:r>
      <w:r>
        <w:t>    În interiorul punctelor fizice de vânzare este permisă utilizarea comunicărilor comerciale pentru produsele din tutun care nu sunt insistente, care nu se adresează unui număr mare de persoane și nici nu încurajează consumul de tutun. Aceste comunicări comerciale sunt afișate, în măsura posibilului, astfel încât să nu fie vizibile din afara punctului de vânzare.</w:t>
      </w:r>
    </w:p>
    <w:p w14:paraId="766039C8" w14:textId="30419A13" w:rsidR="00C6333E" w:rsidRDefault="00C6333E" w:rsidP="00C6333E">
      <w:pPr>
        <w:pStyle w:val="BodyTextIndent"/>
        <w:ind w:firstLine="0"/>
      </w:pPr>
    </w:p>
    <w:p w14:paraId="2EA4175A" w14:textId="65975A55" w:rsidR="00C6333E" w:rsidRDefault="00CA431B" w:rsidP="00A671A7">
      <w:pPr>
        <w:pStyle w:val="BodyText"/>
      </w:pPr>
      <w:r>
        <w:rPr>
          <w:b/>
          <w:noProof/>
        </w:rPr>
        <w:drawing>
          <wp:anchor distT="0" distB="0" distL="114300" distR="114300" simplePos="0" relativeHeight="251711488" behindDoc="1" locked="0" layoutInCell="1" allowOverlap="1" wp14:anchorId="7A7168A2" wp14:editId="0615DC87">
            <wp:simplePos x="0" y="0"/>
            <wp:positionH relativeFrom="page">
              <wp:posOffset>675640</wp:posOffset>
            </wp:positionH>
            <wp:positionV relativeFrom="paragraph">
              <wp:posOffset>0</wp:posOffset>
            </wp:positionV>
            <wp:extent cx="12065" cy="342900"/>
            <wp:effectExtent l="0" t="0" r="26035" b="0"/>
            <wp:wrapNone/>
            <wp:docPr id="12" name="Bildobjekt 12" descr="ändrad text"/>
            <wp:cNvGraphicFramePr/>
            <a:graphic xmlns:a="http://schemas.openxmlformats.org/drawingml/2006/main">
              <a:graphicData uri="http://schemas.openxmlformats.org/drawingml/2006/picture">
                <pic:pic xmlns:pic="http://schemas.openxmlformats.org/drawingml/2006/picture">
                  <pic:nvPicPr>
                    <pic:cNvPr id="12" name="Bildobjekt 12"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Articolul 3</w:t>
      </w:r>
      <w:r>
        <w:t>    Se interzice marketingul țigaretelor electronice sau a flacoanelor de reumplere către consumatori prin intermediul comunicărilor comerciale în:</w:t>
      </w:r>
    </w:p>
    <w:p w14:paraId="0C7FCFDC" w14:textId="2F41C808" w:rsidR="00CA431B" w:rsidRDefault="00CA431B" w:rsidP="00CA431B">
      <w:pPr>
        <w:pStyle w:val="BodyTextIndent"/>
        <w:ind w:firstLine="0"/>
      </w:pPr>
    </w:p>
    <w:p w14:paraId="68209642" w14:textId="047AFEC5" w:rsidR="00C6333E" w:rsidRPr="00C6333E" w:rsidRDefault="003320BD" w:rsidP="00174870">
      <w:pPr>
        <w:pStyle w:val="BodyTextIndent"/>
      </w:pPr>
      <w:r>
        <w:rPr>
          <w:noProof/>
        </w:rPr>
        <w:drawing>
          <wp:anchor distT="0" distB="0" distL="114300" distR="114300" simplePos="0" relativeHeight="251708416" behindDoc="1" locked="0" layoutInCell="1" allowOverlap="1" wp14:anchorId="7D8C8DA6" wp14:editId="66D5C957">
            <wp:simplePos x="0" y="0"/>
            <wp:positionH relativeFrom="page">
              <wp:posOffset>675640</wp:posOffset>
            </wp:positionH>
            <wp:positionV relativeFrom="paragraph">
              <wp:posOffset>0</wp:posOffset>
            </wp:positionV>
            <wp:extent cx="12065" cy="1209675"/>
            <wp:effectExtent l="0" t="0" r="26035" b="9525"/>
            <wp:wrapNone/>
            <wp:docPr id="35" name="Bildobjekt 35" descr="ändrad text"/>
            <wp:cNvGraphicFramePr/>
            <a:graphic xmlns:a="http://schemas.openxmlformats.org/drawingml/2006/main">
              <a:graphicData uri="http://schemas.openxmlformats.org/drawingml/2006/picture">
                <pic:pic xmlns:pic="http://schemas.openxmlformats.org/drawingml/2006/picture">
                  <pic:nvPicPr>
                    <pic:cNvPr id="35" name="Bildobjekt 35"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07392" behindDoc="1" locked="0" layoutInCell="1" allowOverlap="1" wp14:anchorId="02DD05BA" wp14:editId="22ED6C6B">
            <wp:simplePos x="0" y="0"/>
            <wp:positionH relativeFrom="page">
              <wp:posOffset>675640</wp:posOffset>
            </wp:positionH>
            <wp:positionV relativeFrom="paragraph">
              <wp:posOffset>0</wp:posOffset>
            </wp:positionV>
            <wp:extent cx="12065" cy="352425"/>
            <wp:effectExtent l="0" t="0" r="26035" b="9525"/>
            <wp:wrapNone/>
            <wp:docPr id="32" name="Bildobjekt 32" descr="ändrad text"/>
            <wp:cNvGraphicFramePr/>
            <a:graphic xmlns:a="http://schemas.openxmlformats.org/drawingml/2006/main">
              <a:graphicData uri="http://schemas.openxmlformats.org/drawingml/2006/picture">
                <pic:pic xmlns:pic="http://schemas.openxmlformats.org/drawingml/2006/picture">
                  <pic:nvPicPr>
                    <pic:cNvPr id="32" name="Bildobjekt 32"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xml:space="preserve">1. periodice sau alte publicații similare care intră sub incidența reglementărilor privind libertatea presei; </w:t>
      </w:r>
    </w:p>
    <w:p w14:paraId="45315584" w14:textId="1E25D551" w:rsidR="00C6333E" w:rsidRPr="00C6333E" w:rsidRDefault="00C6333E" w:rsidP="00174870">
      <w:pPr>
        <w:pStyle w:val="BodyTextIndent"/>
      </w:pPr>
      <w:r>
        <w:t>2. servicii ale societății informaționale; și</w:t>
      </w:r>
    </w:p>
    <w:p w14:paraId="10AA863E" w14:textId="77777777" w:rsidR="00C6333E" w:rsidRPr="00C6333E" w:rsidRDefault="00C6333E" w:rsidP="00174870">
      <w:pPr>
        <w:pStyle w:val="BodyTextIndent"/>
      </w:pPr>
      <w:r>
        <w:t>3. emisiuni de televiziune, televiziune la cerere sau servicii de radiodifuziune sonoră.</w:t>
      </w:r>
    </w:p>
    <w:p w14:paraId="78ECB177" w14:textId="7B7E3E08" w:rsidR="00C6333E" w:rsidRDefault="00C6333E" w:rsidP="00174870">
      <w:pPr>
        <w:pStyle w:val="BodyTextIndent"/>
      </w:pPr>
      <w:r>
        <w:t>Primul paragraf nu se aplică informațiilor care intră sub incidența Legii privind libertatea presei sau a Legii fundamentale privind libertatea de exprimare, cu excepția cazurilor de publicitate comercială.</w:t>
      </w:r>
    </w:p>
    <w:p w14:paraId="351EC5D9" w14:textId="77777777" w:rsidR="00C6333E" w:rsidRPr="00C6333E" w:rsidRDefault="00C6333E" w:rsidP="00174870">
      <w:pPr>
        <w:pStyle w:val="BodyTextIndent"/>
      </w:pPr>
    </w:p>
    <w:p w14:paraId="3BAE6129" w14:textId="676CE372" w:rsidR="00C6333E" w:rsidRDefault="00C6333E" w:rsidP="00A671A7">
      <w:pPr>
        <w:pStyle w:val="BodyText"/>
      </w:pPr>
      <w:r>
        <w:rPr>
          <w:b/>
          <w:noProof/>
        </w:rPr>
        <w:drawing>
          <wp:anchor distT="0" distB="0" distL="114300" distR="114300" simplePos="0" relativeHeight="251672576" behindDoc="1" locked="0" layoutInCell="1" allowOverlap="1" wp14:anchorId="3FE6DEAE" wp14:editId="3D8D0E5D">
            <wp:simplePos x="0" y="0"/>
            <wp:positionH relativeFrom="page">
              <wp:posOffset>675640</wp:posOffset>
            </wp:positionH>
            <wp:positionV relativeFrom="paragraph">
              <wp:posOffset>0</wp:posOffset>
            </wp:positionV>
            <wp:extent cx="12065" cy="685800"/>
            <wp:effectExtent l="0" t="0" r="26035" b="0"/>
            <wp:wrapNone/>
            <wp:docPr id="16" name="Bildobjekt 16" descr="ändrad text"/>
            <wp:cNvGraphicFramePr/>
            <a:graphic xmlns:a="http://schemas.openxmlformats.org/drawingml/2006/main">
              <a:graphicData uri="http://schemas.openxmlformats.org/drawingml/2006/picture">
                <pic:pic xmlns:pic="http://schemas.openxmlformats.org/drawingml/2006/picture">
                  <pic:nvPicPr>
                    <pic:cNvPr id="16" name="Bildobjekt 16"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rPr>
          <w:b/>
        </w:rPr>
        <w:t>Articolul 4</w:t>
      </w:r>
      <w:r w:rsidR="00174870" w:rsidRPr="00174870">
        <w:rPr>
          <w:vertAlign w:val="superscript"/>
        </w:rPr>
        <w:footnoteReference w:id="5"/>
      </w:r>
      <w:r>
        <w:t>    În interiorul punctelor fizice de vânzare este permisă utilizarea comunicărilor comerciale pentru țigarete electronice și flacoane de reumplere care nu sunt insistente, care nu se adresează unui număr mare de persoane și nici nu încurajează consumul de astfel de produse.</w:t>
      </w:r>
    </w:p>
    <w:p w14:paraId="575E6833" w14:textId="77777777" w:rsidR="00C6333E" w:rsidRPr="00C6333E" w:rsidRDefault="00C6333E" w:rsidP="00C6333E">
      <w:pPr>
        <w:pStyle w:val="BodyTextIndent"/>
        <w:ind w:firstLine="0"/>
      </w:pPr>
    </w:p>
    <w:p w14:paraId="3ACE404D" w14:textId="5B41A337" w:rsidR="00C6333E" w:rsidRPr="00C6333E" w:rsidRDefault="00C6333E" w:rsidP="00A671A7">
      <w:pPr>
        <w:pStyle w:val="BodyText"/>
      </w:pPr>
      <w:r>
        <w:rPr>
          <w:b/>
          <w:noProof/>
        </w:rPr>
        <w:drawing>
          <wp:anchor distT="0" distB="0" distL="114300" distR="114300" simplePos="0" relativeHeight="251673600" behindDoc="1" locked="0" layoutInCell="1" allowOverlap="1" wp14:anchorId="097C4C74" wp14:editId="72FC4E6B">
            <wp:simplePos x="0" y="0"/>
            <wp:positionH relativeFrom="page">
              <wp:posOffset>675640</wp:posOffset>
            </wp:positionH>
            <wp:positionV relativeFrom="paragraph">
              <wp:posOffset>0</wp:posOffset>
            </wp:positionV>
            <wp:extent cx="12065" cy="523875"/>
            <wp:effectExtent l="0" t="0" r="26035" b="9525"/>
            <wp:wrapNone/>
            <wp:docPr id="17" name="Bildobjekt 17" descr="ändrad text"/>
            <wp:cNvGraphicFramePr/>
            <a:graphic xmlns:a="http://schemas.openxmlformats.org/drawingml/2006/main">
              <a:graphicData uri="http://schemas.openxmlformats.org/drawingml/2006/picture">
                <pic:pic xmlns:pic="http://schemas.openxmlformats.org/drawingml/2006/picture">
                  <pic:nvPicPr>
                    <pic:cNvPr id="17" name="Bildobjekt 17"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Articolul 8</w:t>
      </w:r>
      <w:r>
        <w:t>    Sponsorizarea care promovează produsele din tutun, țigaretele electronice sau flacoanele de reumplere este interzisă dacă poate avea efecte la nivel transfrontalier.</w:t>
      </w:r>
    </w:p>
    <w:p w14:paraId="25009FC9" w14:textId="77777777" w:rsidR="00174870" w:rsidRPr="00174870" w:rsidRDefault="00174870" w:rsidP="00174870">
      <w:pPr>
        <w:pStyle w:val="BodyTextIndent"/>
      </w:pPr>
    </w:p>
    <w:p w14:paraId="3F651AEB" w14:textId="60A6E3A9" w:rsidR="00C6333E" w:rsidRPr="00C6333E" w:rsidRDefault="00C6333E" w:rsidP="00A671A7">
      <w:pPr>
        <w:pStyle w:val="BodyText"/>
      </w:pPr>
      <w:r>
        <w:rPr>
          <w:b/>
          <w:noProof/>
        </w:rPr>
        <w:drawing>
          <wp:anchor distT="0" distB="0" distL="114300" distR="114300" simplePos="0" relativeHeight="251674624" behindDoc="1" locked="0" layoutInCell="1" allowOverlap="1" wp14:anchorId="3EBC81EC" wp14:editId="20FAEC89">
            <wp:simplePos x="0" y="0"/>
            <wp:positionH relativeFrom="page">
              <wp:posOffset>675640</wp:posOffset>
            </wp:positionH>
            <wp:positionV relativeFrom="paragraph">
              <wp:posOffset>0</wp:posOffset>
            </wp:positionV>
            <wp:extent cx="12065" cy="514350"/>
            <wp:effectExtent l="0" t="0" r="26035" b="0"/>
            <wp:wrapNone/>
            <wp:docPr id="18" name="Bildobjekt 18" descr="ändrad text"/>
            <wp:cNvGraphicFramePr/>
            <a:graphic xmlns:a="http://schemas.openxmlformats.org/drawingml/2006/main">
              <a:graphicData uri="http://schemas.openxmlformats.org/drawingml/2006/picture">
                <pic:pic xmlns:pic="http://schemas.openxmlformats.org/drawingml/2006/picture">
                  <pic:nvPicPr>
                    <pic:cNvPr id="18" name="Bildobjekt 18"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Articolul 9</w:t>
      </w:r>
      <w:r>
        <w:t>    Producătorii, angrosiștii și importatorii nu pot sponsoriza evenimente sau activități naționale la care publicul are acces în cazul în care sponsorizarea promovează produse din tutun, țigarete electronice sau flacoane de reumplere.</w:t>
      </w:r>
    </w:p>
    <w:p w14:paraId="24C67B45" w14:textId="77777777" w:rsidR="00C6333E" w:rsidRPr="00C6333E" w:rsidRDefault="00C6333E" w:rsidP="00174870">
      <w:pPr>
        <w:pStyle w:val="BodyTextIndent"/>
      </w:pPr>
    </w:p>
    <w:p w14:paraId="0EB297DE" w14:textId="2ABB3517" w:rsidR="00C6333E" w:rsidRPr="00C6333E" w:rsidRDefault="00C6333E" w:rsidP="00A671A7">
      <w:pPr>
        <w:pStyle w:val="BodyText"/>
      </w:pPr>
      <w:r>
        <w:rPr>
          <w:b/>
          <w:noProof/>
        </w:rPr>
        <w:drawing>
          <wp:anchor distT="0" distB="0" distL="114300" distR="114300" simplePos="0" relativeHeight="251675648" behindDoc="1" locked="0" layoutInCell="1" allowOverlap="1" wp14:anchorId="6AF081F4" wp14:editId="32A02709">
            <wp:simplePos x="0" y="0"/>
            <wp:positionH relativeFrom="page">
              <wp:posOffset>675640</wp:posOffset>
            </wp:positionH>
            <wp:positionV relativeFrom="paragraph">
              <wp:posOffset>0</wp:posOffset>
            </wp:positionV>
            <wp:extent cx="12065" cy="514350"/>
            <wp:effectExtent l="0" t="0" r="26035" b="0"/>
            <wp:wrapNone/>
            <wp:docPr id="19" name="Bildobjekt 19" descr="ändrad text"/>
            <wp:cNvGraphicFramePr/>
            <a:graphic xmlns:a="http://schemas.openxmlformats.org/drawingml/2006/main">
              <a:graphicData uri="http://schemas.openxmlformats.org/drawingml/2006/picture">
                <pic:pic xmlns:pic="http://schemas.openxmlformats.org/drawingml/2006/picture">
                  <pic:nvPicPr>
                    <pic:cNvPr id="19" name="Bildobjekt 1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Articolul 10</w:t>
      </w:r>
      <w:r>
        <w:t>    Dispozițiile care interzic sponsorizarea la radio, televiziune și pe platformele de partajare a materialelor video și plasarea de produse la televizor și pe platformele de partajare a materialelor video sunt prevăzute în Legea nr. 696/2010 privind radiocomunicațiile.</w:t>
      </w:r>
    </w:p>
    <w:p w14:paraId="7478C63C" w14:textId="77777777" w:rsidR="00C6333E" w:rsidRPr="00C6333E" w:rsidRDefault="00C6333E" w:rsidP="00174870">
      <w:pPr>
        <w:pStyle w:val="BodyTextIndent"/>
      </w:pPr>
    </w:p>
    <w:p w14:paraId="5859DA8A" w14:textId="1717D506" w:rsidR="00C6333E" w:rsidRDefault="00C6333E" w:rsidP="00C6333E">
      <w:pPr>
        <w:pStyle w:val="Rubrik4omndring"/>
      </w:pPr>
      <w:r>
        <w:rPr>
          <w:noProof/>
        </w:rPr>
        <w:drawing>
          <wp:anchor distT="0" distB="0" distL="114300" distR="114300" simplePos="0" relativeHeight="251676672" behindDoc="1" locked="0" layoutInCell="1" allowOverlap="1" wp14:anchorId="08540E71" wp14:editId="2A4B73E6">
            <wp:simplePos x="0" y="0"/>
            <wp:positionH relativeFrom="page">
              <wp:posOffset>675640</wp:posOffset>
            </wp:positionH>
            <wp:positionV relativeFrom="paragraph">
              <wp:posOffset>0</wp:posOffset>
            </wp:positionV>
            <wp:extent cx="12065" cy="161925"/>
            <wp:effectExtent l="0" t="0" r="26035" b="9525"/>
            <wp:wrapNone/>
            <wp:docPr id="20" name="Bildobjekt 20" descr="ändrad rubrik"/>
            <wp:cNvGraphicFramePr/>
            <a:graphic xmlns:a="http://schemas.openxmlformats.org/drawingml/2006/main">
              <a:graphicData uri="http://schemas.openxmlformats.org/drawingml/2006/picture">
                <pic:pic xmlns:pic="http://schemas.openxmlformats.org/drawingml/2006/picture">
                  <pic:nvPicPr>
                    <pic:cNvPr id="20" name="Bildobjekt 20" descr="ändrad rubrik"/>
                    <pic:cNvPicPr/>
                  </pic:nvPicPr>
                  <pic:blipFill>
                    <a:blip r:embed="rId16"/>
                    <a:stretch>
                      <a:fillRect/>
                    </a:stretch>
                  </pic:blipFill>
                  <pic:spPr>
                    <a:xfrm>
                      <a:off x="0" y="0"/>
                      <a:ext cx="12065" cy="161925"/>
                    </a:xfrm>
                    <a:prstGeom prst="rect">
                      <a:avLst/>
                    </a:prstGeom>
                  </pic:spPr>
                </pic:pic>
              </a:graphicData>
            </a:graphic>
            <wp14:sizeRelV relativeFrom="margin">
              <wp14:pctHeight>0</wp14:pctHeight>
            </wp14:sizeRelV>
          </wp:anchor>
        </w:drawing>
      </w:r>
      <w:r>
        <w:t>Dispoziții suplimentare privind marketingul</w:t>
      </w:r>
    </w:p>
    <w:p w14:paraId="6101BE01" w14:textId="77777777" w:rsidR="00C6333E" w:rsidRPr="00C6333E" w:rsidRDefault="00C6333E" w:rsidP="00C6333E">
      <w:pPr>
        <w:pStyle w:val="Rubrikluft3-5"/>
      </w:pPr>
    </w:p>
    <w:p w14:paraId="3066AC23" w14:textId="693C870C" w:rsidR="00C6333E" w:rsidRPr="00C6333E" w:rsidRDefault="00C6333E" w:rsidP="00A671A7">
      <w:pPr>
        <w:pStyle w:val="BodyText"/>
      </w:pPr>
      <w:r>
        <w:rPr>
          <w:b/>
          <w:noProof/>
        </w:rPr>
        <w:drawing>
          <wp:anchor distT="0" distB="0" distL="114300" distR="114300" simplePos="0" relativeHeight="251677696" behindDoc="1" locked="0" layoutInCell="1" allowOverlap="1" wp14:anchorId="5215D1CB" wp14:editId="4E28C111">
            <wp:simplePos x="0" y="0"/>
            <wp:positionH relativeFrom="page">
              <wp:posOffset>675640</wp:posOffset>
            </wp:positionH>
            <wp:positionV relativeFrom="paragraph">
              <wp:posOffset>0</wp:posOffset>
            </wp:positionV>
            <wp:extent cx="12065" cy="2076450"/>
            <wp:effectExtent l="0" t="0" r="26035" b="0"/>
            <wp:wrapNone/>
            <wp:docPr id="23" name="Bildobjekt 23" descr="ändrad text"/>
            <wp:cNvGraphicFramePr/>
            <a:graphic xmlns:a="http://schemas.openxmlformats.org/drawingml/2006/main">
              <a:graphicData uri="http://schemas.openxmlformats.org/drawingml/2006/picture">
                <pic:pic xmlns:pic="http://schemas.openxmlformats.org/drawingml/2006/picture">
                  <pic:nvPicPr>
                    <pic:cNvPr id="23" name="Bildobjekt 23" descr="ändrad text"/>
                    <pic:cNvPicPr/>
                  </pic:nvPicPr>
                  <pic:blipFill>
                    <a:blip r:embed="rId16"/>
                    <a:stretch>
                      <a:fillRect/>
                    </a:stretch>
                  </pic:blipFill>
                  <pic:spPr>
                    <a:xfrm>
                      <a:off x="0" y="0"/>
                      <a:ext cx="12065" cy="2076450"/>
                    </a:xfrm>
                    <a:prstGeom prst="rect">
                      <a:avLst/>
                    </a:prstGeom>
                  </pic:spPr>
                </pic:pic>
              </a:graphicData>
            </a:graphic>
            <wp14:sizeRelV relativeFrom="margin">
              <wp14:pctHeight>0</wp14:pctHeight>
            </wp14:sizeRelV>
          </wp:anchor>
        </w:drawing>
      </w:r>
      <w:r>
        <w:rPr>
          <w:b/>
        </w:rPr>
        <w:t>Articolul 11</w:t>
      </w:r>
      <w:r>
        <w:t>    Dispozițiile Legii nr. 486/2008 privind marketingul se aplică marketingului care încalcă oricare dintre dispozițiile de la articolele 1-9 în cazul:</w:t>
      </w:r>
    </w:p>
    <w:p w14:paraId="6DE69620" w14:textId="6FE38922" w:rsidR="00C6333E" w:rsidRPr="00C6333E" w:rsidRDefault="00C6333E" w:rsidP="00174870">
      <w:pPr>
        <w:pStyle w:val="BodyTextIndent"/>
      </w:pPr>
      <w:r>
        <w:t xml:space="preserve">1. supravegherii de către Agenția Suedeză pentru Protecția Consumatorilor în conformitate cu capitolul 7 articolul 8; sau </w:t>
      </w:r>
    </w:p>
    <w:p w14:paraId="421A3A8B" w14:textId="0710DBC2" w:rsidR="00C6333E" w:rsidRPr="00C6333E" w:rsidRDefault="00C6333E" w:rsidP="00174870">
      <w:pPr>
        <w:pStyle w:val="BodyTextIndent"/>
      </w:pPr>
      <w:r>
        <w:t>2. unei acțiuni introduse de un antreprenor sau de o asociație în sensul articolului 47 alineatele (2) și (3) din Legea privind marketingul.</w:t>
      </w:r>
    </w:p>
    <w:p w14:paraId="0344B626" w14:textId="554E0C81" w:rsidR="00C6333E" w:rsidRDefault="00C6333E" w:rsidP="00174870">
      <w:pPr>
        <w:pStyle w:val="BodyTextIndent"/>
      </w:pPr>
      <w:r>
        <w:t xml:space="preserve">Atunci când se aplică articolele 5, 23 și 26 din Legea privind marketingul, o măsură de marketing care încalcă oricare dintre dispozițiile de la articolele 1-9 sau din capitolul 3 articolul 3 sau 4 este considerată neadecvată pentru consumatori. O măsură de marketing care încalcă articolul 1 primul paragraf și care este efectuată pe un suport menționat la primul paragraf punctul 3 sau 4 sau care contravine articolului 3 primul paragraf punctul 1 sau 3 sau </w:t>
      </w:r>
      <w:r>
        <w:lastRenderedPageBreak/>
        <w:t>articolului 5 punctul 2 sau 3 poate conduce la aplicarea unei amenzi pentru perturbarea pieței, în conformitate cu dispozițiile de la articolele 29-36 din Legea privind marketingul.</w:t>
      </w:r>
    </w:p>
    <w:p w14:paraId="2E428D67" w14:textId="77777777" w:rsidR="00C6333E" w:rsidRPr="00C6333E" w:rsidRDefault="00C6333E" w:rsidP="00174870">
      <w:pPr>
        <w:pStyle w:val="BodyTextIndent"/>
      </w:pPr>
    </w:p>
    <w:p w14:paraId="7CB72D0E" w14:textId="0C837A2D" w:rsidR="00174870" w:rsidRDefault="00174870" w:rsidP="00C6333E">
      <w:pPr>
        <w:pStyle w:val="Rubrik3omndring"/>
      </w:pPr>
      <w:r>
        <w:t>Capitolul 5</w:t>
      </w:r>
    </w:p>
    <w:p w14:paraId="2AF2D163" w14:textId="77777777" w:rsidR="00C6333E" w:rsidRPr="00C6333E" w:rsidRDefault="00C6333E" w:rsidP="00C6333E">
      <w:pPr>
        <w:pStyle w:val="Rubrikluft3-5"/>
      </w:pPr>
    </w:p>
    <w:p w14:paraId="653076D7" w14:textId="2019A2EA" w:rsidR="00174870" w:rsidRPr="00174870" w:rsidRDefault="00174870" w:rsidP="00C6333E">
      <w:pPr>
        <w:pStyle w:val="BodyTextIndent"/>
        <w:ind w:firstLine="0"/>
      </w:pPr>
      <w:r>
        <w:rPr>
          <w:b/>
        </w:rPr>
        <w:t>Articolul 1</w:t>
      </w:r>
      <w:r>
        <w:t xml:space="preserve">    Doar titularii de autorizații pot desfășura comerț cu amănuntul sau cu ridicata cu produse din tutun. </w:t>
      </w:r>
    </w:p>
    <w:p w14:paraId="0F4BF977" w14:textId="77777777" w:rsidR="00174870" w:rsidRPr="00174870" w:rsidRDefault="00174870" w:rsidP="00174870">
      <w:pPr>
        <w:pStyle w:val="BodyTextIndent"/>
      </w:pPr>
      <w:r>
        <w:t>Nu este necesară o autorizație pentru comercianții cu amănuntul sau angrosiștii care nu au nici sediul social, nici un sediu permanent pentru desfășurarea de activități comerciale în Suedia.</w:t>
      </w:r>
    </w:p>
    <w:p w14:paraId="525905FF" w14:textId="4E3AA225" w:rsidR="00C6333E" w:rsidRDefault="00C6333E" w:rsidP="00174870">
      <w:pPr>
        <w:pStyle w:val="BodyTextIndent"/>
      </w:pPr>
      <w:r>
        <w:rPr>
          <w:noProof/>
        </w:rPr>
        <w:drawing>
          <wp:anchor distT="0" distB="0" distL="114300" distR="114300" simplePos="0" relativeHeight="251678720" behindDoc="1" locked="0" layoutInCell="1" allowOverlap="1" wp14:anchorId="06C0E077" wp14:editId="00B376C2">
            <wp:simplePos x="0" y="0"/>
            <wp:positionH relativeFrom="page">
              <wp:posOffset>675640</wp:posOffset>
            </wp:positionH>
            <wp:positionV relativeFrom="paragraph">
              <wp:posOffset>0</wp:posOffset>
            </wp:positionV>
            <wp:extent cx="12065" cy="514350"/>
            <wp:effectExtent l="0" t="0" r="26035" b="0"/>
            <wp:wrapNone/>
            <wp:docPr id="24" name="Bildobjekt 24" descr="ändrad text"/>
            <wp:cNvGraphicFramePr/>
            <a:graphic xmlns:a="http://schemas.openxmlformats.org/drawingml/2006/main">
              <a:graphicData uri="http://schemas.openxmlformats.org/drawingml/2006/picture">
                <pic:pic xmlns:pic="http://schemas.openxmlformats.org/drawingml/2006/picture">
                  <pic:nvPicPr>
                    <pic:cNvPr id="24" name="Bildobjekt 24"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Autorizațiile pot fi valabile pentru o anumită perioadă de timp sau până la noi dispoziții. În cazul în care persoana care solicită o autorizație intenționează să desfășoare activități de vânzare cu amănuntul de la un punct fizic de vânzare, autorizația se referă la punctul de vânzare respectiv.</w:t>
      </w:r>
    </w:p>
    <w:p w14:paraId="4256B12B" w14:textId="0F512B9C" w:rsidR="00CA431B" w:rsidRDefault="00CA431B" w:rsidP="00174870">
      <w:pPr>
        <w:pStyle w:val="BodyTextIndent"/>
      </w:pPr>
    </w:p>
    <w:p w14:paraId="59CF2427" w14:textId="07C82661" w:rsidR="00CA431B" w:rsidRPr="00174870" w:rsidRDefault="00174870" w:rsidP="00C6333E">
      <w:pPr>
        <w:pStyle w:val="BodyTextIndent"/>
        <w:ind w:firstLine="0"/>
      </w:pPr>
      <w:r>
        <w:rPr>
          <w:b/>
        </w:rPr>
        <w:t>Articolul 3</w:t>
      </w:r>
      <w:r>
        <w:t>    Cererile pentru autorizații se întocmesc în scris.</w:t>
      </w:r>
    </w:p>
    <w:p w14:paraId="133AF775" w14:textId="581DB3D1" w:rsidR="00C6333E" w:rsidRPr="00C6333E" w:rsidRDefault="00CA431B" w:rsidP="00CA431B">
      <w:pPr>
        <w:pStyle w:val="BodyTextIndent"/>
      </w:pPr>
      <w:r>
        <w:rPr>
          <w:noProof/>
        </w:rPr>
        <w:drawing>
          <wp:anchor distT="0" distB="0" distL="114300" distR="114300" simplePos="0" relativeHeight="251712512" behindDoc="1" locked="0" layoutInCell="1" allowOverlap="1" wp14:anchorId="068840EE" wp14:editId="39B810EF">
            <wp:simplePos x="0" y="0"/>
            <wp:positionH relativeFrom="page">
              <wp:posOffset>675640</wp:posOffset>
            </wp:positionH>
            <wp:positionV relativeFrom="paragraph">
              <wp:posOffset>0</wp:posOffset>
            </wp:positionV>
            <wp:extent cx="12065" cy="866775"/>
            <wp:effectExtent l="0" t="0" r="26035" b="9525"/>
            <wp:wrapNone/>
            <wp:docPr id="49" name="Bildobjekt 49" descr="ändrad text"/>
            <wp:cNvGraphicFramePr/>
            <a:graphic xmlns:a="http://schemas.openxmlformats.org/drawingml/2006/main">
              <a:graphicData uri="http://schemas.openxmlformats.org/drawingml/2006/picture">
                <pic:pic xmlns:pic="http://schemas.openxmlformats.org/drawingml/2006/picture">
                  <pic:nvPicPr>
                    <pic:cNvPr id="49" name="Bildobjekt 49"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t>Autorizațiile pentru comerțul cu amănuntul vor fi emise de municipalitatea în care se află punctul de vânzare. În absența unui punct fizic de vânzare, autorizația va fi acordată de municipalitatea în care societatea care dorește să desfășoare o astfel de activitate comercială își are sediul social sau, în absența unui sediu social în țară, de municipalitatea în care societatea are un sediu permanent.</w:t>
      </w:r>
    </w:p>
    <w:p w14:paraId="2D9D7E17" w14:textId="77777777" w:rsidR="00174870" w:rsidRPr="00174870" w:rsidRDefault="00174870" w:rsidP="00174870">
      <w:pPr>
        <w:pStyle w:val="BodyTextIndent"/>
      </w:pPr>
      <w:r>
        <w:t>Autorizațiile pentru comerțul cu ridicata vor fi eliberate de municipalitatea în care societatea care dorește să desfășoare o astfel de activitate comercială își are sediul social sau, în absența unui sediu social în țară, de municipalitatea în care societatea are un sediu permanent.</w:t>
      </w:r>
    </w:p>
    <w:p w14:paraId="27A6DF94" w14:textId="77777777" w:rsidR="00C6333E" w:rsidRPr="00C6333E" w:rsidRDefault="00C6333E" w:rsidP="00C6333E">
      <w:pPr>
        <w:pStyle w:val="BodyTextIndent"/>
        <w:ind w:firstLine="0"/>
      </w:pPr>
    </w:p>
    <w:p w14:paraId="5B2BC08C" w14:textId="7F2ABD42" w:rsidR="00C6333E" w:rsidRPr="00C6333E" w:rsidRDefault="00C6333E" w:rsidP="00C6333E">
      <w:pPr>
        <w:pStyle w:val="BodyTextIndent"/>
        <w:ind w:firstLine="0"/>
      </w:pPr>
      <w:r>
        <w:rPr>
          <w:b/>
          <w:noProof/>
        </w:rPr>
        <w:drawing>
          <wp:anchor distT="0" distB="0" distL="114300" distR="114300" simplePos="0" relativeHeight="251680768" behindDoc="1" locked="0" layoutInCell="1" allowOverlap="1" wp14:anchorId="25AB9A38" wp14:editId="7FC0E6A0">
            <wp:simplePos x="0" y="0"/>
            <wp:positionH relativeFrom="page">
              <wp:posOffset>675640</wp:posOffset>
            </wp:positionH>
            <wp:positionV relativeFrom="paragraph">
              <wp:posOffset>0</wp:posOffset>
            </wp:positionV>
            <wp:extent cx="12065" cy="1381125"/>
            <wp:effectExtent l="0" t="0" r="26035" b="9525"/>
            <wp:wrapNone/>
            <wp:docPr id="26" name="Bildobjekt 26" descr="ändrad text"/>
            <wp:cNvGraphicFramePr/>
            <a:graphic xmlns:a="http://schemas.openxmlformats.org/drawingml/2006/main">
              <a:graphicData uri="http://schemas.openxmlformats.org/drawingml/2006/picture">
                <pic:pic xmlns:pic="http://schemas.openxmlformats.org/drawingml/2006/picture">
                  <pic:nvPicPr>
                    <pic:cNvPr id="26" name="Bildobjekt 26"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Articolul 14</w:t>
      </w:r>
      <w:r>
        <w:t xml:space="preserve">    Un comerciant care își are sediul social sau sediul permanent în Suedia nu poate desfășura activitatea de vânzare cu amănuntul a țigaretelor electronice sau a flacoanelor de reumplere fără notificarea prealabilă a vânzării. </w:t>
      </w:r>
    </w:p>
    <w:p w14:paraId="38869453" w14:textId="03EC8CFF" w:rsidR="00C6333E" w:rsidRPr="00C6333E" w:rsidRDefault="00C6333E" w:rsidP="00174870">
      <w:pPr>
        <w:pStyle w:val="BodyTextIndent"/>
      </w:pPr>
      <w:r>
        <w:t>Notificarea se face către municipalitatea în care se află punctul fizic de vânzare. În absența unui punct fizic de vânzare, notificarea trebuie făcută către municipalitatea în care societatea își are sediul social sau, în absența unui sediu social în țară, către municipalitatea în care societatea are un sediu permanent.</w:t>
      </w:r>
    </w:p>
    <w:p w14:paraId="0F1FCD30" w14:textId="77777777" w:rsidR="00174870" w:rsidRPr="00174870" w:rsidRDefault="00174870" w:rsidP="00174870">
      <w:pPr>
        <w:pStyle w:val="BodyTextIndent"/>
      </w:pPr>
    </w:p>
    <w:p w14:paraId="5ACDB98A" w14:textId="6EC8D493" w:rsidR="00C6333E" w:rsidRPr="00C6333E" w:rsidRDefault="00F22015" w:rsidP="00F22015">
      <w:pPr>
        <w:pStyle w:val="BodyTextIndent"/>
        <w:ind w:firstLine="0"/>
      </w:pPr>
      <w:r>
        <w:rPr>
          <w:b/>
          <w:noProof/>
        </w:rPr>
        <w:drawing>
          <wp:anchor distT="0" distB="0" distL="114300" distR="114300" simplePos="0" relativeHeight="251681792" behindDoc="1" locked="0" layoutInCell="1" allowOverlap="1" wp14:anchorId="2990078F" wp14:editId="6B381B14">
            <wp:simplePos x="0" y="0"/>
            <wp:positionH relativeFrom="page">
              <wp:posOffset>675640</wp:posOffset>
            </wp:positionH>
            <wp:positionV relativeFrom="paragraph">
              <wp:posOffset>0</wp:posOffset>
            </wp:positionV>
            <wp:extent cx="12065" cy="1381125"/>
            <wp:effectExtent l="0" t="0" r="26035" b="9525"/>
            <wp:wrapNone/>
            <wp:docPr id="27" name="Bildobjekt 27" descr="ändrad text"/>
            <wp:cNvGraphicFramePr/>
            <a:graphic xmlns:a="http://schemas.openxmlformats.org/drawingml/2006/main">
              <a:graphicData uri="http://schemas.openxmlformats.org/drawingml/2006/picture">
                <pic:pic xmlns:pic="http://schemas.openxmlformats.org/drawingml/2006/picture">
                  <pic:nvPicPr>
                    <pic:cNvPr id="27" name="Bildobjekt 27"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Articolul 16</w:t>
      </w:r>
      <w:r>
        <w:t>    Persoanele care efectuează vânzări în temeiul articolului 14 sau 15 își exercită automonitorizarea în ceea ce privește vânzarea și alte activități de manipulare a țigaretelor electronice și a flacoanelor de reumplere și se asigură că există un program adecvat de automonitorizare.</w:t>
      </w:r>
    </w:p>
    <w:p w14:paraId="2153DA59" w14:textId="511EA3B9" w:rsidR="00C6333E" w:rsidRPr="00C6333E" w:rsidRDefault="00C6333E" w:rsidP="00174870">
      <w:pPr>
        <w:pStyle w:val="BodyTextIndent"/>
      </w:pPr>
      <w:r>
        <w:t>Notificarea vânzărilor în conformitate cu articolul 14 sau înregistrarea în conformitate cu articolul 15 este însoțită de programul de automonitorizare și de alte informații necesare pentru supravegherea de către municipalitate și de către Agenția de Sănătate Publică din Suedia. Orice modificare a acestor informații este notificată fără întârziere municipalității sau Agenției de Sănătate Publică din Suedia.</w:t>
      </w:r>
    </w:p>
    <w:p w14:paraId="4EC0A8E9" w14:textId="77777777" w:rsidR="00174870" w:rsidRPr="00174870" w:rsidRDefault="00174870" w:rsidP="00174870">
      <w:pPr>
        <w:pStyle w:val="BodyTextIndent"/>
        <w:rPr>
          <w:b/>
          <w:bCs/>
        </w:rPr>
      </w:pPr>
    </w:p>
    <w:p w14:paraId="08ABDC5A" w14:textId="791664E1" w:rsidR="00F22015" w:rsidRPr="00F22015" w:rsidRDefault="00F22015" w:rsidP="00F22015">
      <w:pPr>
        <w:pStyle w:val="BodyTextIndent"/>
        <w:ind w:firstLine="0"/>
      </w:pPr>
      <w:r>
        <w:rPr>
          <w:b/>
          <w:noProof/>
        </w:rPr>
        <w:drawing>
          <wp:anchor distT="0" distB="0" distL="114300" distR="114300" simplePos="0" relativeHeight="251682816" behindDoc="1" locked="0" layoutInCell="1" allowOverlap="1" wp14:anchorId="6B2909FD" wp14:editId="43726526">
            <wp:simplePos x="0" y="0"/>
            <wp:positionH relativeFrom="page">
              <wp:posOffset>675640</wp:posOffset>
            </wp:positionH>
            <wp:positionV relativeFrom="paragraph">
              <wp:posOffset>0</wp:posOffset>
            </wp:positionV>
            <wp:extent cx="12065" cy="695325"/>
            <wp:effectExtent l="0" t="0" r="26035" b="9525"/>
            <wp:wrapNone/>
            <wp:docPr id="28" name="Bildobjekt 28" descr="ändrad text"/>
            <wp:cNvGraphicFramePr/>
            <a:graphic xmlns:a="http://schemas.openxmlformats.org/drawingml/2006/main">
              <a:graphicData uri="http://schemas.openxmlformats.org/drawingml/2006/picture">
                <pic:pic xmlns:pic="http://schemas.openxmlformats.org/drawingml/2006/picture">
                  <pic:nvPicPr>
                    <pic:cNvPr id="28" name="Bildobjekt 28"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Articolul 17</w:t>
      </w:r>
      <w:r>
        <w:t>    Produsele din tutun, țigaretele electronice și flacoanele de reumplere nu pot fi vândute sau furnizate în alt mod în cadrul activității comerciale persoanelor cu vârsta sub 18 ani. Persoanele care furnizează astfel de bunuri sau produse se asigură că destinatarul a împlinit această vârstă.</w:t>
      </w:r>
    </w:p>
    <w:p w14:paraId="5E97F5FF" w14:textId="64C8AB19" w:rsidR="00174870" w:rsidRPr="00174870" w:rsidRDefault="00174870" w:rsidP="00174870">
      <w:pPr>
        <w:pStyle w:val="BodyTextIndent"/>
      </w:pPr>
      <w:r>
        <w:lastRenderedPageBreak/>
        <w:t>În cazul în care există motive specifice să se presupună că bunurile sau produsele sunt destinate unei persoane care nu are cel puțin 18 ani, acestea nu trebuie furnizate.</w:t>
      </w:r>
    </w:p>
    <w:p w14:paraId="796E67F4" w14:textId="6537755C" w:rsidR="00F22015" w:rsidRPr="00F22015" w:rsidRDefault="00F22015" w:rsidP="00174870">
      <w:pPr>
        <w:pStyle w:val="BodyTextIndent"/>
      </w:pPr>
      <w:r>
        <w:rPr>
          <w:noProof/>
        </w:rPr>
        <w:drawing>
          <wp:anchor distT="0" distB="0" distL="114300" distR="114300" simplePos="0" relativeHeight="251683840" behindDoc="1" locked="0" layoutInCell="1" allowOverlap="1" wp14:anchorId="36D083DB" wp14:editId="0379EDB9">
            <wp:simplePos x="0" y="0"/>
            <wp:positionH relativeFrom="page">
              <wp:posOffset>675640</wp:posOffset>
            </wp:positionH>
            <wp:positionV relativeFrom="paragraph">
              <wp:posOffset>0</wp:posOffset>
            </wp:positionV>
            <wp:extent cx="12065" cy="695325"/>
            <wp:effectExtent l="0" t="0" r="26035" b="9525"/>
            <wp:wrapNone/>
            <wp:docPr id="29" name="Bildobjekt 29" descr="ändrad text"/>
            <wp:cNvGraphicFramePr/>
            <a:graphic xmlns:a="http://schemas.openxmlformats.org/drawingml/2006/main">
              <a:graphicData uri="http://schemas.openxmlformats.org/drawingml/2006/picture">
                <pic:pic xmlns:pic="http://schemas.openxmlformats.org/drawingml/2006/picture">
                  <pic:nvPicPr>
                    <pic:cNvPr id="29" name="Bildobjekt 29"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t>La punctele de vânzare, trebuie să existe o notificare clară și vizibilă care să informeze cu privire la interdicția de a vinde sau de a furniza bunurile sau produsele menționate la primul paragraf persoanelor cu vârsta sub 18 ani.</w:t>
      </w:r>
    </w:p>
    <w:p w14:paraId="7B2770D3" w14:textId="77777777" w:rsidR="00174870" w:rsidRPr="00174870" w:rsidRDefault="00174870" w:rsidP="00174870">
      <w:pPr>
        <w:pStyle w:val="BodyTextIndent"/>
      </w:pPr>
    </w:p>
    <w:p w14:paraId="349ABE83" w14:textId="1EFB77D5" w:rsidR="00F22015" w:rsidRPr="00F22015" w:rsidRDefault="00F22015" w:rsidP="00F22015">
      <w:pPr>
        <w:pStyle w:val="BodyTextIndent"/>
        <w:ind w:firstLine="0"/>
      </w:pPr>
      <w:r>
        <w:rPr>
          <w:b/>
          <w:noProof/>
        </w:rPr>
        <w:drawing>
          <wp:anchor distT="0" distB="0" distL="114300" distR="114300" simplePos="0" relativeHeight="251684864" behindDoc="1" locked="0" layoutInCell="1" allowOverlap="1" wp14:anchorId="3030D609" wp14:editId="1D35A2C3">
            <wp:simplePos x="0" y="0"/>
            <wp:positionH relativeFrom="page">
              <wp:posOffset>675640</wp:posOffset>
            </wp:positionH>
            <wp:positionV relativeFrom="paragraph">
              <wp:posOffset>0</wp:posOffset>
            </wp:positionV>
            <wp:extent cx="12065" cy="695325"/>
            <wp:effectExtent l="0" t="0" r="26035" b="9525"/>
            <wp:wrapNone/>
            <wp:docPr id="30" name="Bildobjekt 30" descr="ändrad text"/>
            <wp:cNvGraphicFramePr/>
            <a:graphic xmlns:a="http://schemas.openxmlformats.org/drawingml/2006/main">
              <a:graphicData uri="http://schemas.openxmlformats.org/drawingml/2006/picture">
                <pic:pic xmlns:pic="http://schemas.openxmlformats.org/drawingml/2006/picture">
                  <pic:nvPicPr>
                    <pic:cNvPr id="30" name="Bildobjekt 30"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Articolul 18</w:t>
      </w:r>
      <w:r>
        <w:t>    Tutunul, țigaretele electronice și flacoanele de reumplere vândute consumatorilor se pun la dispoziție astfel încât să se poată verifica vârsta destinatarului. Acest lucru se aplică, de asemenea, în cazul în care vânzarea are loc prin intermediul unui distribuitor automat, prin vânzare la distanță sau într-un mod similar.</w:t>
      </w:r>
    </w:p>
    <w:p w14:paraId="181D6295" w14:textId="77777777" w:rsidR="00F22015" w:rsidRDefault="00F22015" w:rsidP="00174870">
      <w:pPr>
        <w:pStyle w:val="BodyTextIndent"/>
        <w:rPr>
          <w:b/>
        </w:rPr>
      </w:pPr>
    </w:p>
    <w:p w14:paraId="412651CF" w14:textId="1A652B4E" w:rsidR="00174870" w:rsidRDefault="00174870" w:rsidP="00F22015">
      <w:pPr>
        <w:pStyle w:val="Rubrik3omndring"/>
      </w:pPr>
      <w:r>
        <w:t>Capitolul 6</w:t>
      </w:r>
    </w:p>
    <w:p w14:paraId="363B15B2" w14:textId="77777777" w:rsidR="00F22015" w:rsidRPr="00F22015" w:rsidRDefault="00F22015" w:rsidP="00F22015">
      <w:pPr>
        <w:pStyle w:val="Rubrikluft3-5"/>
      </w:pPr>
    </w:p>
    <w:p w14:paraId="5E98DAAE" w14:textId="1D9E24CC" w:rsidR="00174870" w:rsidRPr="00174870" w:rsidRDefault="00174870" w:rsidP="00F22015">
      <w:pPr>
        <w:pStyle w:val="BodyTextIndent"/>
        <w:ind w:firstLine="0"/>
      </w:pPr>
      <w:r>
        <w:rPr>
          <w:b/>
        </w:rPr>
        <w:t>Articolul 1</w:t>
      </w:r>
      <w:r>
        <w:t>    În sensul prezentului capitol, fumatul înseamnă:</w:t>
      </w:r>
    </w:p>
    <w:p w14:paraId="290A3322" w14:textId="77777777" w:rsidR="00174870" w:rsidRPr="00174870" w:rsidRDefault="00174870" w:rsidP="00174870">
      <w:pPr>
        <w:pStyle w:val="BodyTextIndent"/>
      </w:pPr>
      <w:r>
        <w:t>1. fumatul de tutun;</w:t>
      </w:r>
    </w:p>
    <w:p w14:paraId="075864BD" w14:textId="77777777" w:rsidR="00174870" w:rsidRPr="00174870" w:rsidRDefault="00174870" w:rsidP="00174870">
      <w:pPr>
        <w:pStyle w:val="BodyTextIndent"/>
      </w:pPr>
      <w:r>
        <w:t xml:space="preserve">2. inhalarea după vaporizare sau altă activitate de încălzire a tutunului; </w:t>
      </w:r>
    </w:p>
    <w:p w14:paraId="651D61C7" w14:textId="77777777" w:rsidR="00174870" w:rsidRPr="00174870" w:rsidRDefault="00174870" w:rsidP="00174870">
      <w:pPr>
        <w:pStyle w:val="BodyTextIndent"/>
      </w:pPr>
      <w:r>
        <w:t xml:space="preserve">3. utilizarea țigaretelor electronice; </w:t>
      </w:r>
    </w:p>
    <w:p w14:paraId="333CF532" w14:textId="77777777" w:rsidR="00174870" w:rsidRPr="00174870" w:rsidRDefault="00174870" w:rsidP="00174870">
      <w:pPr>
        <w:pStyle w:val="BodyTextIndent"/>
      </w:pPr>
      <w:r>
        <w:t>4. utilizarea produselor pe bază de plante pentru fumat; și</w:t>
      </w:r>
    </w:p>
    <w:p w14:paraId="7B08687A" w14:textId="392DE409" w:rsidR="00F22015" w:rsidRDefault="00F22015" w:rsidP="00174870">
      <w:pPr>
        <w:pStyle w:val="BodyTextIndent"/>
      </w:pPr>
      <w:r>
        <w:rPr>
          <w:noProof/>
        </w:rPr>
        <w:drawing>
          <wp:anchor distT="0" distB="0" distL="114300" distR="114300" simplePos="0" relativeHeight="251685888" behindDoc="1" locked="0" layoutInCell="1" allowOverlap="1" wp14:anchorId="2CF495B1" wp14:editId="5C7FCC2A">
            <wp:simplePos x="0" y="0"/>
            <wp:positionH relativeFrom="page">
              <wp:posOffset>675640</wp:posOffset>
            </wp:positionH>
            <wp:positionV relativeFrom="paragraph">
              <wp:posOffset>0</wp:posOffset>
            </wp:positionV>
            <wp:extent cx="12065" cy="352425"/>
            <wp:effectExtent l="0" t="0" r="26035" b="9525"/>
            <wp:wrapNone/>
            <wp:docPr id="31" name="Bildobjekt 31" descr="ändrad text"/>
            <wp:cNvGraphicFramePr/>
            <a:graphic xmlns:a="http://schemas.openxmlformats.org/drawingml/2006/main">
              <a:graphicData uri="http://schemas.openxmlformats.org/drawingml/2006/picture">
                <pic:pic xmlns:pic="http://schemas.openxmlformats.org/drawingml/2006/picture">
                  <pic:nvPicPr>
                    <pic:cNvPr id="31" name="Bildobjekt 31"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5. utilizarea altor produse care corespund fumatului prin modul în care sunt utilizate, dar care nu conțin tutun.</w:t>
      </w:r>
    </w:p>
    <w:p w14:paraId="3091F128" w14:textId="77777777" w:rsidR="00764C04" w:rsidRDefault="00764C04" w:rsidP="00702B8E">
      <w:pPr>
        <w:pStyle w:val="BodyTextIndent"/>
      </w:pPr>
    </w:p>
    <w:p w14:paraId="0742C3F1" w14:textId="6748482F" w:rsidR="00174870" w:rsidRDefault="00174870" w:rsidP="00764C04">
      <w:pPr>
        <w:pStyle w:val="Rubrik3omndring"/>
      </w:pPr>
      <w:r>
        <w:t>Capitolul 7</w:t>
      </w:r>
    </w:p>
    <w:p w14:paraId="5B0632FA" w14:textId="77777777" w:rsidR="00F22015" w:rsidRPr="00F22015" w:rsidRDefault="00F22015" w:rsidP="00F22015">
      <w:pPr>
        <w:pStyle w:val="Rubrikluft3-5"/>
      </w:pPr>
    </w:p>
    <w:p w14:paraId="372EAF53" w14:textId="082A7AA7" w:rsidR="00174870" w:rsidRDefault="00174870" w:rsidP="00F22015">
      <w:pPr>
        <w:pStyle w:val="BodyTextIndent"/>
        <w:ind w:firstLine="0"/>
      </w:pPr>
      <w:r>
        <w:rPr>
          <w:b/>
        </w:rPr>
        <w:t>Articolul 3</w:t>
      </w:r>
      <w:r>
        <w:t>    Municipalitatea exercită supravegherea pentru a se asigura că prezenta lege și reglementările conexe sunt respectate în ceea ce privește:</w:t>
      </w:r>
    </w:p>
    <w:p w14:paraId="60B00B78" w14:textId="101422EE" w:rsidR="00702B8E" w:rsidRPr="00702B8E" w:rsidRDefault="00702B8E" w:rsidP="00702B8E">
      <w:pPr>
        <w:pStyle w:val="BodyTextIndent"/>
      </w:pPr>
      <w:r>
        <w:rPr>
          <w:noProof/>
        </w:rPr>
        <w:drawing>
          <wp:anchor distT="0" distB="0" distL="114300" distR="114300" simplePos="0" relativeHeight="251713536" behindDoc="1" locked="0" layoutInCell="1" allowOverlap="1" wp14:anchorId="6F8CCA4B" wp14:editId="3FC8EC9C">
            <wp:simplePos x="0" y="0"/>
            <wp:positionH relativeFrom="page">
              <wp:posOffset>675640</wp:posOffset>
            </wp:positionH>
            <wp:positionV relativeFrom="paragraph">
              <wp:posOffset>0</wp:posOffset>
            </wp:positionV>
            <wp:extent cx="12065" cy="1728000"/>
            <wp:effectExtent l="0" t="0" r="26035" b="5715"/>
            <wp:wrapNone/>
            <wp:docPr id="13" name="Bildobjekt 13" descr="ändrad text"/>
            <wp:cNvGraphicFramePr/>
            <a:graphic xmlns:a="http://schemas.openxmlformats.org/drawingml/2006/main">
              <a:graphicData uri="http://schemas.openxmlformats.org/drawingml/2006/picture">
                <pic:pic xmlns:pic="http://schemas.openxmlformats.org/drawingml/2006/picture">
                  <pic:nvPicPr>
                    <pic:cNvPr id="13" name="Bildobjekt 13" descr="ändrad text"/>
                    <pic:cNvPicPr/>
                  </pic:nvPicPr>
                  <pic:blipFill>
                    <a:blip r:embed="rId16"/>
                    <a:stretch>
                      <a:fillRect/>
                    </a:stretch>
                  </pic:blipFill>
                  <pic:spPr>
                    <a:xfrm>
                      <a:off x="0" y="0"/>
                      <a:ext cx="12065" cy="1728000"/>
                    </a:xfrm>
                    <a:prstGeom prst="rect">
                      <a:avLst/>
                    </a:prstGeom>
                  </pic:spPr>
                </pic:pic>
              </a:graphicData>
            </a:graphic>
            <wp14:sizeRelV relativeFrom="margin">
              <wp14:pctHeight>0</wp14:pctHeight>
            </wp14:sizeRelV>
          </wp:anchor>
        </w:drawing>
      </w:r>
      <w:r>
        <w:t>1. interdicția de a furniza lichide aromatizate în conformitate cu capitolul 2 articolul 6a la punctele fizice de vânzare;</w:t>
      </w:r>
    </w:p>
    <w:p w14:paraId="3F2426EA" w14:textId="3D4AC8F4" w:rsidR="00F22015" w:rsidRPr="00F22015" w:rsidRDefault="00702B8E" w:rsidP="00702B8E">
      <w:pPr>
        <w:pStyle w:val="BodyTextIndent"/>
      </w:pPr>
      <w:r>
        <w:t>2. avertismentele de sănătate, prezentarea produsului, identificarea și marcajele de siguranță în conformitate cu capitolul 3 articolele 1, 3, 4 și 7 la punctele fizice de vânzare;</w:t>
      </w:r>
    </w:p>
    <w:p w14:paraId="33EF8375" w14:textId="30C68569" w:rsidR="00F22015" w:rsidRPr="00F22015" w:rsidRDefault="00702B8E" w:rsidP="00A45553">
      <w:pPr>
        <w:pStyle w:val="BodyTextIndent"/>
      </w:pPr>
      <w:r>
        <w:t>3. furnizarea de țigarete electronice și de flacoane de reumplere în conformitate cu capitolul 2 articolele 7-9 și cu capitolul 3 articolele 2, 5 și 6 la punctele fizice de vânzare;</w:t>
      </w:r>
    </w:p>
    <w:p w14:paraId="0692E1F8" w14:textId="5BF1EF9A" w:rsidR="00F22015" w:rsidRPr="00F22015" w:rsidRDefault="00702B8E" w:rsidP="00FD1493">
      <w:pPr>
        <w:pStyle w:val="BodyTextIndent"/>
      </w:pPr>
      <w:r>
        <w:t>4. marketingul în conformitate cu capitolul 4 articolele 1, 2 și 4-7 în ceea ce privește măsurile de marketing la punctele fizice de vânzare sau în legătură cu acestea; și</w:t>
      </w:r>
    </w:p>
    <w:p w14:paraId="5C273D14" w14:textId="6B81BE16" w:rsidR="00F22015" w:rsidRPr="00F22015" w:rsidRDefault="00702B8E" w:rsidP="00174870">
      <w:pPr>
        <w:pStyle w:val="BodyTextIndent"/>
      </w:pPr>
      <w:r>
        <w:t>5. mediile fără fum de tutun menționate în capitolul 6 articolul 2 și care nu sunt prevăzute exclusiv pentru personal și spațiile menționate în capitolul 6 articolul 3.</w:t>
      </w:r>
    </w:p>
    <w:p w14:paraId="45DB0C83" w14:textId="77777777" w:rsidR="00F22015" w:rsidRDefault="00F22015" w:rsidP="00174870">
      <w:pPr>
        <w:pStyle w:val="BodyTextIndent"/>
      </w:pPr>
    </w:p>
    <w:p w14:paraId="5654DD2A" w14:textId="4064C9C7" w:rsidR="00174870" w:rsidRPr="00174870" w:rsidRDefault="00174870" w:rsidP="00F22015">
      <w:pPr>
        <w:pStyle w:val="BodyTextIndent"/>
        <w:ind w:firstLine="0"/>
      </w:pPr>
      <w:r>
        <w:rPr>
          <w:b/>
        </w:rPr>
        <w:t>Articolul 4</w:t>
      </w:r>
      <w:r>
        <w:t>    Municipalitatea și autoritatea polițienească exercită supravegherea pentru a se asigura că prezenta lege și reglementările conexe sunt respectate în ceea ce privește:</w:t>
      </w:r>
    </w:p>
    <w:p w14:paraId="270CA068" w14:textId="6B089BE4" w:rsidR="00F22015" w:rsidRPr="00F22015" w:rsidRDefault="00F22015" w:rsidP="009D44AC">
      <w:pPr>
        <w:pStyle w:val="BodyTextIndent"/>
      </w:pPr>
      <w:r>
        <w:rPr>
          <w:noProof/>
        </w:rPr>
        <w:drawing>
          <wp:anchor distT="0" distB="0" distL="114300" distR="114300" simplePos="0" relativeHeight="251687936" behindDoc="1" locked="0" layoutInCell="1" allowOverlap="1" wp14:anchorId="3D8D85D9" wp14:editId="24B4BA70">
            <wp:simplePos x="0" y="0"/>
            <wp:positionH relativeFrom="page">
              <wp:posOffset>675640</wp:posOffset>
            </wp:positionH>
            <wp:positionV relativeFrom="paragraph">
              <wp:posOffset>0</wp:posOffset>
            </wp:positionV>
            <wp:extent cx="12065" cy="1381125"/>
            <wp:effectExtent l="0" t="0" r="26035" b="9525"/>
            <wp:wrapNone/>
            <wp:docPr id="33" name="Bildobjekt 33" descr="ändrad text"/>
            <wp:cNvGraphicFramePr/>
            <a:graphic xmlns:a="http://schemas.openxmlformats.org/drawingml/2006/main">
              <a:graphicData uri="http://schemas.openxmlformats.org/drawingml/2006/picture">
                <pic:pic xmlns:pic="http://schemas.openxmlformats.org/drawingml/2006/picture">
                  <pic:nvPicPr>
                    <pic:cNvPr id="33" name="Bildobjekt 33"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t>1. furnizarea de noi produse din tutun în conformitate cu capitolul 2 articolul 3 în punctele fizice de vânzare;</w:t>
      </w:r>
    </w:p>
    <w:p w14:paraId="2A7270FA" w14:textId="1F088F35" w:rsidR="00F22015" w:rsidRPr="00F22015" w:rsidRDefault="00F22015" w:rsidP="00174870">
      <w:pPr>
        <w:pStyle w:val="BodyTextIndent"/>
      </w:pPr>
      <w:r>
        <w:t>2. vânzarea de produse din tutun în alte cazuri decât cele care implică vânzări transfrontaliere la distanță în conformitate cu capitolul 5 articolele 1, 6-10, 12 și 13;</w:t>
      </w:r>
    </w:p>
    <w:p w14:paraId="0364ED55" w14:textId="2AD7AF27" w:rsidR="00F22015" w:rsidRPr="00F22015" w:rsidRDefault="00F22015" w:rsidP="00174870">
      <w:pPr>
        <w:pStyle w:val="BodyTextIndent"/>
      </w:pPr>
      <w:r>
        <w:t>3. notificarea vânzărilor de țigarete electronice și de flacoane de reumplere, precum și automonitorizarea, în alte cazuri decât vânzările transfrontaliere la distanță, în conformitate cu capitolul 5 articolele 14 și 16; și</w:t>
      </w:r>
    </w:p>
    <w:p w14:paraId="51F1866F" w14:textId="77777777" w:rsidR="00F22015" w:rsidRPr="00F22015" w:rsidRDefault="00F22015" w:rsidP="00174870">
      <w:pPr>
        <w:pStyle w:val="BodyTextIndent"/>
      </w:pPr>
      <w:r>
        <w:t>4. o limită de vârstă în conformitate cu capitolul 5 articolele 17 și 18.</w:t>
      </w:r>
    </w:p>
    <w:p w14:paraId="5B54E853" w14:textId="77777777" w:rsidR="00F22015" w:rsidRDefault="00F22015" w:rsidP="00174870">
      <w:pPr>
        <w:pStyle w:val="BodyTextIndent"/>
      </w:pPr>
    </w:p>
    <w:p w14:paraId="40DF708C" w14:textId="6C52148E" w:rsidR="00174870" w:rsidRPr="00174870" w:rsidRDefault="00174870" w:rsidP="00A671A7">
      <w:pPr>
        <w:pStyle w:val="BodyText"/>
      </w:pPr>
      <w:r>
        <w:rPr>
          <w:b/>
        </w:rPr>
        <w:t>Articolul 5</w:t>
      </w:r>
      <w:r>
        <w:t>    Agenția de Sănătate Publică din Suedia exercită supravegherea pentru a se asigura că prezenta lege și reglementările conexe sunt respectate în ceea ce privește:</w:t>
      </w:r>
    </w:p>
    <w:p w14:paraId="56ED8FC9" w14:textId="151B9B16" w:rsidR="00174870" w:rsidRDefault="00174870" w:rsidP="00702B8E">
      <w:pPr>
        <w:pStyle w:val="BodyTextIndent"/>
      </w:pPr>
      <w:r>
        <w:t>1. cerințele privind produsele și obligația de raportare, în alte cazuri decât cele menționate la articolul 4, în conformitate cu capitolul 2 articolul 1 primul și al doilea paragraf și capitolul 2 articolele 2-11;</w:t>
      </w:r>
    </w:p>
    <w:p w14:paraId="5AAE205B" w14:textId="6ADB3822" w:rsidR="00702B8E" w:rsidRPr="00174870" w:rsidRDefault="00702B8E" w:rsidP="00174870">
      <w:pPr>
        <w:pStyle w:val="BodyTextIndent"/>
      </w:pPr>
      <w:r>
        <w:rPr>
          <w:noProof/>
        </w:rPr>
        <w:drawing>
          <wp:anchor distT="0" distB="0" distL="114300" distR="114300" simplePos="0" relativeHeight="251714560" behindDoc="1" locked="0" layoutInCell="1" allowOverlap="1" wp14:anchorId="77056024" wp14:editId="1A018315">
            <wp:simplePos x="0" y="0"/>
            <wp:positionH relativeFrom="page">
              <wp:posOffset>675640</wp:posOffset>
            </wp:positionH>
            <wp:positionV relativeFrom="paragraph">
              <wp:posOffset>0</wp:posOffset>
            </wp:positionV>
            <wp:extent cx="12065" cy="1562100"/>
            <wp:effectExtent l="0" t="0" r="26035" b="0"/>
            <wp:wrapNone/>
            <wp:docPr id="15" name="Bildobjekt 15" descr="ändrad text"/>
            <wp:cNvGraphicFramePr/>
            <a:graphic xmlns:a="http://schemas.openxmlformats.org/drawingml/2006/main">
              <a:graphicData uri="http://schemas.openxmlformats.org/drawingml/2006/picture">
                <pic:pic xmlns:pic="http://schemas.openxmlformats.org/drawingml/2006/picture">
                  <pic:nvPicPr>
                    <pic:cNvPr id="15" name="Bildobjekt 15" descr="ändrad text"/>
                    <pic:cNvPicPr/>
                  </pic:nvPicPr>
                  <pic:blipFill>
                    <a:blip r:embed="rId16"/>
                    <a:stretch>
                      <a:fillRect/>
                    </a:stretch>
                  </pic:blipFill>
                  <pic:spPr>
                    <a:xfrm>
                      <a:off x="0" y="0"/>
                      <a:ext cx="12065" cy="1562100"/>
                    </a:xfrm>
                    <a:prstGeom prst="rect">
                      <a:avLst/>
                    </a:prstGeom>
                  </pic:spPr>
                </pic:pic>
              </a:graphicData>
            </a:graphic>
            <wp14:sizeRelV relativeFrom="margin">
              <wp14:pctHeight>0</wp14:pctHeight>
            </wp14:sizeRelV>
          </wp:anchor>
        </w:drawing>
      </w:r>
      <w:r>
        <w:t xml:space="preserve"> 2. interdicția de utilizare a aromelor, în alte cazuri decât cele menționate la articolul 3, în conformitate cu capitolul 2 articolul 6a;</w:t>
      </w:r>
    </w:p>
    <w:p w14:paraId="0D7043B0" w14:textId="062AACC1" w:rsidR="00027B9F" w:rsidRPr="00027B9F" w:rsidRDefault="00702B8E" w:rsidP="00027B9F">
      <w:pPr>
        <w:pStyle w:val="BodyTextIndent"/>
      </w:pPr>
      <w:r>
        <w:t>3. avertismentele de sănătate, prezentarea produsului și informații însoțitoare, în alte cazuri decât cele menționate la articolul 3, în conformitate cu capitolul 3 articolele 1-6;</w:t>
      </w:r>
    </w:p>
    <w:p w14:paraId="26E1603A" w14:textId="2E322542" w:rsidR="00027B9F" w:rsidRPr="00027B9F" w:rsidRDefault="00986B70" w:rsidP="00027B9F">
      <w:pPr>
        <w:pStyle w:val="BodyTextIndent"/>
      </w:pPr>
      <w:r>
        <w:rPr>
          <w:noProof/>
        </w:rPr>
        <w:drawing>
          <wp:anchor distT="0" distB="0" distL="114300" distR="114300" simplePos="0" relativeHeight="251701248" behindDoc="1" locked="0" layoutInCell="1" allowOverlap="1" wp14:anchorId="42DAD8ED" wp14:editId="0FBE7E57">
            <wp:simplePos x="0" y="0"/>
            <wp:positionH relativeFrom="page">
              <wp:posOffset>675640</wp:posOffset>
            </wp:positionH>
            <wp:positionV relativeFrom="paragraph">
              <wp:posOffset>0</wp:posOffset>
            </wp:positionV>
            <wp:extent cx="12065" cy="514350"/>
            <wp:effectExtent l="0" t="0" r="26035" b="0"/>
            <wp:wrapNone/>
            <wp:docPr id="42" name="Bildobjekt 42" descr="ändrad text"/>
            <wp:cNvGraphicFramePr/>
            <a:graphic xmlns:a="http://schemas.openxmlformats.org/drawingml/2006/main">
              <a:graphicData uri="http://schemas.openxmlformats.org/drawingml/2006/picture">
                <pic:pic xmlns:pic="http://schemas.openxmlformats.org/drawingml/2006/picture">
                  <pic:nvPicPr>
                    <pic:cNvPr id="42" name="Bildobjekt 42"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4. înregistrarea în conformitate cu capitolul 5 articolele 5 și 15, în cazul vânzărilor transfrontaliere la distanță și al automonitorizării în conformitate cu capitolul 5 articolele 6, 7 și 16, în cazul unor astfel de vânzări transfrontaliere la distanță; și</w:t>
      </w:r>
    </w:p>
    <w:p w14:paraId="2F3547C5" w14:textId="54CC10D8" w:rsidR="00027B9F" w:rsidRDefault="00702B8E" w:rsidP="00027B9F">
      <w:pPr>
        <w:pStyle w:val="BodyTextIndent"/>
      </w:pPr>
      <w:r>
        <w:t>5. interzicerea fabricării sau importului, astfel cum se menționează în regulamentele adoptate în temeiul capitolului 11 articolul 5.</w:t>
      </w:r>
    </w:p>
    <w:p w14:paraId="6B580183" w14:textId="77777777" w:rsidR="00027B9F" w:rsidRPr="00027B9F" w:rsidRDefault="00027B9F" w:rsidP="00027B9F">
      <w:pPr>
        <w:pStyle w:val="BodyTextIndent"/>
      </w:pPr>
    </w:p>
    <w:p w14:paraId="60E4A987" w14:textId="68F63FCD" w:rsidR="00027B9F" w:rsidRPr="00027B9F" w:rsidRDefault="00B10247" w:rsidP="00A671A7">
      <w:pPr>
        <w:pStyle w:val="BodyText"/>
      </w:pPr>
      <w:r>
        <w:rPr>
          <w:b/>
          <w:noProof/>
        </w:rPr>
        <w:drawing>
          <wp:anchor distT="0" distB="0" distL="114300" distR="114300" simplePos="0" relativeHeight="251689984" behindDoc="1" locked="0" layoutInCell="1" allowOverlap="1" wp14:anchorId="49FA7A68" wp14:editId="0F7AABA0">
            <wp:simplePos x="0" y="0"/>
            <wp:positionH relativeFrom="page">
              <wp:posOffset>675640</wp:posOffset>
            </wp:positionH>
            <wp:positionV relativeFrom="paragraph">
              <wp:posOffset>0</wp:posOffset>
            </wp:positionV>
            <wp:extent cx="12065" cy="523875"/>
            <wp:effectExtent l="0" t="0" r="26035" b="9525"/>
            <wp:wrapNone/>
            <wp:docPr id="36" name="Bildobjekt 36" descr="ändrad text"/>
            <wp:cNvGraphicFramePr/>
            <a:graphic xmlns:a="http://schemas.openxmlformats.org/drawingml/2006/main">
              <a:graphicData uri="http://schemas.openxmlformats.org/drawingml/2006/picture">
                <pic:pic xmlns:pic="http://schemas.openxmlformats.org/drawingml/2006/picture">
                  <pic:nvPicPr>
                    <pic:cNvPr id="36" name="Bildobjekt 36"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Articolul 8</w:t>
      </w:r>
      <w:r w:rsidR="00174870" w:rsidRPr="00174870">
        <w:rPr>
          <w:vertAlign w:val="superscript"/>
        </w:rPr>
        <w:footnoteReference w:id="6"/>
      </w:r>
      <w:r>
        <w:t>    Agenția Suedeză pentru Consumatori exercită supravegherea pentru a se asigura că prezenta lege și reglementările conexe sunt respectate în ceea ce privește marketingul, în alte cazuri decât cele menționate în articolul 3, în conformitate cu capitolul 4 articolele 1-9.</w:t>
      </w:r>
    </w:p>
    <w:p w14:paraId="34863AB3" w14:textId="77777777" w:rsidR="00B10247" w:rsidRDefault="00B10247" w:rsidP="00174870">
      <w:pPr>
        <w:pStyle w:val="BodyTextIndent"/>
        <w:rPr>
          <w:bCs/>
        </w:rPr>
      </w:pPr>
    </w:p>
    <w:p w14:paraId="4282636B" w14:textId="23E9D547" w:rsidR="00174870" w:rsidRPr="00174870" w:rsidRDefault="00174870" w:rsidP="00A671A7">
      <w:pPr>
        <w:pStyle w:val="BodyText"/>
      </w:pPr>
      <w:r>
        <w:rPr>
          <w:b/>
        </w:rPr>
        <w:t>Articolul 10</w:t>
      </w:r>
      <w:r>
        <w:t xml:space="preserve">    O municipalitate poate revoca o autorizație de vânzare în cazul în care: </w:t>
      </w:r>
    </w:p>
    <w:p w14:paraId="1F2CE567" w14:textId="77777777" w:rsidR="00174870" w:rsidRPr="00174870" w:rsidRDefault="00174870" w:rsidP="00174870">
      <w:pPr>
        <w:pStyle w:val="BodyTextIndent"/>
      </w:pPr>
      <w:r>
        <w:t>1. autorizația nu mai este utilizată;</w:t>
      </w:r>
    </w:p>
    <w:p w14:paraId="1869589E" w14:textId="5A0DD19A" w:rsidR="00174870" w:rsidRDefault="00174870" w:rsidP="00174870">
      <w:pPr>
        <w:pStyle w:val="BodyTextIndent"/>
      </w:pPr>
      <w:r>
        <w:t>2. titularul autorizației nu îndeplinește cerințele pentru eliberarea autorizației;</w:t>
      </w:r>
    </w:p>
    <w:p w14:paraId="2A49B18D" w14:textId="38E013A1" w:rsidR="00B10247" w:rsidRPr="00B10247" w:rsidRDefault="00B10247" w:rsidP="00174870">
      <w:pPr>
        <w:pStyle w:val="BodyTextIndent"/>
      </w:pPr>
      <w:r>
        <w:rPr>
          <w:noProof/>
        </w:rPr>
        <w:drawing>
          <wp:anchor distT="0" distB="0" distL="114300" distR="114300" simplePos="0" relativeHeight="251691008" behindDoc="1" locked="0" layoutInCell="1" allowOverlap="1" wp14:anchorId="075DD21F" wp14:editId="1970FCFF">
            <wp:simplePos x="0" y="0"/>
            <wp:positionH relativeFrom="page">
              <wp:posOffset>675640</wp:posOffset>
            </wp:positionH>
            <wp:positionV relativeFrom="paragraph">
              <wp:posOffset>0</wp:posOffset>
            </wp:positionV>
            <wp:extent cx="12065" cy="685800"/>
            <wp:effectExtent l="0" t="0" r="26035" b="0"/>
            <wp:wrapNone/>
            <wp:docPr id="37" name="Bildobjekt 37" descr="ändrad text"/>
            <wp:cNvGraphicFramePr/>
            <a:graphic xmlns:a="http://schemas.openxmlformats.org/drawingml/2006/main">
              <a:graphicData uri="http://schemas.openxmlformats.org/drawingml/2006/picture">
                <pic:pic xmlns:pic="http://schemas.openxmlformats.org/drawingml/2006/picture">
                  <pic:nvPicPr>
                    <pic:cNvPr id="37" name="Bildobjekt 37"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t>3. s-a săvârșit o activitate infracțională cu cunoștința titularului autorizației la punctul fizic de vânzare sau în legătură cu acesta ori în cadrul activităților pentru care se aplică autorizația fără ca titularul autorizației să intervină; sau</w:t>
      </w:r>
    </w:p>
    <w:p w14:paraId="77C7EFF9" w14:textId="1EFE465C" w:rsidR="00174870" w:rsidRDefault="00174870" w:rsidP="00174870">
      <w:pPr>
        <w:pStyle w:val="BodyTextIndent"/>
      </w:pPr>
      <w:r>
        <w:t>4. titularul autorizației a primit un avertisment, iar condițiile care au condus la acordarea avertismentului nu au fost corectate.</w:t>
      </w:r>
    </w:p>
    <w:p w14:paraId="1BDDFF5B" w14:textId="77777777" w:rsidR="00A45553" w:rsidRDefault="00A45553" w:rsidP="00174870">
      <w:pPr>
        <w:pStyle w:val="BodyTextIndent"/>
      </w:pPr>
    </w:p>
    <w:p w14:paraId="4C4E22FC" w14:textId="1EA68A1F" w:rsidR="00174870" w:rsidRDefault="00174870" w:rsidP="00B10247">
      <w:pPr>
        <w:pStyle w:val="Rubrik3omndring"/>
      </w:pPr>
      <w:r>
        <w:t>Capitolul 8</w:t>
      </w:r>
    </w:p>
    <w:p w14:paraId="760D85AD" w14:textId="77777777" w:rsidR="00B10247" w:rsidRPr="00B10247" w:rsidRDefault="00B10247" w:rsidP="00B10247">
      <w:pPr>
        <w:pStyle w:val="Rubrikluft3-5"/>
      </w:pPr>
    </w:p>
    <w:p w14:paraId="519A77C2" w14:textId="28FA0973" w:rsidR="00B10247" w:rsidRPr="00B10247" w:rsidRDefault="00B10247" w:rsidP="00A671A7">
      <w:pPr>
        <w:pStyle w:val="BodyText"/>
      </w:pPr>
      <w:r>
        <w:rPr>
          <w:b/>
          <w:noProof/>
        </w:rPr>
        <w:drawing>
          <wp:anchor distT="0" distB="0" distL="114300" distR="114300" simplePos="0" relativeHeight="251692032" behindDoc="1" locked="0" layoutInCell="1" allowOverlap="1" wp14:anchorId="6BA48B03" wp14:editId="059D62B8">
            <wp:simplePos x="0" y="0"/>
            <wp:positionH relativeFrom="page">
              <wp:posOffset>675640</wp:posOffset>
            </wp:positionH>
            <wp:positionV relativeFrom="paragraph">
              <wp:posOffset>0</wp:posOffset>
            </wp:positionV>
            <wp:extent cx="12065" cy="857250"/>
            <wp:effectExtent l="0" t="0" r="26035" b="0"/>
            <wp:wrapNone/>
            <wp:docPr id="38" name="Bildobjekt 38" descr="ändrad text"/>
            <wp:cNvGraphicFramePr/>
            <a:graphic xmlns:a="http://schemas.openxmlformats.org/drawingml/2006/main">
              <a:graphicData uri="http://schemas.openxmlformats.org/drawingml/2006/picture">
                <pic:pic xmlns:pic="http://schemas.openxmlformats.org/drawingml/2006/picture">
                  <pic:nvPicPr>
                    <pic:cNvPr id="38" name="Bildobjekt 38" descr="ändrad text"/>
                    <pic:cNvPicPr/>
                  </pic:nvPicPr>
                  <pic:blipFill>
                    <a:blip r:embed="rId16"/>
                    <a:stretch>
                      <a:fillRect/>
                    </a:stretch>
                  </pic:blipFill>
                  <pic:spPr>
                    <a:xfrm>
                      <a:off x="0" y="0"/>
                      <a:ext cx="12065" cy="857250"/>
                    </a:xfrm>
                    <a:prstGeom prst="rect">
                      <a:avLst/>
                    </a:prstGeom>
                  </pic:spPr>
                </pic:pic>
              </a:graphicData>
            </a:graphic>
            <wp14:sizeRelV relativeFrom="margin">
              <wp14:pctHeight>0</wp14:pctHeight>
            </wp14:sizeRelV>
          </wp:anchor>
        </w:drawing>
      </w:r>
      <w:r>
        <w:rPr>
          <w:b/>
        </w:rPr>
        <w:t>Articolul 2</w:t>
      </w:r>
      <w:r>
        <w:t>    O municipalitate poate percepe taxe pentru supravegherea de către aceasta a oricărei persoane care efectuează vânzări ce fac obiectul unei licențe în temeiul capitolului 5 articolul 1, a oricărei persoane care efectuează vânzări ce fac obiectul notificării în temeiul capitolului 5 articolul 14 și a oricărei persoane care efectuează vânzări de lichide fără nicotină destinate consumului prin țigarete electronice.</w:t>
      </w:r>
    </w:p>
    <w:p w14:paraId="2DF1352E" w14:textId="77777777" w:rsidR="00B10247" w:rsidRPr="00B10247" w:rsidRDefault="00B10247" w:rsidP="00174870">
      <w:pPr>
        <w:pStyle w:val="BodyTextIndent"/>
      </w:pPr>
    </w:p>
    <w:p w14:paraId="0D84BE3F" w14:textId="6503F53F" w:rsidR="00B10247" w:rsidRDefault="00B10247" w:rsidP="00A671A7">
      <w:pPr>
        <w:pStyle w:val="BodyText"/>
      </w:pPr>
      <w:r>
        <w:rPr>
          <w:b/>
          <w:noProof/>
        </w:rPr>
        <w:drawing>
          <wp:anchor distT="0" distB="0" distL="114300" distR="114300" simplePos="0" relativeHeight="251693056" behindDoc="1" locked="0" layoutInCell="1" allowOverlap="1" wp14:anchorId="35A4C620" wp14:editId="34E4A10B">
            <wp:simplePos x="0" y="0"/>
            <wp:positionH relativeFrom="page">
              <wp:posOffset>675640</wp:posOffset>
            </wp:positionH>
            <wp:positionV relativeFrom="paragraph">
              <wp:posOffset>0</wp:posOffset>
            </wp:positionV>
            <wp:extent cx="12065" cy="514350"/>
            <wp:effectExtent l="0" t="0" r="26035" b="0"/>
            <wp:wrapNone/>
            <wp:docPr id="39" name="Bildobjekt 39" descr="ändrad text"/>
            <wp:cNvGraphicFramePr/>
            <a:graphic xmlns:a="http://schemas.openxmlformats.org/drawingml/2006/main">
              <a:graphicData uri="http://schemas.openxmlformats.org/drawingml/2006/picture">
                <pic:pic xmlns:pic="http://schemas.openxmlformats.org/drawingml/2006/picture">
                  <pic:nvPicPr>
                    <pic:cNvPr id="39" name="Bildobjekt 3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Articolul 6</w:t>
      </w:r>
      <w:r>
        <w:t>    Agenția de Sănătate Publică din Suedia poate percepe taxe producătorilor și importatorilor de produse din tutun pentru primirea, stocarea, manipularea, analizarea și publicarea informațiilor furnizate autorității în temeiul capitolului 2 articolele 2 și 6.</w:t>
      </w:r>
    </w:p>
    <w:p w14:paraId="09091FA4" w14:textId="77777777" w:rsidR="00B10247" w:rsidRPr="00B10247" w:rsidRDefault="00B10247" w:rsidP="00B10247">
      <w:pPr>
        <w:pStyle w:val="BodyTextIndent"/>
        <w:ind w:firstLine="0"/>
      </w:pPr>
    </w:p>
    <w:p w14:paraId="121FD70B" w14:textId="14F6A758" w:rsidR="00174870" w:rsidRDefault="00174870" w:rsidP="00B10247">
      <w:pPr>
        <w:pStyle w:val="Rubrik3omndring"/>
      </w:pPr>
      <w:r>
        <w:lastRenderedPageBreak/>
        <w:t>Capitolul 10</w:t>
      </w:r>
    </w:p>
    <w:p w14:paraId="557E9470" w14:textId="77777777" w:rsidR="00B10247" w:rsidRPr="00B10247" w:rsidRDefault="00B10247" w:rsidP="00B10247">
      <w:pPr>
        <w:pStyle w:val="Rubrikluft3-5"/>
      </w:pPr>
    </w:p>
    <w:p w14:paraId="36C491F0" w14:textId="4672326B" w:rsidR="00174870" w:rsidRPr="00174870" w:rsidRDefault="00174870" w:rsidP="00A671A7">
      <w:pPr>
        <w:pStyle w:val="BodyText"/>
      </w:pPr>
      <w:r>
        <w:rPr>
          <w:b/>
        </w:rPr>
        <w:t>Articolul 2</w:t>
      </w:r>
      <w:r>
        <w:t>    Persoanele care, în mod intenționat și cu încălcarea interdicției prevăzute în capitolul 3 articolul 1 al treilea paragraf, furnizează produse din tutun care nu sunt prevăzute cu avertismente de sănătate, sunt sancționate cu amendă sau condamnate la închisoare pentru o perioadă care nu depășește șase luni pentru manipularea ilegală a tutunului.</w:t>
      </w:r>
    </w:p>
    <w:p w14:paraId="54EFA997" w14:textId="175E45CA" w:rsidR="00B10247" w:rsidRPr="00B10247" w:rsidRDefault="00B10247" w:rsidP="00174870">
      <w:pPr>
        <w:pStyle w:val="BodyTextIndent"/>
      </w:pPr>
      <w:r>
        <w:rPr>
          <w:noProof/>
        </w:rPr>
        <w:drawing>
          <wp:anchor distT="0" distB="0" distL="114300" distR="114300" simplePos="0" relativeHeight="251694080" behindDoc="1" locked="0" layoutInCell="1" allowOverlap="1" wp14:anchorId="2AC4E866" wp14:editId="2BCA9FB9">
            <wp:simplePos x="0" y="0"/>
            <wp:positionH relativeFrom="page">
              <wp:posOffset>675640</wp:posOffset>
            </wp:positionH>
            <wp:positionV relativeFrom="paragraph">
              <wp:posOffset>0</wp:posOffset>
            </wp:positionV>
            <wp:extent cx="12065" cy="342900"/>
            <wp:effectExtent l="0" t="0" r="26035" b="0"/>
            <wp:wrapNone/>
            <wp:docPr id="40" name="Bildobjekt 40" descr="ändrad text"/>
            <wp:cNvGraphicFramePr/>
            <a:graphic xmlns:a="http://schemas.openxmlformats.org/drawingml/2006/main">
              <a:graphicData uri="http://schemas.openxmlformats.org/drawingml/2006/picture">
                <pic:pic xmlns:pic="http://schemas.openxmlformats.org/drawingml/2006/picture">
                  <pic:nvPicPr>
                    <pic:cNvPr id="40" name="Bildobjekt 40"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t>Același lucru se aplică în cazul persoanelor care vând sau distribuie în mod intenționat sau din neglijență produse din tutun contrar dispozițiilor capitolului 5 articolul 17 primul sau al doilea paragraf.</w:t>
      </w:r>
    </w:p>
    <w:p w14:paraId="44F724E8" w14:textId="77777777" w:rsidR="00174870" w:rsidRPr="00174870" w:rsidRDefault="00174870" w:rsidP="00174870">
      <w:pPr>
        <w:pStyle w:val="BodyTextIndent"/>
      </w:pPr>
      <w:r>
        <w:t>În cazul în care fapta este minoră, aceasta nu atrage după sine răspunderea.</w:t>
      </w:r>
    </w:p>
    <w:p w14:paraId="49B13606" w14:textId="77777777" w:rsidR="00B10247" w:rsidRDefault="00B10247" w:rsidP="00174870">
      <w:pPr>
        <w:pStyle w:val="BodyTextIndent"/>
        <w:rPr>
          <w:bCs/>
        </w:rPr>
      </w:pPr>
    </w:p>
    <w:p w14:paraId="0659CAF4" w14:textId="75B9E4E5" w:rsidR="00174870" w:rsidRPr="00174870" w:rsidRDefault="00174870" w:rsidP="00A671A7">
      <w:pPr>
        <w:pStyle w:val="BodyText"/>
      </w:pPr>
      <w:r>
        <w:rPr>
          <w:b/>
        </w:rPr>
        <w:t>Articolul 4</w:t>
      </w:r>
      <w:r>
        <w:t>    Persoanele care încalcă în mod intenționat dispozițiile capitolului 3 articolul 2 al treilea paragraf sau ale articolului 6 al treilea paragraf sau care vând țigarete electronice sau flacoane de reumplere contrar unei interdicții emise în temeiul capitolului 7 articolul 13, sunt sancționate cu amendă sau condamnate la închisoare pentru o perioadă care nu depășește șase luni.</w:t>
      </w:r>
    </w:p>
    <w:p w14:paraId="5816D252" w14:textId="4E1936FB" w:rsidR="00B10247" w:rsidRPr="00B10247" w:rsidRDefault="00B10247" w:rsidP="00174870">
      <w:pPr>
        <w:pStyle w:val="BodyTextIndent"/>
      </w:pPr>
      <w:r>
        <w:rPr>
          <w:noProof/>
        </w:rPr>
        <w:drawing>
          <wp:anchor distT="0" distB="0" distL="114300" distR="114300" simplePos="0" relativeHeight="251695104" behindDoc="1" locked="0" layoutInCell="1" allowOverlap="1" wp14:anchorId="7D4F1DD7" wp14:editId="29FD7AF4">
            <wp:simplePos x="0" y="0"/>
            <wp:positionH relativeFrom="page">
              <wp:posOffset>675640</wp:posOffset>
            </wp:positionH>
            <wp:positionV relativeFrom="paragraph">
              <wp:posOffset>0</wp:posOffset>
            </wp:positionV>
            <wp:extent cx="12065" cy="523875"/>
            <wp:effectExtent l="0" t="0" r="26035" b="9525"/>
            <wp:wrapNone/>
            <wp:docPr id="41" name="Bildobjekt 41" descr="ändrad text"/>
            <wp:cNvGraphicFramePr/>
            <a:graphic xmlns:a="http://schemas.openxmlformats.org/drawingml/2006/main">
              <a:graphicData uri="http://schemas.openxmlformats.org/drawingml/2006/picture">
                <pic:pic xmlns:pic="http://schemas.openxmlformats.org/drawingml/2006/picture">
                  <pic:nvPicPr>
                    <pic:cNvPr id="41" name="Bildobjekt 41"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t>Același lucru se aplică în cazul persoanelor care încalcă în mod intenționat sau din neglijență dispozițiile capitolului 5 articolul 14 sau 15 sau care vând sau distribuie țigarete electronice sau flacoane de reumplere contrar dispozițiilor capitolului 5 articolul 17 primul sau al doilea paragraf.</w:t>
      </w:r>
    </w:p>
    <w:p w14:paraId="29ED0DCD" w14:textId="56ADE97C" w:rsidR="00174870" w:rsidRDefault="00174870" w:rsidP="00174870">
      <w:pPr>
        <w:pStyle w:val="BodyTextIndent"/>
      </w:pPr>
      <w:r>
        <w:t>În cazul în care fapta este minoră, aceasta nu atrage după sine răspunderea.</w:t>
      </w:r>
    </w:p>
    <w:p w14:paraId="68E312AF" w14:textId="71CB66F1" w:rsidR="00B10247" w:rsidRDefault="00B10247" w:rsidP="00174870">
      <w:pPr>
        <w:pStyle w:val="BodyTextIndent"/>
      </w:pPr>
    </w:p>
    <w:p w14:paraId="06373789" w14:textId="7E25B5BA" w:rsidR="00174870" w:rsidRDefault="00174870" w:rsidP="00B10247">
      <w:pPr>
        <w:pStyle w:val="Rubrik3omndring"/>
      </w:pPr>
      <w:r>
        <w:t>Capitolul 11</w:t>
      </w:r>
    </w:p>
    <w:p w14:paraId="07B99696" w14:textId="77777777" w:rsidR="00B10247" w:rsidRPr="00B10247" w:rsidRDefault="00B10247" w:rsidP="00B10247">
      <w:pPr>
        <w:pStyle w:val="Rubrikluft3-5"/>
      </w:pPr>
    </w:p>
    <w:p w14:paraId="66E127BB" w14:textId="443471F8" w:rsidR="00A45553" w:rsidRDefault="00A45553" w:rsidP="00B7501B">
      <w:pPr>
        <w:pStyle w:val="BodyText"/>
      </w:pPr>
      <w:r>
        <w:rPr>
          <w:b/>
        </w:rPr>
        <w:t>Articolul 6</w:t>
      </w:r>
      <w:r>
        <w:t>    Guvernul sau autoritatea desemnată de guvern poate emite reglementări cu privire la:</w:t>
      </w:r>
    </w:p>
    <w:p w14:paraId="2B0519A0" w14:textId="738381B3" w:rsidR="00A45553" w:rsidRDefault="00785227" w:rsidP="00A45553">
      <w:pPr>
        <w:pStyle w:val="BodyTextIndent"/>
      </w:pPr>
      <w:r>
        <w:rPr>
          <w:noProof/>
        </w:rPr>
        <w:drawing>
          <wp:anchor distT="0" distB="0" distL="114300" distR="114300" simplePos="0" relativeHeight="251716608" behindDoc="1" locked="0" layoutInCell="1" allowOverlap="1" wp14:anchorId="171394E2" wp14:editId="388F8176">
            <wp:simplePos x="0" y="0"/>
            <wp:positionH relativeFrom="page">
              <wp:posOffset>675640</wp:posOffset>
            </wp:positionH>
            <wp:positionV relativeFrom="paragraph">
              <wp:posOffset>0</wp:posOffset>
            </wp:positionV>
            <wp:extent cx="12065" cy="2268000"/>
            <wp:effectExtent l="0" t="0" r="26035" b="0"/>
            <wp:wrapNone/>
            <wp:docPr id="43" name="Bildobjekt 43" descr="ändrad text"/>
            <wp:cNvGraphicFramePr/>
            <a:graphic xmlns:a="http://schemas.openxmlformats.org/drawingml/2006/main">
              <a:graphicData uri="http://schemas.openxmlformats.org/drawingml/2006/picture">
                <pic:pic xmlns:pic="http://schemas.openxmlformats.org/drawingml/2006/picture">
                  <pic:nvPicPr>
                    <pic:cNvPr id="43" name="Bildobjekt 43" descr="ändrad text"/>
                    <pic:cNvPicPr/>
                  </pic:nvPicPr>
                  <pic:blipFill>
                    <a:blip r:embed="rId16"/>
                    <a:stretch>
                      <a:fillRect/>
                    </a:stretch>
                  </pic:blipFill>
                  <pic:spPr>
                    <a:xfrm>
                      <a:off x="0" y="0"/>
                      <a:ext cx="12065" cy="22680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15584" behindDoc="1" locked="0" layoutInCell="1" allowOverlap="1" wp14:anchorId="0A24AF3F" wp14:editId="588E624D">
            <wp:simplePos x="0" y="0"/>
            <wp:positionH relativeFrom="page">
              <wp:posOffset>675640</wp:posOffset>
            </wp:positionH>
            <wp:positionV relativeFrom="paragraph">
              <wp:posOffset>0</wp:posOffset>
            </wp:positionV>
            <wp:extent cx="12065" cy="951865"/>
            <wp:effectExtent l="0" t="0" r="26035" b="635"/>
            <wp:wrapNone/>
            <wp:docPr id="25" name="Bildobjekt 25" descr="ändrad text"/>
            <wp:cNvGraphicFramePr/>
            <a:graphic xmlns:a="http://schemas.openxmlformats.org/drawingml/2006/main">
              <a:graphicData uri="http://schemas.openxmlformats.org/drawingml/2006/picture">
                <pic:pic xmlns:pic="http://schemas.openxmlformats.org/drawingml/2006/picture">
                  <pic:nvPicPr>
                    <pic:cNvPr id="25" name="Bildobjekt 25" descr="ändrad text"/>
                    <pic:cNvPicPr/>
                  </pic:nvPicPr>
                  <pic:blipFill>
                    <a:blip r:embed="rId16"/>
                    <a:stretch>
                      <a:fillRect/>
                    </a:stretch>
                  </pic:blipFill>
                  <pic:spPr>
                    <a:xfrm>
                      <a:off x="0" y="0"/>
                      <a:ext cx="12065" cy="951865"/>
                    </a:xfrm>
                    <a:prstGeom prst="rect">
                      <a:avLst/>
                    </a:prstGeom>
                  </pic:spPr>
                </pic:pic>
              </a:graphicData>
            </a:graphic>
            <wp14:sizeRelV relativeFrom="margin">
              <wp14:pctHeight>0</wp14:pctHeight>
            </wp14:sizeRelV>
          </wp:anchor>
        </w:drawing>
      </w:r>
      <w:r>
        <w:t>1. aditivii menționați în capitolul 2 articolul 6a;</w:t>
      </w:r>
    </w:p>
    <w:p w14:paraId="039234B8" w14:textId="3A781B38" w:rsidR="00A45553" w:rsidRDefault="00A45553" w:rsidP="00A45553">
      <w:pPr>
        <w:pStyle w:val="BodyTextIndent"/>
      </w:pPr>
      <w:r>
        <w:t>2. modul în care se redactează o notificare în temeiul capitolului 2 articolul 7 și conținutul acesteia;</w:t>
      </w:r>
    </w:p>
    <w:p w14:paraId="2CB8FDF9" w14:textId="0DC0A70A" w:rsidR="00A45553" w:rsidRDefault="00A45553" w:rsidP="00A45553">
      <w:pPr>
        <w:pStyle w:val="BodyTextIndent"/>
      </w:pPr>
      <w:r>
        <w:t>3. conținutul produsului și proiectarea țigaretelor electronice și a flacoanelor de reumplere în conformitate cu capitolul 2 articolul 8;</w:t>
      </w:r>
    </w:p>
    <w:p w14:paraId="337CA116" w14:textId="329C2FC0" w:rsidR="00A45553" w:rsidRDefault="00A45553" w:rsidP="00A45553">
      <w:pPr>
        <w:pStyle w:val="BodyTextIndent"/>
      </w:pPr>
      <w:r>
        <w:t>4. îndeplinirea obligației de raportare specificate în capitolul 2 articolul 9;</w:t>
      </w:r>
    </w:p>
    <w:p w14:paraId="06775467" w14:textId="28EAD467" w:rsidR="00A45553" w:rsidRDefault="00A45553" w:rsidP="00A45553">
      <w:pPr>
        <w:pStyle w:val="BodyTextIndent"/>
      </w:pPr>
      <w:r>
        <w:t>5. sistemul de colectare a informațiilor specificat în capitolul 2 articolul 10 primul paragraf;</w:t>
      </w:r>
    </w:p>
    <w:p w14:paraId="53E33355" w14:textId="17E44181" w:rsidR="00785227" w:rsidRDefault="00785227" w:rsidP="00A45553">
      <w:pPr>
        <w:pStyle w:val="BodyTextIndent"/>
      </w:pPr>
      <w:r>
        <w:t>6. obligația de notificare prevăzută în capitolul 2 articolul 11 al doilea paragraf;</w:t>
      </w:r>
    </w:p>
    <w:p w14:paraId="2AB1C197" w14:textId="33CF9A9C" w:rsidR="00785227" w:rsidRDefault="00785227" w:rsidP="00A45553">
      <w:pPr>
        <w:pStyle w:val="BodyTextIndent"/>
      </w:pPr>
      <w:r>
        <w:t>7. datele care trebuie incluse în broșurile informative menționate în capitolul 3 articolul 5 și modul în care trebuie concepute acestea; și</w:t>
      </w:r>
    </w:p>
    <w:p w14:paraId="78C7F120" w14:textId="77777777" w:rsidR="009468AB" w:rsidRDefault="00785227" w:rsidP="00A45553">
      <w:pPr>
        <w:pStyle w:val="BodyTextIndent"/>
      </w:pPr>
      <w:r>
        <w:t>8. conținutul și modelul declarației de conținut în conformitate cu capitolul 3 articolul 6.</w:t>
      </w:r>
    </w:p>
    <w:p w14:paraId="484AC546" w14:textId="1B494A36" w:rsidR="00B10247" w:rsidRDefault="00B10247" w:rsidP="00A671A7">
      <w:pPr>
        <w:pStyle w:val="BodyText"/>
      </w:pPr>
      <w:r>
        <w:rPr>
          <w:b/>
          <w:noProof/>
        </w:rPr>
        <w:drawing>
          <wp:anchor distT="0" distB="0" distL="114300" distR="114300" simplePos="0" relativeHeight="251698176" behindDoc="1" locked="0" layoutInCell="1" allowOverlap="1" wp14:anchorId="42CAC036" wp14:editId="70C451DB">
            <wp:simplePos x="0" y="0"/>
            <wp:positionH relativeFrom="page">
              <wp:posOffset>675640</wp:posOffset>
            </wp:positionH>
            <wp:positionV relativeFrom="paragraph">
              <wp:posOffset>0</wp:posOffset>
            </wp:positionV>
            <wp:extent cx="12065" cy="514350"/>
            <wp:effectExtent l="0" t="0" r="26035" b="0"/>
            <wp:wrapNone/>
            <wp:docPr id="45" name="Bildobjekt 45" descr="ändrad text"/>
            <wp:cNvGraphicFramePr/>
            <a:graphic xmlns:a="http://schemas.openxmlformats.org/drawingml/2006/main">
              <a:graphicData uri="http://schemas.openxmlformats.org/drawingml/2006/picture">
                <pic:pic xmlns:pic="http://schemas.openxmlformats.org/drawingml/2006/picture">
                  <pic:nvPicPr>
                    <pic:cNvPr id="45" name="Bildobjekt 45"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Articolul 12</w:t>
      </w:r>
      <w:r>
        <w:t>    Guvernul sau autoritatea desemnată de guvern poate emite reglementări privind conceperea programelor de automonitorizare menționate în capitolul 5 articolele 6 și 16.</w:t>
      </w:r>
    </w:p>
    <w:p w14:paraId="187BF9FA" w14:textId="77777777" w:rsidR="00B10247" w:rsidRPr="00B10247" w:rsidRDefault="00B10247" w:rsidP="00B10247">
      <w:pPr>
        <w:pStyle w:val="BodyTextIndent"/>
        <w:ind w:firstLine="0"/>
      </w:pPr>
    </w:p>
    <w:p w14:paraId="12E1DAF5" w14:textId="0AD704D3" w:rsidR="00B10247" w:rsidRDefault="00B10247" w:rsidP="00A671A7">
      <w:pPr>
        <w:pStyle w:val="BodyText"/>
      </w:pPr>
      <w:r>
        <w:rPr>
          <w:b/>
          <w:noProof/>
        </w:rPr>
        <w:drawing>
          <wp:anchor distT="0" distB="0" distL="114300" distR="114300" simplePos="0" relativeHeight="251699200" behindDoc="1" locked="0" layoutInCell="1" allowOverlap="1" wp14:anchorId="75E0CB38" wp14:editId="29B5DEAF">
            <wp:simplePos x="0" y="0"/>
            <wp:positionH relativeFrom="page">
              <wp:posOffset>675640</wp:posOffset>
            </wp:positionH>
            <wp:positionV relativeFrom="paragraph">
              <wp:posOffset>0</wp:posOffset>
            </wp:positionV>
            <wp:extent cx="12065" cy="342900"/>
            <wp:effectExtent l="0" t="0" r="26035" b="0"/>
            <wp:wrapNone/>
            <wp:docPr id="46" name="Bildobjekt 46" descr="ändrad text"/>
            <wp:cNvGraphicFramePr/>
            <a:graphic xmlns:a="http://schemas.openxmlformats.org/drawingml/2006/main">
              <a:graphicData uri="http://schemas.openxmlformats.org/drawingml/2006/picture">
                <pic:pic xmlns:pic="http://schemas.openxmlformats.org/drawingml/2006/picture">
                  <pic:nvPicPr>
                    <pic:cNvPr id="46" name="Bildobjekt 46"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Articolul 13</w:t>
      </w:r>
      <w:r>
        <w:t>    Guvernul poate, pe lângă cerințele prevăzute în capitolul 5 articolul 13, să emită noi reglementări privind pachetele unitare pentru țigarete și tutunul de rulat.</w:t>
      </w:r>
    </w:p>
    <w:p w14:paraId="0052860E" w14:textId="77777777" w:rsidR="00B10247" w:rsidRPr="009F0C87" w:rsidRDefault="00B10247" w:rsidP="008938FE">
      <w:pPr>
        <w:pStyle w:val="Slutstreck"/>
        <w:spacing w:line="232" w:lineRule="exact"/>
      </w:pPr>
      <w:r>
        <w:t>                      </w:t>
      </w:r>
    </w:p>
    <w:p w14:paraId="4EB7B409" w14:textId="0272D250" w:rsidR="00174870" w:rsidRDefault="00785227" w:rsidP="00174870">
      <w:pPr>
        <w:pStyle w:val="BodyTextIndent"/>
      </w:pPr>
      <w:r>
        <w:t>1. Prezenta lege intră în vigoare la 1 august 2022.</w:t>
      </w:r>
    </w:p>
    <w:p w14:paraId="09FB0914" w14:textId="4B065946" w:rsidR="00785227" w:rsidRPr="00174870" w:rsidRDefault="00785227" w:rsidP="00174870">
      <w:pPr>
        <w:pStyle w:val="BodyTextIndent"/>
      </w:pPr>
      <w:r>
        <w:t xml:space="preserve">2. Lichidele destinate consumului prin folosirea țigaretelor electronice care au fost fabricate sau puse în liberă circulație înainte de intrarea în </w:t>
      </w:r>
      <w:r>
        <w:lastRenderedPageBreak/>
        <w:t>vigoare a prezentei legi pot fi puse în continuare la dispoziția consumatorilor pe piața suedeză, în pofida faptului că acestea conțin aditivi care conduc la o aromă sau un gust clar apreciabile, altele decât tutunul, până cel târziu la 1 ianuarie 2023.</w:t>
      </w:r>
    </w:p>
    <w:p w14:paraId="56BCC835" w14:textId="69ED39AA" w:rsidR="00174870" w:rsidRDefault="00174870" w:rsidP="00174870">
      <w:pPr>
        <w:pStyle w:val="BodyTextIndent"/>
      </w:pPr>
    </w:p>
    <w:p w14:paraId="333DD99E" w14:textId="77777777" w:rsidR="00B10247" w:rsidRDefault="00B10247" w:rsidP="00A95636">
      <w:pPr>
        <w:pStyle w:val="BodyText"/>
        <w:keepNext/>
        <w:keepLines/>
      </w:pPr>
      <w:r>
        <w:t>În numele guvernului</w:t>
      </w:r>
    </w:p>
    <w:p w14:paraId="66D24023" w14:textId="77777777" w:rsidR="00B10247" w:rsidRDefault="00B10247" w:rsidP="00A95636">
      <w:pPr>
        <w:pStyle w:val="BodyText"/>
        <w:keepNext/>
        <w:keepLines/>
      </w:pPr>
    </w:p>
    <w:p w14:paraId="2AF37255" w14:textId="4B05A9F3" w:rsidR="00B10247" w:rsidRPr="003037A4" w:rsidRDefault="00B10247" w:rsidP="00A95636">
      <w:pPr>
        <w:pStyle w:val="BodyText"/>
        <w:keepNext/>
        <w:keepLines/>
        <w:rPr>
          <w:caps/>
        </w:rPr>
      </w:pPr>
      <w:r>
        <w:rPr>
          <w:caps/>
        </w:rPr>
        <w:t>Lena Hallengren</w:t>
      </w:r>
    </w:p>
    <w:p w14:paraId="5875E4C5" w14:textId="4AFC1314" w:rsidR="00B10247" w:rsidRDefault="00B10247" w:rsidP="00A95636">
      <w:pPr>
        <w:pStyle w:val="BodyText"/>
        <w:keepNext/>
        <w:keepLines/>
        <w:tabs>
          <w:tab w:val="left" w:pos="3827"/>
        </w:tabs>
        <w:ind w:left="3827" w:hanging="3827"/>
        <w:jc w:val="left"/>
      </w:pPr>
      <w:r>
        <w:tab/>
        <w:t>Zandra Milton</w:t>
      </w:r>
    </w:p>
    <w:p w14:paraId="3DD634C1" w14:textId="1A0F4408" w:rsidR="00B10247" w:rsidRDefault="007F54AE" w:rsidP="009468AB">
      <w:pPr>
        <w:pStyle w:val="BodyText"/>
        <w:keepLines/>
        <w:tabs>
          <w:tab w:val="left" w:pos="3240"/>
        </w:tabs>
        <w:ind w:left="3827" w:hanging="3827"/>
        <w:jc w:val="left"/>
      </w:pPr>
      <w:r>
        <w:t xml:space="preserve">                                          </w:t>
      </w:r>
      <w:r w:rsidR="00B10247">
        <w:t>(Ministerul Sănătății și Afacerilor Sociale)</w:t>
      </w:r>
    </w:p>
    <w:p w14:paraId="4CCA2452" w14:textId="77777777" w:rsidR="00B10247" w:rsidRPr="00174870" w:rsidRDefault="00B10247" w:rsidP="00174870">
      <w:pPr>
        <w:pStyle w:val="BodyTextIndent"/>
      </w:pPr>
    </w:p>
    <w:sectPr w:rsidR="00B10247" w:rsidRPr="00174870" w:rsidSect="00B045CC">
      <w:headerReference w:type="even" r:id="rId17"/>
      <w:headerReference w:type="default" r:id="rId18"/>
      <w:footerReference w:type="defaul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FA5C" w14:textId="77777777" w:rsidR="008D509D" w:rsidRDefault="008D509D" w:rsidP="00680442">
      <w:r>
        <w:separator/>
      </w:r>
    </w:p>
  </w:endnote>
  <w:endnote w:type="continuationSeparator" w:id="0">
    <w:p w14:paraId="38B1E4C6" w14:textId="77777777" w:rsidR="008D509D" w:rsidRDefault="008D509D"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5470"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607286D7" wp14:editId="24ABD60D">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4EE85"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07286D7"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9A4EE85" w14:textId="77777777" w:rsidR="004043E4" w:rsidRDefault="004043E4" w:rsidP="004043E4">
                    <w:pPr>
                      <w:pStyle w:val="Brd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25A7"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F3F726F" wp14:editId="7015F1A0">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04166"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879BACD"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F3F726F"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8204166" w14:textId="77777777" w:rsidR="009E4E6E" w:rsidRPr="00A520BD" w:rsidRDefault="009E4E6E" w:rsidP="009E4E6E">
                    <w:pPr>
                      <w:pStyle w:val="Brdtext"/>
                      <w:jc w:val="left"/>
                      <w:rPr>
                        <w:b/>
                        <w:color w:val="FFFFFF" w:themeColor="background1"/>
                        <w:sz w:val="26"/>
                        <w:szCs w:val="26"/>
                      </w:rPr>
                    </w:pPr>
                    <w:r>
                      <w:rPr>
                        <w:b/>
                        <w:color w:val="FFFFFF" w:themeColor="background1"/>
                        <w:sz w:val="26"/>
                      </w:rPr>
                      <w:t xml:space="preserve">1 2 3 4 5 6 7 8 9 0</w:t>
                    </w:r>
                  </w:p>
                  <w:p w14:paraId="1879BACD" w14:textId="77777777" w:rsidR="009E4E6E" w:rsidRPr="00A520BD" w:rsidRDefault="009E4E6E" w:rsidP="009E4E6E">
                    <w:pPr>
                      <w:pStyle w:val="Brdtext"/>
                      <w:jc w:val="left"/>
                      <w:rPr>
                        <w:color w:val="FFFFFF" w:themeColor="background1"/>
                        <w:sz w:val="20"/>
                        <w:szCs w:val="20"/>
                      </w:rPr>
                    </w:pPr>
                    <w:r>
                      <w:rPr>
                        <w:color w:val="FFFFFF" w:themeColor="background1"/>
                        <w:sz w:val="20"/>
                      </w:rPr>
                      <w:t xml:space="preserve">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14E37725" wp14:editId="755E8F32">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F281C"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4E37725"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4A3F281C" w14:textId="77777777" w:rsidR="009E4E6E" w:rsidRDefault="009E4E6E" w:rsidP="009E4E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4BA7" w14:textId="77777777" w:rsidR="008D509D" w:rsidRDefault="008D509D" w:rsidP="00680442"/>
  </w:footnote>
  <w:footnote w:type="continuationSeparator" w:id="0">
    <w:p w14:paraId="55F9A3AB" w14:textId="77777777" w:rsidR="008D509D" w:rsidRPr="00C26807" w:rsidRDefault="008D509D" w:rsidP="00C26807">
      <w:pPr>
        <w:pStyle w:val="Footer"/>
      </w:pPr>
    </w:p>
  </w:footnote>
  <w:footnote w:type="continuationNotice" w:id="1">
    <w:p w14:paraId="1AE98E7D" w14:textId="77777777" w:rsidR="008D509D" w:rsidRDefault="008D509D"/>
  </w:footnote>
  <w:footnote w:id="2">
    <w:p w14:paraId="42978951" w14:textId="773FFD1A" w:rsidR="00174870" w:rsidRDefault="00174870" w:rsidP="00E16987">
      <w:pPr>
        <w:pStyle w:val="FootnoteText"/>
      </w:pPr>
      <w:r>
        <w:rPr>
          <w:rStyle w:val="FootnoteReference"/>
        </w:rPr>
        <w:footnoteRef/>
      </w:r>
      <w:r>
        <w:t xml:space="preserve"> Proiectul de lege guvernamental 22:200/2021, Raportul 22:SoU31/2021, Comunicarea Riksdag 22:443/2021.</w:t>
      </w:r>
    </w:p>
  </w:footnote>
  <w:footnote w:id="3">
    <w:p w14:paraId="4A7901DE" w14:textId="54673096" w:rsidR="000F7E7D" w:rsidRDefault="000F7E7D">
      <w:pPr>
        <w:pStyle w:val="FootnoteText"/>
      </w:pPr>
      <w:r>
        <w:rPr>
          <w:rStyle w:val="FootnoteReference"/>
        </w:rPr>
        <w:footnoteRef/>
      </w:r>
      <w:r>
        <w:t xml:space="preserve"> </w:t>
      </w:r>
      <w:r>
        <w:t xml:space="preserve">Cea </w:t>
      </w:r>
      <w:r>
        <w:t>mai recentă formulare 2022:1145.</w:t>
      </w:r>
    </w:p>
  </w:footnote>
  <w:footnote w:id="4">
    <w:p w14:paraId="482D7957" w14:textId="77777777" w:rsidR="00174870" w:rsidRDefault="00174870" w:rsidP="00174870">
      <w:pPr>
        <w:pStyle w:val="FootnoteText"/>
      </w:pPr>
      <w:r>
        <w:rPr>
          <w:rStyle w:val="FootnoteReference"/>
        </w:rPr>
        <w:footnoteRef/>
      </w:r>
      <w:r>
        <w:t xml:space="preserve"> </w:t>
      </w:r>
      <w:r>
        <w:t xml:space="preserve">Cea </w:t>
      </w:r>
      <w:r>
        <w:t>mai recentă formulare 2020:877.</w:t>
      </w:r>
    </w:p>
  </w:footnote>
  <w:footnote w:id="5">
    <w:p w14:paraId="1394D227" w14:textId="77777777" w:rsidR="00174870" w:rsidRDefault="00174870" w:rsidP="00174870">
      <w:pPr>
        <w:pStyle w:val="FootnoteText"/>
      </w:pPr>
      <w:r>
        <w:rPr>
          <w:rStyle w:val="FootnoteReference"/>
        </w:rPr>
        <w:footnoteRef/>
      </w:r>
      <w:r>
        <w:t xml:space="preserve"> </w:t>
      </w:r>
      <w:r>
        <w:t xml:space="preserve">Cea </w:t>
      </w:r>
      <w:r>
        <w:t>mai recentă formulare 2020:877.</w:t>
      </w:r>
    </w:p>
  </w:footnote>
  <w:footnote w:id="6">
    <w:p w14:paraId="4F4EE9F3" w14:textId="77777777" w:rsidR="00174870" w:rsidRDefault="00174870" w:rsidP="00174870">
      <w:pPr>
        <w:pStyle w:val="FootnoteText"/>
      </w:pPr>
      <w:r>
        <w:rPr>
          <w:rStyle w:val="FootnoteReference"/>
        </w:rPr>
        <w:footnoteRef/>
      </w:r>
      <w:r>
        <w:t xml:space="preserve"> </w:t>
      </w:r>
      <w:r>
        <w:t xml:space="preserve">Cea </w:t>
      </w:r>
      <w:r>
        <w:t>mai recentă formulare 2020:344.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29C8" w14:textId="77777777" w:rsidR="007A5642" w:rsidRDefault="008D509D">
    <w:pPr>
      <w:pStyle w:val="Header"/>
    </w:pPr>
    <w:r>
      <w:pict w14:anchorId="65DC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 DE TEST; ACESTA NU ESTE UN DOCUMENT VALI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C298"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6A2F8395" wp14:editId="3BD7CA23">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5950"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A2F8395"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47A85950"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0"/>
    <w:rsid w:val="00014844"/>
    <w:rsid w:val="00027B9F"/>
    <w:rsid w:val="000309B4"/>
    <w:rsid w:val="00054B0D"/>
    <w:rsid w:val="00062643"/>
    <w:rsid w:val="00063DF6"/>
    <w:rsid w:val="00065778"/>
    <w:rsid w:val="000776E6"/>
    <w:rsid w:val="00081CA4"/>
    <w:rsid w:val="00087E73"/>
    <w:rsid w:val="00091696"/>
    <w:rsid w:val="0009400A"/>
    <w:rsid w:val="000963A0"/>
    <w:rsid w:val="000A1BCC"/>
    <w:rsid w:val="000A437D"/>
    <w:rsid w:val="000A6C2B"/>
    <w:rsid w:val="000B072E"/>
    <w:rsid w:val="000B36C7"/>
    <w:rsid w:val="000B7A44"/>
    <w:rsid w:val="000B7FEB"/>
    <w:rsid w:val="000D56FC"/>
    <w:rsid w:val="000D5E85"/>
    <w:rsid w:val="000F7E7D"/>
    <w:rsid w:val="00100E2C"/>
    <w:rsid w:val="00132BD5"/>
    <w:rsid w:val="00135F8C"/>
    <w:rsid w:val="001409E8"/>
    <w:rsid w:val="001535F7"/>
    <w:rsid w:val="00162B76"/>
    <w:rsid w:val="00165B5E"/>
    <w:rsid w:val="00174870"/>
    <w:rsid w:val="00175988"/>
    <w:rsid w:val="00181BC1"/>
    <w:rsid w:val="001974BD"/>
    <w:rsid w:val="001B4DB6"/>
    <w:rsid w:val="001F4FE9"/>
    <w:rsid w:val="00201C96"/>
    <w:rsid w:val="00224C44"/>
    <w:rsid w:val="00232439"/>
    <w:rsid w:val="0023447C"/>
    <w:rsid w:val="002576A9"/>
    <w:rsid w:val="00260FCF"/>
    <w:rsid w:val="00267351"/>
    <w:rsid w:val="002767C4"/>
    <w:rsid w:val="0029295C"/>
    <w:rsid w:val="002949DD"/>
    <w:rsid w:val="002A76C1"/>
    <w:rsid w:val="002B028F"/>
    <w:rsid w:val="002B3871"/>
    <w:rsid w:val="002B452D"/>
    <w:rsid w:val="002D247A"/>
    <w:rsid w:val="002D3D78"/>
    <w:rsid w:val="002F68D4"/>
    <w:rsid w:val="00301819"/>
    <w:rsid w:val="00323010"/>
    <w:rsid w:val="003320BD"/>
    <w:rsid w:val="00332533"/>
    <w:rsid w:val="00343A99"/>
    <w:rsid w:val="00344B4A"/>
    <w:rsid w:val="00350B0F"/>
    <w:rsid w:val="0035181A"/>
    <w:rsid w:val="00353EE4"/>
    <w:rsid w:val="003642F1"/>
    <w:rsid w:val="003661D1"/>
    <w:rsid w:val="00367C3F"/>
    <w:rsid w:val="0037085F"/>
    <w:rsid w:val="003A2D58"/>
    <w:rsid w:val="004043E4"/>
    <w:rsid w:val="0044098C"/>
    <w:rsid w:val="00440A07"/>
    <w:rsid w:val="004535BA"/>
    <w:rsid w:val="00454D0A"/>
    <w:rsid w:val="004561F1"/>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6527"/>
    <w:rsid w:val="005373FC"/>
    <w:rsid w:val="0055154B"/>
    <w:rsid w:val="00562B95"/>
    <w:rsid w:val="00564C23"/>
    <w:rsid w:val="00580393"/>
    <w:rsid w:val="005853B8"/>
    <w:rsid w:val="00585B17"/>
    <w:rsid w:val="005B09D2"/>
    <w:rsid w:val="005B2C6E"/>
    <w:rsid w:val="005B7784"/>
    <w:rsid w:val="005C05A6"/>
    <w:rsid w:val="005C210E"/>
    <w:rsid w:val="005C6B0C"/>
    <w:rsid w:val="005D3358"/>
    <w:rsid w:val="005E410F"/>
    <w:rsid w:val="005E781A"/>
    <w:rsid w:val="005F5448"/>
    <w:rsid w:val="005F75D2"/>
    <w:rsid w:val="005F7A7D"/>
    <w:rsid w:val="006017CA"/>
    <w:rsid w:val="006178BF"/>
    <w:rsid w:val="00642EBE"/>
    <w:rsid w:val="0064475F"/>
    <w:rsid w:val="006536DE"/>
    <w:rsid w:val="00654832"/>
    <w:rsid w:val="00657857"/>
    <w:rsid w:val="00674A58"/>
    <w:rsid w:val="00680442"/>
    <w:rsid w:val="0068520B"/>
    <w:rsid w:val="006856DB"/>
    <w:rsid w:val="00685BA1"/>
    <w:rsid w:val="006972B7"/>
    <w:rsid w:val="006A189D"/>
    <w:rsid w:val="006A31EA"/>
    <w:rsid w:val="006A5C76"/>
    <w:rsid w:val="006A6EF2"/>
    <w:rsid w:val="006B54FB"/>
    <w:rsid w:val="006C2353"/>
    <w:rsid w:val="006C3DF6"/>
    <w:rsid w:val="006C4712"/>
    <w:rsid w:val="006D23D0"/>
    <w:rsid w:val="00702B8E"/>
    <w:rsid w:val="00705CD3"/>
    <w:rsid w:val="00705CF7"/>
    <w:rsid w:val="00711FBF"/>
    <w:rsid w:val="00715836"/>
    <w:rsid w:val="00731454"/>
    <w:rsid w:val="00732889"/>
    <w:rsid w:val="00753F80"/>
    <w:rsid w:val="00764C04"/>
    <w:rsid w:val="007708C2"/>
    <w:rsid w:val="007730EA"/>
    <w:rsid w:val="00785227"/>
    <w:rsid w:val="00794162"/>
    <w:rsid w:val="007A10EE"/>
    <w:rsid w:val="007A5642"/>
    <w:rsid w:val="007A61CF"/>
    <w:rsid w:val="007B32A1"/>
    <w:rsid w:val="007B5968"/>
    <w:rsid w:val="007C0C0F"/>
    <w:rsid w:val="007E6B31"/>
    <w:rsid w:val="007F54AE"/>
    <w:rsid w:val="00821AF3"/>
    <w:rsid w:val="0083514C"/>
    <w:rsid w:val="00835AE2"/>
    <w:rsid w:val="00836BE0"/>
    <w:rsid w:val="00836C52"/>
    <w:rsid w:val="00837A93"/>
    <w:rsid w:val="0084384D"/>
    <w:rsid w:val="0086449C"/>
    <w:rsid w:val="00865506"/>
    <w:rsid w:val="00871B1E"/>
    <w:rsid w:val="0088045A"/>
    <w:rsid w:val="00887A99"/>
    <w:rsid w:val="008938FE"/>
    <w:rsid w:val="008A56A3"/>
    <w:rsid w:val="008A7CFC"/>
    <w:rsid w:val="008B4876"/>
    <w:rsid w:val="008C6DE9"/>
    <w:rsid w:val="008D509D"/>
    <w:rsid w:val="008D7DFB"/>
    <w:rsid w:val="008E50EA"/>
    <w:rsid w:val="008E6436"/>
    <w:rsid w:val="008E7A90"/>
    <w:rsid w:val="008F6E7A"/>
    <w:rsid w:val="008F6EEA"/>
    <w:rsid w:val="009024EC"/>
    <w:rsid w:val="00902816"/>
    <w:rsid w:val="00917859"/>
    <w:rsid w:val="009201AC"/>
    <w:rsid w:val="009331C6"/>
    <w:rsid w:val="00933D9C"/>
    <w:rsid w:val="009468AB"/>
    <w:rsid w:val="00984BC8"/>
    <w:rsid w:val="0098565F"/>
    <w:rsid w:val="00986B70"/>
    <w:rsid w:val="0099266E"/>
    <w:rsid w:val="00993A25"/>
    <w:rsid w:val="009A51AC"/>
    <w:rsid w:val="009B701B"/>
    <w:rsid w:val="009C4782"/>
    <w:rsid w:val="009C5A21"/>
    <w:rsid w:val="009D44AC"/>
    <w:rsid w:val="009D626C"/>
    <w:rsid w:val="009D649E"/>
    <w:rsid w:val="009D6C25"/>
    <w:rsid w:val="009D7413"/>
    <w:rsid w:val="009E0463"/>
    <w:rsid w:val="009E4E6E"/>
    <w:rsid w:val="009F1C6A"/>
    <w:rsid w:val="009F4194"/>
    <w:rsid w:val="009F4B8F"/>
    <w:rsid w:val="009F60E3"/>
    <w:rsid w:val="009F63BA"/>
    <w:rsid w:val="00A11BA4"/>
    <w:rsid w:val="00A13CA1"/>
    <w:rsid w:val="00A33D04"/>
    <w:rsid w:val="00A42E6E"/>
    <w:rsid w:val="00A45553"/>
    <w:rsid w:val="00A53593"/>
    <w:rsid w:val="00A567BD"/>
    <w:rsid w:val="00A619D9"/>
    <w:rsid w:val="00A671A7"/>
    <w:rsid w:val="00A71376"/>
    <w:rsid w:val="00A933C4"/>
    <w:rsid w:val="00A94B58"/>
    <w:rsid w:val="00AA35F7"/>
    <w:rsid w:val="00AA4011"/>
    <w:rsid w:val="00AC1422"/>
    <w:rsid w:val="00AC565C"/>
    <w:rsid w:val="00AE1FEB"/>
    <w:rsid w:val="00AF246E"/>
    <w:rsid w:val="00B045CC"/>
    <w:rsid w:val="00B04AB8"/>
    <w:rsid w:val="00B10247"/>
    <w:rsid w:val="00B13367"/>
    <w:rsid w:val="00B13451"/>
    <w:rsid w:val="00B302AE"/>
    <w:rsid w:val="00B316D7"/>
    <w:rsid w:val="00B32DD6"/>
    <w:rsid w:val="00B346FF"/>
    <w:rsid w:val="00B412A6"/>
    <w:rsid w:val="00B54292"/>
    <w:rsid w:val="00B543BB"/>
    <w:rsid w:val="00B65511"/>
    <w:rsid w:val="00B7501B"/>
    <w:rsid w:val="00B90519"/>
    <w:rsid w:val="00B92773"/>
    <w:rsid w:val="00B92D7E"/>
    <w:rsid w:val="00BC1B38"/>
    <w:rsid w:val="00BC3E60"/>
    <w:rsid w:val="00BC4608"/>
    <w:rsid w:val="00BC6DC4"/>
    <w:rsid w:val="00BE1774"/>
    <w:rsid w:val="00BF022A"/>
    <w:rsid w:val="00C221CE"/>
    <w:rsid w:val="00C25750"/>
    <w:rsid w:val="00C25CB0"/>
    <w:rsid w:val="00C26807"/>
    <w:rsid w:val="00C30100"/>
    <w:rsid w:val="00C47474"/>
    <w:rsid w:val="00C47D78"/>
    <w:rsid w:val="00C6333E"/>
    <w:rsid w:val="00C64668"/>
    <w:rsid w:val="00C728AE"/>
    <w:rsid w:val="00C73C3C"/>
    <w:rsid w:val="00C747CC"/>
    <w:rsid w:val="00CA431B"/>
    <w:rsid w:val="00CB0127"/>
    <w:rsid w:val="00CB0950"/>
    <w:rsid w:val="00CE05BB"/>
    <w:rsid w:val="00CE3978"/>
    <w:rsid w:val="00CE5EC6"/>
    <w:rsid w:val="00CF03E7"/>
    <w:rsid w:val="00CF5001"/>
    <w:rsid w:val="00CF79ED"/>
    <w:rsid w:val="00D001EA"/>
    <w:rsid w:val="00D03DB8"/>
    <w:rsid w:val="00D34DA7"/>
    <w:rsid w:val="00D42A87"/>
    <w:rsid w:val="00D441D7"/>
    <w:rsid w:val="00D44AC9"/>
    <w:rsid w:val="00D45C8D"/>
    <w:rsid w:val="00D50A6F"/>
    <w:rsid w:val="00D526A3"/>
    <w:rsid w:val="00D53567"/>
    <w:rsid w:val="00D65A6A"/>
    <w:rsid w:val="00D70F12"/>
    <w:rsid w:val="00D71BB8"/>
    <w:rsid w:val="00D72AC1"/>
    <w:rsid w:val="00D72FA5"/>
    <w:rsid w:val="00D74117"/>
    <w:rsid w:val="00DB779F"/>
    <w:rsid w:val="00DD0175"/>
    <w:rsid w:val="00DD64FA"/>
    <w:rsid w:val="00DE5B23"/>
    <w:rsid w:val="00DF648E"/>
    <w:rsid w:val="00DF68E0"/>
    <w:rsid w:val="00E04DCF"/>
    <w:rsid w:val="00E1310A"/>
    <w:rsid w:val="00E21E6F"/>
    <w:rsid w:val="00E37BB1"/>
    <w:rsid w:val="00E47DB0"/>
    <w:rsid w:val="00E52CB7"/>
    <w:rsid w:val="00E754E1"/>
    <w:rsid w:val="00E80832"/>
    <w:rsid w:val="00E967A2"/>
    <w:rsid w:val="00EA0AB8"/>
    <w:rsid w:val="00EA1496"/>
    <w:rsid w:val="00EA2933"/>
    <w:rsid w:val="00EA76D7"/>
    <w:rsid w:val="00EB47C6"/>
    <w:rsid w:val="00EB52CB"/>
    <w:rsid w:val="00ED763F"/>
    <w:rsid w:val="00EE6222"/>
    <w:rsid w:val="00EF3083"/>
    <w:rsid w:val="00EF57BC"/>
    <w:rsid w:val="00EF6220"/>
    <w:rsid w:val="00F1229F"/>
    <w:rsid w:val="00F22015"/>
    <w:rsid w:val="00F24B78"/>
    <w:rsid w:val="00F277AA"/>
    <w:rsid w:val="00F66F93"/>
    <w:rsid w:val="00F70F1F"/>
    <w:rsid w:val="00F77ABC"/>
    <w:rsid w:val="00F8416E"/>
    <w:rsid w:val="00F94774"/>
    <w:rsid w:val="00F94D97"/>
    <w:rsid w:val="00FA1C3B"/>
    <w:rsid w:val="00FB1396"/>
    <w:rsid w:val="00FB2CB0"/>
    <w:rsid w:val="00FD1493"/>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AAF9"/>
  <w15:docId w15:val="{6FE03CF9-6C67-44F5-BF5C-591145EB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uiPriority w:val="4"/>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174870"/>
    <w:rPr>
      <w:color w:val="2B579A"/>
      <w:shd w:val="clear" w:color="auto" w:fill="E1DFDD"/>
    </w:rPr>
  </w:style>
  <w:style w:type="character" w:styleId="Mention">
    <w:name w:val="Mention"/>
    <w:basedOn w:val="DefaultParagraphFont"/>
    <w:uiPriority w:val="99"/>
    <w:semiHidden/>
    <w:rsid w:val="00174870"/>
    <w:rPr>
      <w:color w:val="2B579A"/>
      <w:shd w:val="clear" w:color="auto" w:fill="E1DFDD"/>
    </w:rPr>
  </w:style>
  <w:style w:type="character" w:styleId="UnresolvedMention">
    <w:name w:val="Unresolved Mention"/>
    <w:basedOn w:val="DefaultParagraphFont"/>
    <w:uiPriority w:val="99"/>
    <w:semiHidden/>
    <w:rsid w:val="00174870"/>
    <w:rPr>
      <w:color w:val="605E5C"/>
      <w:shd w:val="clear" w:color="auto" w:fill="E1DFDD"/>
    </w:rPr>
  </w:style>
  <w:style w:type="character" w:styleId="SmartHyperlink">
    <w:name w:val="Smart Hyperlink"/>
    <w:basedOn w:val="DefaultParagraphFont"/>
    <w:uiPriority w:val="99"/>
    <w:semiHidden/>
    <w:rsid w:val="00174870"/>
    <w:rPr>
      <w:u w:val="dotted"/>
    </w:rPr>
  </w:style>
  <w:style w:type="character" w:styleId="SmartLink">
    <w:name w:val="Smart Link"/>
    <w:basedOn w:val="DefaultParagraphFont"/>
    <w:uiPriority w:val="99"/>
    <w:semiHidden/>
    <w:rsid w:val="0017487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d07acfae-4dfa-4949-99a8-259efd31a6ae" ContentTypeId="0x010100BBA312BF02777149882D207184EC35C032" PreviousValue="false"/>
</file>

<file path=customXml/item3.xml><?xml version="1.0" encoding="utf-8"?>
<ct:contentTypeSchema xmlns:ct="http://schemas.microsoft.com/office/2006/metadata/contentType" xmlns:ma="http://schemas.microsoft.com/office/2006/metadata/properties/metaAttributes" ct:_="" ma:_="" ma:contentTypeName="RK Word" ma:contentTypeID="0x010100BBA312BF02777149882D207184EC35C03200013E51DEB74CA341A4CFA5395BAFEB2E" ma:contentTypeVersion="37" ma:contentTypeDescription="Skapa nytt dokument med möjlighet att välja RK-mall" ma:contentTypeScope="" ma:versionID="43271edbb2f3c1df69500945f1b4d214">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52edaacd-3f18-4c72-9c3f-4cc9eed5f7ef" targetNamespace="http://schemas.microsoft.com/office/2006/metadata/properties" ma:root="true" ma:fieldsID="01151f3724489f8a852eafe4b312353e" ns2:_="" ns3:_="" ns4:_="" ns5:_="" ns6:_="">
    <xsd:import namespace="4e9c2f0c-7bf8-49af-8356-cbf363fc78a7"/>
    <xsd:import namespace="cc625d36-bb37-4650-91b9-0c96159295ba"/>
    <xsd:import namespace="18f3d968-6251-40b0-9f11-012b293496c2"/>
    <xsd:import namespace="9c9941df-7074-4a92-bf99-225d24d78d61"/>
    <xsd:import namespace="52edaacd-3f18-4c72-9c3f-4cc9eed5f7ef"/>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07596530-07e6-460b-b2cb-9589803fe2a6}" ma:internalName="TaxCatchAllLabel" ma:readOnly="true" ma:showField="CatchAllDataLabel"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3SNE35DF2UDH-815999098-4860</_dlc_DocId>
    <_dlc_DocIdUrl xmlns="52edaacd-3f18-4c72-9c3f-4cc9eed5f7ef">
      <Url>https://dhs.sp.regeringskansliet.se/yta/s-RS/_layouts/15/DocIdRedir.aspx?ID=3SNE35DF2UDH-815999098-4860</Url>
      <Description>3SNE35DF2UDH-815999098-4860</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Props1.xml><?xml version="1.0" encoding="utf-8"?>
<ds:datastoreItem xmlns:ds="http://schemas.openxmlformats.org/officeDocument/2006/customXml" ds:itemID="{657692C0-8B82-43E8-9229-42A421A02483}">
  <ds:schemaRefs>
    <ds:schemaRef ds:uri="http://schemas.microsoft.com/sharepoint/events"/>
  </ds:schemaRefs>
</ds:datastoreItem>
</file>

<file path=customXml/itemProps2.xml><?xml version="1.0" encoding="utf-8"?>
<ds:datastoreItem xmlns:ds="http://schemas.openxmlformats.org/officeDocument/2006/customXml" ds:itemID="{406878FD-E4B9-4E52-B51E-DF52352C3033}">
  <ds:schemaRefs>
    <ds:schemaRef ds:uri="Microsoft.SharePoint.Taxonomy.ContentTypeSync"/>
  </ds:schemaRefs>
</ds:datastoreItem>
</file>

<file path=customXml/itemProps3.xml><?xml version="1.0" encoding="utf-8"?>
<ds:datastoreItem xmlns:ds="http://schemas.openxmlformats.org/officeDocument/2006/customXml" ds:itemID="{4D882A92-2E0F-4C96-A341-C557E919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2edaacd-3f18-4c72-9c3f-4cc9eed5f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cc625d36-bb37-4650-91b9-0c96159295ba"/>
    <ds:schemaRef ds:uri="4e9c2f0c-7bf8-49af-8356-cbf363fc78a7"/>
    <ds:schemaRef ds:uri="18f3d968-6251-40b0-9f11-012b293496c2"/>
  </ds:schemaRefs>
</ds:datastoreItem>
</file>

<file path=customXml/itemProps5.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6.xml><?xml version="1.0" encoding="utf-8"?>
<ds:datastoreItem xmlns:ds="http://schemas.openxmlformats.org/officeDocument/2006/customXml" ds:itemID="{5343F4B4-64AF-4012-87F4-3A4C9EFFBFCE}">
  <ds:schemaRefs>
    <ds:schemaRef ds:uri="http://schemas.microsoft.com/office/2006/metadata/customXsn"/>
  </ds:schemaRefs>
</ds:datastoreItem>
</file>

<file path=customXml/itemProps7.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8.xml><?xml version="1.0" encoding="utf-8"?>
<ds:datastoreItem xmlns:ds="http://schemas.openxmlformats.org/officeDocument/2006/customXml" ds:itemID="{60C5FC31-BD11-4B3D-8664-065B3004640A}">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2961</Words>
  <Characters>16969</Characters>
  <Application>Microsoft Office Word</Application>
  <DocSecurity>0</DocSecurity>
  <Lines>385</Lines>
  <Paragraphs>153</Paragraphs>
  <ScaleCrop>false</ScaleCrop>
  <HeadingPairs>
    <vt:vector size="2" baseType="variant">
      <vt:variant>
        <vt:lpstr>Rubrik</vt:lpstr>
      </vt:variant>
      <vt:variant>
        <vt:i4>1</vt:i4>
      </vt:variant>
    </vt:vector>
  </HeadingPairs>
  <TitlesOfParts>
    <vt:vector size="1" baseType="lpstr">
      <vt:lpstr>Lag om ändring i lagen (2018:2088) om tobak och liknande produkter_x000d_</vt:lpstr>
    </vt:vector>
  </TitlesOfParts>
  <Company>Regeringskansliet</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ändring i lagen (2018:2088) om tobak och liknande produkter</dc:title>
  <dc:creator>Jeanette Stense</dc:creator>
  <cp:keywords>class='Internal'</cp:keywords>
  <cp:lastModifiedBy>Ragnhild Efraimsson</cp:lastModifiedBy>
  <cp:revision>2</cp:revision>
  <cp:lastPrinted>2022-06-28T09:06:00Z</cp:lastPrinted>
  <dcterms:created xsi:type="dcterms:W3CDTF">2022-11-02T09:17:00Z</dcterms:created>
  <dcterms:modified xsi:type="dcterms:W3CDTF">2022-11-02T09:17:00Z</dcterms:modified>
  <cp:version>2.0.1</cp:version>
</cp:coreProperties>
</file>