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40944" w14:textId="39A8BE7A" w:rsidR="008707EC" w:rsidRDefault="008707EC" w:rsidP="008707EC">
      <w:pPr>
        <w:pStyle w:val="Freskriftsrubrik"/>
        <w:spacing w:line="256" w:lineRule="auto"/>
        <w:rPr>
          <w:b w:val="0"/>
          <w:sz w:val="20"/>
          <w:szCs w:val="20"/>
          <w:rFonts w:ascii="Courier New" w:hAnsi="Courier New" w:cs="Courier New"/>
        </w:rPr>
      </w:pPr>
      <w:r>
        <w:rPr>
          <w:b w:val="0"/>
          <w:sz w:val="20"/>
          <w:szCs w:val="20"/>
          <w:rFonts w:ascii="Courier New" w:hAnsi="Courier New"/>
        </w:rPr>
        <w:t xml:space="preserve">1.</w:t>
      </w:r>
      <w:r>
        <w:rPr>
          <w:b w:val="0"/>
          <w:sz w:val="20"/>
          <w:szCs w:val="20"/>
          <w:rFonts w:ascii="Courier New" w:hAnsi="Courier New"/>
        </w:rPr>
        <w:t xml:space="preserve"> </w:t>
      </w:r>
      <w:r>
        <w:rPr>
          <w:b w:val="0"/>
          <w:sz w:val="20"/>
          <w:szCs w:val="20"/>
          <w:rFonts w:ascii="Courier New" w:hAnsi="Courier New"/>
        </w:rPr>
        <w:t xml:space="preserve">------IND- 2019 0354 LT- PL- ------ 20200804 --- --- FINAL</w:t>
      </w:r>
    </w:p>
    <w:p w14:paraId="32992FFE" w14:textId="1826786A" w:rsidR="00D176FA" w:rsidRPr="00827694" w:rsidRDefault="009A002F" w:rsidP="009A002F">
      <w:pPr>
        <w:spacing w:before="60" w:after="60"/>
        <w:ind w:firstLine="0"/>
        <w:jc w:val="center"/>
        <w:rPr>
          <w:sz w:val="24"/>
          <w:szCs w:val="24"/>
          <w:rFonts w:ascii="Times New Roman" w:hAnsi="Times New Roman" w:cs="Times New Roman"/>
        </w:rPr>
      </w:pPr>
      <w:r>
        <w:drawing>
          <wp:inline distT="0" distB="0" distL="0" distR="0" wp14:anchorId="16E63CBF" wp14:editId="19B534BF">
            <wp:extent cx="993775" cy="679168"/>
            <wp:effectExtent l="0" t="0" r="0" b="698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900" cy="68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6BC89" w14:textId="77777777" w:rsidR="00573CEA" w:rsidRPr="00827694" w:rsidRDefault="00573CEA" w:rsidP="00573CEA">
      <w:pPr>
        <w:spacing w:before="60" w:after="6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BCD15" w14:textId="77777777" w:rsidR="00573CEA" w:rsidRPr="00827694" w:rsidRDefault="00573CEA" w:rsidP="00573CEA">
      <w:pPr>
        <w:spacing w:before="60" w:after="60"/>
        <w:ind w:firstLine="0"/>
        <w:jc w:val="center"/>
        <w:rPr>
          <w:b/>
          <w:sz w:val="28"/>
          <w:szCs w:val="28"/>
          <w:rFonts w:ascii="Times New Roman" w:hAnsi="Times New Roman" w:cs="Times New Roman"/>
        </w:rPr>
      </w:pPr>
      <w:r>
        <w:rPr>
          <w:b/>
          <w:sz w:val="28"/>
          <w:szCs w:val="28"/>
          <w:rFonts w:ascii="Times New Roman" w:hAnsi="Times New Roman"/>
        </w:rPr>
        <w:t xml:space="preserve">MINISTER ROLNICTWA REPUBLIKI LITEWSKIEJ</w:t>
      </w:r>
    </w:p>
    <w:p w14:paraId="09175508" w14:textId="1A2ADDE8" w:rsidR="00573CEA" w:rsidRPr="00827694" w:rsidRDefault="00573CEA" w:rsidP="00573CEA">
      <w:pPr>
        <w:spacing w:before="60" w:after="6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5C26F" w14:textId="0039DED7" w:rsidR="00573CEA" w:rsidRPr="00827694" w:rsidRDefault="00573CEA" w:rsidP="00573CEA">
      <w:pPr>
        <w:spacing w:before="60" w:after="60"/>
        <w:ind w:firstLine="0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szCs w:val="24"/>
          <w:rFonts w:ascii="Times New Roman" w:hAnsi="Times New Roman"/>
        </w:rPr>
        <w:t xml:space="preserve">ZARZĄDZENIE</w:t>
      </w:r>
    </w:p>
    <w:p w14:paraId="2EC0B3FE" w14:textId="2F7207EA" w:rsidR="006D1CC2" w:rsidRPr="00827694" w:rsidRDefault="00C40BD9" w:rsidP="006D1CC2">
      <w:pPr>
        <w:spacing w:before="60" w:after="60"/>
        <w:ind w:firstLine="0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szCs w:val="24"/>
          <w:rFonts w:ascii="Times New Roman" w:hAnsi="Times New Roman"/>
        </w:rPr>
        <w:t xml:space="preserve">W SPRAWIE ZMIANY ZARZĄDZENIA MINISTRA ROLNICTWA NR</w:t>
      </w:r>
      <w:r>
        <w:rPr>
          <w:b/>
          <w:sz w:val="24"/>
          <w:szCs w:val="24"/>
          <w:rFonts w:ascii="Times New Roman" w:hAnsi="Times New Roman"/>
        </w:rPr>
        <w:t xml:space="preserve"> </w:t>
      </w:r>
      <w:r>
        <w:rPr>
          <w:b/>
          <w:sz w:val="24"/>
          <w:szCs w:val="24"/>
          <w:rFonts w:ascii="Times New Roman" w:hAnsi="Times New Roman"/>
        </w:rPr>
        <w:t xml:space="preserve">487 Z DNIA 11 GRUDNIA 2002 R. W SPRAWIE ZATWIERDZENIA REGULAMINU TECHNICZNEGO DOTYCZĄCEGO CHARAKTERYSTYKI, PRODUKCJI I PREZENTACJI HANDLOWEJ PIWA ORAZ KOKTAJLI PIWNYCH</w:t>
      </w:r>
    </w:p>
    <w:p w14:paraId="31C5D085" w14:textId="77777777" w:rsidR="006D1CC2" w:rsidRPr="00827694" w:rsidRDefault="006D1CC2" w:rsidP="006D1CC2">
      <w:pPr>
        <w:spacing w:before="60" w:after="6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375D5" w14:textId="77777777" w:rsidR="00573CEA" w:rsidRPr="00827694" w:rsidRDefault="00573CEA" w:rsidP="00573CEA">
      <w:pPr>
        <w:spacing w:before="60" w:after="6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B27C8" w14:textId="7C5C334D" w:rsidR="00D176FA" w:rsidRPr="00827694" w:rsidRDefault="00FE2316" w:rsidP="00563B4B">
      <w:pPr>
        <w:spacing w:before="60" w:after="60"/>
        <w:ind w:firstLine="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Dnia 12 grudnia 2019 r. Nr 3D-694</w:t>
      </w:r>
    </w:p>
    <w:p w14:paraId="22E20E0E" w14:textId="4913A18A" w:rsidR="00D176FA" w:rsidRPr="00827694" w:rsidRDefault="00D176FA" w:rsidP="00563B4B">
      <w:pPr>
        <w:spacing w:before="60" w:after="60"/>
        <w:ind w:firstLine="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Wilno</w:t>
      </w:r>
    </w:p>
    <w:p w14:paraId="11290679" w14:textId="77777777" w:rsidR="00E75415" w:rsidRPr="00827694" w:rsidRDefault="00E75415" w:rsidP="00563B4B">
      <w:pPr>
        <w:spacing w:before="60" w:after="6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2057E1" w14:textId="120820E2" w:rsidR="009E2485" w:rsidRPr="00827694" w:rsidRDefault="009213ED" w:rsidP="009213ED">
      <w:pPr>
        <w:spacing w:line="36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Z m i e n i a m Regulamin techniczny</w:t>
      </w:r>
      <w:bookmarkStart w:id="1" w:name="_Hlk526171463"/>
      <w:r>
        <w:rPr>
          <w:sz w:val="24"/>
          <w:szCs w:val="24"/>
          <w:rFonts w:ascii="Times New Roman" w:hAnsi="Times New Roman"/>
        </w:rPr>
        <w:t xml:space="preserve"> dotyczący charakterystyki, produkcji i prezentacji handlowej piwa oraz koktajli piwnych zatwierdzony zarządzeniem Ministra Rolnictwa Republiki Litewskiej Nr 487 z dnia 11 grudnia 2002 r. w sprawie zatwierdzenia Regulaminu technicznego dotyczącego charakterystyki, produkcji i prezentacji handlowej piwa oraz koktajli piwnych i nadaję mu nowe brzmienie (w załączeniu) (załącznik do regulaminu technicznego dotyczącego charakterystyki, produkcji i prezentacji handlowej piwa oraz koktajli piwnych pozostaje bez zmian).</w:t>
      </w:r>
      <w:r>
        <w:rPr>
          <w:sz w:val="24"/>
          <w:szCs w:val="24"/>
          <w:rFonts w:ascii="Times New Roman" w:hAnsi="Times New Roman"/>
        </w:rPr>
        <w:t xml:space="preserve"> </w:t>
      </w:r>
      <w:bookmarkEnd w:id="1"/>
    </w:p>
    <w:p w14:paraId="6368CD4F" w14:textId="7D87F420" w:rsidR="009213ED" w:rsidRPr="00827694" w:rsidRDefault="009213ED" w:rsidP="006E4959">
      <w:pPr>
        <w:spacing w:before="60" w:after="60" w:line="36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U s t a l a m, że niniejsze rozporządzenie wchodzi w życie z dniem 1 kwietnia 2020 r.</w:t>
      </w:r>
      <w:r>
        <w:rPr>
          <w:sz w:val="24"/>
          <w:szCs w:val="24"/>
          <w:rFonts w:ascii="Times New Roman" w:hAnsi="Times New Roman"/>
        </w:rPr>
        <w:t xml:space="preserve"> </w:t>
      </w:r>
    </w:p>
    <w:p w14:paraId="62BDA8E2" w14:textId="31BC098B" w:rsidR="008F2157" w:rsidRPr="00827694" w:rsidRDefault="008F2157" w:rsidP="00563B4B">
      <w:pPr>
        <w:spacing w:before="60" w:after="60"/>
        <w:ind w:firstLine="0"/>
        <w:rPr>
          <w:rFonts w:ascii="Times New Roman" w:hAnsi="Times New Roman" w:cs="Times New Roman"/>
          <w:sz w:val="24"/>
          <w:szCs w:val="24"/>
        </w:rPr>
      </w:pPr>
    </w:p>
    <w:p w14:paraId="15C6E6D3" w14:textId="77777777" w:rsidR="009E2485" w:rsidRPr="00827694" w:rsidRDefault="009E2485" w:rsidP="00563B4B">
      <w:pPr>
        <w:spacing w:before="60" w:after="60"/>
        <w:ind w:firstLine="0"/>
        <w:rPr>
          <w:rFonts w:ascii="Times New Roman" w:hAnsi="Times New Roman" w:cs="Times New Roman"/>
          <w:sz w:val="24"/>
          <w:szCs w:val="24"/>
        </w:rPr>
      </w:pPr>
    </w:p>
    <w:p w14:paraId="2CE85A8E" w14:textId="68E6D4FF" w:rsidR="00E75415" w:rsidRPr="00827694" w:rsidRDefault="00E75415" w:rsidP="00563B4B">
      <w:pPr>
        <w:spacing w:before="60" w:after="60"/>
        <w:ind w:firstLine="0"/>
        <w:rPr>
          <w:rFonts w:ascii="Times New Roman" w:hAnsi="Times New Roman" w:cs="Times New Roman"/>
          <w:sz w:val="24"/>
          <w:szCs w:val="24"/>
        </w:rPr>
      </w:pPr>
    </w:p>
    <w:p w14:paraId="7A862B8D" w14:textId="77777777" w:rsidR="00E75415" w:rsidRPr="00827694" w:rsidRDefault="00E75415" w:rsidP="00563B4B">
      <w:pPr>
        <w:spacing w:before="60" w:after="60"/>
        <w:ind w:firstLine="0"/>
        <w:rPr>
          <w:rFonts w:ascii="Times New Roman" w:hAnsi="Times New Roman" w:cs="Times New Roman"/>
          <w:sz w:val="24"/>
          <w:szCs w:val="24"/>
        </w:rPr>
      </w:pPr>
    </w:p>
    <w:p w14:paraId="253B5E27" w14:textId="45F3E18C" w:rsidR="000C297F" w:rsidRPr="00827694" w:rsidRDefault="008F2157" w:rsidP="00F13E39">
      <w:pPr>
        <w:tabs>
          <w:tab w:val="right" w:pos="9630"/>
        </w:tabs>
        <w:spacing w:before="60" w:after="60"/>
        <w:ind w:firstLine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Minister Rolnictwa</w:t>
      </w:r>
      <w:r>
        <w:rPr>
          <w:sz w:val="24"/>
          <w:szCs w:val="24"/>
          <w:rFonts w:ascii="Times New Roman" w:hAnsi="Times New Roman"/>
        </w:rPr>
        <w:tab/>
      </w:r>
      <w:r>
        <w:rPr>
          <w:sz w:val="24"/>
          <w:szCs w:val="24"/>
          <w:rFonts w:ascii="Times New Roman" w:hAnsi="Times New Roman"/>
        </w:rPr>
        <w:t xml:space="preserve">Andrius Palionis</w:t>
      </w:r>
    </w:p>
    <w:p w14:paraId="059DF033" w14:textId="745C7EF6" w:rsidR="00802351" w:rsidRPr="00827694" w:rsidRDefault="00802351" w:rsidP="00F13E39">
      <w:pPr>
        <w:pStyle w:val="Patvirtinta"/>
        <w:pageBreakBefore/>
        <w:ind w:left="59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ZATWIERDZONO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zarządzeniem Ministra Rolnictwa Republiki Litewskiej nr 487 z dnia 11 grudnia 2002 r.</w:t>
      </w:r>
    </w:p>
    <w:p w14:paraId="01A6CF31" w14:textId="298DC993" w:rsidR="00802351" w:rsidRPr="00827694" w:rsidRDefault="00802351" w:rsidP="00802351">
      <w:pPr>
        <w:pStyle w:val="Patvirtint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(wersja zarządzenia Ministra Rolnictwa Republiki Litewskiej nr 3D-694 z dnia 12 grudnia 2019 r.)</w:t>
      </w:r>
    </w:p>
    <w:p w14:paraId="77673BCD" w14:textId="77777777" w:rsidR="00802351" w:rsidRPr="00827694" w:rsidRDefault="00802351" w:rsidP="00802351">
      <w:pPr>
        <w:pStyle w:val="Pagrindinistekstas1"/>
        <w:ind w:firstLine="0"/>
        <w:jc w:val="right"/>
        <w:rPr>
          <w:rFonts w:ascii="Times New Roman" w:hAnsi="Times New Roman"/>
          <w:b/>
          <w:sz w:val="22"/>
          <w:lang w:val="lt-LT"/>
        </w:rPr>
      </w:pPr>
    </w:p>
    <w:p w14:paraId="4E6E1FBC" w14:textId="77777777" w:rsidR="00802351" w:rsidRPr="00827694" w:rsidRDefault="00802351" w:rsidP="00802351">
      <w:pPr>
        <w:pStyle w:val="Patvirtinta"/>
        <w:rPr>
          <w:rFonts w:ascii="Times New Roman" w:hAnsi="Times New Roman"/>
          <w:lang w:val="lt-LT"/>
        </w:rPr>
      </w:pPr>
    </w:p>
    <w:p w14:paraId="71C442D7" w14:textId="77777777" w:rsidR="00802351" w:rsidRPr="00827694" w:rsidRDefault="00802351" w:rsidP="00802351">
      <w:pPr>
        <w:pStyle w:val="Patvirtinta"/>
        <w:rPr>
          <w:rFonts w:ascii="Times New Roman" w:hAnsi="Times New Roman"/>
          <w:lang w:val="lt-LT"/>
        </w:rPr>
      </w:pPr>
    </w:p>
    <w:p w14:paraId="11452041" w14:textId="77777777" w:rsidR="00802351" w:rsidRPr="00827694" w:rsidRDefault="00802351" w:rsidP="00802351">
      <w:pPr>
        <w:pStyle w:val="Patvirtinta"/>
        <w:rPr>
          <w:rFonts w:ascii="Times New Roman" w:hAnsi="Times New Roman"/>
          <w:lang w:val="lt-LT"/>
        </w:rPr>
      </w:pPr>
    </w:p>
    <w:p w14:paraId="23F311B1" w14:textId="77777777" w:rsidR="00802351" w:rsidRPr="00827694" w:rsidRDefault="00802351" w:rsidP="00802351">
      <w:pPr>
        <w:pStyle w:val="CentrBold"/>
        <w:rPr>
          <w:sz w:val="22"/>
          <w:szCs w:val="22"/>
        </w:rPr>
      </w:pPr>
      <w:r>
        <w:rPr>
          <w:sz w:val="22"/>
          <w:szCs w:val="22"/>
        </w:rPr>
        <w:t xml:space="preserve">REGULAMIN TECHNICZNY DOTYCZĄCY CHARAKTERYSTYKI, PRODUKCJI I PREZENTACJI HANDLOWEJ PIWA ORAZ KOKTAJLI PIWNYCH</w:t>
      </w:r>
    </w:p>
    <w:p w14:paraId="3EFA6FFE" w14:textId="77777777" w:rsidR="00802351" w:rsidRPr="00827694" w:rsidRDefault="00802351" w:rsidP="00802351">
      <w:pPr>
        <w:pStyle w:val="CentrBold"/>
        <w:rPr>
          <w:sz w:val="22"/>
          <w:szCs w:val="22"/>
          <w:lang w:val="lt-LT"/>
        </w:rPr>
      </w:pPr>
    </w:p>
    <w:p w14:paraId="28A7420F" w14:textId="77777777" w:rsidR="00802351" w:rsidRPr="00827694" w:rsidRDefault="00802351" w:rsidP="00802351">
      <w:pPr>
        <w:pStyle w:val="CentrBold"/>
        <w:rPr>
          <w:sz w:val="22"/>
          <w:szCs w:val="22"/>
        </w:rPr>
      </w:pPr>
      <w:r>
        <w:rPr>
          <w:sz w:val="22"/>
          <w:szCs w:val="22"/>
        </w:rPr>
        <w:t xml:space="preserve">ROZDZIAŁ I</w:t>
      </w:r>
    </w:p>
    <w:p w14:paraId="339E0AAC" w14:textId="77777777" w:rsidR="00802351" w:rsidRPr="00827694" w:rsidRDefault="00802351" w:rsidP="00802351">
      <w:pPr>
        <w:pStyle w:val="CentrBold"/>
        <w:rPr>
          <w:sz w:val="22"/>
          <w:szCs w:val="22"/>
        </w:rPr>
      </w:pPr>
      <w:r>
        <w:rPr>
          <w:sz w:val="22"/>
          <w:szCs w:val="22"/>
        </w:rPr>
        <w:t xml:space="preserve">PRZEPISY OGÓLNE</w:t>
      </w:r>
    </w:p>
    <w:p w14:paraId="510C3E6D" w14:textId="77777777" w:rsidR="00802351" w:rsidRPr="00827694" w:rsidRDefault="00802351" w:rsidP="00802351">
      <w:pPr>
        <w:pStyle w:val="Pagrindinistekstas1"/>
        <w:rPr>
          <w:sz w:val="22"/>
          <w:szCs w:val="22"/>
          <w:lang w:val="lt-LT"/>
        </w:rPr>
      </w:pPr>
    </w:p>
    <w:p w14:paraId="5DC3C28C" w14:textId="77777777" w:rsidR="00802351" w:rsidRPr="00827694" w:rsidRDefault="00802351" w:rsidP="00802351">
      <w:pPr>
        <w:pStyle w:val="Pagrindinistekstas1"/>
        <w:rPr>
          <w:strike/>
          <w:sz w:val="22"/>
          <w:szCs w:val="22"/>
          <w:rFonts w:ascii="Times New Roman" w:hAnsi="Times New Roman"/>
        </w:rPr>
      </w:pPr>
      <w:r>
        <w:rPr>
          <w:sz w:val="22"/>
          <w:szCs w:val="22"/>
          <w:rFonts w:ascii="Times New Roman" w:hAnsi="Times New Roman"/>
        </w:rPr>
        <w:t xml:space="preserve">1.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Regulamin techniczny dotyczący charakterystyki, produkcji i prezentacji handlowej piwa oraz koktajli piwnych (zwany dalej Regulaminem) został opracowany na podstawie dyrektywy (UE) 2015/1535 Parlamentu Europejskiego i Rady z dnia 9 września 2015 r. ustanawiającej procedurę udzielania informacji w dziedzinie przepisów technicznych oraz zasad dotyczących usług społeczeństwa informacyjnego (Dz.U. L 241 z 2015 r., s. 1) oraz decyzji rządu Republiki Litewskiej nr 617 z dnia 20 maja 1999 r. w sprawie zatwierdzenia przepisów dotyczących wymiany informacji o normach, regulaminach technicznych i procedurach oceny zgodności.</w:t>
      </w:r>
      <w:r>
        <w:rPr>
          <w:sz w:val="22"/>
          <w:szCs w:val="22"/>
          <w:rFonts w:ascii="Times New Roman" w:hAnsi="Times New Roman"/>
        </w:rPr>
        <w:t xml:space="preserve"> </w:t>
      </w:r>
    </w:p>
    <w:p w14:paraId="3A0B64BA" w14:textId="1EDCBBDD" w:rsidR="00802351" w:rsidRPr="00811C30" w:rsidRDefault="00802351" w:rsidP="00802351">
      <w:pPr>
        <w:pStyle w:val="Pagrindinistekstas1"/>
        <w:rPr>
          <w:sz w:val="22"/>
          <w:szCs w:val="22"/>
          <w:rFonts w:ascii="Times New Roman" w:hAnsi="Times New Roman"/>
        </w:rPr>
      </w:pPr>
      <w:r>
        <w:rPr>
          <w:sz w:val="22"/>
          <w:szCs w:val="22"/>
          <w:rFonts w:ascii="Times New Roman" w:hAnsi="Times New Roman"/>
        </w:rPr>
        <w:t xml:space="preserve">2.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Regulamin ustala ogólne przepisy związane z charakterystyką, produkcją i prezentacją handlową piwa słodowego (zwanego dalej „piwem”) oraz koktajli piwnych.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Zawarte w nim postanowienia są obowiązujące dla wszystkich przedsiębiorstw w Republice Litewskiej zajmujących się produkcją, przywozem oraz sprzedażą piwa i koktajli piwnych. Jednocześnie, zgodnie z zasadą wzajemnego uznawania, jeżeli handel towarami legalnie odbywa się w innym państwie członkowskim Unii Europejskiej lub Turcji lub jeżeli towary pochodzą z państwa EFTA, które podpisało Porozumienie EOG, i są legalnie w nim sprzedawane, uznaje się je za zgodne z niniejszym środkiem.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Stosowanie niniejszego środka zależy od przepisów określonych w rozporządzeniu Parlamentu Europejskiego i Rady (WE) nr 764/2008 z dnia 9 lipca 2008 r. ustanawiającym procedury dotyczące stosowania niektórych krajowych przepisów technicznych do produktów wprowadzonych legalnie do obrotu w innym państwie członkowskim oraz uchylającym decyzję nr 3052/95/WE (Dz.U. L 218 z 13.8.2008, s. 21), które podlegają stosowaniu do dnia 18 kwietnia 2020 r., a także od przepisów określonych w rozporządzeniu (UE) 2019/515 z dnia 19 marca 2019 r. w sprawie wzajemnego uznawania towarów zgodnie z prawem wprowadzonych do obrotu w innym państwie członkowskim, które mają być stosowane od dnia 19 kwietnia 2020 r.</w:t>
      </w:r>
    </w:p>
    <w:p w14:paraId="622414AD" w14:textId="77777777" w:rsidR="00802351" w:rsidRPr="00827694" w:rsidRDefault="00802351" w:rsidP="00802351">
      <w:pPr>
        <w:pStyle w:val="CentrBold"/>
        <w:rPr>
          <w:sz w:val="22"/>
          <w:szCs w:val="22"/>
          <w:lang w:val="lt-LT"/>
        </w:rPr>
      </w:pPr>
    </w:p>
    <w:p w14:paraId="1D3A1A46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ROZDZIAŁ II</w:t>
      </w:r>
    </w:p>
    <w:p w14:paraId="590EB8B5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DEFINICJE</w:t>
      </w:r>
      <w:r>
        <w:rPr>
          <w:sz w:val="22"/>
          <w:szCs w:val="22"/>
        </w:rPr>
        <w:t xml:space="preserve"> </w:t>
      </w:r>
    </w:p>
    <w:p w14:paraId="24D0EA52" w14:textId="77777777" w:rsidR="00802351" w:rsidRPr="00827694" w:rsidRDefault="00802351" w:rsidP="00827694">
      <w:pPr>
        <w:pStyle w:val="Pagrindinistekstas1"/>
        <w:keepNext/>
        <w:rPr>
          <w:sz w:val="22"/>
          <w:szCs w:val="22"/>
          <w:lang w:val="lt-LT"/>
        </w:rPr>
      </w:pPr>
    </w:p>
    <w:p w14:paraId="7DBA1B3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</w:t>
      </w:r>
      <w:r>
        <w:rPr>
          <w:sz w:val="22"/>
          <w:szCs w:val="22"/>
        </w:rPr>
        <w:t xml:space="preserve"> – pienisty napój alkoholowy, w którym cała zawartość alkoholu etylowego oraz dwutlenku węgla albo jego część pochodzi z fermentacji brzeczki piwnej przy użyciu drożdży, a stężenie alkoholu etylowego jest większe niż 0,5% obj.</w:t>
      </w:r>
    </w:p>
    <w:p w14:paraId="67B2D52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 bezalkoholowe</w:t>
      </w:r>
      <w:r>
        <w:rPr>
          <w:sz w:val="22"/>
          <w:szCs w:val="22"/>
        </w:rPr>
        <w:t xml:space="preserve"> – pienisty napój bezalkoholowy wytwarzany drogą fermentacji brzeczki piwnej przy użyciu drożdży, w którym fermentacja zostaje zatrzymana lub zawartość alkoholu zostaje zmniejszona za pomocą dopuszczalnej metody w taki sposób, aby stężenie alkoholu etylowego wynosiło nie więcej niż 0,5% obj.</w:t>
      </w:r>
    </w:p>
    <w:p w14:paraId="52A7768E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5.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 względem barwy piwo oraz piwo bezalkoholowe (zwane dalej „piwem”) dzieli się na:</w:t>
      </w:r>
    </w:p>
    <w:p w14:paraId="7D7C136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>
        <w:rPr>
          <w:sz w:val="22"/>
          <w:szCs w:val="22"/>
          <w:b/>
        </w:rPr>
        <w:t xml:space="preserve">piwo jasne</w:t>
      </w:r>
      <w:r>
        <w:rPr>
          <w:sz w:val="22"/>
          <w:szCs w:val="22"/>
        </w:rPr>
        <w:t xml:space="preserve"> – piwo o barwie w skali jodowej do 1 jednostki (15 jednostek w skali EBC);</w:t>
      </w:r>
    </w:p>
    <w:p w14:paraId="1C0247B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sz w:val="22"/>
          <w:szCs w:val="22"/>
          <w:b/>
        </w:rPr>
        <w:t xml:space="preserve">piwo półciemne</w:t>
      </w:r>
      <w:r>
        <w:rPr>
          <w:sz w:val="22"/>
          <w:szCs w:val="22"/>
        </w:rPr>
        <w:t xml:space="preserve"> – piwo o barwie w skali jodowej od 1 do 3,2 jednostki (38 jednostek w skali EBC);</w:t>
      </w:r>
    </w:p>
    <w:p w14:paraId="1E870357" w14:textId="77777777" w:rsidR="00802351" w:rsidRPr="00827694" w:rsidRDefault="00802351" w:rsidP="00802351">
      <w:pPr>
        <w:pStyle w:val="Pagrindinistekstas1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sz w:val="22"/>
          <w:szCs w:val="22"/>
          <w:b/>
        </w:rPr>
        <w:t xml:space="preserve">piwo ciemne</w:t>
      </w:r>
      <w:r>
        <w:rPr>
          <w:sz w:val="22"/>
          <w:szCs w:val="22"/>
        </w:rPr>
        <w:t xml:space="preserve"> – piwo o barwie w skali jodowej powyżej 3,2 jednostki (38 jednostek w skali EBC), lecz nieprzekraczającej 60 jednostek w skali EBC;</w:t>
      </w:r>
    </w:p>
    <w:p w14:paraId="3C97E6B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>
        <w:rPr>
          <w:sz w:val="22"/>
          <w:szCs w:val="22"/>
          <w:b/>
        </w:rPr>
        <w:t xml:space="preserve">piwo czarne</w:t>
      </w:r>
      <w:r>
        <w:rPr>
          <w:sz w:val="22"/>
          <w:szCs w:val="22"/>
        </w:rPr>
        <w:t xml:space="preserve"> – piwo o barwie powyżej 60 jednostek w skali EBC.</w:t>
      </w:r>
    </w:p>
    <w:p w14:paraId="2A7BBB1A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6.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 względem stężenia alkoholu etylowego piwo dzieli się na:</w:t>
      </w:r>
    </w:p>
    <w:p w14:paraId="67C5912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6.1. </w:t>
      </w:r>
      <w:r>
        <w:rPr>
          <w:sz w:val="22"/>
          <w:szCs w:val="22"/>
          <w:b/>
        </w:rPr>
        <w:t xml:space="preserve">piwo bezalkoholowe</w:t>
      </w:r>
      <w:r>
        <w:rPr>
          <w:sz w:val="22"/>
          <w:szCs w:val="22"/>
        </w:rPr>
        <w:t xml:space="preserve"> – napój o rzeczywistym stężeniu alkoholu etylowego nieprzekraczającym 0,5% obj.;</w:t>
      </w:r>
    </w:p>
    <w:p w14:paraId="215DCA8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>
        <w:rPr>
          <w:sz w:val="22"/>
          <w:szCs w:val="22"/>
          <w:b/>
        </w:rPr>
        <w:t xml:space="preserve">piwo niskoalkoholowe</w:t>
      </w:r>
      <w:r>
        <w:rPr>
          <w:sz w:val="22"/>
          <w:szCs w:val="22"/>
        </w:rPr>
        <w:t xml:space="preserve"> – piwo o rzeczywistym stężeniu alkoholu etylowego od 0,5 do 1,2% obj.;</w:t>
      </w:r>
    </w:p>
    <w:p w14:paraId="262E61B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6.3.</w:t>
      </w:r>
      <w:r>
        <w:rPr>
          <w:sz w:val="22"/>
          <w:szCs w:val="22"/>
          <w:b/>
          <w:bCs/>
        </w:rPr>
        <w:t xml:space="preserve"> </w:t>
      </w:r>
      <w:r>
        <w:rPr>
          <w:sz w:val="22"/>
          <w:szCs w:val="22"/>
          <w:b/>
        </w:rPr>
        <w:t xml:space="preserve">piwo light</w:t>
      </w:r>
      <w:r>
        <w:rPr>
          <w:sz w:val="22"/>
          <w:szCs w:val="22"/>
        </w:rPr>
        <w:t xml:space="preserve"> – piwo o rzeczywistym stężeniu alkoholu etylowego od 1,2 do 4,5% obj.;</w:t>
      </w:r>
    </w:p>
    <w:p w14:paraId="5C67CC2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>
        <w:rPr>
          <w:sz w:val="22"/>
          <w:szCs w:val="22"/>
          <w:b/>
        </w:rPr>
        <w:t xml:space="preserve">piwo</w:t>
      </w:r>
      <w:r>
        <w:rPr>
          <w:sz w:val="22"/>
          <w:szCs w:val="22"/>
        </w:rPr>
        <w:t xml:space="preserve"> – piwo o rzeczywistym stężeniu alkoholu etylowego od 4,5 do 6,0% obj.;</w:t>
      </w:r>
    </w:p>
    <w:p w14:paraId="150FB4C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6.5. </w:t>
      </w:r>
      <w:r>
        <w:rPr>
          <w:sz w:val="22"/>
          <w:szCs w:val="22"/>
          <w:b/>
        </w:rPr>
        <w:t xml:space="preserve">piwo mocne</w:t>
      </w:r>
      <w:r>
        <w:rPr>
          <w:sz w:val="22"/>
          <w:szCs w:val="22"/>
          <w:rFonts w:ascii="Times New Roman" w:hAnsi="Times New Roman"/>
        </w:rPr>
        <w:t xml:space="preserve"> – piwo o rzeczywistym stężeniu alkoholu etylowego od 6,0 do 8,5% obj.;</w:t>
      </w:r>
    </w:p>
    <w:p w14:paraId="16963FF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6.6. </w:t>
      </w:r>
      <w:r>
        <w:rPr>
          <w:sz w:val="22"/>
          <w:szCs w:val="22"/>
          <w:b/>
        </w:rPr>
        <w:t xml:space="preserve">piwo bardzo mocne</w:t>
      </w:r>
      <w:r>
        <w:rPr>
          <w:sz w:val="22"/>
          <w:szCs w:val="22"/>
          <w:rFonts w:ascii="Times New Roman" w:hAnsi="Times New Roman"/>
        </w:rPr>
        <w:t xml:space="preserve"> – piwo o rzeczywistym stężeniu alkoholu etylowego przekraczającym 8,5% obj.</w:t>
      </w:r>
    </w:p>
    <w:p w14:paraId="1D21614B" w14:textId="77777777" w:rsidR="00802351" w:rsidRPr="00827694" w:rsidRDefault="00802351" w:rsidP="00827694">
      <w:pPr>
        <w:pStyle w:val="Pagrindinistekstas1"/>
        <w:keepNext/>
        <w:rPr>
          <w:strike/>
          <w:sz w:val="22"/>
          <w:szCs w:val="22"/>
        </w:rPr>
      </w:pPr>
      <w:r>
        <w:rPr>
          <w:sz w:val="22"/>
          <w:szCs w:val="22"/>
        </w:rPr>
        <w:t xml:space="preserve">7.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 względem stosowanych surowców oraz specyfiki produkcji piwo dzieli się na następujące kategorie:</w:t>
      </w:r>
      <w:r>
        <w:rPr>
          <w:sz w:val="22"/>
          <w:szCs w:val="22"/>
        </w:rPr>
        <w:t xml:space="preserve"> </w:t>
      </w:r>
    </w:p>
    <w:p w14:paraId="249E3D4F" w14:textId="77777777" w:rsidR="00802351" w:rsidRPr="00811C30" w:rsidRDefault="00802351" w:rsidP="00802351">
      <w:pPr>
        <w:pStyle w:val="Pagrindinistekstas1"/>
        <w:rPr>
          <w:sz w:val="22"/>
          <w:szCs w:val="22"/>
          <w:rFonts w:ascii="Times New Roman" w:hAnsi="Times New Roman"/>
        </w:rPr>
      </w:pPr>
      <w:r>
        <w:rPr>
          <w:sz w:val="22"/>
          <w:szCs w:val="22"/>
        </w:rPr>
        <w:t xml:space="preserve">7.1. </w:t>
      </w:r>
      <w:r>
        <w:rPr>
          <w:sz w:val="22"/>
          <w:szCs w:val="22"/>
          <w:b/>
        </w:rPr>
        <w:t xml:space="preserve">piwo</w:t>
      </w:r>
      <w:r>
        <w:rPr>
          <w:sz w:val="22"/>
          <w:szCs w:val="22"/>
          <w:rFonts w:ascii="Times New Roman" w:hAnsi="Times New Roman"/>
        </w:rPr>
        <w:t xml:space="preserve"> – piwo wytwarzane drogą fermentacji brzeczki piwnej wyprodukowanej z różnych rodzajów słodu lub z ich mieszanin, wody, produktów chmielowych i surowców niesłodowanych, przy użyciu drożdży piwowarskich.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Po fermentacji i dojrzewaniu z półproduktu piwa zazwyczaj oddziela się drożdże;</w:t>
      </w:r>
    </w:p>
    <w:p w14:paraId="65A2C8F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>
        <w:rPr>
          <w:sz w:val="22"/>
          <w:szCs w:val="22"/>
          <w:b/>
        </w:rPr>
        <w:t xml:space="preserve">piwo wytwarzane według specjalnej technologii</w:t>
      </w:r>
      <w:r>
        <w:rPr>
          <w:sz w:val="22"/>
          <w:szCs w:val="22"/>
          <w:rFonts w:ascii="Times New Roman" w:hAnsi="Times New Roman"/>
        </w:rPr>
        <w:t xml:space="preserve"> – piwo wytwarzane drogą fermentacji brzeczki piwnej wyprodukowanej z różnych rodzajów słodu lub z ich mieszanin, wody, produktów chmielowych i surowców niesłodowanych, przy użyciu drożdży piwowarskich lub innych (np. drożdży </w:t>
      </w:r>
      <w:r>
        <w:rPr>
          <w:sz w:val="22"/>
          <w:szCs w:val="22"/>
          <w:i/>
        </w:rPr>
        <w:t xml:space="preserve">Brettanomyces</w:t>
      </w:r>
      <w:r>
        <w:rPr>
          <w:sz w:val="22"/>
          <w:szCs w:val="22"/>
          <w:rFonts w:ascii="Times New Roman" w:hAnsi="Times New Roman"/>
        </w:rPr>
        <w:t xml:space="preserve"> itp.), zaczynu drożdżowego oraz zaczynu innych czystych kultur mikroorganizmów.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Przy jego produkcji mogą być stosowane nietradycyjne dla produkcji piwa surowce pochodzenia rolniczego wymienione w ppkt 20.4 oraz procesy ich przetwarzania.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Piwo wytworzone według specjalnej technologii musi posiadać charakterystyczny dla piwa smak i zapach.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Po fermentacji i dojrzewaniu z półproduktu piwa zazwyczaj oddziela się drożdże;</w:t>
      </w:r>
    </w:p>
    <w:p w14:paraId="3105116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>
        <w:rPr>
          <w:sz w:val="22"/>
          <w:szCs w:val="22"/>
          <w:b/>
        </w:rPr>
        <w:t xml:space="preserve">piwo pszeniczne</w:t>
      </w:r>
      <w:r>
        <w:rPr>
          <w:sz w:val="22"/>
          <w:szCs w:val="22"/>
          <w:rFonts w:ascii="Times New Roman" w:hAnsi="Times New Roman"/>
        </w:rPr>
        <w:t xml:space="preserve"> – piwo wytwarzane drogą fermentacji brzeczki piwnej wyprodukowanej ze słodu pszennego oraz innych rodzajów słodu, wody, produktów chmielowych i surowców niesłodowanych, przy użyciu drożdży piwowarskich górnej fermentacji.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Przy jego produkcji mogą być stosowane nietradycyjne dla produkcji piwa surowce pochodzenia rolniczego wymienione w ppkt 20.4 oraz procesy ich przetwarzania.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Po fermentacji i dojrzewaniu piwo może być filtrowane;</w:t>
      </w:r>
      <w:r>
        <w:rPr>
          <w:sz w:val="22"/>
          <w:szCs w:val="22"/>
          <w:rFonts w:ascii="Times New Roman" w:hAnsi="Times New Roman"/>
        </w:rPr>
        <w:t xml:space="preserve"> </w:t>
      </w:r>
    </w:p>
    <w:p w14:paraId="2A78D26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>
        <w:rPr>
          <w:sz w:val="22"/>
          <w:szCs w:val="22"/>
          <w:b/>
        </w:rPr>
        <w:t xml:space="preserve">piwo aromatyzowane</w:t>
      </w:r>
      <w:r>
        <w:rPr>
          <w:sz w:val="22"/>
          <w:szCs w:val="22"/>
        </w:rPr>
        <w:t xml:space="preserve"> – piwo wytwarzane z dodaniem do półproduktu piwa, o którym mowa w ppkt 7.1–7.3, substancji aromatyzujących lub preparatów aromatyzujących;</w:t>
      </w:r>
    </w:p>
    <w:p w14:paraId="782C0E7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7.5. </w:t>
      </w:r>
      <w:r>
        <w:rPr>
          <w:sz w:val="22"/>
          <w:szCs w:val="22"/>
          <w:b/>
        </w:rPr>
        <w:t xml:space="preserve">piwo wiejskie</w:t>
      </w:r>
      <w:r>
        <w:rPr>
          <w:sz w:val="22"/>
          <w:szCs w:val="22"/>
        </w:rPr>
        <w:t xml:space="preserve"> – piwo wytwarzane przez fermentację nieklarowanej (specjalnie bez oddzielenia białek) brzeczki piwnej otrzymanej ze słodu jęczmiennego, przegotowanej wody i produktów chmielowych, przy użyciu drożdży piwowarskich.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 to nie jest filtrowane;</w:t>
      </w:r>
    </w:p>
    <w:p w14:paraId="4D3481D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7.6. </w:t>
      </w:r>
      <w:r>
        <w:rPr>
          <w:sz w:val="22"/>
          <w:szCs w:val="22"/>
          <w:b/>
        </w:rPr>
        <w:t xml:space="preserve">piwo bezalkoholowe</w:t>
      </w:r>
      <w:r>
        <w:rPr>
          <w:sz w:val="22"/>
          <w:szCs w:val="22"/>
        </w:rPr>
        <w:t xml:space="preserve"> – piwo wytwarzane z zastosowaniem surowców i technologii przeznaczonych do produkcji piwa określonego w ppkt 7.1–7.4, którego fermentacja zostaje zatrzymana lub zawartość alkoholu zostaje zmniejszona za pomocą dopuszczalnej metody.</w:t>
      </w:r>
    </w:p>
    <w:p w14:paraId="7264EF9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8.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/>
        </w:rPr>
        <w:t xml:space="preserve">Koktajl piwny</w:t>
      </w:r>
      <w:r>
        <w:rPr>
          <w:sz w:val="22"/>
          <w:szCs w:val="22"/>
        </w:rPr>
        <w:t xml:space="preserve"> – napój otrzymywany z </w:t>
      </w:r>
      <w:bookmarkStart w:id="2" w:name="_Hlk11750741"/>
      <w:r>
        <w:rPr>
          <w:sz w:val="22"/>
          <w:szCs w:val="22"/>
        </w:rPr>
        <w:t xml:space="preserve">piwa </w:t>
      </w:r>
      <w:bookmarkEnd w:id="2"/>
      <w:r>
        <w:rPr>
          <w:sz w:val="22"/>
          <w:szCs w:val="22"/>
        </w:rPr>
        <w:t xml:space="preserve">dowolnej kategorii </w:t>
      </w:r>
      <w:bookmarkStart w:id="3" w:name="_Hlk11750754"/>
      <w:r>
        <w:rPr>
          <w:sz w:val="22"/>
          <w:szCs w:val="22"/>
        </w:rPr>
        <w:t xml:space="preserve">wymienionej w pkt 7</w:t>
      </w:r>
      <w:bookmarkEnd w:id="3"/>
      <w:r>
        <w:rPr>
          <w:sz w:val="22"/>
          <w:szCs w:val="22"/>
        </w:rPr>
        <w:t xml:space="preserve"> poprzez aromatyzowanie substancjami zapachowymi lub wyciągami z ziół aromatycznych lub nalewkami lub sokami owocowymi.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Napój może być słodzony i barwiony.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Zawartość piwa w tym napoju musi wynosić co najmniej 50% obj.</w:t>
      </w:r>
    </w:p>
    <w:p w14:paraId="2548445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4" w:name="_Hlk13731456"/>
      <w:r>
        <w:rPr>
          <w:sz w:val="22"/>
          <w:szCs w:val="22"/>
        </w:rPr>
        <w:t xml:space="preserve">8.1.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/>
        </w:rPr>
        <w:t xml:space="preserve">Bezalkoholowy koktajl piwny</w:t>
      </w:r>
      <w:r>
        <w:rPr>
          <w:sz w:val="22"/>
          <w:szCs w:val="22"/>
        </w:rPr>
        <w:t xml:space="preserve"> – napój otrzymywany z piwa bezalkoholowego, o którym mowa w ppkt 7.6, poprzez jego aromatyzację substancjami zapachowymi lub wyciągami z ziół aromatycznych lub nalewkami lub sokami owocowymi.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Napój może być słodzony i barwiony.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Zawartość piwa bezalkoholowego w tym napoju musi wynosić co najmniej 50% obj.</w:t>
      </w:r>
    </w:p>
    <w:bookmarkEnd w:id="4"/>
    <w:p w14:paraId="607227A6" w14:textId="77777777" w:rsidR="00802351" w:rsidRPr="00827694" w:rsidRDefault="00802351" w:rsidP="00802351">
      <w:pPr>
        <w:pStyle w:val="Pagrindinistekstas1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9.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Zacier</w:t>
      </w:r>
      <w:r>
        <w:rPr>
          <w:sz w:val="22"/>
          <w:szCs w:val="22"/>
        </w:rPr>
        <w:t xml:space="preserve"> – wodna mieszanina zmielonego słodu lub jego wodna mieszanka z substancjami niesłodowanymi, w której odbywa się hydroliza enzymatyczna polisacharydów i białek.</w:t>
      </w:r>
    </w:p>
    <w:p w14:paraId="1668030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10.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Brzeczka piwna</w:t>
      </w:r>
      <w:r>
        <w:rPr>
          <w:sz w:val="22"/>
          <w:szCs w:val="22"/>
        </w:rPr>
        <w:t xml:space="preserve"> (zwana dalej „brzeczką”) – roztwór wyekstrahowanych substancji otrzymywany przez filtrowanie zacieru.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brzeczki dodaje się produkty chmielowe, a także można dodać cukier i syropy cukrowe.</w:t>
      </w:r>
    </w:p>
    <w:p w14:paraId="2F497A8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11.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 młode</w:t>
      </w:r>
      <w:r>
        <w:rPr>
          <w:sz w:val="22"/>
          <w:szCs w:val="22"/>
        </w:rPr>
        <w:t xml:space="preserve"> – brzeczka przed dojrzewaniem, sfermentowana przy użyciu drożdży.</w:t>
      </w:r>
      <w:r>
        <w:rPr>
          <w:sz w:val="22"/>
          <w:szCs w:val="22"/>
        </w:rPr>
        <w:t xml:space="preserve"> </w:t>
      </w:r>
    </w:p>
    <w:p w14:paraId="30EDD24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12.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Półprodukt piwa</w:t>
      </w:r>
      <w:r>
        <w:rPr>
          <w:sz w:val="22"/>
          <w:szCs w:val="22"/>
        </w:rPr>
        <w:t xml:space="preserve"> – niedostatecznie wytworzony produkt otrzymywany na dowolnym etapie produkcji piwa jako produkt pośredni między piwem młodym a piwem przeznaczonym do spożycia.</w:t>
      </w:r>
    </w:p>
    <w:p w14:paraId="2EA99E3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13.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 przeznaczone do spożycia</w:t>
      </w:r>
      <w:r>
        <w:rPr>
          <w:sz w:val="22"/>
          <w:szCs w:val="22"/>
        </w:rPr>
        <w:t xml:space="preserve"> – piwo rozlane do pojemników handlowych, dla którego zostały sporządzone dokumenty zgodności.</w:t>
      </w:r>
    </w:p>
    <w:p w14:paraId="3C27F12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14.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Ekstrakt piwny rzeczywisty</w:t>
      </w:r>
      <w:r>
        <w:rPr>
          <w:sz w:val="22"/>
          <w:szCs w:val="22"/>
        </w:rPr>
        <w:t xml:space="preserve"> (zwany dalej „ekstraktem rzeczywistym”) – substancje wyekstrahowane w piwie, których ilość jest określana po usunięciu alkoholu etylowego oraz dwutlenku węgla i wyrażana w procentach masy.</w:t>
      </w:r>
    </w:p>
    <w:p w14:paraId="635A8BE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15.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Ekstrakt piwny pozorny</w:t>
      </w:r>
      <w:r>
        <w:rPr>
          <w:sz w:val="22"/>
          <w:szCs w:val="22"/>
        </w:rPr>
        <w:t xml:space="preserve"> (zwany dalej „ekstraktem pozornym”) – substancje wyekstrahowane w piwie bez usunięcia z piwa alkoholu etylowego, których ilość jest określana za pomocą cukromierza i wyrażana w procentach masy.</w:t>
      </w:r>
    </w:p>
    <w:p w14:paraId="23B6F67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16.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Ekstrakt piwny początkowy</w:t>
      </w:r>
      <w:r>
        <w:rPr>
          <w:sz w:val="22"/>
          <w:szCs w:val="22"/>
        </w:rPr>
        <w:t xml:space="preserve"> – ilość suchych (rozpuszczalnych) substancji w początkowej brzeczce.</w:t>
      </w:r>
    </w:p>
    <w:p w14:paraId="3D1AE8C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17.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Kwasowość piwa lub brzeczki</w:t>
      </w:r>
      <w:r>
        <w:rPr>
          <w:sz w:val="22"/>
          <w:szCs w:val="22"/>
        </w:rPr>
        <w:t xml:space="preserve"> (zwana dalej „kwasowością”) – określony w niniejszym regulaminie wskaźnik ogólnej ilości miareczkowalnych kwasów i kwaśnych soli w brzeczce lub w piwie.</w:t>
      </w:r>
    </w:p>
    <w:p w14:paraId="4C60420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18.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Barwa piwa lub brzeczki</w:t>
      </w:r>
      <w:r>
        <w:rPr>
          <w:sz w:val="22"/>
          <w:szCs w:val="22"/>
        </w:rPr>
        <w:t xml:space="preserve"> (zwana dalej „barwą”) – określony w niniejszym regulaminie wskaźnik barwy brzeczki lub piwa.</w:t>
      </w:r>
    </w:p>
    <w:p w14:paraId="23D1E16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19.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Rzeczywista objętościowa zawartość alkoholu etylowego wyrażona w procentach</w:t>
      </w:r>
      <w:r>
        <w:rPr>
          <w:sz w:val="22"/>
          <w:szCs w:val="22"/>
        </w:rPr>
        <w:t xml:space="preserve"> – liczba części objętościowych czystego alkoholu etylowego w temperaturze 20°C przypadająca na 100 części objętościowych produktu w takiej samej temperaturze.</w:t>
      </w:r>
    </w:p>
    <w:p w14:paraId="45C21F76" w14:textId="77777777" w:rsidR="00802351" w:rsidRPr="00827694" w:rsidRDefault="00802351" w:rsidP="00802351">
      <w:pPr>
        <w:pStyle w:val="Pagrindinistekstas1"/>
        <w:rPr>
          <w:sz w:val="22"/>
          <w:szCs w:val="22"/>
          <w:lang w:val="lt-LT"/>
        </w:rPr>
      </w:pPr>
    </w:p>
    <w:p w14:paraId="433DDE4A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ROZDZIAŁ III</w:t>
      </w:r>
    </w:p>
    <w:p w14:paraId="3785905B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SUROWCE I SUBSTANCJE PRODUKCYJNE, ICH CHARAKTERYSTYKA I DOTYCZĄCE ICH WYMAGANIA</w:t>
      </w:r>
    </w:p>
    <w:p w14:paraId="19FFB3E0" w14:textId="77777777" w:rsidR="00802351" w:rsidRPr="00827694" w:rsidRDefault="00802351" w:rsidP="00827694">
      <w:pPr>
        <w:pStyle w:val="Pagrindinistekstas1"/>
        <w:keepNext/>
        <w:rPr>
          <w:b/>
          <w:bCs/>
          <w:sz w:val="22"/>
          <w:szCs w:val="22"/>
          <w:lang w:val="lt-LT"/>
        </w:rPr>
      </w:pPr>
    </w:p>
    <w:p w14:paraId="01A4506D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20.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Surowce i substancje stosowane w produkcji piwa:</w:t>
      </w:r>
    </w:p>
    <w:p w14:paraId="17AE13F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20.1. surowce podstawowe;</w:t>
      </w:r>
    </w:p>
    <w:p w14:paraId="0C41485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20.2. drożdże:</w:t>
      </w:r>
    </w:p>
    <w:p w14:paraId="3F822EB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20.2.1. drożdże piwowarskie;</w:t>
      </w:r>
      <w:r>
        <w:rPr>
          <w:sz w:val="22"/>
          <w:szCs w:val="22"/>
        </w:rPr>
        <w:t xml:space="preserve"> </w:t>
      </w:r>
    </w:p>
    <w:p w14:paraId="00477F5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5" w:name="_Hlk23949472"/>
      <w:r>
        <w:rPr>
          <w:sz w:val="22"/>
          <w:szCs w:val="22"/>
        </w:rPr>
        <w:t xml:space="preserve">20.2.2. inne drożdże (np. drożdże </w:t>
      </w:r>
      <w:r>
        <w:rPr>
          <w:sz w:val="22"/>
          <w:szCs w:val="22"/>
          <w:i/>
        </w:rPr>
        <w:t xml:space="preserve">Brettanomyces</w:t>
      </w:r>
      <w:r>
        <w:rPr>
          <w:sz w:val="22"/>
          <w:szCs w:val="22"/>
        </w:rPr>
        <w:t xml:space="preserve"> itp.);</w:t>
      </w:r>
      <w:r>
        <w:rPr>
          <w:sz w:val="22"/>
          <w:szCs w:val="22"/>
        </w:rPr>
        <w:t xml:space="preserve"> </w:t>
      </w:r>
    </w:p>
    <w:bookmarkEnd w:id="5"/>
    <w:p w14:paraId="51ECB54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20.2.3. zaczyn drożdżowy lub zaczyn innych czystych kultur mikroorganizmów.</w:t>
      </w:r>
    </w:p>
    <w:p w14:paraId="00F4012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20.3. surowce niesłodowane;</w:t>
      </w:r>
    </w:p>
    <w:p w14:paraId="2BDCDD2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20.4. nietradycyjne surowce pochodzenia rolniczego (surowce, które nie są tradycyjnie stosowane w produkcji piwa, np. owoce, ich części lub ich ekstrakty i nalewki, nasiona roślin lub ich ekstrakty i nalewki, części roślin lub ich ekstrakty i nalewki);</w:t>
      </w:r>
    </w:p>
    <w:p w14:paraId="531E076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20.5. dodatki spożywcze, które muszą spełniać wymagania zawarte w </w:t>
      </w:r>
      <w:bookmarkStart w:id="6" w:name="_Hlk22632082"/>
      <w:r>
        <w:rPr>
          <w:sz w:val="22"/>
          <w:szCs w:val="22"/>
        </w:rPr>
        <w:t xml:space="preserve">rozporządzeniu Parlamentu Europejskiego i Rady (WE) nr 1333/2008 z dnia 16 grudnia 2008 r. w sprawie dodatków do żywności (Dz.U. L 354 z 2008 r., s. 16) z ostatnimi zmianami wprowadzonymi rozporządzeniem Komisji (UE) nr 891/2019 z dnia 28 maja 2019 r. (Dz.U. L 142 z 2019 r., s. 54–56)</w:t>
      </w:r>
      <w:bookmarkEnd w:id="6"/>
      <w:r>
        <w:rPr>
          <w:sz w:val="22"/>
          <w:szCs w:val="22"/>
        </w:rPr>
        <w:t xml:space="preserve">;</w:t>
      </w:r>
    </w:p>
    <w:p w14:paraId="420EC9A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20.6. substancje aromatyzujące;</w:t>
      </w:r>
    </w:p>
    <w:p w14:paraId="4C5AFBE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20.7. substancje pomocnicze do procesu technologicznego.</w:t>
      </w:r>
    </w:p>
    <w:p w14:paraId="597EF73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Surowce i substancje stosowane w produkcji piwa powinny spełniać wymagania aktów prawnych i dokumentów normatywnych oraz posiadać deklaracje zgodności, w których są podane wskaźniki dotyczące ich jakości i bezpieczeństwa.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Surowce i substancje powinny być zgodne z terminologią oraz charakterystyką przedstawioną w regulaminie.</w:t>
      </w:r>
    </w:p>
    <w:p w14:paraId="76DF6740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22.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Podstawowe surowce:</w:t>
      </w:r>
    </w:p>
    <w:p w14:paraId="7388F3C3" w14:textId="7E4409BB" w:rsidR="00802351" w:rsidRPr="00827694" w:rsidRDefault="00802351" w:rsidP="00802351">
      <w:pPr>
        <w:pStyle w:val="Pagrindinistekstas1"/>
        <w:rPr>
          <w:strike/>
          <w:sz w:val="22"/>
          <w:szCs w:val="22"/>
        </w:rPr>
      </w:pPr>
      <w:bookmarkStart w:id="7" w:name="_Hlk23949719"/>
      <w:r>
        <w:rPr>
          <w:sz w:val="22"/>
          <w:szCs w:val="22"/>
        </w:rPr>
        <w:t xml:space="preserve">22.1. </w:t>
      </w:r>
      <w:r>
        <w:rPr>
          <w:sz w:val="22"/>
          <w:szCs w:val="22"/>
          <w:b/>
        </w:rPr>
        <w:t xml:space="preserve">słód</w:t>
      </w:r>
      <w:r>
        <w:rPr>
          <w:sz w:val="22"/>
          <w:szCs w:val="22"/>
        </w:rPr>
        <w:t xml:space="preserve"> – produkt otrzymywany z nadających się do produkcji piwa kiełkujących i prażonych zbóż (jęczmienia, pszenicy oraz z innych zbóż).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Słód musi spełniać dotyczące go wymagania;</w:t>
      </w:r>
      <w:r>
        <w:rPr>
          <w:sz w:val="22"/>
          <w:szCs w:val="22"/>
        </w:rPr>
        <w:t xml:space="preserve"> </w:t>
      </w:r>
    </w:p>
    <w:bookmarkEnd w:id="7"/>
    <w:p w14:paraId="67FC873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22.2. </w:t>
      </w:r>
      <w:r>
        <w:rPr>
          <w:sz w:val="22"/>
          <w:szCs w:val="22"/>
          <w:b/>
        </w:rPr>
        <w:t xml:space="preserve">woda</w:t>
      </w:r>
      <w:r>
        <w:rPr>
          <w:sz w:val="22"/>
          <w:szCs w:val="22"/>
        </w:rPr>
        <w:t xml:space="preserve"> – woda pitna zgodna z wymaganiami litewskiej normy higienicznej HN 24:2017 „Wymagania bezpieczeństwa i jakości wody pitnej” zatwierdzonej zarządzeniem Ministra Zdrowia Republiki Litewskiej nr V-455 z dnia 23 lipca 2003 r. w sprawie zatwierdzenia litewskiej normy higienicznej HN 24:2017 „Wymagania bezpieczeństwa i jakości wody pitnej”;</w:t>
      </w:r>
    </w:p>
    <w:p w14:paraId="5DDCEB53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22.3. produkty chmielowe:</w:t>
      </w:r>
    </w:p>
    <w:p w14:paraId="7F3CC9E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8" w:name="_Hlk8207499"/>
      <w:r>
        <w:rPr>
          <w:sz w:val="22"/>
          <w:szCs w:val="22"/>
        </w:rPr>
        <w:t xml:space="preserve">22.3.1. </w:t>
      </w:r>
      <w:r>
        <w:rPr>
          <w:sz w:val="22"/>
          <w:szCs w:val="22"/>
          <w:b/>
        </w:rPr>
        <w:t xml:space="preserve">suszone szyszki chmielowe</w:t>
      </w:r>
      <w:r>
        <w:rPr>
          <w:sz w:val="22"/>
          <w:szCs w:val="22"/>
        </w:rPr>
        <w:t xml:space="preserve"> – suszone żeńskie kwiatostany chmielu </w:t>
      </w:r>
      <w:r>
        <w:rPr>
          <w:sz w:val="22"/>
          <w:szCs w:val="22"/>
          <w:i/>
          <w:iCs/>
        </w:rPr>
        <w:t xml:space="preserve">(Humulus lupulus)</w:t>
      </w:r>
      <w:r>
        <w:rPr>
          <w:sz w:val="22"/>
          <w:szCs w:val="22"/>
        </w:rPr>
        <w:t xml:space="preserve">;</w:t>
      </w:r>
    </w:p>
    <w:p w14:paraId="5A19D12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22.3.2. </w:t>
      </w:r>
      <w:r>
        <w:rPr>
          <w:sz w:val="22"/>
          <w:szCs w:val="22"/>
          <w:b/>
        </w:rPr>
        <w:t xml:space="preserve">chmiel prasowany</w:t>
      </w:r>
      <w:r>
        <w:rPr>
          <w:sz w:val="22"/>
          <w:szCs w:val="22"/>
        </w:rPr>
        <w:t xml:space="preserve"> – produkt otrzymany z suszonych szyszek chmielowych;</w:t>
      </w:r>
    </w:p>
    <w:p w14:paraId="2B7A586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22.3.3. </w:t>
      </w:r>
      <w:r>
        <w:rPr>
          <w:sz w:val="22"/>
          <w:szCs w:val="22"/>
          <w:b/>
        </w:rPr>
        <w:t xml:space="preserve">granulki chmielowe i proszek chmielowy</w:t>
      </w:r>
      <w:r>
        <w:rPr>
          <w:sz w:val="22"/>
          <w:szCs w:val="22"/>
        </w:rPr>
        <w:t xml:space="preserve"> – produkty otrzymane przez zmielenie chmielu, w których zostają zachowane wszystkie naturalne składniki chmielu;</w:t>
      </w:r>
    </w:p>
    <w:p w14:paraId="0F9D617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22.3.4. </w:t>
      </w:r>
      <w:r>
        <w:rPr>
          <w:sz w:val="22"/>
          <w:szCs w:val="22"/>
          <w:b/>
        </w:rPr>
        <w:t xml:space="preserve">proszek chmielowy z powiększoną ilością lupuliny</w:t>
      </w:r>
      <w:r>
        <w:rPr>
          <w:sz w:val="22"/>
          <w:szCs w:val="22"/>
        </w:rPr>
        <w:t xml:space="preserve"> – produkt otrzymany przez zmielenie chmielu, z którego w sposób mechaniczny usunięto listki, szypułki, podsadki i łodygi;</w:t>
      </w:r>
    </w:p>
    <w:p w14:paraId="23B034F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22.3.5. </w:t>
      </w:r>
      <w:r>
        <w:rPr>
          <w:sz w:val="22"/>
          <w:szCs w:val="22"/>
          <w:b/>
        </w:rPr>
        <w:t xml:space="preserve">ekstrakt chmielu</w:t>
      </w:r>
      <w:r>
        <w:rPr>
          <w:sz w:val="22"/>
          <w:szCs w:val="22"/>
        </w:rPr>
        <w:t xml:space="preserve"> – stężony produkt wyekstrahowany z chmielu lub z proszku chmielowego rozpuszczalnikiem albo rozpuszczalnikami;</w:t>
      </w:r>
    </w:p>
    <w:p w14:paraId="39EBFC4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22.3.6. </w:t>
      </w:r>
      <w:r>
        <w:rPr>
          <w:sz w:val="22"/>
          <w:szCs w:val="22"/>
          <w:b/>
        </w:rPr>
        <w:t xml:space="preserve">mieszanina produktów chmielowych</w:t>
      </w:r>
      <w:r>
        <w:rPr>
          <w:sz w:val="22"/>
          <w:szCs w:val="22"/>
        </w:rPr>
        <w:t xml:space="preserve"> – mieszanina dwóch lub więcej produktów określonych w ppkt 22.3.1–22.3.5 niniejszego regulaminu;</w:t>
      </w:r>
    </w:p>
    <w:p w14:paraId="2D3A443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22.3.7. </w:t>
      </w:r>
      <w:r>
        <w:rPr>
          <w:sz w:val="22"/>
          <w:szCs w:val="22"/>
          <w:b/>
        </w:rPr>
        <w:t xml:space="preserve">eteryczny olejek chmielowy</w:t>
      </w:r>
      <w:r>
        <w:rPr>
          <w:sz w:val="22"/>
          <w:szCs w:val="22"/>
        </w:rPr>
        <w:t xml:space="preserve"> – olejek eteryczny składający się z lotnych związków chmielu nadających charakterystyczny dla chmielu zapach;</w:t>
      </w:r>
    </w:p>
    <w:p w14:paraId="2F58386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22.3.8. izomeryzowane produkty chmielowe:</w:t>
      </w:r>
    </w:p>
    <w:p w14:paraId="66782D9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22.3.8.1. </w:t>
      </w:r>
      <w:r>
        <w:rPr>
          <w:sz w:val="22"/>
          <w:szCs w:val="22"/>
          <w:b/>
        </w:rPr>
        <w:t xml:space="preserve">izomeryzowany ekstrakt chmielu</w:t>
      </w:r>
      <w:r>
        <w:rPr>
          <w:sz w:val="22"/>
          <w:szCs w:val="22"/>
        </w:rPr>
        <w:t xml:space="preserve"> – ekstrakt chmielu, w którym niemal wszystkie alfa-kwasy są izomeryzowane;</w:t>
      </w:r>
    </w:p>
    <w:p w14:paraId="2B78FA5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22.3.8.2. </w:t>
      </w:r>
      <w:r>
        <w:rPr>
          <w:sz w:val="22"/>
          <w:szCs w:val="22"/>
          <w:b/>
        </w:rPr>
        <w:t xml:space="preserve">izomeryzowany proszek chmielowy</w:t>
      </w:r>
      <w:r>
        <w:rPr>
          <w:sz w:val="22"/>
          <w:szCs w:val="22"/>
        </w:rPr>
        <w:t xml:space="preserve"> – proszek chmielowy, w którym niemal wszystkie alfa-kwasy są izomeryzowane;</w:t>
      </w:r>
    </w:p>
    <w:p w14:paraId="5B283C8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22.3.9. naturalne aromaty chmielowe.</w:t>
      </w:r>
      <w:bookmarkEnd w:id="8"/>
    </w:p>
    <w:p w14:paraId="31A638D2" w14:textId="77777777" w:rsidR="00802351" w:rsidRPr="00827694" w:rsidRDefault="00802351" w:rsidP="00827694">
      <w:pPr>
        <w:pStyle w:val="Pagrindinistekstas1"/>
        <w:keepNext/>
        <w:rPr>
          <w:b/>
          <w:sz w:val="22"/>
          <w:szCs w:val="22"/>
        </w:rPr>
      </w:pPr>
      <w:r>
        <w:rPr>
          <w:sz w:val="22"/>
          <w:szCs w:val="22"/>
        </w:rPr>
        <w:t xml:space="preserve">23.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/>
        </w:rPr>
        <w:t xml:space="preserve">Drożdże oraz inne mikroorganizmy fermentacji:</w:t>
      </w:r>
    </w:p>
    <w:p w14:paraId="50DE91DA" w14:textId="26E738B4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23.1. </w:t>
      </w:r>
      <w:r>
        <w:rPr>
          <w:sz w:val="22"/>
          <w:szCs w:val="22"/>
          <w:b/>
        </w:rPr>
        <w:t xml:space="preserve">drożdże piwowarskie</w:t>
      </w:r>
      <w:r>
        <w:rPr>
          <w:sz w:val="22"/>
          <w:szCs w:val="22"/>
        </w:rPr>
        <w:t xml:space="preserve"> (zwane dalej „drożdżami”) – mikroorganizmy klasy </w:t>
      </w:r>
      <w:r>
        <w:rPr>
          <w:sz w:val="22"/>
          <w:szCs w:val="22"/>
          <w:i/>
        </w:rPr>
        <w:t xml:space="preserve">Ascomycetes</w:t>
      </w:r>
      <w:r>
        <w:rPr>
          <w:sz w:val="22"/>
          <w:szCs w:val="22"/>
        </w:rPr>
        <w:t xml:space="preserve">, z rodziny drożdżakowatych (</w:t>
      </w:r>
      <w:r>
        <w:rPr>
          <w:sz w:val="22"/>
          <w:szCs w:val="22"/>
          <w:i/>
          <w:iCs/>
        </w:rPr>
        <w:t xml:space="preserve">Saccharomycetaceae</w:t>
      </w:r>
      <w:r>
        <w:rPr>
          <w:sz w:val="22"/>
          <w:szCs w:val="22"/>
        </w:rPr>
        <w:t xml:space="preserve">), nadające się do fermentacji brzeczki piwnej, np. </w:t>
      </w:r>
      <w:r>
        <w:rPr>
          <w:sz w:val="22"/>
          <w:szCs w:val="22"/>
          <w:i/>
        </w:rPr>
        <w:t xml:space="preserve">Saccharomyces cerevisiae, Saccharomyces pastorianus </w:t>
      </w:r>
      <w:r>
        <w:rPr>
          <w:sz w:val="22"/>
          <w:szCs w:val="22"/>
        </w:rPr>
        <w:t xml:space="preserve">itp.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 względem właściwości morfologicznych, fizjologicznych i technologicznych drożdże dzieli się na drożdże dolnej fermentacji i drożdże górnej fermentacji:</w:t>
      </w:r>
    </w:p>
    <w:p w14:paraId="058E2F9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23.1.1. </w:t>
      </w:r>
      <w:r>
        <w:rPr>
          <w:sz w:val="22"/>
          <w:szCs w:val="22"/>
          <w:b/>
        </w:rPr>
        <w:t xml:space="preserve">drożdże dolnej fermentacji</w:t>
      </w:r>
      <w:r>
        <w:rPr>
          <w:sz w:val="22"/>
          <w:szCs w:val="22"/>
        </w:rPr>
        <w:t xml:space="preserve"> – drożdże, które podczas fermentacji brzeczki piwnej całkowicie fermentują rafinozę, najlepiej działają w temperaturze 8–12°C i po zakończeniu fermentacji zwykle osiadają na dnie pojemnika fermentacyjnego;</w:t>
      </w:r>
    </w:p>
    <w:p w14:paraId="3AC3793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23.1.2. </w:t>
      </w:r>
      <w:r>
        <w:rPr>
          <w:sz w:val="22"/>
          <w:szCs w:val="22"/>
          <w:b/>
        </w:rPr>
        <w:t xml:space="preserve">drożdże górnej fermentacji</w:t>
      </w:r>
      <w:r>
        <w:rPr>
          <w:sz w:val="22"/>
          <w:szCs w:val="22"/>
        </w:rPr>
        <w:t xml:space="preserve"> – drożdże, które podczas fermentacji brzeczki piwnej fermentują około jednej trzeciej rafinozy, najlepiej działają w temperaturze 14–25°C i po zakończeniu fermentacji zwykle wypływają na powierzchnię młodego piwa.</w:t>
      </w:r>
    </w:p>
    <w:p w14:paraId="780DD48C" w14:textId="658698DC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23.2. </w:t>
      </w:r>
      <w:r>
        <w:rPr>
          <w:sz w:val="22"/>
          <w:szCs w:val="22"/>
          <w:b/>
        </w:rPr>
        <w:t xml:space="preserve">inne drożdże nadające się do produkcji piwa </w:t>
      </w:r>
      <w:r>
        <w:rPr>
          <w:sz w:val="22"/>
          <w:szCs w:val="22"/>
        </w:rPr>
        <w:t xml:space="preserve"> (zwane dalej „drożdżami”) – inne drożdże stosowane w produkcji napojów alkoholowych, np. mikroorganizmy klasy </w:t>
      </w:r>
      <w:r>
        <w:rPr>
          <w:sz w:val="22"/>
          <w:szCs w:val="22"/>
          <w:i/>
        </w:rPr>
        <w:t xml:space="preserve">Ascomycetes</w:t>
      </w:r>
      <w:r>
        <w:rPr>
          <w:sz w:val="22"/>
          <w:szCs w:val="22"/>
        </w:rPr>
        <w:t xml:space="preserve">, z rodziny drożdżakowatych (</w:t>
      </w:r>
      <w:r>
        <w:rPr>
          <w:sz w:val="22"/>
          <w:szCs w:val="22"/>
          <w:i/>
        </w:rPr>
        <w:t xml:space="preserve">Saccharomycetaceae</w:t>
      </w:r>
      <w:r>
        <w:rPr>
          <w:sz w:val="22"/>
          <w:szCs w:val="22"/>
        </w:rPr>
        <w:t xml:space="preserve">), mikroorganizmy gatunków </w:t>
      </w:r>
      <w:r>
        <w:rPr>
          <w:sz w:val="22"/>
          <w:szCs w:val="22"/>
          <w:i/>
        </w:rPr>
        <w:t xml:space="preserve">Saccharomyces bayanus, Brettanomyces bruxellensis, Brettanomyces anomalus</w:t>
      </w:r>
      <w:r>
        <w:rPr>
          <w:sz w:val="22"/>
          <w:szCs w:val="22"/>
        </w:rPr>
        <w:t xml:space="preserve"> nadające się do fermentacji brzeczki piwnej.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Najlepiej działają w temperaturze 14–25°C;</w:t>
      </w:r>
      <w:r>
        <w:rPr>
          <w:sz w:val="22"/>
          <w:szCs w:val="22"/>
        </w:rPr>
        <w:t xml:space="preserve"> </w:t>
      </w:r>
    </w:p>
    <w:p w14:paraId="459FE71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23.3.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Drożdże rodzaju Brettanomyces</w:t>
      </w:r>
      <w:r>
        <w:rPr>
          <w:sz w:val="22"/>
          <w:szCs w:val="22"/>
        </w:rPr>
        <w:t xml:space="preserve"> (zwane dalej „drożdżami”) – drożdże klasy Ascomycetes, z rodziny drożdżakowatych (</w:t>
      </w:r>
      <w:r>
        <w:rPr>
          <w:sz w:val="22"/>
          <w:szCs w:val="22"/>
        </w:rPr>
        <w:t xml:space="preserve">Saccharomycetaceae</w:t>
      </w:r>
      <w:r>
        <w:rPr>
          <w:sz w:val="22"/>
          <w:szCs w:val="22"/>
        </w:rPr>
        <w:t xml:space="preserve">), rodzaju Brettanomyces, w warunkach aerobicznych produkujące kwas octowy oraz specyficzne związki aromatyczne;</w:t>
      </w:r>
      <w:r>
        <w:rPr>
          <w:sz w:val="22"/>
          <w:szCs w:val="22"/>
        </w:rPr>
        <w:t xml:space="preserve"> </w:t>
      </w:r>
    </w:p>
    <w:p w14:paraId="227103F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23.4. </w:t>
      </w:r>
      <w:r>
        <w:rPr>
          <w:sz w:val="22"/>
          <w:szCs w:val="22"/>
          <w:b/>
        </w:rPr>
        <w:t xml:space="preserve">zaczyn z drożdży i innych czystych kultur mikroorganizmów</w:t>
      </w:r>
      <w:r>
        <w:rPr>
          <w:sz w:val="22"/>
          <w:szCs w:val="22"/>
        </w:rPr>
        <w:t xml:space="preserve"> (zwany dalej „zaczynem mikroorganizmów”) – np. mieszanina drożdży klasy </w:t>
      </w:r>
      <w:r>
        <w:rPr>
          <w:sz w:val="22"/>
          <w:szCs w:val="22"/>
          <w:i/>
          <w:iCs/>
        </w:rPr>
        <w:t xml:space="preserve">Ascomycetes</w:t>
      </w:r>
      <w:r>
        <w:rPr>
          <w:sz w:val="22"/>
          <w:szCs w:val="22"/>
        </w:rPr>
        <w:t xml:space="preserve">, z rodziny drożdżakowatych (</w:t>
      </w:r>
      <w:r>
        <w:rPr>
          <w:sz w:val="22"/>
          <w:szCs w:val="22"/>
          <w:i/>
        </w:rPr>
        <w:t xml:space="preserve">Saccharomycetaceae</w:t>
      </w:r>
      <w:r>
        <w:rPr>
          <w:sz w:val="22"/>
          <w:szCs w:val="22"/>
        </w:rPr>
        <w:t xml:space="preserve">), rodzaju </w:t>
      </w:r>
      <w:r>
        <w:rPr>
          <w:sz w:val="22"/>
          <w:szCs w:val="22"/>
          <w:i/>
          <w:iCs/>
        </w:rPr>
        <w:t xml:space="preserve">Saccharomyces</w:t>
      </w:r>
      <w:r>
        <w:rPr>
          <w:sz w:val="22"/>
          <w:szCs w:val="22"/>
        </w:rPr>
        <w:t xml:space="preserve"> lub rodzaju Brettanomyces, z innymi mikroorganizmami, np. bakteriami kwasu mlekowego (</w:t>
      </w:r>
      <w:r>
        <w:rPr>
          <w:sz w:val="22"/>
          <w:szCs w:val="22"/>
          <w:i/>
        </w:rPr>
        <w:t xml:space="preserve">Lactobacillus</w:t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  <w:t xml:space="preserve"> </w:t>
      </w:r>
    </w:p>
    <w:p w14:paraId="64B1234B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24.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Surowce:</w:t>
      </w:r>
    </w:p>
    <w:p w14:paraId="7AA3DFEA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bookmarkStart w:id="9" w:name="_Hlk24362810"/>
      <w:r>
        <w:rPr>
          <w:sz w:val="22"/>
          <w:szCs w:val="22"/>
        </w:rPr>
        <w:t xml:space="preserve">24.1. surowce niesłodowane</w:t>
      </w:r>
      <w:bookmarkEnd w:id="9"/>
      <w:r>
        <w:rPr>
          <w:sz w:val="22"/>
          <w:szCs w:val="22"/>
        </w:rPr>
        <w:t xml:space="preserve">:</w:t>
      </w:r>
    </w:p>
    <w:p w14:paraId="7BD214E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24.1.1. surowce zbożowe stosowane w produkcji piwa bez wcześniejszego kiełkowania;</w:t>
      </w:r>
    </w:p>
    <w:p w14:paraId="45780C2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24.1.2. ziarna ryżu, kukurydzy, grochu oraz inne ziarna;</w:t>
      </w:r>
    </w:p>
    <w:p w14:paraId="2976025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24.1.3. krochmal zbożowy lub syropy z krochmalu zbożowego otrzymane metodą fermentacji;</w:t>
      </w:r>
    </w:p>
    <w:p w14:paraId="2F45825A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24.2. niesłodowane surowce cukrowe:</w:t>
      </w:r>
    </w:p>
    <w:p w14:paraId="18A6850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24.2.1. różnego rodzaju cukry, łącznie z cukrem inwertowanym i glukozą;</w:t>
      </w:r>
    </w:p>
    <w:p w14:paraId="4748FD5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24.2.2. syrop z krochmalu niezbożowego lub syrop inulinowy, otrzymany metodą fermentacji;</w:t>
      </w:r>
    </w:p>
    <w:p w14:paraId="562C7A4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24.2.3. miód.</w:t>
      </w:r>
    </w:p>
    <w:p w14:paraId="035BD70E" w14:textId="47860F4F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25.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b/>
        </w:rPr>
        <w:t xml:space="preserve">Substancje pomocnicze w przetwórstwie</w:t>
      </w:r>
      <w:r>
        <w:rPr>
          <w:sz w:val="22"/>
          <w:szCs w:val="22"/>
        </w:rPr>
        <w:t xml:space="preserve"> (zwane dalej „substancjami”) – w rozumieniu rozporządzenia art. 3 ust. 2 lit. b) rozporządzenia Parlamentu Europejskiego i Rady (WE) nr 1333/2008 z dnia 16 grudnia 2008 r. w sprawie dodatków do żywności (Dz.U. L 354 z 2008 r., s. 16).</w:t>
      </w:r>
      <w:r>
        <w:rPr>
          <w:sz w:val="22"/>
          <w:szCs w:val="22"/>
        </w:rPr>
        <w:t xml:space="preserve"> </w:t>
      </w:r>
    </w:p>
    <w:p w14:paraId="7555DEB8" w14:textId="70F2A6C4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10" w:name="_Hlk24363284"/>
      <w:bookmarkStart w:id="11" w:name="_Hlk23943735"/>
      <w:r>
        <w:rPr>
          <w:sz w:val="22"/>
          <w:szCs w:val="22"/>
        </w:rPr>
        <w:t xml:space="preserve">25.1.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Dwutlenek węgla dodatkowo używany do gazowania piwa i koktajli piwnych musi spełniać wymagania bezpieczeństwa i jakości wskazane w załączniku oraz specyfikacje określone dla dwutlenku węgla w rozporządzeniu Komisji (UE) nr 231/2012 z dnia 9 marca 2012 r. ustanawiającym specyfikacje dla dodatków do żywności wymienionych w załącznikach II i III do rozporządzenia (WE) nr 1333/2008 Parlamentu Europejskiego i Rady (Dz.U. L 83 z 2012 r., s. 1) zmienionym ostatnio rozporządzeniem Komisji (UE) 2018/1481 z dnia 4 października 2018 r. (Dz.U. L 251 z 2018 r., s. 13).</w:t>
      </w:r>
      <w:r>
        <w:rPr>
          <w:sz w:val="22"/>
          <w:szCs w:val="22"/>
        </w:rPr>
        <w:t xml:space="preserve"> </w:t>
      </w:r>
      <w:bookmarkEnd w:id="10"/>
      <w:bookmarkEnd w:id="11"/>
    </w:p>
    <w:p w14:paraId="7A4E203E" w14:textId="77777777" w:rsidR="00802351" w:rsidRPr="00827694" w:rsidRDefault="00802351" w:rsidP="00802351">
      <w:pPr>
        <w:pStyle w:val="Pagrindinistekstas1"/>
        <w:rPr>
          <w:sz w:val="22"/>
          <w:szCs w:val="22"/>
          <w:lang w:val="lt-LT"/>
        </w:rPr>
      </w:pPr>
    </w:p>
    <w:p w14:paraId="2237DDD7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ROZDZIAŁ IV</w:t>
      </w:r>
    </w:p>
    <w:p w14:paraId="5446498F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TECHNOLOGIE I PROCESY PRODUKCYJNE</w:t>
      </w:r>
    </w:p>
    <w:p w14:paraId="2780E597" w14:textId="77777777" w:rsidR="00802351" w:rsidRPr="00827694" w:rsidRDefault="00802351" w:rsidP="00827694">
      <w:pPr>
        <w:pStyle w:val="Pagrindinistekstas1"/>
        <w:keepNext/>
        <w:rPr>
          <w:sz w:val="22"/>
          <w:szCs w:val="22"/>
          <w:lang w:val="lt-LT"/>
        </w:rPr>
      </w:pPr>
    </w:p>
    <w:p w14:paraId="16F4A840" w14:textId="77777777" w:rsidR="00802351" w:rsidRPr="00811C30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26.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 oraz koktajle piwne są produkowane z przestrzeganiem określonych w niniejszym regulaminie ustaleń, instrukcji i receptur technologicznych zatwierdzonych w przedsiębiorstwie, a także wymagań zawartych w aktach prawnych regulujących przetwarzanie żywności.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produkcji piwa i koktajli piwnych oraz w obrocie piwem i koktajlami piwnymi w rozumieniu pkt 7 regulaminu znajdują zastosowanie następujące procesy:</w:t>
      </w:r>
    </w:p>
    <w:p w14:paraId="42E7634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26.1. odbiór, przyjęcie i przechowywanie surowców i substancji;</w:t>
      </w:r>
    </w:p>
    <w:p w14:paraId="41D8BEA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12" w:name="_Hlk24101085"/>
      <w:r>
        <w:rPr>
          <w:sz w:val="22"/>
          <w:szCs w:val="22"/>
        </w:rPr>
        <w:t xml:space="preserve">26.2. mielenie lub inne procesy przetwarzania słodu oraz surowców zbożowych;</w:t>
      </w:r>
    </w:p>
    <w:bookmarkEnd w:id="12"/>
    <w:p w14:paraId="33173CC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26.3. przygotowanie wody;</w:t>
      </w:r>
    </w:p>
    <w:p w14:paraId="1D82660C" w14:textId="77777777" w:rsidR="00802351" w:rsidRPr="00811C30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26.4. przygotowanie zacieru przez zmieszanie z wodą zmielonego słodu lub słodu i surowców wymienionych w ppkt 24.1 niniejszego regulaminu (mogą być stosowane również surowce wymienione w ppkt 20.4 regulaminu) metodą klarowania przez odstanie lub gotowanie, a następnie przeprowadzeniem hydrolizy białka zacieru oraz krochmalu:</w:t>
      </w:r>
    </w:p>
    <w:p w14:paraId="2E919B1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26.4.1. z dodatkiem albo bez dodatku enzymów;</w:t>
      </w:r>
    </w:p>
    <w:p w14:paraId="22F7E58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26.4.2. z dodatkiem albo bez dodatku czystej kultury bakterii kwasu mlekowego (</w:t>
      </w:r>
      <w:r>
        <w:rPr>
          <w:sz w:val="22"/>
          <w:szCs w:val="22"/>
        </w:rPr>
        <w:t xml:space="preserve">Lactobacillus</w:t>
      </w:r>
      <w:r>
        <w:rPr>
          <w:sz w:val="22"/>
          <w:szCs w:val="22"/>
        </w:rPr>
        <w:t xml:space="preserve">) lub innych bakterii do zakwaszania zacieru;</w:t>
      </w:r>
    </w:p>
    <w:p w14:paraId="1B2D1E8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26.5. filtrowanie zacieru;</w:t>
      </w:r>
    </w:p>
    <w:p w14:paraId="2CF9A4AC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26.6. przygotowanie brzeczki:</w:t>
      </w:r>
    </w:p>
    <w:p w14:paraId="002F1CB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26.6.1. gotowanie brzeczki z produktami chmielowymi (mogą być stosowane również surowce wymienione w ppkt 20.4 regulaminu);</w:t>
      </w:r>
    </w:p>
    <w:p w14:paraId="2A6DAE90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26.6.1.1. gotowanie brzeczki bez produktów chmielowych (w przypadku stosowania technologicznego procesu zakwaszania w kotle);</w:t>
      </w:r>
    </w:p>
    <w:p w14:paraId="4CCE9D7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26.6.1.2. chłodzenie brzeczki do temperatury odpowiedniej dla czystej kultury bakterii kwasu mlekowego (</w:t>
      </w:r>
      <w:r>
        <w:rPr>
          <w:sz w:val="22"/>
          <w:szCs w:val="22"/>
        </w:rPr>
        <w:t xml:space="preserve">Lactobacillus</w:t>
      </w:r>
      <w:r>
        <w:rPr>
          <w:sz w:val="22"/>
          <w:szCs w:val="22"/>
        </w:rPr>
        <w:t xml:space="preserve">) lub innych bakterii;</w:t>
      </w:r>
    </w:p>
    <w:p w14:paraId="2D7C77B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26.6.1.3. zakwaszanie brzeczki w kotle do mieszania z dodaniem czystej kultury bakterii kwasu mlekowego (</w:t>
      </w:r>
      <w:r>
        <w:rPr>
          <w:sz w:val="22"/>
          <w:szCs w:val="22"/>
        </w:rPr>
        <w:t xml:space="preserve">Lactobacillus</w:t>
      </w:r>
      <w:r>
        <w:rPr>
          <w:sz w:val="22"/>
          <w:szCs w:val="22"/>
        </w:rPr>
        <w:t xml:space="preserve">) lub innych bakterii;</w:t>
      </w:r>
    </w:p>
    <w:p w14:paraId="1B0A516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26.6.1.4. pasteryzacja kwaszonej brzeczki w kotle do mieszania;</w:t>
      </w:r>
    </w:p>
    <w:p w14:paraId="75E1715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26.6.1.5. gotowanie kwaszonej brzeczki zgodnie z ppkt 26.6.1;</w:t>
      </w:r>
    </w:p>
    <w:p w14:paraId="64C54AA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26.6.2. klarowanie brzeczki metodami sedymentacji, separacji lub obróbki na wirówkach filtracyjnych;</w:t>
      </w:r>
    </w:p>
    <w:p w14:paraId="7FCCD56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26.6.3. schłodzenie brzeczki do temperatury fermentacji;</w:t>
      </w:r>
    </w:p>
    <w:p w14:paraId="7024E01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26.6.4. napowietrzanie brzeczki;</w:t>
      </w:r>
    </w:p>
    <w:p w14:paraId="51B5810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26.6.5. dodanie albo niedodanie enzymów do schłodzonej brzeczki;</w:t>
      </w:r>
    </w:p>
    <w:p w14:paraId="3B24166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26.7. przygotowanie i przechowywanie zaczynu z drożdży produkcyjnych lub innych mikroorganizmów;</w:t>
      </w:r>
    </w:p>
    <w:p w14:paraId="727C48F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26.8. fermentowanie brzeczki piwnej przy użyciu drożdży lub zaczynu mikroorganizmów;</w:t>
      </w:r>
    </w:p>
    <w:p w14:paraId="25089DA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26.9. usunięcie drożdży lub zaczynu mikroorganizmów ze sfermentowanej brzeczki;</w:t>
      </w:r>
    </w:p>
    <w:p w14:paraId="5695BD4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26.10. dojrzewanie młodego piwa (mogą być stosowane również surowce wymienione w ppkt 20.4, 22.3.1–22.3.3 oraz pkt 25 regulaminu) przez leżakowanie młodego piwa w warunkach izobarycznych w szczelnie zamkniętych kadziach przez określony czas w celu osiągnięcia charakterystycznych właściwości organoleptycznych oraz innych określonych parametrów i wysycenia naturalnie powstającym dwutlenkiem węgla;</w:t>
      </w:r>
    </w:p>
    <w:p w14:paraId="498A446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26.10.1. </w:t>
      </w:r>
      <w:r>
        <w:rPr>
          <w:sz w:val="22"/>
          <w:szCs w:val="22"/>
          <w:b/>
        </w:rPr>
        <w:t xml:space="preserve">dojrzewanie młodego piwa w drewnianych beczkach</w:t>
      </w:r>
      <w:r>
        <w:rPr>
          <w:sz w:val="22"/>
          <w:szCs w:val="22"/>
        </w:rPr>
        <w:t xml:space="preserve"> – przez leżakowanie młodego piwa w szczelnie zamkniętych beczkach przez określony czas w celu osiągnięcia charakterystycznych właściwości organoleptycznych oraz innych określonych parametrów.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dojrzewania mogą być używane nowe drewniane beczki lub beczki użyte do produkcji innych napojów alkoholowych.</w:t>
      </w:r>
      <w:r>
        <w:rPr>
          <w:sz w:val="22"/>
          <w:szCs w:val="22"/>
        </w:rPr>
        <w:t xml:space="preserve"> </w:t>
      </w:r>
    </w:p>
    <w:p w14:paraId="586FCCF5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26.11. klarowanie i stabilizowanie półproduktu piwa:</w:t>
      </w:r>
    </w:p>
    <w:p w14:paraId="5416B82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26.11.1. przez schłodzenie półproduktu piwa;</w:t>
      </w:r>
    </w:p>
    <w:p w14:paraId="06A3B89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26.11.2. przez użycie jednego lub więcej środków klarujących oraz adsorbentów;</w:t>
      </w:r>
    </w:p>
    <w:p w14:paraId="51EE2FF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26.12. przetworzenie półproduktu piwa adsorbentami w celu stabilizowania białek;</w:t>
      </w:r>
    </w:p>
    <w:p w14:paraId="39B2AA7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26.13. separacja lub filtracja półproduktu piwa z dodatkiem inertnego środka filtracyjnego lub bez tego dodatku;</w:t>
      </w:r>
    </w:p>
    <w:p w14:paraId="16415BC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26.14. dodanie do półproduktu piwa specjalnie przygotowanej wody;</w:t>
      </w:r>
    </w:p>
    <w:p w14:paraId="646A0FD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26.15. dodanie do półproduktu piwa dopuszczalnych dodatków do żywności;</w:t>
      </w:r>
    </w:p>
    <w:p w14:paraId="53EEC0A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26.16. dodanie do półproduktu piwa aromatyzowanego substancji smakowych i syropów cukrowych;</w:t>
      </w:r>
    </w:p>
    <w:p w14:paraId="0962028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26.16.1. dodanie do piwa wytwarzanego według specjalnej technologii i piwa pszenicznego ekstraktów lub nalewek owoców lub roślin.</w:t>
      </w:r>
      <w:r>
        <w:rPr>
          <w:sz w:val="22"/>
          <w:szCs w:val="22"/>
        </w:rPr>
        <w:t xml:space="preserve"> </w:t>
      </w:r>
    </w:p>
    <w:p w14:paraId="100743B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26.17. inne procesy przetwarzania surowców wymienionych w ppkt 20.4 niniejszego regulaminu, stosowane tylko przy produkcji piwa wytwarzanego według specjalnej technologii i piwa pszenicznego;</w:t>
      </w:r>
    </w:p>
    <w:p w14:paraId="01BE95F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26.18. zmniejszenie lub usunięcie zawartości alkoholu etylowego metodą filtracji membranowej, termiczną lub innymi dopuszczalnymi metodami (dotyczy jedynie piwa niskoalkoholowego i bezalkoholowego);</w:t>
      </w:r>
    </w:p>
    <w:p w14:paraId="078AB75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26.19. zmniejszenie lub usunięcie zawartości alkoholu etylowego przez przerwanie lub zatrzymanie procesu fermentacji za pomocą dopuszczalnej metody (dotyczy jedynie piwa niskoalkoholowego i bezalkoholowego);</w:t>
      </w:r>
    </w:p>
    <w:p w14:paraId="6FA90D7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26.20. wypełnienie przestrzeni nad półproduktem piwa dwutlenkiem węgla, gazem obojętnym (argonem, azotem) lub mieszaniną gazów chroniących przed stycznością z tlenem;</w:t>
      </w:r>
    </w:p>
    <w:p w14:paraId="4376F5F9" w14:textId="2EFAA128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26.21. gazowanie półproduktu piwa przez dodatkowe nasycenie go dwutlenkiem węgla;</w:t>
      </w:r>
    </w:p>
    <w:p w14:paraId="45C73B5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26.22. mieszanie półproduktu piwa z sokiem owocowym lub jego koncentratem, substancjami smakowymi, wyciągami aromatycznymi z ziół i skórek oraz innymi składnikami (dotyczy jedynie koktajli piwnych);</w:t>
      </w:r>
    </w:p>
    <w:p w14:paraId="073BF89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26.23. pasteryzowanie lub specjalne (sterylne) filtrowanie piwa w celu zwiększenia stabilności biologicznej;</w:t>
      </w:r>
    </w:p>
    <w:p w14:paraId="22BD2C2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26.24. mieszanie przed filtrowaniem lub po filtrowaniu półproduktów piwa o różnych nazwach należących do jednej kategorii;</w:t>
      </w:r>
    </w:p>
    <w:p w14:paraId="4E537F7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26.25. rozlanie do opakowań handlowych w warunkach izobarycznych, z użyciem dwutlenku węgla lub gazów obojętnych w celu wytworzenia ciśnienia oraz szczelne zamknięcie opakowania;</w:t>
      </w:r>
    </w:p>
    <w:p w14:paraId="744E44B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26.26. oznakowanie i oprawa graficzna napełnionego napojami opakowania;</w:t>
      </w:r>
    </w:p>
    <w:p w14:paraId="79AEC857" w14:textId="4495529E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26.26.1. </w:t>
      </w:r>
      <w:r>
        <w:rPr>
          <w:sz w:val="22"/>
          <w:szCs w:val="22"/>
          <w:b/>
        </w:rPr>
        <w:t xml:space="preserve">dojrzewanie młodego piwa w butelce</w:t>
      </w:r>
      <w:r>
        <w:rPr>
          <w:sz w:val="22"/>
          <w:szCs w:val="22"/>
        </w:rPr>
        <w:t xml:space="preserve"> – przez leżakowanie butelkowanego piwa w szklanym pojemniku przez określony czas w celu osiągnięcia charakterystycznych właściwości organoleptycznych oraz innych określonych parametrów;</w:t>
      </w:r>
      <w:r>
        <w:rPr>
          <w:sz w:val="22"/>
          <w:szCs w:val="22"/>
        </w:rPr>
        <w:t xml:space="preserve"> </w:t>
      </w:r>
    </w:p>
    <w:p w14:paraId="4148A3B9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26.27. przechowywanie do momentu sprzedaży;</w:t>
      </w:r>
    </w:p>
    <w:p w14:paraId="1ABDBC43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26.28. transport.</w:t>
      </w:r>
    </w:p>
    <w:p w14:paraId="7BEC17D3" w14:textId="77777777" w:rsidR="00802351" w:rsidRPr="00827694" w:rsidRDefault="00802351" w:rsidP="00802351">
      <w:pPr>
        <w:pStyle w:val="Pagrindinistekstas1"/>
        <w:rPr>
          <w:sz w:val="22"/>
          <w:szCs w:val="22"/>
          <w:lang w:val="lt-LT"/>
        </w:rPr>
      </w:pPr>
    </w:p>
    <w:p w14:paraId="2B5AF06A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ROZDZIAŁ V</w:t>
      </w:r>
    </w:p>
    <w:p w14:paraId="5AC5E899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WYMAGANIA DOTYCZĄCE TECHNOLOGII I PROCESÓW PRODUKCJI</w:t>
      </w:r>
    </w:p>
    <w:p w14:paraId="75792A78" w14:textId="77777777" w:rsidR="00802351" w:rsidRPr="00827694" w:rsidRDefault="00802351" w:rsidP="00827694">
      <w:pPr>
        <w:pStyle w:val="Pagrindinistekstas1"/>
        <w:keepNext/>
        <w:rPr>
          <w:b/>
          <w:bCs/>
          <w:sz w:val="22"/>
          <w:szCs w:val="22"/>
          <w:lang w:val="lt-LT"/>
        </w:rPr>
      </w:pPr>
    </w:p>
    <w:p w14:paraId="445F2538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27.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Każde przedsiębiorstwo jest zobowiązane do posiadania instrukcji dotyczących produkcji piwa oraz koktajli piwnych i zarządzania produkcją, zatwierdzonych przez kierownika przedsiębiorstwa lub przez upoważnioną przez niego osobę.</w:t>
      </w:r>
      <w:r>
        <w:rPr>
          <w:sz w:val="22"/>
          <w:szCs w:val="22"/>
        </w:rPr>
        <w:t xml:space="preserve"> </w:t>
      </w:r>
    </w:p>
    <w:p w14:paraId="1123B74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Parametry każdego procesu produkcji i przetwarzania piwa oraz koktajli piwnych, stosowane urządzenia, procesy kontroli i zarządzania ustala przedsiębiorstwo stosownie do produkowanych przez siebie rodzajów, wytwarzanej ilości oraz innych cech piwa oraz koktajli piwnych. Niemniej wszystkie procesy produkcji oraz jej przebieg powinny być prowadzone w taki sposób, aby zagwarantować nieszkodliwość produktu dla zdrowia konsumentów, a stosowane surowce, substancje oraz wytworzone piwo oraz koktajle piwne spełniały postanowienia niniejszego regulaminu, obowiązujących aktów prawnych Republiki Litewskiej oraz ustalenia odnośnych dokumentów normatywnych.</w:t>
      </w:r>
    </w:p>
    <w:p w14:paraId="223AE1C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Na podstawie zatwierdzonych instrukcji technologicznych odpowiedzialny personel przedsiębiorstwa rejestruje w dziennikach lub innych określonych formularzach otrzymanie i wydanie surowców i substancji oraz przebieg realizacji procesów produkcji piwa i zarządzania produkcją: podaje się parametry procesów, użyte ilości surowców, substancji oraz półproduktów produkcji piwa i produktu otrzymanego na końcu procesu oraz inne niezbędne dane.</w:t>
      </w:r>
    </w:p>
    <w:p w14:paraId="47F477F8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28.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Różnice w stosowaniu surowców i dodatków spożywczych dla różnych kategorii piwa:</w:t>
      </w:r>
      <w:r>
        <w:rPr>
          <w:sz w:val="22"/>
          <w:szCs w:val="22"/>
        </w:rPr>
        <w:t xml:space="preserve"> </w:t>
      </w:r>
    </w:p>
    <w:p w14:paraId="08AB356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28.1. w przypadku produkcji piwa określonego w ppkt 7.1 niniejszego regulaminu, słodu powinno być nie mniej niż 70% w stosunku do ogólnej ilości substancji suchej.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Dopuszcza się stosowanie nie więcej niż 30% surowców niesłodowanych, w tym nie więcej niż 20% w stosunku do ogólnej ilości substancji suchej, wymienionych w ppkt 24.2 regulaminu niesłodowanych surowców cukrowych;</w:t>
      </w:r>
    </w:p>
    <w:p w14:paraId="2B2D18E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28.2. w przypadku produkcji piwa określonego w ppkt 7.2 niniejszego regulaminu, słodu powinno być nie mniej niż 60% w stosunku do ogólnej ilości substancji suchej.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Jedynie przy produkcji tego piwa dopuszcza się stosowanie innych drożdży i zaczynu mikroorganizmów oraz nietradycyjnych surowców pochodzenia rolniczego, aromatyzowanych wyciągów lub nalewek z przypraw lub ziół i skórek (ppkt 20.4 regulaminu), a także dojrzewanie piwa w drewnianych beczkach (ppkt 26.10.1 regulaminu), jednakże wyłącznie w ilościach niezmieniających istotnych właściwości piwa;</w:t>
      </w:r>
      <w:r>
        <w:rPr>
          <w:sz w:val="22"/>
          <w:szCs w:val="22"/>
        </w:rPr>
        <w:t xml:space="preserve"> </w:t>
      </w:r>
    </w:p>
    <w:p w14:paraId="7C21E16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28.3. w przypadku produkcji piwa określonego w ppkt 7.3 niniejszego regulaminu, zawartość słodu pszennego powinna wynosić co najmniej 40% w stosunku do ogólnej ilości substancji słodowych;</w:t>
      </w:r>
    </w:p>
    <w:p w14:paraId="3AD1648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28.4. w przypadku produkcji piwa określonego w ppkt 7.4 niniejszego regulaminu, do półproduktu można dodać nie więcej niż 3,4% syropu cukrowego lub miodu, naturalnych substancji smakowych i preparatów aromatycznych, jednakże tylko w ilościach niezmieniających istotnych właściwości piwa.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Alkohol dodany wraz z substancjami smakowymi może spowodować zwiększenie stężenia alkoholu w piwie o nie więcej niż 0,04% obj.;</w:t>
      </w:r>
    </w:p>
    <w:p w14:paraId="0E0A010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28.5. w przypadku produkcji piwa wiejskiego określonego w ppkt 7.5 niniejszego regulaminu, zezwala się na dodanie nie więcej niż 10% syropu otrzymanego metodą fermentacji z krochmalu zbożowego lub cukrowych surowców niesłodowanych w stosunku do ogólnej ilości słodu.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Stosowanie dodatków do żywności jest niedopuszczalne;</w:t>
      </w:r>
    </w:p>
    <w:p w14:paraId="30D66B0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28.6. substancje smakowe (z wyjątkiem substancji określonych w ppkt 22.3.9) mogą być dodawane jedynie do piwa aromatyzowanego.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Dopuszcza się stosowanie jedynie naturalnych substancji aromatycznych w rozumieniu art. 3 ust. 2 lit. c) oraz preparatów aromatycznych w rozumieniu art. 3 ust. 2 lit. d) rozporządzenia (WE) nr 1334/2008;</w:t>
      </w:r>
    </w:p>
    <w:p w14:paraId="2CD473D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28.7. w przypadku produkcji koktajli piwnych zezwala się na dodanie surowców wymienionych w pkt 8, jednakże tylko w takich ilościach, aby w koktajlu piwnym był odczuwalny smak chmielu i słodu;</w:t>
      </w:r>
    </w:p>
    <w:p w14:paraId="6D6D9EF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28.8. podczas produkcji piwa i koktajli piwnych nie można dodawać żadnego innego alkoholu lub napoju alkoholowego;</w:t>
      </w:r>
      <w:r>
        <w:rPr>
          <w:sz w:val="22"/>
          <w:szCs w:val="22"/>
        </w:rPr>
        <w:t xml:space="preserve"> </w:t>
      </w:r>
    </w:p>
    <w:p w14:paraId="2178D7C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28.9. w przypadku produkcji piwa leżakowanego w drewnianych beczkach (ppkt 26.10.1 regulaminu), w których wcześniej leżakowano inne napoje alkoholowe, dopuszczalny jest naturalny wzrost stężenia alkoholu w piwie.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Napełniana beczka nie powinna zawierać resztek innego napoju alkoholowego.</w:t>
      </w:r>
      <w:r>
        <w:rPr>
          <w:sz w:val="22"/>
          <w:szCs w:val="22"/>
        </w:rPr>
        <w:t xml:space="preserve"> </w:t>
      </w:r>
    </w:p>
    <w:p w14:paraId="33FAC9FB" w14:textId="77777777" w:rsidR="00802351" w:rsidRPr="00827694" w:rsidRDefault="00802351" w:rsidP="00802351">
      <w:pPr>
        <w:pStyle w:val="Pagrindinistekstas1"/>
        <w:rPr>
          <w:b/>
          <w:bCs/>
          <w:sz w:val="22"/>
          <w:szCs w:val="22"/>
        </w:rPr>
      </w:pPr>
      <w:bookmarkStart w:id="13" w:name="_Hlk24101951"/>
      <w:r>
        <w:rPr>
          <w:sz w:val="22"/>
          <w:szCs w:val="22"/>
        </w:rPr>
        <w:t xml:space="preserve">29.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barwienia brzeczki i półproduktów piwa dopuszcza się stosowanie ekstraktów słodowych lub koncentratów brzeczki.</w:t>
      </w:r>
      <w:r>
        <w:rPr>
          <w:sz w:val="22"/>
          <w:szCs w:val="22"/>
        </w:rPr>
        <w:t xml:space="preserve"> </w:t>
      </w:r>
    </w:p>
    <w:bookmarkEnd w:id="13"/>
    <w:p w14:paraId="3723701C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30.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Granulki, proszek oraz inne mielone produkty chmielowe oraz ekstrakty chmielu mogą być używane do produkcji piwa, o ile spełniają następujące wymagania:</w:t>
      </w:r>
    </w:p>
    <w:p w14:paraId="6590B86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30.1. granulki, proszek oraz inne mielone produkty chmielowe oraz ekstrakty chmielu są wytworzone wyłącznie z chmielu;</w:t>
      </w:r>
    </w:p>
    <w:p w14:paraId="7BFF96F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30.2. ekstrakty chmielu wnoszą do brzeczki takie same substancje smakowe, zapachowe oraz dające gorycz, jak sam chmiel; dodaje się je do brzeczki bezpośrednio przed gotowaniem lub w czasie gotowania.</w:t>
      </w:r>
    </w:p>
    <w:p w14:paraId="174F877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Izomeryzowane produkty chmielowe (ppkt 22.3.8 regulaminu) lub eteryczny olejek chmielowy (ppkt 22.3.7 regulaminu) bądź naturalne aromaty chmielowe (ppkt 22.3.9 regulaminu) mogą być dodawane do półproduktu piwa.</w:t>
      </w:r>
    </w:p>
    <w:p w14:paraId="610D360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Jeżeli podczas fermentacji lub dojrzewania stosowane są preparaty enzymatyczne, enzymy powinny być dezaktywowane w sposób dozwolony (np. termicznie) przez obróbkę półproduktu piwa.</w:t>
      </w:r>
    </w:p>
    <w:p w14:paraId="52DD804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Podczas przygotowania wody lub korygowania pH brzeczki zezwala się na używanie określonych w instrukcjach technologicznych wymaganych ilości kwasu mlekowego, siarczanu wapnia lub chlorku wapnia.</w:t>
      </w:r>
    </w:p>
    <w:p w14:paraId="1690162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34.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brzeczki zezwala się dodawać ekstrakty słodowe, syropy z krochmalu zbożowego otrzymane metodą fermentacji, wymienione w ppkt 24.2 niniejszego regulaminu niesłodowane surowce cukrowe (mogą być stosowane również surowce wymienione w ppkt 20.4 regulaminu). Brzeczka może być przetwarzana za pomocą czystej kultury kwasu mlekowego i innych bakterii, enzymów spożywczych i spożywczych preparatów enzymatycznych oraz substancji klarujących, z wyjątkiem produkcji piwa wiejskiego.</w:t>
      </w:r>
    </w:p>
    <w:p w14:paraId="30AF1D5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35.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brzeczki, w celu przyspieszenia fermentacji, zezwala się dodawać nie więcej niż 20 mg/hl soli cynku (wyrażoną określoną liczbą jonów cynku).</w:t>
      </w:r>
    </w:p>
    <w:p w14:paraId="4904F1B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36.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Brzeczkę zezwala się napowietrzać tylko powietrzem przefiltrowanym lub tlenem (E 948).</w:t>
      </w:r>
    </w:p>
    <w:p w14:paraId="5DB9B6E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37.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Przy produkcji piwa wiejskiego nie mają zastosowania procesy technologiczne wymienione w ppkt 26.4.1, 26.6.1, 26.6.2, 26.6.4, 26.6.5, 26.1–26.17, 26.19–26.22.</w:t>
      </w:r>
    </w:p>
    <w:p w14:paraId="38AB537A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38.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półproduktu określonego w ppkt 7.1–7.4 zezwala się dodać nie więcej niż 25% obj. specjalnie przygotowanej wody.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Woda ta powinna być:</w:t>
      </w:r>
    </w:p>
    <w:p w14:paraId="1FAE3DB3" w14:textId="77777777" w:rsidR="00802351" w:rsidRPr="00827694" w:rsidRDefault="00802351" w:rsidP="00802351">
      <w:pPr>
        <w:pStyle w:val="Pagrindinistekstas1"/>
        <w:rPr>
          <w:strike/>
          <w:sz w:val="22"/>
          <w:szCs w:val="22"/>
        </w:rPr>
      </w:pPr>
      <w:r>
        <w:rPr>
          <w:sz w:val="22"/>
          <w:szCs w:val="22"/>
        </w:rPr>
        <w:t xml:space="preserve">38.1. jeżeli trzeba, zmiękczona;</w:t>
      </w:r>
    </w:p>
    <w:p w14:paraId="7A81AF5A" w14:textId="77777777" w:rsidR="00802351" w:rsidRPr="00827694" w:rsidRDefault="00802351" w:rsidP="00802351">
      <w:pPr>
        <w:pStyle w:val="Pagrindinistekstas1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38.2. odpowietrzona;</w:t>
      </w:r>
    </w:p>
    <w:p w14:paraId="5C30F9C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38.3. schłodzona do temperatury nie wyższej niż 5ºC;</w:t>
      </w:r>
    </w:p>
    <w:p w14:paraId="5DEBC26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38.4. jeżeli trzeba, gazowana dwutlenkiem węgla;</w:t>
      </w:r>
    </w:p>
    <w:p w14:paraId="388CD0B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38.5. pod względem wskaźników biologicznych odpowiednia do produkcji piwa.</w:t>
      </w:r>
    </w:p>
    <w:p w14:paraId="0D2FCF4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39.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klarowania piwa mogą być stosowane tylko takie substancje, które działają mechanicznie lub przez absorpcję i które mogą być następnie usunięte bez pozostawienia w piwie resztek albo z pozostawieniem jedynie takich resztek, które nie stwarzają zagrożenia dla zdrowia konsumentów.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Stosowane substancje i procesy nie powinny zmienić smaku i zapachu piwa.</w:t>
      </w:r>
    </w:p>
    <w:p w14:paraId="7E2FA59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40.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Zabrania się słodzenia półproduktu piwa (z wyjątkiem półproduktu piwa aromatyzowanego), dodawania do niego innych dodatków lub poddawania go przetworzeniu innymi metodami niż ustalone w niniejszym regulaminie.</w:t>
      </w:r>
    </w:p>
    <w:p w14:paraId="04F17B8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Zabrania się mieszania piw różnego rodzaju (ppkt 7.1–7.5 regulaminu), np. piwa określonego w ppkt 7.1 z piwem określonym w ppkt 7.2 lub 7.4.</w:t>
      </w:r>
    </w:p>
    <w:p w14:paraId="3F1D0838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 oraz koktajle piwne, których zgodność wskaźników jakości z wymaganiami aktów prawnych została potwierdzona dokumentem jakości wydanym przez certyfikowane laboratorium, są rozlewane do butelek szklanych oraz z politereftalanu etylenu (PET), puszek metalowych, beczek i do innych opakowań, które są szczelnie zamykane.</w:t>
      </w:r>
      <w:r>
        <w:rPr>
          <w:sz w:val="22"/>
          <w:szCs w:val="22"/>
        </w:rPr>
        <w:t xml:space="preserve"> </w:t>
      </w:r>
    </w:p>
    <w:p w14:paraId="57D110D4" w14:textId="18448130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 oraz koktajle piwne transportuje się i magazynuje w stanie zabezpieczonym przed bezpośrednim nasłonecznieniem i mrozem, w temperaturze nie niższej niż +2°C.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 wiejskie przechowuje się w temperaturze od +2 do +12 °C.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Pomieszczenia magazynu muszą być wietrzone.</w:t>
      </w:r>
    </w:p>
    <w:p w14:paraId="0A7F6F9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44.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zakładach żywienia zbiorowego piwo i koktajle piwne podawane konsumentom są rozlewane z beczek za pomocą ciśnienia wytworzonego dwutlenkiem węgla lub gazami obojętnymi.</w:t>
      </w:r>
    </w:p>
    <w:p w14:paraId="55E957F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45.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zakładach żywienia zbiorowego zabrania się dodawania wody, alkoholu etylowego do piwa oraz koktajli piwnych znajdujących się w pojemniku producenta, a także mieszania ze sobą piwa o różnych nazwach.</w:t>
      </w:r>
    </w:p>
    <w:p w14:paraId="73DF68B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46.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prośbę producenta, w pewnych okolicznościach, na przykład przy produkcji piwa specjalnego gatunku lub w przypadku piwa przeznaczonego do badań naukowych, możliwe są odstępstwa od wymagań ustalonych w niniejszym regulaminie.</w:t>
      </w:r>
    </w:p>
    <w:p w14:paraId="5CC19FE7" w14:textId="77777777" w:rsidR="00802351" w:rsidRPr="00827694" w:rsidRDefault="00802351" w:rsidP="00802351">
      <w:pPr>
        <w:pStyle w:val="Pagrindinistekstas1"/>
        <w:ind w:firstLine="0"/>
        <w:rPr>
          <w:sz w:val="22"/>
          <w:szCs w:val="22"/>
          <w:lang w:val="lt-LT"/>
        </w:rPr>
      </w:pPr>
    </w:p>
    <w:p w14:paraId="0B205656" w14:textId="2A9946E6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ROZDZIAŁ VI</w:t>
      </w:r>
    </w:p>
    <w:p w14:paraId="729CC68E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WSKAŹNIKI JAKOŚCI PIWA ORAZ KOKTAJLI PIWNYCH</w:t>
      </w:r>
    </w:p>
    <w:p w14:paraId="037A20F6" w14:textId="77777777" w:rsidR="00802351" w:rsidRPr="00827694" w:rsidRDefault="00802351" w:rsidP="00827694">
      <w:pPr>
        <w:pStyle w:val="Pagrindinistekstas1"/>
        <w:keepNext/>
        <w:rPr>
          <w:sz w:val="22"/>
          <w:szCs w:val="22"/>
          <w:lang w:val="lt-LT"/>
        </w:rPr>
      </w:pPr>
    </w:p>
    <w:p w14:paraId="7F4F3C14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47.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Dla każdego mającego konkretną nazwę piwa oraz koktajlu piwnego powinna być opracowana receptura, którą zatwierdza kierownik przedsiębiorstwa.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recepturze powinny być podane organoleptyczne i wymienione poniżej fizyczne oraz chemiczne wskaźniki:</w:t>
      </w:r>
    </w:p>
    <w:p w14:paraId="1DC0CCBE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47.1. w przypadku piwa:</w:t>
      </w:r>
    </w:p>
    <w:p w14:paraId="087B6A1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47.1.1. ilość suchych substancji w brzeczce początkowej (początkowy ekstrakt), wyrażonej w procentach masy;</w:t>
      </w:r>
      <w:r>
        <w:rPr>
          <w:sz w:val="22"/>
          <w:szCs w:val="22"/>
        </w:rPr>
        <w:t xml:space="preserve"> </w:t>
      </w:r>
    </w:p>
    <w:p w14:paraId="01A0EE3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47.1.2. rzeczywiste stężenie alkoholu etylowego, wyrażone w procentach obj.;</w:t>
      </w:r>
      <w:r>
        <w:rPr>
          <w:sz w:val="22"/>
          <w:szCs w:val="22"/>
        </w:rPr>
        <w:t xml:space="preserve"> </w:t>
      </w:r>
    </w:p>
    <w:p w14:paraId="15E0486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47.1.3. barwa, w jednostkach EBC;</w:t>
      </w:r>
    </w:p>
    <w:p w14:paraId="584600F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47.1.4. wartość pH lub kwasowość, wyrażona w cm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 1-molowego roztworu NaOH na 100 cm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 piwa.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Wskaźnikiem obowiązkowym w przypadku piwa wiejskiego jest kwasowość;</w:t>
      </w:r>
    </w:p>
    <w:p w14:paraId="109EF00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47.1.5. zawartość dwutlenku węgla wyrażona w g/dm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 lub kPa;</w:t>
      </w:r>
    </w:p>
    <w:p w14:paraId="3C6A65C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47.1.6. termin przydatności do spożycia;</w:t>
      </w:r>
    </w:p>
    <w:p w14:paraId="58CF501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47.1.7. mogą być podane również inne potrzebne (kontrolowane) wskaźniki fizyczne lub chemiczne (np. gorzkość, diacetyl, wymienione w pkt 14 i 15 regulaminu oraz inne);</w:t>
      </w:r>
    </w:p>
    <w:p w14:paraId="2440898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47.2. w przypadku koktajli piwnych:</w:t>
      </w:r>
    </w:p>
    <w:p w14:paraId="5AE8CD9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47.2.1. rzeczywiste stężenie alkoholu etylowego, wyrażone w procentach obj.;</w:t>
      </w:r>
    </w:p>
    <w:p w14:paraId="302419F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47.2.2. zawartość cukru w przeliczeniu na cukier inwertowany, wyrażona w g/dm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;</w:t>
      </w:r>
    </w:p>
    <w:p w14:paraId="7405A33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47.2.3. kwasowość miareczkowalna w przeliczeniu na kwas cytrynowy, wyrażona w g/dm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;</w:t>
      </w:r>
    </w:p>
    <w:p w14:paraId="1754ABC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47.2.4. zawartość dwutlenku węgla, wyrażona w g/dm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 lub kPa;</w:t>
      </w:r>
    </w:p>
    <w:p w14:paraId="264E25B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47.2.5. termin przydatności do spożycia.</w:t>
      </w:r>
    </w:p>
    <w:p w14:paraId="1F08C69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48.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Ilość dwutlenku węgla jest ustalana tylko w piwie rozlanym do butelek i puszek.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piwie powinno być co najmniej 3,0 g/dm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 dwutlenku węgla lub w temperaturze 20°C nadciśnienie dwutlenku węgla powinno przekraczać 90 kPa.</w:t>
      </w:r>
    </w:p>
    <w:p w14:paraId="2EB6D5F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49.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Wskaźniki odnoszące się do jakości są ustalane za pomocą oficjalnie zatwierdzonych na Litwie metod analitycznych.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Inne odpowiednio udokumentowane metody analizy mogą być również stosowane, ale wyłącznie w przypadku gdy otrzymane wyniki są zgodne z tymi określonymi przez litewskie normy i po ocenie dopuszczanych w ich ramach wartości w zakresie dokładności, powtarzalności i odtwarzalności.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przypadkach spornych wyniki są sprawdzane w bezstronnym akredytowanym laboratorium, z zastosowaniem metod analitycznych zatwierdzonych urzędowo.</w:t>
      </w:r>
    </w:p>
    <w:p w14:paraId="373C038F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50.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Odchylenia wskaźników fizycznych i chemicznych od wartości recepturowych nie mogą być wyższe niż:</w:t>
      </w:r>
    </w:p>
    <w:p w14:paraId="146144B7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  <w:szCs w:val="22"/>
        </w:rPr>
        <w:t xml:space="preserve">50.1. rzeczywiste stężenie alkoholu etylowego, w % obj.:</w:t>
      </w:r>
    </w:p>
    <w:p w14:paraId="7295EA0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50.1.1. w przypadku piwa i koktajli piwnych o stężeniu alkoholu etylowego nie wyższym niż 5,5% obj., ± 0,5;</w:t>
      </w:r>
    </w:p>
    <w:p w14:paraId="7C41298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50.1.2. w przypadku piwa i koktajli piwnych o stężeniu alkoholu etylowego powyżej 5,5% obj., ± 1,0;</w:t>
      </w:r>
      <w:r>
        <w:rPr>
          <w:sz w:val="22"/>
          <w:szCs w:val="22"/>
        </w:rPr>
        <w:t xml:space="preserve"> </w:t>
      </w:r>
    </w:p>
    <w:p w14:paraId="6AE2DF0E" w14:textId="77777777" w:rsidR="00802351" w:rsidRPr="00827694" w:rsidRDefault="00802351" w:rsidP="00827694">
      <w:pPr>
        <w:pStyle w:val="Pagrindinistekstas1"/>
        <w:keepNext/>
        <w:ind w:firstLine="317"/>
        <w:rPr>
          <w:sz w:val="22"/>
          <w:szCs w:val="22"/>
        </w:rPr>
      </w:pPr>
      <w:r>
        <w:rPr>
          <w:sz w:val="22"/>
          <w:szCs w:val="22"/>
        </w:rPr>
        <w:t xml:space="preserve">50.2. ilość suchej substancji w początkowej brzeczce, w procentach masy:</w:t>
      </w:r>
      <w:r>
        <w:rPr>
          <w:sz w:val="22"/>
          <w:szCs w:val="22"/>
        </w:rPr>
        <w:t xml:space="preserve"> </w:t>
      </w:r>
    </w:p>
    <w:p w14:paraId="1C94132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50.2.1. w przypadku piwa wiejskiego ± 0,5;</w:t>
      </w:r>
    </w:p>
    <w:p w14:paraId="77AF646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50.2.2. w przypadku piwa o stężeniu alkoholu etylowego nie wyższym niż 5,5% obj., ± 0,3;</w:t>
      </w:r>
    </w:p>
    <w:p w14:paraId="1EABCE3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50.2.3. w przypadku piwa o stężeniu alkoholu etylowego wyższym niż 5,5% obj., ± 0,5;</w:t>
      </w:r>
      <w:r>
        <w:rPr>
          <w:sz w:val="22"/>
          <w:szCs w:val="22"/>
        </w:rPr>
        <w:t xml:space="preserve"> </w:t>
      </w:r>
    </w:p>
    <w:p w14:paraId="4011CA3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50.3. barwa, w jednostkach EBC:</w:t>
      </w:r>
    </w:p>
    <w:p w14:paraId="0586DA4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50.3.1. w przypadku piwa wiejskiego, piwa ciemnego ± 5;</w:t>
      </w:r>
    </w:p>
    <w:p w14:paraId="2171724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50.3.2. w przypadku piwa czarnego ± 15;</w:t>
      </w:r>
    </w:p>
    <w:p w14:paraId="183A9B8A" w14:textId="551C259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50.3.3. w przypadku innego piwa ± 3;</w:t>
      </w:r>
    </w:p>
    <w:p w14:paraId="1B6DAD0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50.3.4. w przypadku piwa o barwie ≥ 100 ± 30;</w:t>
      </w:r>
      <w:r>
        <w:rPr>
          <w:sz w:val="22"/>
          <w:szCs w:val="22"/>
        </w:rPr>
        <w:t xml:space="preserve"> </w:t>
      </w:r>
    </w:p>
    <w:p w14:paraId="5993288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50.4. zawartość cukru w przeliczeniu na cukier inwertowany ± 5,0;</w:t>
      </w:r>
    </w:p>
    <w:p w14:paraId="7D87889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50.5. kwasowość miareczkowalna – ± 0,3 g kwasu cytrynowego na litr koktajlu lub ± 0,3 ml 1-molowego roztworu NaOH na 100 ml piwa.</w:t>
      </w:r>
    </w:p>
    <w:p w14:paraId="539084E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Odchyleń nie dopuszcza się, jeżeli zostały określone dopuszczalne przedziały wskaźników.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Odchylenia, o których mowa w ppkt 50.1–50.5 regulaminu, muszą być stosowane bez przekraczania odchyleń dopuszczalnych w metodach badawczych stosowanych do oznaczania wymienionych wskaźników.</w:t>
      </w:r>
    </w:p>
    <w:p w14:paraId="6A47E05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Ilość piwa i koktajli piwnych w opakowaniu musi spełniać wymagania określone w Regulaminie technicznym dotyczącym towarów w opakowaniach jednostkowych oraz naczyń pomiarowych, zatwierdzonym zarządzeniem Ministra Gospodarki Republiki Litewskiej nr 4-594 z dnia 25 września 2015 r. w sprawie zatwierdzenia Regulaminu technicznego dotyczącego towarów w opakowaniach jednostkowych oraz naczyń pomiarowych.</w:t>
      </w:r>
      <w:r>
        <w:rPr>
          <w:sz w:val="22"/>
          <w:szCs w:val="22"/>
        </w:rPr>
        <w:t xml:space="preserve"> </w:t>
      </w:r>
    </w:p>
    <w:p w14:paraId="627679EA" w14:textId="77777777" w:rsidR="00802351" w:rsidRPr="00827694" w:rsidRDefault="00802351" w:rsidP="00802351">
      <w:pPr>
        <w:pStyle w:val="Pagrindinistekstas1"/>
        <w:tabs>
          <w:tab w:val="left" w:pos="1980"/>
        </w:tabs>
        <w:rPr>
          <w:strike/>
          <w:sz w:val="22"/>
          <w:szCs w:val="22"/>
          <w:lang w:val="lt-LT"/>
        </w:rPr>
      </w:pPr>
    </w:p>
    <w:p w14:paraId="42441EAD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ROZDZIAŁ VII</w:t>
      </w:r>
    </w:p>
    <w:p w14:paraId="4A59AE69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WYSTAWIENIE DO SPRZEDAŻY</w:t>
      </w:r>
    </w:p>
    <w:p w14:paraId="6D84CAA2" w14:textId="77777777" w:rsidR="00802351" w:rsidRPr="00827694" w:rsidRDefault="00802351" w:rsidP="00827694">
      <w:pPr>
        <w:pStyle w:val="Pagrindinistekstas1"/>
        <w:keepNext/>
        <w:rPr>
          <w:sz w:val="22"/>
          <w:szCs w:val="22"/>
          <w:lang w:val="lt-LT"/>
        </w:rPr>
      </w:pPr>
    </w:p>
    <w:p w14:paraId="1A5E968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Znakowanie, prezentacja handlowa i reklama przeznaczonego do spożycia piwa oraz koktajli piwnych powinny spełniać niżej wymienione wymagania.</w:t>
      </w:r>
    </w:p>
    <w:p w14:paraId="39C24FB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54.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 oraz koktajle piwne można przechowywać i sprzedawać konsumentowi, jeżeli spełniają one warunki określone w niniejszym regulaminie, są one zgodne z recepturą i spełniają inne wymagania aktów prawnych obowiązujących w Republice Litewskiej.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 przeznaczone do spożycia przez ludzi, należące do jednego z rodzajów wymienionych w pkt 5, 6 i 7 regulaminu, powinno spełniać ustalone dla tego rodzaju wymagania.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Jeżeli napój jest produkowany z surowców przeznaczonych do produkcji piwa z zastosowaniem procesów produkcji piwa przedstawionych w pkt 26 regulaminu, lecz nie spełnia wymagań ustalonych w tym regulaminie, nie może być charakteryzowany przy użyciu nazw określających rodzaje piwa wymienione w pkt 7 regulaminu.</w:t>
      </w:r>
    </w:p>
    <w:p w14:paraId="6E7873D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55.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Piwo oraz koktajle piwne znakuje się zgodnie z przepisami rozporządzenia Parlamentu Europejskiego i Rady (WE)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(Dz.U. L 304 z 2011 r., s. 18), ostatnio zmienionego rozporządzeniem Parlamentu Europejskiego i Rady (UE) nr 2283/2015 z dnia 25 listopada 2015 r. (Dz.U. L 327 z 2015 r., s. 1), zgodnie z litewską normą higieniczną HN 119:2014 „Znakowanie produktów spożywczych” zatwierdzoną zarządzeniem Ministra Zdrowia Republiki Litewskiej nr 677 z dnia 24 grudnia 2002 r. w sprawie zatwierdzenia litewskiej normy higienicznej HN 119:2014 „Znakowanie produktów spożywczych”, a także zgodnie z innymi aktami prawnymi określającymi znakowanie napojów alkoholowych i zgodnie z wymogami pkt 56 niniejszego regulaminu.</w:t>
      </w:r>
      <w:r>
        <w:rPr>
          <w:sz w:val="22"/>
          <w:szCs w:val="22"/>
        </w:rPr>
        <w:t xml:space="preserve"> </w:t>
      </w:r>
    </w:p>
    <w:p w14:paraId="1E0216CB" w14:textId="77777777" w:rsidR="00802351" w:rsidRPr="00827694" w:rsidRDefault="00802351" w:rsidP="00827694">
      <w:pPr>
        <w:pStyle w:val="Pagrindinistekstas1"/>
        <w:keepNext/>
        <w:rPr>
          <w:strike/>
          <w:sz w:val="22"/>
          <w:szCs w:val="22"/>
        </w:rPr>
      </w:pPr>
      <w:r>
        <w:rPr>
          <w:sz w:val="22"/>
          <w:szCs w:val="22"/>
        </w:rPr>
        <w:t xml:space="preserve">56.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Etykieta lub informacje podawane w inny sposób muszą, oprócz wymagań określonych w aktach prawnych wymienionych w pkt 55, dodatkowo zawierać:</w:t>
      </w:r>
    </w:p>
    <w:p w14:paraId="5131290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56.1. rodzaj zgodnie z pkt 7 regulaminu;</w:t>
      </w:r>
    </w:p>
    <w:p w14:paraId="660110F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56.2. rzeczywiste stężenie alkoholu etylowego (dotyczy również piwa o rzeczywistym stężeniu alkoholu etylowego od 0,5% do 1,2% obj.), w % obj., z dokładnością do jednej dziesiątej;</w:t>
      </w:r>
    </w:p>
    <w:p w14:paraId="51F3EE5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56.3. wykaz składników (nie podaje się w odniesieniu do piwa określonego w ppkt 7.1 i 7.5 niniejszego regulaminu);</w:t>
      </w:r>
    </w:p>
    <w:p w14:paraId="160BD5C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56.4. zabrania się stosowania sugestii odnośnie do wysokiej jakości piwa („Ekstra”, „Premium”, „Eksport” itp.), jeżeli nie ma ku temu podstaw;</w:t>
      </w:r>
      <w:r>
        <w:rPr>
          <w:sz w:val="22"/>
          <w:szCs w:val="22"/>
        </w:rPr>
        <w:t xml:space="preserve"> </w:t>
      </w:r>
    </w:p>
    <w:p w14:paraId="5F14058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56.5. terminem „piwo żywe” może być określane piwo niepasteryzowane i niefiltrowane albo filtrowane, jeżeli przed upływem minimalnego terminu ważności 1 mililitr piwa zawiera co najmniej 0,1 miliona komórek żywych drożdży;</w:t>
      </w:r>
      <w:r>
        <w:rPr>
          <w:sz w:val="22"/>
          <w:szCs w:val="22"/>
        </w:rPr>
        <w:t xml:space="preserve"> </w:t>
      </w:r>
    </w:p>
    <w:p w14:paraId="1E2529FF" w14:textId="6F716A44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56.6. terminem „kwaszone w kotle” może być określane piwo, do którego produkcji podczas mieszania zacieru lub przygotowywania brzeczki została użyta czysta kultura bakterii kwasu mlekowego lub innych bakterii;</w:t>
      </w:r>
      <w:r>
        <w:rPr>
          <w:sz w:val="22"/>
          <w:szCs w:val="22"/>
        </w:rPr>
        <w:t xml:space="preserve"> </w:t>
      </w:r>
    </w:p>
    <w:p w14:paraId="12C8CB3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56.7. terminem „mieszanej fermentacji” może być określane piwo fermentowane innymi drożdżami lub zaczynem drożdżowym i zaczynem innych czystych kultur mikroorganizmów;</w:t>
      </w:r>
      <w:r>
        <w:rPr>
          <w:sz w:val="22"/>
          <w:szCs w:val="22"/>
        </w:rPr>
        <w:t xml:space="preserve"> </w:t>
      </w:r>
    </w:p>
    <w:p w14:paraId="3C28E3E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56.8. terminem „Brett” może być określane piwo fermentowane drożdżami rodzaju </w:t>
      </w:r>
      <w:r>
        <w:rPr>
          <w:sz w:val="22"/>
          <w:szCs w:val="22"/>
        </w:rPr>
        <w:t xml:space="preserve">Brettanomyces</w:t>
      </w:r>
      <w:r>
        <w:rPr>
          <w:sz w:val="22"/>
          <w:szCs w:val="22"/>
        </w:rPr>
        <w:t xml:space="preserve">;</w:t>
      </w:r>
    </w:p>
    <w:p w14:paraId="07BD115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56.9. terminem „chmielone na sucho” może być określane piwo dojrzewane suszonymi szyszkami chmielowymi, prasowanym chmielem, granulkami chmielowymi;</w:t>
      </w:r>
      <w:r>
        <w:rPr>
          <w:sz w:val="22"/>
          <w:szCs w:val="22"/>
        </w:rPr>
        <w:t xml:space="preserve"> </w:t>
      </w:r>
    </w:p>
    <w:p w14:paraId="7B4EA49F" w14:textId="337D91E0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56.10. terminem „leżakowane w beczce” może być określane piwo, do którego produkcji stosowano proces technologiczny, o którym mowa w ppkt 26.10.1.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przypadku użycia tego terminu etykieta lub informacje podawane w inny sposób muszą zawierać czas leżakowania piwa w beczce, wyrażony w miesiącach;</w:t>
      </w:r>
      <w:r>
        <w:rPr>
          <w:sz w:val="22"/>
          <w:szCs w:val="22"/>
        </w:rPr>
        <w:t xml:space="preserve"> </w:t>
      </w:r>
    </w:p>
    <w:p w14:paraId="130E513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56.11. terminem „leżakowane w butelce” może być określane piwo leżakowane przez określony czas w szklanym pojemniku (ppkt 26.26.1 regulaminu).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przypadku użycia tego terminu etykieta musi zawierać rok produkcji piwa;</w:t>
      </w:r>
      <w:r>
        <w:rPr>
          <w:sz w:val="22"/>
          <w:szCs w:val="22"/>
        </w:rPr>
        <w:t xml:space="preserve"> </w:t>
      </w:r>
    </w:p>
    <w:p w14:paraId="274D67CB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56.12. wysokość liter informujących o rodzaju piwa zgodnie z pkt 7 regulaminu oraz o rodzaju koktajlu piwnego musi wynosić co najmniej 3 mm.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Wszystkie wyrazy oznaczające rodzaj muszą być wykonane literami o tym samym kroju czcionce, kolorze i rozmiarze oraz w jednym miejscu;</w:t>
      </w:r>
      <w:r>
        <w:rPr>
          <w:sz w:val="22"/>
          <w:szCs w:val="22"/>
        </w:rPr>
        <w:t xml:space="preserve"> </w:t>
      </w:r>
    </w:p>
    <w:p w14:paraId="5F93A9E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56.13. jeżeli piwo sprzedawane w zakładzie żywienia zbiorowego jest rozlewane do butelek, na opakowaniu takiego piwa lub na etykiecie do niego przytwierdzonej należy wskazać rodzaj piwa – lub wskazać, że jest to koktajl piwny, minimalny okres przydatności do spożycia bądź wskazówkę „należy spożyć do...” (data) (podaje się jedynie dla napojów o zawartości alkoholu poniżej 10 proc. objętości), zawartość alkoholu wyrażoną w proc. objętości, wszystkie specjalne warunki przechowywania lub spożycia, nazwę i adres podmiotu prowadzącego przedsiębiorstwo spożywcze (pakowacza, sprzedawcy itp.).</w:t>
      </w:r>
    </w:p>
    <w:p w14:paraId="41982061" w14:textId="77777777" w:rsidR="00802351" w:rsidRPr="00827694" w:rsidRDefault="00802351" w:rsidP="00802351">
      <w:pPr>
        <w:pStyle w:val="CentrBold"/>
        <w:jc w:val="left"/>
        <w:rPr>
          <w:sz w:val="22"/>
          <w:szCs w:val="22"/>
          <w:lang w:val="lt-LT"/>
        </w:rPr>
      </w:pPr>
    </w:p>
    <w:p w14:paraId="041EFC7D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ROZDZIAŁ VII</w:t>
      </w:r>
    </w:p>
    <w:p w14:paraId="33C8F352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  <w:szCs w:val="22"/>
        </w:rPr>
        <w:t xml:space="preserve">PRZEPISY KOŃCOWE</w:t>
      </w:r>
    </w:p>
    <w:p w14:paraId="3F2B5533" w14:textId="77777777" w:rsidR="00802351" w:rsidRPr="00827694" w:rsidRDefault="00802351" w:rsidP="00827694">
      <w:pPr>
        <w:pStyle w:val="Pagrindinistekstas1"/>
        <w:keepNext/>
        <w:rPr>
          <w:sz w:val="22"/>
          <w:szCs w:val="22"/>
          <w:lang w:val="lt-LT"/>
        </w:rPr>
      </w:pPr>
    </w:p>
    <w:p w14:paraId="7C70592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57.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Producenci, importerzy i sprzedawcy piwa oraz koktajli piwnych muszą zapewnić, by prezentacja handlowa produkowanych, przywożonych i sprzedawanych przez nich napojów była zgodna z wymaganiami niniejszego regulaminu, z zastrzeżeniem wyjątków wymienionych w pkt 2 niniejszego regulaminu.</w:t>
      </w:r>
    </w:p>
    <w:p w14:paraId="7D18D58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58.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Każda wyprodukowana i sprzedawana w Republice Litewskiej partia piwa oraz koktajlu piwnego powinna posiadać dokumenty potwierdzające zgodność, wystawione przez laboratorium zatwierdzone przez Państwową Służbę Żywnościowo-Weterynaryjną.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Spis laboratoriów, które mają prawo wystawiać dokumenty potwierdzające zgodność produktów alkoholowych, został zatwierdzony zarządzeniem Dyrektora Państwowej Służby Żywnościowo-Weterynaryjnej nr B1-617 z dnia 30 czerwca 2004 r. w sprawie zatwierdzenia spisu laboratoriów, które mają prawo wystawiać dokumenty potwierdzające zgodność produktów alkoholowych.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Przedsiębiorstwa zgodnie z umową uprawnione do korzystania z usług laboratoriów badających jakość żywności i należących do instytucji lub przedsiębiorstw, certyfikowanych zgodnie z ustaloną procedurą, mogą, na podstawie sprawozdań z badań piwa sporządzonych przez te laboratoria, wystawić deklarację zgodności poddanej badaniom partii piwa własnej produkcji.</w:t>
      </w:r>
    </w:p>
    <w:p w14:paraId="3CC57ED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14" w:name="_Hlk24380727"/>
      <w:r>
        <w:rPr>
          <w:sz w:val="22"/>
          <w:szCs w:val="22"/>
        </w:rPr>
        <w:t xml:space="preserve">59.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Przedsiębiorstwa, europejskie osoby prawne oraz ich oddziały, przedstawicielstwa zagranicznych osób prawnych w Republice Litewskiej uprawnione do produkcji, importu, wwozu, przechowywania produktów alkoholowych, prowadzenia ich sprzedaży hurtowej lub detalicznej muszą przestrzegać wymagań </w:t>
      </w:r>
      <w:bookmarkStart w:id="15" w:name="_Hlk24380752"/>
      <w:r>
        <w:rPr>
          <w:sz w:val="22"/>
          <w:szCs w:val="22"/>
        </w:rPr>
        <w:t xml:space="preserve">zatwierdzonych zarządzeniem nr Bl-96</w:t>
      </w:r>
      <w:bookmarkEnd w:id="15"/>
      <w:r>
        <w:rPr>
          <w:sz w:val="22"/>
          <w:szCs w:val="22"/>
        </w:rPr>
        <w:t xml:space="preserve"> Dyrektora Państwowej Służby Żywnościowo-Weterynaryjnej Republiki Litewskiej z dnia 7 lutego 2008 r. w sprawie zatwierdzenia przepisów dotyczących wystawiania dokumentów potwierdzających zgodność produktów alkoholowych stosowanych przy sprzedaży, przechowywaniu i transporcie produktów alkoholowych oraz wymagań dotyczących sporządzania dokumentów potwierdzających zgodność produktów alkoholowych.</w:t>
      </w:r>
    </w:p>
    <w:bookmarkEnd w:id="14"/>
    <w:p w14:paraId="7F9F678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60.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żądanie właściwej instytucji należy przedłożyć informacje dotyczące technologii i procesów produkcji piwa oraz koktajli piwnych, a także składu, jakości i pochodzenia surowców i substancji użytych podczas produkcji.</w:t>
      </w:r>
    </w:p>
    <w:p w14:paraId="2154729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szCs w:val="22"/>
        </w:rPr>
        <w:t xml:space="preserve">61.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Podmioty gospodarcze, które naruszyły wymagania niniejszego regulaminu, ponoszą odpowiedzialność w trybie określonym w aktach prawnych Republiki Litewskiej.</w:t>
      </w:r>
    </w:p>
    <w:p w14:paraId="3FBC500A" w14:textId="77777777" w:rsidR="00802351" w:rsidRPr="00827694" w:rsidRDefault="00802351" w:rsidP="00802351">
      <w:pPr>
        <w:pStyle w:val="Linija"/>
        <w:rPr>
          <w:sz w:val="22"/>
          <w:szCs w:val="22"/>
        </w:rPr>
      </w:pPr>
      <w:r>
        <w:rPr>
          <w:sz w:val="22"/>
          <w:szCs w:val="22"/>
        </w:rPr>
        <w:t xml:space="preserve">_____________________</w:t>
      </w:r>
    </w:p>
    <w:sectPr w:rsidR="00802351" w:rsidRPr="00827694" w:rsidSect="00FE2316">
      <w:headerReference w:type="default" r:id="rId9"/>
      <w:pgSz w:w="11907" w:h="16839" w:code="9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868D3" w14:textId="77777777" w:rsidR="00EA3B4F" w:rsidRDefault="00EA3B4F">
      <w:r>
        <w:separator/>
      </w:r>
    </w:p>
  </w:endnote>
  <w:endnote w:type="continuationSeparator" w:id="0">
    <w:p w14:paraId="7B889205" w14:textId="77777777" w:rsidR="00EA3B4F" w:rsidRDefault="00EA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F9F89" w14:textId="77777777" w:rsidR="00EA3B4F" w:rsidRDefault="00EA3B4F">
      <w:r>
        <w:separator/>
      </w:r>
    </w:p>
  </w:footnote>
  <w:footnote w:type="continuationSeparator" w:id="0">
    <w:p w14:paraId="6B48C396" w14:textId="77777777" w:rsidR="00EA3B4F" w:rsidRDefault="00EA3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13448" w14:textId="61C39ED4" w:rsidR="00B00CCB" w:rsidRPr="001712D9" w:rsidRDefault="00B00CCB" w:rsidP="00F13E39">
    <w:pPr>
      <w:pStyle w:val="Header"/>
      <w:ind w:firstLine="0"/>
      <w:jc w:val="center"/>
      <w:rPr>
        <w:sz w:val="24"/>
        <w:szCs w:val="24"/>
        <w:rFonts w:ascii="Times New Roman" w:hAnsi="Times New Roman" w:cs="Times New Roman"/>
      </w:rPr>
    </w:pPr>
    <w:r w:rsidRPr="001712D9">
      <w:rPr>
        <w:sz w:val="24"/>
        <w:szCs w:val="24"/>
        <w:rFonts w:ascii="Times New Roman" w:hAnsi="Times New Roman" w:cs="Times New Roman"/>
      </w:rPr>
      <w:fldChar w:fldCharType="begin"/>
    </w:r>
    <w:r w:rsidRPr="001712D9">
      <w:rPr>
        <w:sz w:val="24"/>
        <w:szCs w:val="24"/>
        <w:rFonts w:ascii="Times New Roman" w:hAnsi="Times New Roman" w:cs="Times New Roman"/>
      </w:rPr>
      <w:instrText>PAGE   \* MERGEFORMAT</w:instrText>
    </w:r>
    <w:r w:rsidRPr="001712D9">
      <w:rPr>
        <w:sz w:val="24"/>
        <w:szCs w:val="24"/>
        <w:rFonts w:ascii="Times New Roman" w:hAnsi="Times New Roman" w:cs="Times New Roman"/>
      </w:rPr>
      <w:fldChar w:fldCharType="separate"/>
    </w:r>
    <w:r w:rsidR="008707EC" w:rsidRPr="008707EC">
      <w:rPr>
        <w:sz w:val="24"/>
        <w:szCs w:val="24"/>
        <w:rFonts w:ascii="Times New Roman" w:hAnsi="Times New Roman" w:cs="Times New Roman"/>
      </w:rPr>
      <w:t>10</w:t>
    </w:r>
    <w:r w:rsidRPr="001712D9">
      <w:rPr>
        <w:sz w:val="24"/>
        <w:szCs w:val="24"/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BEA3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809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78B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541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2E1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05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162D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1E4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90B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1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BB"/>
    <w:rsid w:val="0000051F"/>
    <w:rsid w:val="00004C59"/>
    <w:rsid w:val="00005AF3"/>
    <w:rsid w:val="00007832"/>
    <w:rsid w:val="00012322"/>
    <w:rsid w:val="00017AD7"/>
    <w:rsid w:val="000249F2"/>
    <w:rsid w:val="00025200"/>
    <w:rsid w:val="00030EA9"/>
    <w:rsid w:val="00032D08"/>
    <w:rsid w:val="000366FC"/>
    <w:rsid w:val="00045BA2"/>
    <w:rsid w:val="0004679E"/>
    <w:rsid w:val="00050E25"/>
    <w:rsid w:val="0006067D"/>
    <w:rsid w:val="0006130D"/>
    <w:rsid w:val="000623E2"/>
    <w:rsid w:val="0006268D"/>
    <w:rsid w:val="0006634C"/>
    <w:rsid w:val="00067C54"/>
    <w:rsid w:val="000766F5"/>
    <w:rsid w:val="00077DB8"/>
    <w:rsid w:val="000826C9"/>
    <w:rsid w:val="000A1FDD"/>
    <w:rsid w:val="000A4E81"/>
    <w:rsid w:val="000A5E02"/>
    <w:rsid w:val="000B2323"/>
    <w:rsid w:val="000B7B11"/>
    <w:rsid w:val="000B7F43"/>
    <w:rsid w:val="000C0710"/>
    <w:rsid w:val="000C297F"/>
    <w:rsid w:val="000C77CF"/>
    <w:rsid w:val="000D1A0E"/>
    <w:rsid w:val="000D52A5"/>
    <w:rsid w:val="000D5F0F"/>
    <w:rsid w:val="000D7568"/>
    <w:rsid w:val="000E4C5A"/>
    <w:rsid w:val="000E4E9A"/>
    <w:rsid w:val="000E4F91"/>
    <w:rsid w:val="001002B9"/>
    <w:rsid w:val="001016AF"/>
    <w:rsid w:val="001039FD"/>
    <w:rsid w:val="00104CE9"/>
    <w:rsid w:val="00106FD3"/>
    <w:rsid w:val="001108AC"/>
    <w:rsid w:val="00112ED3"/>
    <w:rsid w:val="00114D69"/>
    <w:rsid w:val="00134D2B"/>
    <w:rsid w:val="00140DFA"/>
    <w:rsid w:val="00147359"/>
    <w:rsid w:val="00153653"/>
    <w:rsid w:val="00154D0D"/>
    <w:rsid w:val="00160630"/>
    <w:rsid w:val="00161792"/>
    <w:rsid w:val="00162471"/>
    <w:rsid w:val="00162C5A"/>
    <w:rsid w:val="0016428E"/>
    <w:rsid w:val="00164721"/>
    <w:rsid w:val="001712D9"/>
    <w:rsid w:val="00171C4D"/>
    <w:rsid w:val="001821BF"/>
    <w:rsid w:val="0018531C"/>
    <w:rsid w:val="00185E73"/>
    <w:rsid w:val="001874B5"/>
    <w:rsid w:val="00195B8A"/>
    <w:rsid w:val="001B286D"/>
    <w:rsid w:val="001B67F9"/>
    <w:rsid w:val="001C6AB6"/>
    <w:rsid w:val="001D213E"/>
    <w:rsid w:val="001D277B"/>
    <w:rsid w:val="001D3297"/>
    <w:rsid w:val="001D486E"/>
    <w:rsid w:val="001D73C0"/>
    <w:rsid w:val="001D7FED"/>
    <w:rsid w:val="001E16BD"/>
    <w:rsid w:val="001E3C95"/>
    <w:rsid w:val="001E6188"/>
    <w:rsid w:val="001E7C26"/>
    <w:rsid w:val="001F0AEE"/>
    <w:rsid w:val="001F11C1"/>
    <w:rsid w:val="001F2127"/>
    <w:rsid w:val="001F70DF"/>
    <w:rsid w:val="001F7FF1"/>
    <w:rsid w:val="0020598A"/>
    <w:rsid w:val="00206572"/>
    <w:rsid w:val="00213EF1"/>
    <w:rsid w:val="0021413A"/>
    <w:rsid w:val="00214B4C"/>
    <w:rsid w:val="00231E86"/>
    <w:rsid w:val="002357FF"/>
    <w:rsid w:val="00237D35"/>
    <w:rsid w:val="002419EB"/>
    <w:rsid w:val="00247BFF"/>
    <w:rsid w:val="00255E7B"/>
    <w:rsid w:val="00260E56"/>
    <w:rsid w:val="00263B84"/>
    <w:rsid w:val="00272F4E"/>
    <w:rsid w:val="0027653A"/>
    <w:rsid w:val="0028361C"/>
    <w:rsid w:val="002862AE"/>
    <w:rsid w:val="00294130"/>
    <w:rsid w:val="00297941"/>
    <w:rsid w:val="002A0D75"/>
    <w:rsid w:val="002A5C37"/>
    <w:rsid w:val="002A76D4"/>
    <w:rsid w:val="002B0DF9"/>
    <w:rsid w:val="002B1D73"/>
    <w:rsid w:val="002B33B1"/>
    <w:rsid w:val="002C1304"/>
    <w:rsid w:val="002C53D8"/>
    <w:rsid w:val="002D1CB3"/>
    <w:rsid w:val="002D254D"/>
    <w:rsid w:val="002D26CE"/>
    <w:rsid w:val="002D2D3C"/>
    <w:rsid w:val="002E756D"/>
    <w:rsid w:val="002F60FB"/>
    <w:rsid w:val="002F6608"/>
    <w:rsid w:val="00300CD8"/>
    <w:rsid w:val="003017AA"/>
    <w:rsid w:val="003138A0"/>
    <w:rsid w:val="00316B0E"/>
    <w:rsid w:val="003174BE"/>
    <w:rsid w:val="0032275F"/>
    <w:rsid w:val="003229E8"/>
    <w:rsid w:val="00323B79"/>
    <w:rsid w:val="00325272"/>
    <w:rsid w:val="0033743B"/>
    <w:rsid w:val="00344F9D"/>
    <w:rsid w:val="00347746"/>
    <w:rsid w:val="0035596C"/>
    <w:rsid w:val="003575E7"/>
    <w:rsid w:val="00362072"/>
    <w:rsid w:val="00370591"/>
    <w:rsid w:val="003746B2"/>
    <w:rsid w:val="00382623"/>
    <w:rsid w:val="003853BF"/>
    <w:rsid w:val="00387C21"/>
    <w:rsid w:val="0039233E"/>
    <w:rsid w:val="00397861"/>
    <w:rsid w:val="003A0897"/>
    <w:rsid w:val="003A3FF0"/>
    <w:rsid w:val="003A6007"/>
    <w:rsid w:val="003A69F2"/>
    <w:rsid w:val="003B04EF"/>
    <w:rsid w:val="003B6934"/>
    <w:rsid w:val="003B7FBB"/>
    <w:rsid w:val="003C0B72"/>
    <w:rsid w:val="003C2ACE"/>
    <w:rsid w:val="003C7D6B"/>
    <w:rsid w:val="003E7CC1"/>
    <w:rsid w:val="00407039"/>
    <w:rsid w:val="004127C3"/>
    <w:rsid w:val="004128F2"/>
    <w:rsid w:val="00412EA1"/>
    <w:rsid w:val="00413402"/>
    <w:rsid w:val="00421F91"/>
    <w:rsid w:val="004229C1"/>
    <w:rsid w:val="00424C40"/>
    <w:rsid w:val="00425DE1"/>
    <w:rsid w:val="00426741"/>
    <w:rsid w:val="00427457"/>
    <w:rsid w:val="0043512D"/>
    <w:rsid w:val="00456D59"/>
    <w:rsid w:val="00457412"/>
    <w:rsid w:val="004576B8"/>
    <w:rsid w:val="004577DB"/>
    <w:rsid w:val="00460730"/>
    <w:rsid w:val="00462B61"/>
    <w:rsid w:val="0046736E"/>
    <w:rsid w:val="0047142A"/>
    <w:rsid w:val="004806AD"/>
    <w:rsid w:val="00491496"/>
    <w:rsid w:val="00496AD3"/>
    <w:rsid w:val="00497080"/>
    <w:rsid w:val="004A06FF"/>
    <w:rsid w:val="004A52DE"/>
    <w:rsid w:val="004A5547"/>
    <w:rsid w:val="004B5A44"/>
    <w:rsid w:val="004C5EA3"/>
    <w:rsid w:val="004D48F1"/>
    <w:rsid w:val="004D4D6C"/>
    <w:rsid w:val="004E046B"/>
    <w:rsid w:val="004F52CF"/>
    <w:rsid w:val="005000EF"/>
    <w:rsid w:val="00507BE6"/>
    <w:rsid w:val="00531BE1"/>
    <w:rsid w:val="00533FCB"/>
    <w:rsid w:val="0054023C"/>
    <w:rsid w:val="00547195"/>
    <w:rsid w:val="00563B4B"/>
    <w:rsid w:val="005646AC"/>
    <w:rsid w:val="00571080"/>
    <w:rsid w:val="00573CEA"/>
    <w:rsid w:val="00587FE1"/>
    <w:rsid w:val="005A3071"/>
    <w:rsid w:val="005A30BA"/>
    <w:rsid w:val="005B6725"/>
    <w:rsid w:val="005C2B25"/>
    <w:rsid w:val="005C2CAA"/>
    <w:rsid w:val="005C3664"/>
    <w:rsid w:val="005C656F"/>
    <w:rsid w:val="005D152F"/>
    <w:rsid w:val="005F6284"/>
    <w:rsid w:val="00600220"/>
    <w:rsid w:val="00601AD0"/>
    <w:rsid w:val="00616312"/>
    <w:rsid w:val="0063672A"/>
    <w:rsid w:val="00637C5F"/>
    <w:rsid w:val="0064362E"/>
    <w:rsid w:val="00643A3D"/>
    <w:rsid w:val="00644502"/>
    <w:rsid w:val="00650620"/>
    <w:rsid w:val="00656410"/>
    <w:rsid w:val="00662599"/>
    <w:rsid w:val="006647CE"/>
    <w:rsid w:val="00671EB3"/>
    <w:rsid w:val="006732E5"/>
    <w:rsid w:val="006768B3"/>
    <w:rsid w:val="00684AE3"/>
    <w:rsid w:val="006858DA"/>
    <w:rsid w:val="00691E76"/>
    <w:rsid w:val="006957BC"/>
    <w:rsid w:val="006A5E0F"/>
    <w:rsid w:val="006A7B26"/>
    <w:rsid w:val="006B0450"/>
    <w:rsid w:val="006B7B09"/>
    <w:rsid w:val="006C46CE"/>
    <w:rsid w:val="006C5279"/>
    <w:rsid w:val="006C68B7"/>
    <w:rsid w:val="006C7AC3"/>
    <w:rsid w:val="006D179C"/>
    <w:rsid w:val="006D1CC2"/>
    <w:rsid w:val="006D2247"/>
    <w:rsid w:val="006D5CDE"/>
    <w:rsid w:val="006D7676"/>
    <w:rsid w:val="006E494E"/>
    <w:rsid w:val="006E4959"/>
    <w:rsid w:val="006F29E7"/>
    <w:rsid w:val="006F7A15"/>
    <w:rsid w:val="00703514"/>
    <w:rsid w:val="00706079"/>
    <w:rsid w:val="00716951"/>
    <w:rsid w:val="0071735C"/>
    <w:rsid w:val="0072468E"/>
    <w:rsid w:val="007337F4"/>
    <w:rsid w:val="00735475"/>
    <w:rsid w:val="007567B6"/>
    <w:rsid w:val="0078179F"/>
    <w:rsid w:val="0078455B"/>
    <w:rsid w:val="00784904"/>
    <w:rsid w:val="007978DA"/>
    <w:rsid w:val="007A06D1"/>
    <w:rsid w:val="007B53D9"/>
    <w:rsid w:val="007B7650"/>
    <w:rsid w:val="007C181B"/>
    <w:rsid w:val="007C5B0B"/>
    <w:rsid w:val="007C7A97"/>
    <w:rsid w:val="007D0118"/>
    <w:rsid w:val="007D235F"/>
    <w:rsid w:val="007D4F26"/>
    <w:rsid w:val="007E7B8E"/>
    <w:rsid w:val="007F146A"/>
    <w:rsid w:val="00802351"/>
    <w:rsid w:val="00805CCE"/>
    <w:rsid w:val="00806814"/>
    <w:rsid w:val="00811C30"/>
    <w:rsid w:val="00814666"/>
    <w:rsid w:val="00822BE7"/>
    <w:rsid w:val="00827694"/>
    <w:rsid w:val="00850DA9"/>
    <w:rsid w:val="00851B5B"/>
    <w:rsid w:val="0085636B"/>
    <w:rsid w:val="008707EC"/>
    <w:rsid w:val="00884318"/>
    <w:rsid w:val="0088592F"/>
    <w:rsid w:val="00886EAA"/>
    <w:rsid w:val="0089200B"/>
    <w:rsid w:val="008933BD"/>
    <w:rsid w:val="008A35EF"/>
    <w:rsid w:val="008B008F"/>
    <w:rsid w:val="008B2BC6"/>
    <w:rsid w:val="008B4ED7"/>
    <w:rsid w:val="008B51A8"/>
    <w:rsid w:val="008B5F48"/>
    <w:rsid w:val="008C0B0E"/>
    <w:rsid w:val="008C7C66"/>
    <w:rsid w:val="008D4BC0"/>
    <w:rsid w:val="008D4DB5"/>
    <w:rsid w:val="008E1782"/>
    <w:rsid w:val="008E36B6"/>
    <w:rsid w:val="008E409B"/>
    <w:rsid w:val="008E6281"/>
    <w:rsid w:val="008F1AE4"/>
    <w:rsid w:val="008F2157"/>
    <w:rsid w:val="008F4D06"/>
    <w:rsid w:val="008F791C"/>
    <w:rsid w:val="00900D0C"/>
    <w:rsid w:val="00907E99"/>
    <w:rsid w:val="009130B4"/>
    <w:rsid w:val="00921109"/>
    <w:rsid w:val="009213ED"/>
    <w:rsid w:val="00921D05"/>
    <w:rsid w:val="00921DC2"/>
    <w:rsid w:val="00922DE5"/>
    <w:rsid w:val="00923372"/>
    <w:rsid w:val="00924F06"/>
    <w:rsid w:val="0093151E"/>
    <w:rsid w:val="00932087"/>
    <w:rsid w:val="00937E58"/>
    <w:rsid w:val="00943554"/>
    <w:rsid w:val="00943ADA"/>
    <w:rsid w:val="00946350"/>
    <w:rsid w:val="00946C6B"/>
    <w:rsid w:val="00950BF3"/>
    <w:rsid w:val="00955FF1"/>
    <w:rsid w:val="009571DE"/>
    <w:rsid w:val="009617A1"/>
    <w:rsid w:val="00962826"/>
    <w:rsid w:val="00970B25"/>
    <w:rsid w:val="009758F1"/>
    <w:rsid w:val="009772E5"/>
    <w:rsid w:val="00982868"/>
    <w:rsid w:val="009833D7"/>
    <w:rsid w:val="0099625F"/>
    <w:rsid w:val="00996679"/>
    <w:rsid w:val="00996EAC"/>
    <w:rsid w:val="009A002F"/>
    <w:rsid w:val="009A28A2"/>
    <w:rsid w:val="009B3D48"/>
    <w:rsid w:val="009C0FC2"/>
    <w:rsid w:val="009C6A1C"/>
    <w:rsid w:val="009C72AB"/>
    <w:rsid w:val="009E2485"/>
    <w:rsid w:val="009E7102"/>
    <w:rsid w:val="009E784D"/>
    <w:rsid w:val="00A11DAA"/>
    <w:rsid w:val="00A349F9"/>
    <w:rsid w:val="00A35781"/>
    <w:rsid w:val="00A365E4"/>
    <w:rsid w:val="00A41726"/>
    <w:rsid w:val="00A43E08"/>
    <w:rsid w:val="00A514ED"/>
    <w:rsid w:val="00A526F7"/>
    <w:rsid w:val="00A564B2"/>
    <w:rsid w:val="00A60B49"/>
    <w:rsid w:val="00A61FC0"/>
    <w:rsid w:val="00A72238"/>
    <w:rsid w:val="00A74D33"/>
    <w:rsid w:val="00A81469"/>
    <w:rsid w:val="00A858C7"/>
    <w:rsid w:val="00A9305F"/>
    <w:rsid w:val="00A95344"/>
    <w:rsid w:val="00A97A8B"/>
    <w:rsid w:val="00AA0194"/>
    <w:rsid w:val="00AA0376"/>
    <w:rsid w:val="00AA36A2"/>
    <w:rsid w:val="00AA5148"/>
    <w:rsid w:val="00AC1AEC"/>
    <w:rsid w:val="00AC238C"/>
    <w:rsid w:val="00AC7BA5"/>
    <w:rsid w:val="00AD26C0"/>
    <w:rsid w:val="00AD2956"/>
    <w:rsid w:val="00AD3288"/>
    <w:rsid w:val="00AE3598"/>
    <w:rsid w:val="00AE6728"/>
    <w:rsid w:val="00AF0E1B"/>
    <w:rsid w:val="00B00CCB"/>
    <w:rsid w:val="00B01A1A"/>
    <w:rsid w:val="00B04CA8"/>
    <w:rsid w:val="00B050AE"/>
    <w:rsid w:val="00B14491"/>
    <w:rsid w:val="00B232C8"/>
    <w:rsid w:val="00B25FDE"/>
    <w:rsid w:val="00B34D5C"/>
    <w:rsid w:val="00B355D7"/>
    <w:rsid w:val="00B37D49"/>
    <w:rsid w:val="00B41042"/>
    <w:rsid w:val="00B56295"/>
    <w:rsid w:val="00B70735"/>
    <w:rsid w:val="00B73ECC"/>
    <w:rsid w:val="00B740B0"/>
    <w:rsid w:val="00B74C22"/>
    <w:rsid w:val="00B74CF2"/>
    <w:rsid w:val="00B74EDE"/>
    <w:rsid w:val="00B91CB2"/>
    <w:rsid w:val="00BA18D7"/>
    <w:rsid w:val="00BA2718"/>
    <w:rsid w:val="00BB4C3B"/>
    <w:rsid w:val="00BB79E1"/>
    <w:rsid w:val="00BC033E"/>
    <w:rsid w:val="00BC178A"/>
    <w:rsid w:val="00BC40E6"/>
    <w:rsid w:val="00BE53B5"/>
    <w:rsid w:val="00BE587A"/>
    <w:rsid w:val="00BE6F4B"/>
    <w:rsid w:val="00BF1592"/>
    <w:rsid w:val="00C13C8F"/>
    <w:rsid w:val="00C14B32"/>
    <w:rsid w:val="00C1677A"/>
    <w:rsid w:val="00C1761A"/>
    <w:rsid w:val="00C21BBA"/>
    <w:rsid w:val="00C27252"/>
    <w:rsid w:val="00C408B8"/>
    <w:rsid w:val="00C40BD9"/>
    <w:rsid w:val="00C4244C"/>
    <w:rsid w:val="00C7659C"/>
    <w:rsid w:val="00C7794A"/>
    <w:rsid w:val="00C8261E"/>
    <w:rsid w:val="00C8266D"/>
    <w:rsid w:val="00C8390F"/>
    <w:rsid w:val="00C86F64"/>
    <w:rsid w:val="00C91D02"/>
    <w:rsid w:val="00C93E49"/>
    <w:rsid w:val="00C949D4"/>
    <w:rsid w:val="00CB0199"/>
    <w:rsid w:val="00CB5F08"/>
    <w:rsid w:val="00CC3281"/>
    <w:rsid w:val="00CC524C"/>
    <w:rsid w:val="00CD1D2C"/>
    <w:rsid w:val="00CD7738"/>
    <w:rsid w:val="00CE210F"/>
    <w:rsid w:val="00CE5855"/>
    <w:rsid w:val="00CF44B2"/>
    <w:rsid w:val="00CF46A2"/>
    <w:rsid w:val="00CF541E"/>
    <w:rsid w:val="00CF567F"/>
    <w:rsid w:val="00D12BC6"/>
    <w:rsid w:val="00D154A6"/>
    <w:rsid w:val="00D176FA"/>
    <w:rsid w:val="00D26157"/>
    <w:rsid w:val="00D26690"/>
    <w:rsid w:val="00D278C6"/>
    <w:rsid w:val="00D35F1F"/>
    <w:rsid w:val="00D40907"/>
    <w:rsid w:val="00D43A89"/>
    <w:rsid w:val="00D52BCC"/>
    <w:rsid w:val="00D57CA5"/>
    <w:rsid w:val="00D64675"/>
    <w:rsid w:val="00D655BF"/>
    <w:rsid w:val="00D73B8E"/>
    <w:rsid w:val="00D74395"/>
    <w:rsid w:val="00D7542D"/>
    <w:rsid w:val="00D75B64"/>
    <w:rsid w:val="00D765C1"/>
    <w:rsid w:val="00D83937"/>
    <w:rsid w:val="00D90CB2"/>
    <w:rsid w:val="00D928E2"/>
    <w:rsid w:val="00DA421C"/>
    <w:rsid w:val="00DA6B47"/>
    <w:rsid w:val="00DB3887"/>
    <w:rsid w:val="00DC27B8"/>
    <w:rsid w:val="00DC5203"/>
    <w:rsid w:val="00DE2CAF"/>
    <w:rsid w:val="00DE3423"/>
    <w:rsid w:val="00DE579E"/>
    <w:rsid w:val="00DE5D95"/>
    <w:rsid w:val="00DF3EFD"/>
    <w:rsid w:val="00DF6F7D"/>
    <w:rsid w:val="00E049E1"/>
    <w:rsid w:val="00E0543A"/>
    <w:rsid w:val="00E15DFC"/>
    <w:rsid w:val="00E20FA3"/>
    <w:rsid w:val="00E246FC"/>
    <w:rsid w:val="00E26BD9"/>
    <w:rsid w:val="00E330D1"/>
    <w:rsid w:val="00E342C9"/>
    <w:rsid w:val="00E35C58"/>
    <w:rsid w:val="00E4055C"/>
    <w:rsid w:val="00E447B3"/>
    <w:rsid w:val="00E45E53"/>
    <w:rsid w:val="00E53187"/>
    <w:rsid w:val="00E5428B"/>
    <w:rsid w:val="00E62EE9"/>
    <w:rsid w:val="00E75415"/>
    <w:rsid w:val="00E81D59"/>
    <w:rsid w:val="00E86F6B"/>
    <w:rsid w:val="00E97EB3"/>
    <w:rsid w:val="00EA17F6"/>
    <w:rsid w:val="00EA3B4F"/>
    <w:rsid w:val="00EA4ECE"/>
    <w:rsid w:val="00EB4595"/>
    <w:rsid w:val="00EB45C9"/>
    <w:rsid w:val="00EB4946"/>
    <w:rsid w:val="00EB5889"/>
    <w:rsid w:val="00EB7147"/>
    <w:rsid w:val="00EB7449"/>
    <w:rsid w:val="00ED0F9E"/>
    <w:rsid w:val="00ED2B64"/>
    <w:rsid w:val="00ED494A"/>
    <w:rsid w:val="00EE2081"/>
    <w:rsid w:val="00EE653B"/>
    <w:rsid w:val="00EF3588"/>
    <w:rsid w:val="00EF73E5"/>
    <w:rsid w:val="00F0179A"/>
    <w:rsid w:val="00F02E31"/>
    <w:rsid w:val="00F1072D"/>
    <w:rsid w:val="00F129DA"/>
    <w:rsid w:val="00F13E39"/>
    <w:rsid w:val="00F1740D"/>
    <w:rsid w:val="00F17772"/>
    <w:rsid w:val="00F22202"/>
    <w:rsid w:val="00F35AC9"/>
    <w:rsid w:val="00F35D37"/>
    <w:rsid w:val="00F401B7"/>
    <w:rsid w:val="00F40EF1"/>
    <w:rsid w:val="00F41833"/>
    <w:rsid w:val="00F43D81"/>
    <w:rsid w:val="00F444E1"/>
    <w:rsid w:val="00F46B91"/>
    <w:rsid w:val="00F52848"/>
    <w:rsid w:val="00F53183"/>
    <w:rsid w:val="00F67CDB"/>
    <w:rsid w:val="00F71343"/>
    <w:rsid w:val="00F715BF"/>
    <w:rsid w:val="00F72261"/>
    <w:rsid w:val="00F81509"/>
    <w:rsid w:val="00F84D02"/>
    <w:rsid w:val="00F86CCD"/>
    <w:rsid w:val="00F9424A"/>
    <w:rsid w:val="00F94844"/>
    <w:rsid w:val="00FA1E43"/>
    <w:rsid w:val="00FA45C4"/>
    <w:rsid w:val="00FA5891"/>
    <w:rsid w:val="00FB7D39"/>
    <w:rsid w:val="00FC1B1B"/>
    <w:rsid w:val="00FE2316"/>
    <w:rsid w:val="00FE6FA1"/>
    <w:rsid w:val="00FF4034"/>
    <w:rsid w:val="00FF7B3B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1C1431"/>
  <w15:chartTrackingRefBased/>
  <w15:docId w15:val="{B07575CE-D2D2-47C9-9138-B043685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3B1"/>
    <w:pPr>
      <w:ind w:firstLine="720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AF505D"/>
    <w:pPr>
      <w:keepNext/>
      <w:spacing w:before="240" w:after="60"/>
      <w:outlineLvl w:val="0"/>
    </w:pPr>
    <w:rPr>
      <w:b/>
      <w:kern w:val="28"/>
      <w:sz w:val="28"/>
    </w:rPr>
  </w:style>
  <w:style w:type="paragraph" w:styleId="Heading4">
    <w:name w:val="heading 4"/>
    <w:basedOn w:val="Normal"/>
    <w:next w:val="Normal"/>
    <w:qFormat/>
    <w:rsid w:val="00AF505D"/>
    <w:pPr>
      <w:keepNext/>
      <w:numPr>
        <w:ilvl w:val="12"/>
      </w:numPr>
      <w:tabs>
        <w:tab w:val="left" w:pos="270"/>
      </w:tabs>
      <w:spacing w:line="240" w:lineRule="exact"/>
      <w:ind w:firstLine="720"/>
      <w:jc w:val="right"/>
      <w:outlineLvl w:val="3"/>
    </w:pPr>
    <w:rPr>
      <w:rFonts w:ascii="TimesLT" w:hAnsi="TimesL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1">
    <w:name w:val="Stilius1"/>
    <w:basedOn w:val="Normal"/>
    <w:autoRedefine/>
    <w:rsid w:val="00AF505D"/>
  </w:style>
  <w:style w:type="paragraph" w:customStyle="1" w:styleId="Stilius2">
    <w:name w:val="Stilius2"/>
    <w:basedOn w:val="Heading1"/>
    <w:autoRedefine/>
    <w:rsid w:val="00AF505D"/>
    <w:rPr>
      <w:rFonts w:ascii="Times New Roman" w:hAnsi="Times New Roman"/>
    </w:rPr>
  </w:style>
  <w:style w:type="paragraph" w:customStyle="1" w:styleId="Stilius3">
    <w:name w:val="Stilius3"/>
    <w:basedOn w:val="Heading1"/>
    <w:autoRedefine/>
    <w:rsid w:val="00AF505D"/>
  </w:style>
  <w:style w:type="paragraph" w:customStyle="1" w:styleId="Stilius4">
    <w:name w:val="Stilius4"/>
    <w:basedOn w:val="Heading1"/>
    <w:autoRedefine/>
    <w:rsid w:val="00AF505D"/>
    <w:rPr>
      <w:rFonts w:ascii="Times New Roman" w:hAnsi="Times New Roman"/>
    </w:rPr>
  </w:style>
  <w:style w:type="paragraph" w:customStyle="1" w:styleId="Preformatted">
    <w:name w:val="Preformatted"/>
    <w:basedOn w:val="Normal"/>
    <w:rsid w:val="00AF505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link w:val="HeaderChar"/>
    <w:uiPriority w:val="99"/>
    <w:rsid w:val="00AF505D"/>
    <w:pPr>
      <w:tabs>
        <w:tab w:val="center" w:pos="4153"/>
        <w:tab w:val="right" w:pos="8306"/>
      </w:tabs>
    </w:pPr>
    <w:rPr>
      <w:lang w:val="pl-PL"/>
    </w:rPr>
  </w:style>
  <w:style w:type="paragraph" w:customStyle="1" w:styleId="LLPTekstas">
    <w:name w:val="LLPTekstas"/>
    <w:basedOn w:val="Normal"/>
    <w:rsid w:val="00AF505D"/>
    <w:pPr>
      <w:ind w:firstLine="567"/>
      <w:jc w:val="both"/>
    </w:pPr>
  </w:style>
  <w:style w:type="paragraph" w:customStyle="1" w:styleId="LLPPavadinimas">
    <w:name w:val="LLPPavadinimas"/>
    <w:basedOn w:val="LLPTekstas"/>
    <w:rsid w:val="00AF505D"/>
    <w:pPr>
      <w:ind w:firstLine="0"/>
      <w:jc w:val="center"/>
    </w:pPr>
    <w:rPr>
      <w:b/>
    </w:rPr>
  </w:style>
  <w:style w:type="paragraph" w:customStyle="1" w:styleId="LLPNepastraip">
    <w:name w:val="LLPNepastraip"/>
    <w:basedOn w:val="LLPTekstas"/>
    <w:rsid w:val="00AF505D"/>
    <w:pPr>
      <w:ind w:firstLine="0"/>
      <w:jc w:val="left"/>
    </w:pPr>
  </w:style>
  <w:style w:type="character" w:styleId="PageNumber">
    <w:name w:val="page number"/>
    <w:basedOn w:val="DefaultParagraphFont"/>
    <w:rsid w:val="00AF505D"/>
  </w:style>
  <w:style w:type="character" w:styleId="CommentReference">
    <w:name w:val="annotation reference"/>
    <w:semiHidden/>
    <w:rsid w:val="00AF505D"/>
    <w:rPr>
      <w:sz w:val="16"/>
    </w:rPr>
  </w:style>
  <w:style w:type="paragraph" w:styleId="CommentText">
    <w:name w:val="annotation text"/>
    <w:basedOn w:val="Normal"/>
    <w:link w:val="CommentTextChar"/>
    <w:semiHidden/>
    <w:rsid w:val="00AF505D"/>
  </w:style>
  <w:style w:type="character" w:styleId="Hyperlink">
    <w:name w:val="Hyperlink"/>
    <w:rsid w:val="00AF505D"/>
    <w:rPr>
      <w:color w:val="0000FF"/>
      <w:u w:val="single"/>
    </w:rPr>
  </w:style>
  <w:style w:type="character" w:styleId="FollowedHyperlink">
    <w:name w:val="FollowedHyperlink"/>
    <w:rsid w:val="00AF505D"/>
    <w:rPr>
      <w:color w:val="800080"/>
      <w:u w:val="single"/>
    </w:rPr>
  </w:style>
  <w:style w:type="character" w:customStyle="1" w:styleId="LLCStraipsnis">
    <w:name w:val="LLCStraipsnis"/>
    <w:rsid w:val="00AF505D"/>
    <w:rPr>
      <w:b/>
      <w:color w:val="auto"/>
    </w:rPr>
  </w:style>
  <w:style w:type="character" w:customStyle="1" w:styleId="LLCRedakcija">
    <w:name w:val="LLCRedakcija"/>
    <w:rsid w:val="00AF505D"/>
    <w:rPr>
      <w:i/>
      <w:color w:val="auto"/>
    </w:rPr>
  </w:style>
  <w:style w:type="paragraph" w:customStyle="1" w:styleId="LLPStraipsnis">
    <w:name w:val="LLPStraipsnis"/>
    <w:basedOn w:val="LLPTekstas"/>
    <w:next w:val="LLPTekstas"/>
    <w:rsid w:val="00AF505D"/>
    <w:pPr>
      <w:ind w:left="1843" w:hanging="1276"/>
    </w:pPr>
  </w:style>
  <w:style w:type="character" w:customStyle="1" w:styleId="LLCTekstas">
    <w:name w:val="LLCTekstas"/>
    <w:rsid w:val="00AF505D"/>
    <w:rPr>
      <w:color w:val="auto"/>
    </w:rPr>
  </w:style>
  <w:style w:type="character" w:customStyle="1" w:styleId="LLCStraipsnPav">
    <w:name w:val="LLCStraipsnPav"/>
    <w:rsid w:val="00AF505D"/>
    <w:rPr>
      <w:rFonts w:ascii="Times New Roman" w:hAnsi="Times New Roman"/>
      <w:b w:val="0"/>
      <w:color w:val="auto"/>
      <w:sz w:val="24"/>
    </w:rPr>
  </w:style>
  <w:style w:type="character" w:customStyle="1" w:styleId="LLCFixed">
    <w:name w:val="LLCFixed"/>
    <w:rsid w:val="00AF505D"/>
    <w:rPr>
      <w:rFonts w:ascii="Courier New" w:hAnsi="Courier New"/>
      <w:noProof w:val="0"/>
      <w:sz w:val="20"/>
      <w:lang w:val="pl-PL"/>
    </w:rPr>
  </w:style>
  <w:style w:type="paragraph" w:customStyle="1" w:styleId="LLPSignatura">
    <w:name w:val="LLPSignatura"/>
    <w:basedOn w:val="LLPNepastraip"/>
    <w:rsid w:val="00AF505D"/>
    <w:pPr>
      <w:tabs>
        <w:tab w:val="right" w:pos="9639"/>
      </w:tabs>
    </w:pPr>
  </w:style>
  <w:style w:type="paragraph" w:customStyle="1" w:styleId="LLPPriedelis">
    <w:name w:val="LLPPriedelis"/>
    <w:basedOn w:val="LLPTekstas"/>
    <w:autoRedefine/>
    <w:rsid w:val="00AF505D"/>
    <w:pPr>
      <w:ind w:firstLine="5670"/>
      <w:jc w:val="left"/>
    </w:pPr>
  </w:style>
  <w:style w:type="paragraph" w:customStyle="1" w:styleId="LLPPunktoRedakcija">
    <w:name w:val="LLPPunktoRedakcija"/>
    <w:basedOn w:val="LLPTekstas"/>
    <w:rsid w:val="00AF505D"/>
    <w:pPr>
      <w:tabs>
        <w:tab w:val="left" w:pos="992"/>
      </w:tabs>
      <w:ind w:left="992" w:hanging="425"/>
    </w:pPr>
  </w:style>
  <w:style w:type="paragraph" w:customStyle="1" w:styleId="LLPStraipsnPav">
    <w:name w:val="LLPStraipsnPav"/>
    <w:basedOn w:val="LLPStraipsnis"/>
    <w:rsid w:val="00AF505D"/>
    <w:pPr>
      <w:ind w:left="2410" w:hanging="1701"/>
    </w:pPr>
    <w:rPr>
      <w:b/>
    </w:rPr>
  </w:style>
  <w:style w:type="paragraph" w:styleId="BodyTextIndent">
    <w:name w:val="Body Text Indent"/>
    <w:basedOn w:val="Normal"/>
    <w:rsid w:val="00AF505D"/>
    <w:pPr>
      <w:numPr>
        <w:ilvl w:val="12"/>
      </w:numPr>
      <w:tabs>
        <w:tab w:val="left" w:pos="270"/>
      </w:tabs>
      <w:spacing w:line="360" w:lineRule="auto"/>
      <w:ind w:firstLine="567"/>
      <w:jc w:val="both"/>
    </w:pPr>
    <w:rPr>
      <w:rFonts w:ascii="TimesLT" w:hAnsi="TimesLT"/>
    </w:rPr>
  </w:style>
  <w:style w:type="paragraph" w:customStyle="1" w:styleId="LLPEndLine">
    <w:name w:val="LLPEndLine"/>
    <w:basedOn w:val="LLPSignatura"/>
    <w:rsid w:val="00AF505D"/>
    <w:pPr>
      <w:jc w:val="center"/>
    </w:pPr>
  </w:style>
  <w:style w:type="paragraph" w:styleId="BodyText2">
    <w:name w:val="Body Text 2"/>
    <w:basedOn w:val="Normal"/>
    <w:rsid w:val="00AF505D"/>
    <w:pPr>
      <w:tabs>
        <w:tab w:val="left" w:pos="0"/>
      </w:tabs>
      <w:spacing w:line="360" w:lineRule="auto"/>
      <w:jc w:val="both"/>
    </w:pPr>
    <w:rPr>
      <w:rFonts w:ascii="TimesLT" w:hAnsi="TimesLT"/>
    </w:rPr>
  </w:style>
  <w:style w:type="paragraph" w:customStyle="1" w:styleId="TPSkyrius">
    <w:name w:val="TPSkyrius"/>
    <w:basedOn w:val="Normal"/>
    <w:rsid w:val="00AF505D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Skirsnis">
    <w:name w:val="TPSkirsnis"/>
    <w:basedOn w:val="Normal"/>
    <w:link w:val="TPSkirsnisChar"/>
    <w:rsid w:val="00AF505D"/>
    <w:pPr>
      <w:autoSpaceDE w:val="0"/>
      <w:autoSpaceDN w:val="0"/>
      <w:adjustRightInd w:val="0"/>
    </w:pPr>
    <w:rPr>
      <w:rFonts w:cs="Courier New"/>
      <w:noProof/>
      <w:sz w:val="22"/>
    </w:rPr>
  </w:style>
  <w:style w:type="character" w:customStyle="1" w:styleId="TPSkirsnisChar">
    <w:name w:val="TPSkirsnis Char"/>
    <w:link w:val="TPSkirsnis"/>
    <w:rsid w:val="00AF505D"/>
    <w:rPr>
      <w:rFonts w:cs="Courier New"/>
      <w:noProof/>
      <w:sz w:val="22"/>
      <w:lang w:val="pl-PL" w:eastAsia="en-US" w:bidi="ar-SA"/>
    </w:rPr>
  </w:style>
  <w:style w:type="paragraph" w:customStyle="1" w:styleId="TPStraipsnis">
    <w:name w:val="TPStraipsnis"/>
    <w:basedOn w:val="Normal"/>
    <w:rsid w:val="00AF505D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Dalis">
    <w:name w:val="TPDalis"/>
    <w:basedOn w:val="Normal"/>
    <w:rsid w:val="00AF505D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Punktas">
    <w:name w:val="TPPunktas"/>
    <w:basedOn w:val="Normal"/>
    <w:rsid w:val="00AF505D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Papunktis">
    <w:name w:val="TPPapunktis"/>
    <w:basedOn w:val="Normal"/>
    <w:rsid w:val="00AF505D"/>
    <w:pPr>
      <w:autoSpaceDE w:val="0"/>
      <w:autoSpaceDN w:val="0"/>
      <w:adjustRightInd w:val="0"/>
    </w:pPr>
    <w:rPr>
      <w:rFonts w:cs="Courier New"/>
      <w:noProof/>
    </w:rPr>
  </w:style>
  <w:style w:type="paragraph" w:customStyle="1" w:styleId="TPPriedas">
    <w:name w:val="TPPriedas"/>
    <w:basedOn w:val="Normal"/>
    <w:rsid w:val="00AF505D"/>
    <w:pPr>
      <w:autoSpaceDE w:val="0"/>
      <w:autoSpaceDN w:val="0"/>
      <w:adjustRightInd w:val="0"/>
    </w:pPr>
    <w:rPr>
      <w:rFonts w:ascii="Courier New" w:hAnsi="Courier New" w:cs="Courier New"/>
      <w:noProof/>
    </w:rPr>
  </w:style>
  <w:style w:type="character" w:customStyle="1" w:styleId="TCSkyrius">
    <w:name w:val="TCSkyrius"/>
    <w:rsid w:val="00AF505D"/>
    <w:rPr>
      <w:rFonts w:ascii="Times New Roman" w:hAnsi="Times New Roman"/>
      <w:sz w:val="22"/>
    </w:rPr>
  </w:style>
  <w:style w:type="character" w:customStyle="1" w:styleId="TCSkirsnis">
    <w:name w:val="TCSkirsnis"/>
    <w:rsid w:val="00AF505D"/>
    <w:rPr>
      <w:rFonts w:ascii="Times New Roman" w:hAnsi="Times New Roman"/>
      <w:sz w:val="22"/>
    </w:rPr>
  </w:style>
  <w:style w:type="character" w:customStyle="1" w:styleId="TCStraipsnis">
    <w:name w:val="TCStraipsnis"/>
    <w:rsid w:val="00AF505D"/>
    <w:rPr>
      <w:rFonts w:ascii="Times New Roman" w:hAnsi="Times New Roman"/>
      <w:sz w:val="22"/>
    </w:rPr>
  </w:style>
  <w:style w:type="character" w:customStyle="1" w:styleId="Dalis">
    <w:name w:val="Dalis"/>
    <w:rsid w:val="00AF505D"/>
    <w:rPr>
      <w:rFonts w:ascii="Times New Roman" w:hAnsi="Times New Roman"/>
      <w:sz w:val="22"/>
    </w:rPr>
  </w:style>
  <w:style w:type="character" w:customStyle="1" w:styleId="TCPunktas">
    <w:name w:val="TCPunktas"/>
    <w:rsid w:val="00AF505D"/>
    <w:rPr>
      <w:rFonts w:ascii="Verdana" w:hAnsi="Verdana"/>
      <w:sz w:val="24"/>
    </w:rPr>
  </w:style>
  <w:style w:type="character" w:customStyle="1" w:styleId="TCPapunktis">
    <w:name w:val="TCPapunktis"/>
    <w:rsid w:val="00AF505D"/>
    <w:rPr>
      <w:rFonts w:ascii="Verdana" w:hAnsi="Verdana"/>
      <w:sz w:val="20"/>
    </w:rPr>
  </w:style>
  <w:style w:type="character" w:customStyle="1" w:styleId="TCPriedas">
    <w:name w:val="TCPriedas"/>
    <w:rsid w:val="00AF505D"/>
    <w:rPr>
      <w:rFonts w:ascii="Courier New" w:hAnsi="Courier New"/>
      <w:sz w:val="20"/>
    </w:rPr>
  </w:style>
  <w:style w:type="character" w:customStyle="1" w:styleId="TCDalis">
    <w:name w:val="TCDalis"/>
    <w:rsid w:val="00AF505D"/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rsid w:val="00AF505D"/>
    <w:pPr>
      <w:tabs>
        <w:tab w:val="center" w:pos="4819"/>
        <w:tab w:val="right" w:pos="9638"/>
      </w:tabs>
    </w:pPr>
  </w:style>
  <w:style w:type="paragraph" w:customStyle="1" w:styleId="Style45">
    <w:name w:val="Style45"/>
    <w:basedOn w:val="Normal"/>
    <w:rsid w:val="00DE579E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7">
    <w:name w:val="Style47"/>
    <w:basedOn w:val="Normal"/>
    <w:rsid w:val="00DE579E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234">
    <w:name w:val="Font Style234"/>
    <w:rsid w:val="00DE579E"/>
    <w:rPr>
      <w:rFonts w:ascii="Times New Roman" w:hAnsi="Times New Roman" w:cs="Times New Roman" w:hint="default"/>
      <w:sz w:val="18"/>
      <w:szCs w:val="18"/>
    </w:rPr>
  </w:style>
  <w:style w:type="character" w:customStyle="1" w:styleId="FooterChar">
    <w:name w:val="Footer Char"/>
    <w:link w:val="Footer"/>
    <w:rsid w:val="001712D9"/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rsid w:val="001712D9"/>
    <w:rPr>
      <w:rFonts w:ascii="Arial" w:hAnsi="Arial" w:cs="Arial"/>
      <w:lang w:val="pl-PL" w:eastAsia="en-US"/>
    </w:rPr>
  </w:style>
  <w:style w:type="paragraph" w:styleId="BalloonText">
    <w:name w:val="Balloon Text"/>
    <w:basedOn w:val="Normal"/>
    <w:link w:val="BalloonTextChar"/>
    <w:rsid w:val="00BE5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587A"/>
    <w:rPr>
      <w:rFonts w:ascii="Segoe UI" w:hAnsi="Segoe UI" w:cs="Segoe UI"/>
      <w:sz w:val="18"/>
      <w:szCs w:val="18"/>
      <w:lang w:eastAsia="en-US"/>
    </w:rPr>
  </w:style>
  <w:style w:type="paragraph" w:customStyle="1" w:styleId="ELEXPSignatura">
    <w:name w:val="ELEX_P_Signatura"/>
    <w:basedOn w:val="Normal"/>
    <w:next w:val="Normal"/>
    <w:rsid w:val="00D176FA"/>
    <w:pPr>
      <w:tabs>
        <w:tab w:val="right" w:pos="9639"/>
      </w:tabs>
    </w:pPr>
    <w:rPr>
      <w:caps/>
    </w:rPr>
  </w:style>
  <w:style w:type="paragraph" w:customStyle="1" w:styleId="paveikslas">
    <w:name w:val="paveikslas"/>
    <w:basedOn w:val="Normal"/>
    <w:rsid w:val="00D176FA"/>
    <w:pPr>
      <w:framePr w:hSpace="180" w:wrap="auto" w:vAnchor="text" w:hAnchor="page" w:x="2881" w:y="-271"/>
      <w:overflowPunct w:val="0"/>
      <w:autoSpaceDE w:val="0"/>
      <w:autoSpaceDN w:val="0"/>
      <w:adjustRightInd w:val="0"/>
      <w:ind w:firstLine="0"/>
      <w:textAlignment w:val="baseline"/>
    </w:pPr>
    <w:rPr>
      <w:rFonts w:ascii="Times New Roman" w:hAnsi="Times New Roman" w:cs="Times New Roman"/>
      <w:sz w:val="8"/>
    </w:rPr>
  </w:style>
  <w:style w:type="table" w:styleId="TableGrid">
    <w:name w:val="Table Grid"/>
    <w:basedOn w:val="TableNormal"/>
    <w:uiPriority w:val="39"/>
    <w:rsid w:val="005C36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C36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39"/>
    <w:rsid w:val="005C36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39"/>
    <w:rsid w:val="005C36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TableNormal"/>
    <w:next w:val="TableGrid"/>
    <w:uiPriority w:val="39"/>
    <w:rsid w:val="002065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TableNormal"/>
    <w:next w:val="TableGrid"/>
    <w:uiPriority w:val="39"/>
    <w:rsid w:val="002065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TableNormal"/>
    <w:next w:val="TableGrid"/>
    <w:uiPriority w:val="39"/>
    <w:rsid w:val="002065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TableNormal"/>
    <w:next w:val="TableGrid"/>
    <w:uiPriority w:val="39"/>
    <w:rsid w:val="002065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8">
    <w:name w:val="Lentelės tinklelis8"/>
    <w:basedOn w:val="TableNormal"/>
    <w:next w:val="TableGrid"/>
    <w:uiPriority w:val="39"/>
    <w:rsid w:val="00B34D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9">
    <w:name w:val="Lentelės tinklelis9"/>
    <w:basedOn w:val="TableNormal"/>
    <w:next w:val="TableGrid"/>
    <w:uiPriority w:val="39"/>
    <w:rsid w:val="00B34D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0">
    <w:name w:val="Lentelės tinklelis10"/>
    <w:basedOn w:val="TableNormal"/>
    <w:next w:val="TableGrid"/>
    <w:uiPriority w:val="39"/>
    <w:rsid w:val="00B34D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next w:val="TableGrid"/>
    <w:uiPriority w:val="39"/>
    <w:rsid w:val="00C13C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97861"/>
    <w:rPr>
      <w:b/>
      <w:bCs/>
    </w:rPr>
  </w:style>
  <w:style w:type="character" w:customStyle="1" w:styleId="CommentTextChar">
    <w:name w:val="Comment Text Char"/>
    <w:link w:val="CommentText"/>
    <w:semiHidden/>
    <w:rsid w:val="0039786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397861"/>
    <w:rPr>
      <w:rFonts w:ascii="Arial" w:hAnsi="Arial" w:cs="Arial"/>
      <w:b/>
      <w:bCs/>
      <w:lang w:eastAsia="en-US"/>
    </w:rPr>
  </w:style>
  <w:style w:type="character" w:styleId="Strong">
    <w:name w:val="Strong"/>
    <w:uiPriority w:val="22"/>
    <w:qFormat/>
    <w:rsid w:val="00F17772"/>
    <w:rPr>
      <w:b/>
      <w:bCs/>
    </w:rPr>
  </w:style>
  <w:style w:type="paragraph" w:styleId="Revision">
    <w:name w:val="Revision"/>
    <w:hidden/>
    <w:uiPriority w:val="99"/>
    <w:semiHidden/>
    <w:rsid w:val="00AE6728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806814"/>
    <w:pPr>
      <w:ind w:left="720"/>
      <w:contextualSpacing/>
    </w:pPr>
  </w:style>
  <w:style w:type="paragraph" w:customStyle="1" w:styleId="ISTATYMAS">
    <w:name w:val="ISTATYMAS"/>
    <w:rsid w:val="00802351"/>
    <w:pPr>
      <w:jc w:val="center"/>
    </w:pPr>
    <w:rPr>
      <w:rFonts w:ascii="TimesLT" w:hAnsi="TimesLT"/>
      <w:snapToGrid w:val="0"/>
      <w:lang w:val="pl-PL" w:eastAsia="en-US"/>
    </w:rPr>
  </w:style>
  <w:style w:type="paragraph" w:styleId="Title">
    <w:name w:val="Title"/>
    <w:link w:val="TitleChar"/>
    <w:qFormat/>
    <w:rsid w:val="00802351"/>
    <w:pPr>
      <w:ind w:left="850"/>
    </w:pPr>
    <w:rPr>
      <w:rFonts w:ascii="TimesLT" w:hAnsi="TimesLT"/>
      <w:b/>
      <w:caps/>
      <w:snapToGrid w:val="0"/>
      <w:sz w:val="22"/>
      <w:lang w:val="pl-PL" w:eastAsia="en-US"/>
    </w:rPr>
  </w:style>
  <w:style w:type="character" w:customStyle="1" w:styleId="TitleChar">
    <w:name w:val="Title Char"/>
    <w:basedOn w:val="DefaultParagraphFont"/>
    <w:link w:val="Title"/>
    <w:rsid w:val="00802351"/>
    <w:rPr>
      <w:rFonts w:ascii="TimesLT" w:hAnsi="TimesLT"/>
      <w:b/>
      <w:caps/>
      <w:snapToGrid w:val="0"/>
      <w:sz w:val="22"/>
      <w:lang w:val="pl-PL" w:eastAsia="en-US"/>
    </w:rPr>
  </w:style>
  <w:style w:type="paragraph" w:customStyle="1" w:styleId="Pagrindinistekstas1">
    <w:name w:val="Pagrindinis tekstas1"/>
    <w:rsid w:val="00802351"/>
    <w:pPr>
      <w:ind w:firstLine="312"/>
      <w:jc w:val="both"/>
    </w:pPr>
    <w:rPr>
      <w:rFonts w:ascii="TimesLT" w:hAnsi="TimesLT"/>
      <w:snapToGrid w:val="0"/>
      <w:lang w:val="pl-PL" w:eastAsia="en-US"/>
    </w:rPr>
  </w:style>
  <w:style w:type="paragraph" w:customStyle="1" w:styleId="Prezidentas">
    <w:name w:val="Prezidentas"/>
    <w:rsid w:val="00802351"/>
    <w:pPr>
      <w:tabs>
        <w:tab w:val="right" w:pos="9808"/>
      </w:tabs>
    </w:pPr>
    <w:rPr>
      <w:rFonts w:ascii="TimesLT" w:hAnsi="TimesLT"/>
      <w:caps/>
      <w:snapToGrid w:val="0"/>
      <w:lang w:val="pl-PL" w:eastAsia="en-US"/>
    </w:rPr>
  </w:style>
  <w:style w:type="paragraph" w:customStyle="1" w:styleId="Linija">
    <w:name w:val="Linija"/>
    <w:basedOn w:val="MAZAS"/>
    <w:rsid w:val="00802351"/>
    <w:pPr>
      <w:ind w:firstLine="0"/>
      <w:jc w:val="center"/>
    </w:pPr>
    <w:rPr>
      <w:color w:val="auto"/>
      <w:sz w:val="12"/>
    </w:rPr>
  </w:style>
  <w:style w:type="paragraph" w:customStyle="1" w:styleId="MAZAS">
    <w:name w:val="MAZAS"/>
    <w:rsid w:val="00802351"/>
    <w:pPr>
      <w:ind w:firstLine="312"/>
      <w:jc w:val="both"/>
    </w:pPr>
    <w:rPr>
      <w:rFonts w:ascii="TimesLT" w:hAnsi="TimesLT"/>
      <w:snapToGrid w:val="0"/>
      <w:color w:val="000000"/>
      <w:sz w:val="8"/>
      <w:lang w:val="pl-PL" w:eastAsia="en-US"/>
    </w:rPr>
  </w:style>
  <w:style w:type="paragraph" w:customStyle="1" w:styleId="Patvirtinta">
    <w:name w:val="Patvirtinta"/>
    <w:rsid w:val="00802351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pl-PL" w:eastAsia="en-US"/>
    </w:rPr>
  </w:style>
  <w:style w:type="paragraph" w:customStyle="1" w:styleId="CentrBold">
    <w:name w:val="CentrBold"/>
    <w:rsid w:val="00802351"/>
    <w:pPr>
      <w:jc w:val="center"/>
    </w:pPr>
    <w:rPr>
      <w:rFonts w:ascii="TimesLT" w:hAnsi="TimesLT"/>
      <w:b/>
      <w:caps/>
      <w:snapToGrid w:val="0"/>
      <w:lang w:val="pl-PL" w:eastAsia="en-US"/>
    </w:rPr>
  </w:style>
  <w:style w:type="paragraph" w:customStyle="1" w:styleId="Pavadinimas1">
    <w:name w:val="Pavadinimas1"/>
    <w:rsid w:val="0080235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pl-PL" w:eastAsia="en-US"/>
    </w:rPr>
  </w:style>
  <w:style w:type="paragraph" w:customStyle="1" w:styleId="patvirtinta0">
    <w:name w:val="patvirtinta"/>
    <w:basedOn w:val="Normal"/>
    <w:rsid w:val="00802351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Freskriftsrubrik">
    <w:name w:val="Föreskriftsrubrik"/>
    <w:basedOn w:val="Normal"/>
    <w:link w:val="FreskriftsrubrikChar"/>
    <w:qFormat/>
    <w:rsid w:val="008707EC"/>
    <w:pPr>
      <w:ind w:firstLine="0"/>
    </w:pPr>
    <w:rPr>
      <w:rFonts w:asciiTheme="minorHAnsi" w:hAnsiTheme="minorHAnsi" w:cs="Times New Roman"/>
      <w:b/>
      <w:sz w:val="26"/>
      <w:szCs w:val="24"/>
      <w:lang w:val="pl-PL" w:eastAsia="sv-SE"/>
    </w:rPr>
  </w:style>
  <w:style w:type="character" w:customStyle="1" w:styleId="FreskriftsrubrikChar">
    <w:name w:val="Föreskriftsrubrik Char"/>
    <w:basedOn w:val="DefaultParagraphFont"/>
    <w:link w:val="Freskriftsrubrik"/>
    <w:rsid w:val="008707EC"/>
    <w:rPr>
      <w:rFonts w:asciiTheme="minorHAnsi" w:hAnsiTheme="minorHAnsi"/>
      <w:b/>
      <w:sz w:val="26"/>
      <w:szCs w:val="24"/>
      <w:lang w:val="pl-PL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1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3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1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1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2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5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CA5C1-05F0-4E45-AD60-5612FAC2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5615</Words>
  <Characters>32006</Characters>
  <Application>Microsoft Office Word</Application>
  <DocSecurity>0</DocSecurity>
  <Lines>266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ŽEMĖS ŪKIO MINISTRAS</vt:lpstr>
      <vt:lpstr>LIETUVOS RESPUBLIKOS ŽEMĖS ŪKIO MINISTRAS</vt:lpstr>
    </vt:vector>
  </TitlesOfParts>
  <Company>Infolex</Company>
  <LinksUpToDate>false</LinksUpToDate>
  <CharactersWithSpaces>37546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MINISTRAS</dc:title>
  <dc:subject/>
  <dc:creator>rasaz</dc:creator>
  <cp:keywords/>
  <dc:description/>
  <cp:lastModifiedBy>ZAGHINI, Francesco</cp:lastModifiedBy>
  <cp:revision>7</cp:revision>
  <cp:lastPrinted>2019-02-25T08:49:00Z</cp:lastPrinted>
  <dcterms:created xsi:type="dcterms:W3CDTF">2019-12-17T13:08:00Z</dcterms:created>
  <dcterms:modified xsi:type="dcterms:W3CDTF">2020-07-14T11:14:00Z</dcterms:modified>
</cp:coreProperties>
</file>