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6431B" w14:textId="77777777" w:rsidR="007A384C" w:rsidRPr="007A384C" w:rsidRDefault="007A384C" w:rsidP="007A384C">
      <w:pPr>
        <w:pStyle w:val="PlainText"/>
        <w:jc w:val="center"/>
      </w:pPr>
      <w:r>
        <w:t>1. ------IND- 2020 0592 LV- PL- ------ 20201001 --- --- PROJET</w:t>
      </w:r>
    </w:p>
    <w:p w14:paraId="687936BA" w14:textId="77777777" w:rsidR="00D06509" w:rsidRPr="00E05210" w:rsidRDefault="00D06509" w:rsidP="00D06509">
      <w:pPr>
        <w:spacing w:after="0"/>
        <w:jc w:val="center"/>
        <w:rPr>
          <w:rFonts w:ascii="Times New Roman" w:hAnsi="Times New Roman" w:cs="Times New Roman"/>
          <w:b/>
          <w:sz w:val="28"/>
          <w:szCs w:val="28"/>
        </w:rPr>
      </w:pPr>
      <w:r>
        <w:rPr>
          <w:rFonts w:ascii="Times New Roman" w:hAnsi="Times New Roman"/>
          <w:b/>
          <w:sz w:val="28"/>
        </w:rPr>
        <w:t>Rozporządzenie Rady Ministrów nr 576</w:t>
      </w:r>
    </w:p>
    <w:p w14:paraId="0D356832" w14:textId="77777777" w:rsidR="00D06509" w:rsidRPr="00E05210" w:rsidRDefault="00D06509" w:rsidP="00D06509">
      <w:pPr>
        <w:spacing w:after="0"/>
        <w:jc w:val="both"/>
        <w:rPr>
          <w:rFonts w:ascii="Times New Roman" w:hAnsi="Times New Roman" w:cs="Times New Roman"/>
          <w:sz w:val="28"/>
          <w:szCs w:val="28"/>
        </w:rPr>
      </w:pPr>
    </w:p>
    <w:p w14:paraId="54EB0BD9" w14:textId="77777777" w:rsidR="00D06509" w:rsidRPr="00E05210" w:rsidRDefault="002D0896" w:rsidP="002D0896">
      <w:pPr>
        <w:tabs>
          <w:tab w:val="right" w:pos="8280"/>
        </w:tabs>
        <w:spacing w:after="0"/>
        <w:jc w:val="both"/>
        <w:rPr>
          <w:rFonts w:ascii="Times New Roman" w:hAnsi="Times New Roman" w:cs="Times New Roman"/>
          <w:sz w:val="28"/>
          <w:szCs w:val="28"/>
        </w:rPr>
      </w:pPr>
      <w:r>
        <w:rPr>
          <w:rFonts w:ascii="Times New Roman" w:hAnsi="Times New Roman"/>
          <w:sz w:val="28"/>
        </w:rPr>
        <w:t>Ryga, 15 września 2020 r. (nr ref. 54 § 41)</w:t>
      </w:r>
    </w:p>
    <w:p w14:paraId="58325AD3" w14:textId="77777777" w:rsidR="00D06509" w:rsidRPr="00E05210" w:rsidRDefault="00D06509" w:rsidP="00D06509">
      <w:pPr>
        <w:spacing w:after="0"/>
        <w:jc w:val="both"/>
        <w:rPr>
          <w:rFonts w:ascii="Times New Roman" w:hAnsi="Times New Roman" w:cs="Times New Roman"/>
          <w:sz w:val="28"/>
          <w:szCs w:val="28"/>
        </w:rPr>
      </w:pPr>
    </w:p>
    <w:p w14:paraId="1ED32613" w14:textId="77777777" w:rsidR="00D06509" w:rsidRPr="00E05210" w:rsidRDefault="00D06509" w:rsidP="00D06509">
      <w:pPr>
        <w:spacing w:after="0"/>
        <w:jc w:val="center"/>
        <w:rPr>
          <w:rFonts w:ascii="Times New Roman" w:hAnsi="Times New Roman" w:cs="Times New Roman"/>
          <w:b/>
          <w:sz w:val="28"/>
          <w:szCs w:val="28"/>
        </w:rPr>
      </w:pPr>
      <w:r>
        <w:rPr>
          <w:rFonts w:ascii="Times New Roman" w:hAnsi="Times New Roman"/>
          <w:b/>
          <w:sz w:val="28"/>
        </w:rPr>
        <w:t>Wymagania dotyczące ochrony przed promieniowaniem jonizującym radionuklidu cezu-137 (zwanego dalej radionuklidem 137Cs) zawartego w drewnie importowanym na Łotwę z innego kraju</w:t>
      </w:r>
    </w:p>
    <w:p w14:paraId="25685D14" w14:textId="77777777" w:rsidR="00D06509" w:rsidRPr="00E05210" w:rsidRDefault="00D06509" w:rsidP="00D06509">
      <w:pPr>
        <w:spacing w:after="0"/>
        <w:jc w:val="center"/>
        <w:rPr>
          <w:rFonts w:ascii="Times New Roman" w:hAnsi="Times New Roman" w:cs="Times New Roman"/>
          <w:sz w:val="28"/>
          <w:szCs w:val="28"/>
        </w:rPr>
      </w:pPr>
    </w:p>
    <w:p w14:paraId="2FC78841" w14:textId="77777777" w:rsidR="00D06509" w:rsidRPr="00E05210" w:rsidRDefault="00D06509" w:rsidP="00D06509">
      <w:pPr>
        <w:spacing w:after="0"/>
        <w:jc w:val="right"/>
        <w:rPr>
          <w:rFonts w:ascii="Times New Roman" w:hAnsi="Times New Roman" w:cs="Times New Roman"/>
          <w:sz w:val="28"/>
          <w:szCs w:val="28"/>
        </w:rPr>
      </w:pPr>
      <w:r>
        <w:rPr>
          <w:rFonts w:ascii="Times New Roman" w:hAnsi="Times New Roman"/>
          <w:sz w:val="28"/>
        </w:rPr>
        <w:t>Wydane na mocy</w:t>
      </w:r>
    </w:p>
    <w:p w14:paraId="14C3041A" w14:textId="77777777" w:rsidR="00D06509" w:rsidRPr="00E05210" w:rsidRDefault="00D06509" w:rsidP="00D06509">
      <w:pPr>
        <w:spacing w:after="0"/>
        <w:jc w:val="right"/>
        <w:rPr>
          <w:rFonts w:ascii="Times New Roman" w:hAnsi="Times New Roman" w:cs="Times New Roman"/>
          <w:sz w:val="28"/>
          <w:szCs w:val="28"/>
        </w:rPr>
      </w:pPr>
      <w:r>
        <w:rPr>
          <w:rFonts w:ascii="Times New Roman" w:hAnsi="Times New Roman"/>
          <w:sz w:val="28"/>
        </w:rPr>
        <w:t>art. 3 ust. 3 ustawy</w:t>
      </w:r>
    </w:p>
    <w:p w14:paraId="18810ECC" w14:textId="77777777" w:rsidR="00D06509" w:rsidRPr="00E05210" w:rsidRDefault="00D06509" w:rsidP="00D06509">
      <w:pPr>
        <w:spacing w:after="0"/>
        <w:jc w:val="right"/>
        <w:rPr>
          <w:rFonts w:ascii="Times New Roman" w:hAnsi="Times New Roman" w:cs="Times New Roman"/>
          <w:sz w:val="28"/>
          <w:szCs w:val="28"/>
        </w:rPr>
      </w:pPr>
      <w:r>
        <w:rPr>
          <w:rFonts w:ascii="Times New Roman" w:hAnsi="Times New Roman"/>
          <w:sz w:val="28"/>
        </w:rPr>
        <w:t>w sprawie ochrony radiologicznej i bezpieczeństwa jądrowego</w:t>
      </w:r>
    </w:p>
    <w:p w14:paraId="2A21682D" w14:textId="77777777" w:rsidR="00D06509" w:rsidRPr="00E05210" w:rsidRDefault="00D06509" w:rsidP="00D06509">
      <w:pPr>
        <w:spacing w:after="0"/>
        <w:jc w:val="right"/>
        <w:rPr>
          <w:rFonts w:ascii="Times New Roman" w:hAnsi="Times New Roman" w:cs="Times New Roman"/>
          <w:sz w:val="28"/>
          <w:szCs w:val="28"/>
        </w:rPr>
      </w:pPr>
    </w:p>
    <w:p w14:paraId="5EA64570"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 Rozporządzenie ustanawia wymagania dotyczące ochrony przed promieniowaniem jonizującym radionuklidu cezu-137 (zwanego dalej radionuklidem 137Cs) zawartego w drewnie importowanym na Łotwę z innego kraju.</w:t>
      </w:r>
    </w:p>
    <w:p w14:paraId="2BC2B148" w14:textId="77777777" w:rsidR="00D06509" w:rsidRPr="00E05210" w:rsidRDefault="00D06509" w:rsidP="00D06509">
      <w:pPr>
        <w:spacing w:after="0"/>
        <w:jc w:val="both"/>
        <w:rPr>
          <w:rFonts w:ascii="Times New Roman" w:hAnsi="Times New Roman" w:cs="Times New Roman"/>
          <w:sz w:val="28"/>
          <w:szCs w:val="28"/>
        </w:rPr>
      </w:pPr>
    </w:p>
    <w:p w14:paraId="6717D798"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2. Do celów niniejszego rozporządzenia:</w:t>
      </w:r>
    </w:p>
    <w:p w14:paraId="18B6C427" w14:textId="77777777" w:rsidR="00D06509" w:rsidRPr="00E05210" w:rsidRDefault="00D06509" w:rsidP="0050574C">
      <w:pPr>
        <w:keepNext/>
        <w:spacing w:after="0"/>
        <w:jc w:val="both"/>
        <w:rPr>
          <w:rFonts w:ascii="Times New Roman" w:hAnsi="Times New Roman" w:cs="Times New Roman"/>
          <w:sz w:val="28"/>
          <w:szCs w:val="28"/>
        </w:rPr>
      </w:pPr>
    </w:p>
    <w:p w14:paraId="368FCF2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2,1. importer drewna – podmiot gospodarczy, który przywozi z innego kraju na Łotwę drewno objęte kodami Nomenklatury scalonej określonymi w ust. 3 niniejszego rozporządzenia, na mocy rozporządzenia Rady nr 2658/87 z dnia 23 lipca 1987 r. w sprawie nomenklatury taryfowej i statystycznej oraz w sprawie Wspólnej Taryfy Celnej, o wartości powyżej 300 EUR podanej w dokumentach towarzyszących;</w:t>
      </w:r>
    </w:p>
    <w:p w14:paraId="460AF3D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2.2. nabywca drewna – osoba, która kupuje drewno przywożone z innego kraju do celów prowadzenia działalności na Łotwie (w tym operatorzy obiektów energetycznego spalania i przetwórcy drewna);</w:t>
      </w:r>
    </w:p>
    <w:p w14:paraId="2D3975CB"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2.3. sprawozdanie z badania promieniowania – dokument przedstawiający poziom radioaktywności właściwej radionuklidu 137Cs zawartego w ładunku, na przykład paszport radiologiczny wydany przez akredytowane laboratorium lub dokument wydany przez organ administracji leśnej kraju wysyłki z odniesieniem do odpowiedniego sprawozdania akredytowanego laboratorium bądź inny dokument przedstawiający poziom radioaktywności właściwej ładunku;</w:t>
      </w:r>
    </w:p>
    <w:p w14:paraId="1068BBCC"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2.4 popiół suchy – popiół drzewny podgrzewany do uzyskania stałej masy próbki;</w:t>
      </w:r>
    </w:p>
    <w:p w14:paraId="1CF94CCA" w14:textId="77777777" w:rsidR="00D06509" w:rsidRPr="001642A3" w:rsidRDefault="00D06509" w:rsidP="00D06509">
      <w:pPr>
        <w:spacing w:after="0"/>
        <w:jc w:val="both"/>
        <w:rPr>
          <w:rFonts w:ascii="Times New Roman" w:hAnsi="Times New Roman" w:cs="Times New Roman"/>
          <w:spacing w:val="-4"/>
          <w:sz w:val="28"/>
          <w:szCs w:val="28"/>
        </w:rPr>
      </w:pPr>
      <w:r w:rsidRPr="001642A3">
        <w:rPr>
          <w:rFonts w:ascii="Times New Roman" w:hAnsi="Times New Roman"/>
          <w:spacing w:val="-4"/>
          <w:sz w:val="28"/>
        </w:rPr>
        <w:t>2.5 drewno suche – drzewno podgrzewane do uzyskania stałej masy próbki;</w:t>
      </w:r>
    </w:p>
    <w:p w14:paraId="2303A665" w14:textId="77777777" w:rsidR="00D06509" w:rsidRPr="001642A3" w:rsidRDefault="00D06509" w:rsidP="00D06509">
      <w:pPr>
        <w:spacing w:after="0"/>
        <w:jc w:val="both"/>
        <w:rPr>
          <w:rFonts w:ascii="Times New Roman" w:hAnsi="Times New Roman" w:cs="Times New Roman"/>
          <w:spacing w:val="-4"/>
          <w:sz w:val="28"/>
          <w:szCs w:val="28"/>
        </w:rPr>
      </w:pPr>
      <w:r w:rsidRPr="001642A3">
        <w:rPr>
          <w:rFonts w:ascii="Times New Roman" w:hAnsi="Times New Roman"/>
          <w:spacing w:val="-4"/>
          <w:sz w:val="28"/>
        </w:rPr>
        <w:lastRenderedPageBreak/>
        <w:t>2.6 popiół ciężki – popiół gromadzony w piecu obiektu energetycznego spalania;</w:t>
      </w:r>
    </w:p>
    <w:p w14:paraId="5E132F54"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2.7 popiół lotny – popiół gromadzony w filtrach gazów spalinowych obiektu energetycznego spalania.</w:t>
      </w:r>
    </w:p>
    <w:p w14:paraId="210BA407" w14:textId="77777777" w:rsidR="00D06509" w:rsidRPr="00E05210" w:rsidRDefault="00D06509" w:rsidP="00D06509">
      <w:pPr>
        <w:spacing w:after="0"/>
        <w:jc w:val="both"/>
        <w:rPr>
          <w:rFonts w:ascii="Times New Roman" w:hAnsi="Times New Roman" w:cs="Times New Roman"/>
          <w:sz w:val="28"/>
          <w:szCs w:val="28"/>
        </w:rPr>
      </w:pPr>
    </w:p>
    <w:p w14:paraId="56A05358" w14:textId="77777777" w:rsidR="00D06509" w:rsidRPr="001642A3" w:rsidRDefault="00D06509" w:rsidP="0050574C">
      <w:pPr>
        <w:keepNext/>
        <w:spacing w:after="0"/>
        <w:jc w:val="both"/>
        <w:rPr>
          <w:rFonts w:ascii="Times New Roman" w:hAnsi="Times New Roman" w:cs="Times New Roman"/>
          <w:spacing w:val="-4"/>
          <w:sz w:val="28"/>
          <w:szCs w:val="28"/>
        </w:rPr>
      </w:pPr>
      <w:r w:rsidRPr="001642A3">
        <w:rPr>
          <w:rFonts w:ascii="Times New Roman" w:hAnsi="Times New Roman"/>
          <w:spacing w:val="-4"/>
          <w:sz w:val="28"/>
        </w:rPr>
        <w:t>3. Na potrzeby niniejszego rozporządzenia stosuje się następujące definicje drewna:</w:t>
      </w:r>
    </w:p>
    <w:p w14:paraId="5FAA36A7" w14:textId="77777777" w:rsidR="00D06509" w:rsidRPr="00E05210" w:rsidRDefault="00D06509" w:rsidP="0050574C">
      <w:pPr>
        <w:keepNext/>
        <w:spacing w:after="0"/>
        <w:jc w:val="both"/>
        <w:rPr>
          <w:rFonts w:ascii="Times New Roman" w:hAnsi="Times New Roman" w:cs="Times New Roman"/>
          <w:sz w:val="28"/>
          <w:szCs w:val="28"/>
        </w:rPr>
      </w:pPr>
    </w:p>
    <w:p w14:paraId="1FFF7CC9"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3.1. drewno opałowe w postaci kłód, szczap, gałęzi, wiązek chrustu lub podobnej postaci sklasyfikowane pod następującymi kodami Nomenklatury scalonej:</w:t>
      </w:r>
    </w:p>
    <w:p w14:paraId="2762F5E0"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3.1.1. 4401 11 00 (drewno drzew iglastych);</w:t>
      </w:r>
    </w:p>
    <w:p w14:paraId="1A7F5776"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3.1.2. 4401 12 00 (inne drewno);</w:t>
      </w:r>
    </w:p>
    <w:p w14:paraId="224B0F7A"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3.2. drewno w postaci wiórów lub cząstek objęte następującymi kodami Nomenklatury scalonej:</w:t>
      </w:r>
    </w:p>
    <w:p w14:paraId="349D8B58"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3.2.1. 4401 21 00 (drewno drzew iglastych);</w:t>
      </w:r>
    </w:p>
    <w:p w14:paraId="1AF78883"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3.2.2. 4401 22 00 (inne drewno);</w:t>
      </w:r>
    </w:p>
    <w:p w14:paraId="253CBF64"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3.3. trociny, drewno odpadowe i ścinki drewniane, aglomerowane w kłody, brykiety, granulki lub podobne formy objęte następującymi kodami Nomenklatury scalonej:</w:t>
      </w:r>
    </w:p>
    <w:p w14:paraId="268722D7"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3.3.1. 4401 31 00 (granulki drzewne);</w:t>
      </w:r>
    </w:p>
    <w:p w14:paraId="29505ED5"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3.3.2. 4401 39 00 (inne);</w:t>
      </w:r>
    </w:p>
    <w:p w14:paraId="0B52EB39"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3.4. trociny, drewno odpadowe i ścinki drewniane, nieaglomerowane, objęte następującymi kodami Nomenklatury scalonej:</w:t>
      </w:r>
    </w:p>
    <w:p w14:paraId="07169505"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3.4.1. 4401 40 10 (trociny);</w:t>
      </w:r>
    </w:p>
    <w:p w14:paraId="085F93D9"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rPr>
        <w:t>3.4.2. 4401 40 90 (inne).</w:t>
      </w:r>
    </w:p>
    <w:p w14:paraId="55B793B1" w14:textId="77777777" w:rsidR="00D06509" w:rsidRPr="00E05210" w:rsidRDefault="00D06509" w:rsidP="00D06509">
      <w:pPr>
        <w:spacing w:after="0"/>
        <w:jc w:val="both"/>
        <w:rPr>
          <w:rFonts w:ascii="Times New Roman" w:hAnsi="Times New Roman" w:cs="Times New Roman"/>
          <w:sz w:val="28"/>
          <w:szCs w:val="28"/>
        </w:rPr>
      </w:pPr>
    </w:p>
    <w:p w14:paraId="7EA9DF6A"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4. Jeśli drewno przywożone jest na Łotwę na potrzeby zastosowania jako paliwo z biomasy, importer drewna zapewnia, aby na czas przywozu do dokumentów towarzyszących każdej pozycji ładunku dołączono oryginał lub poświadczoną kopię (w postaci drukowanej) sprawozdania z badania promieniowania potwierdzającego, że poziom radioaktywności właściwej radionuklidu 137Cs zawartego w ładunku drewna nie przekracza 10 Bq/kg drewna suchego. Kopię sprawozdania z badania promieniowania poświadcza organizacja, która wydała dokument, lub importer drewna.</w:t>
      </w:r>
    </w:p>
    <w:p w14:paraId="55ECD7D9" w14:textId="77777777" w:rsidR="00D06509" w:rsidRPr="00E05210" w:rsidRDefault="00D06509" w:rsidP="00D06509">
      <w:pPr>
        <w:spacing w:after="0"/>
        <w:jc w:val="both"/>
        <w:rPr>
          <w:rFonts w:ascii="Times New Roman" w:hAnsi="Times New Roman" w:cs="Times New Roman"/>
          <w:sz w:val="28"/>
          <w:szCs w:val="28"/>
        </w:rPr>
      </w:pPr>
    </w:p>
    <w:p w14:paraId="7A2180DC" w14:textId="77777777" w:rsidR="00D06509" w:rsidRPr="001642A3" w:rsidRDefault="00D06509" w:rsidP="001642A3">
      <w:pPr>
        <w:keepLines/>
        <w:spacing w:after="0"/>
        <w:jc w:val="both"/>
        <w:rPr>
          <w:rFonts w:ascii="Times New Roman" w:hAnsi="Times New Roman" w:cs="Times New Roman"/>
          <w:spacing w:val="-4"/>
          <w:sz w:val="28"/>
          <w:szCs w:val="28"/>
        </w:rPr>
      </w:pPr>
      <w:r w:rsidRPr="001642A3">
        <w:rPr>
          <w:rFonts w:ascii="Times New Roman" w:hAnsi="Times New Roman"/>
          <w:spacing w:val="-4"/>
          <w:sz w:val="28"/>
        </w:rPr>
        <w:t>5. Państwowy Urząd Ochrony Środowiska (zwany dalej Urzędem) ma prawo do przeprowadzania badania radioaktywności właściwej drewna, aby uzyskać pewność, że poziom radioaktywności właściwej radionuklidu 137Cs zawartego w ładunku drewna spełnia wymagania niniejszego rozporządzenia.</w:t>
      </w:r>
    </w:p>
    <w:p w14:paraId="725980BD" w14:textId="77777777" w:rsidR="00D06509" w:rsidRPr="00E05210" w:rsidRDefault="00D06509" w:rsidP="00D06509">
      <w:pPr>
        <w:spacing w:after="0"/>
        <w:jc w:val="both"/>
        <w:rPr>
          <w:rFonts w:ascii="Times New Roman" w:hAnsi="Times New Roman" w:cs="Times New Roman"/>
          <w:sz w:val="28"/>
          <w:szCs w:val="28"/>
        </w:rPr>
      </w:pPr>
    </w:p>
    <w:p w14:paraId="6EACC692"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6. Badanie promieniowania określone w ust. 4 niniejszego rozporządzenia wykonuje się w jednym z następujących laboratoriów:</w:t>
      </w:r>
    </w:p>
    <w:p w14:paraId="754ACF3D" w14:textId="77777777" w:rsidR="00D06509" w:rsidRPr="00E05210" w:rsidRDefault="00D06509" w:rsidP="0050574C">
      <w:pPr>
        <w:keepNext/>
        <w:spacing w:after="0"/>
        <w:jc w:val="both"/>
        <w:rPr>
          <w:rFonts w:ascii="Times New Roman" w:hAnsi="Times New Roman" w:cs="Times New Roman"/>
          <w:sz w:val="28"/>
          <w:szCs w:val="28"/>
        </w:rPr>
      </w:pPr>
    </w:p>
    <w:p w14:paraId="51FD4F45"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6.1 w laboratorium akredytowanym przez kraj wysyłki;</w:t>
      </w:r>
    </w:p>
    <w:p w14:paraId="7DD6EA7F" w14:textId="77777777" w:rsidR="00D06509" w:rsidRPr="00E05210" w:rsidRDefault="00D06509" w:rsidP="00D06509">
      <w:pPr>
        <w:spacing w:after="0"/>
        <w:jc w:val="both"/>
        <w:rPr>
          <w:rFonts w:ascii="Times New Roman" w:hAnsi="Times New Roman" w:cs="Times New Roman"/>
          <w:sz w:val="28"/>
          <w:szCs w:val="28"/>
        </w:rPr>
      </w:pPr>
    </w:p>
    <w:p w14:paraId="38EF0193"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6.2 w laboratorium akredytowanym przez łotewską krajową jednostkę akredytującą zgodnie z zasadami i przepisami dotyczącymi oceny i akredytacji jednostek oceniających zgodność oraz nadzoru nad nimi;</w:t>
      </w:r>
    </w:p>
    <w:p w14:paraId="441C2C8F" w14:textId="77777777" w:rsidR="00D06509" w:rsidRPr="00E05210" w:rsidRDefault="00D06509" w:rsidP="00D06509">
      <w:pPr>
        <w:spacing w:after="0"/>
        <w:jc w:val="both"/>
        <w:rPr>
          <w:rFonts w:ascii="Times New Roman" w:hAnsi="Times New Roman" w:cs="Times New Roman"/>
          <w:sz w:val="28"/>
          <w:szCs w:val="28"/>
        </w:rPr>
      </w:pPr>
    </w:p>
    <w:p w14:paraId="07E640B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6.3 laboratorium akredytowanym w innym kraju Europejskiego Obszaru Gospodarczego.</w:t>
      </w:r>
    </w:p>
    <w:p w14:paraId="274D935C" w14:textId="77777777" w:rsidR="00D06509" w:rsidRPr="00E05210" w:rsidRDefault="00D06509" w:rsidP="00D06509">
      <w:pPr>
        <w:spacing w:after="0"/>
        <w:jc w:val="both"/>
        <w:rPr>
          <w:rFonts w:ascii="Times New Roman" w:hAnsi="Times New Roman" w:cs="Times New Roman"/>
          <w:sz w:val="28"/>
          <w:szCs w:val="28"/>
        </w:rPr>
      </w:pPr>
    </w:p>
    <w:p w14:paraId="661AF2F5"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7. Zabrania się przywozu drewna do stosowania jako paliwo z biomasy, jeśli jego poziom radioaktywności właściwej radionuklidu 137Cs przekracza 10 Bq/kg w drewnie suchym.</w:t>
      </w:r>
    </w:p>
    <w:p w14:paraId="32E7863C" w14:textId="77777777" w:rsidR="00D06509" w:rsidRPr="00E05210" w:rsidRDefault="00D06509" w:rsidP="00D06509">
      <w:pPr>
        <w:spacing w:after="0"/>
        <w:jc w:val="both"/>
        <w:rPr>
          <w:rFonts w:ascii="Times New Roman" w:hAnsi="Times New Roman" w:cs="Times New Roman"/>
          <w:sz w:val="28"/>
          <w:szCs w:val="28"/>
        </w:rPr>
      </w:pPr>
    </w:p>
    <w:p w14:paraId="77156E7B"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8. Jeśli drewno jest przywożone na potrzeby inne niż zastosowanie jako paliwo z biomasy, importer drewna zapewnia, aby do dokumentów towarzyszących każdej pozycji ładunku dołączono oryginał lub poświadczoną kopię (w postaci drukowanej w języku łotewskim lub angielskim) certyfikatu (zwanego dalej certyfikatem). Kopię certyfikatu poświadcza organizacja, która wydała dokument, lub importer drewna. Certyfikat przedstawia następujące informacje:</w:t>
      </w:r>
    </w:p>
    <w:p w14:paraId="0C3C57DA" w14:textId="77777777" w:rsidR="00D06509" w:rsidRPr="00E05210" w:rsidRDefault="00D06509" w:rsidP="0050574C">
      <w:pPr>
        <w:keepNext/>
        <w:spacing w:after="0"/>
        <w:jc w:val="both"/>
        <w:rPr>
          <w:rFonts w:ascii="Times New Roman" w:hAnsi="Times New Roman" w:cs="Times New Roman"/>
          <w:sz w:val="28"/>
          <w:szCs w:val="28"/>
        </w:rPr>
      </w:pPr>
    </w:p>
    <w:p w14:paraId="020300B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8.1. poświadczenie przez nabywcę drewna (o ile jest znany w momencie przywozu drewna) lub importera drewna, że drewno (również produkty przetwórstwa uzyskane z tego drewna, jeśli drewno ma być poddane po przywozie przetwórstwu na przykład na granulki) nie jest przeznaczone do zastosowania jako paliwo z biomasy na Łotwie;</w:t>
      </w:r>
    </w:p>
    <w:p w14:paraId="483F4100" w14:textId="77777777" w:rsidR="00D06509" w:rsidRPr="00E05210" w:rsidRDefault="00D06509" w:rsidP="00D06509">
      <w:pPr>
        <w:spacing w:after="0"/>
        <w:jc w:val="both"/>
        <w:rPr>
          <w:rFonts w:ascii="Times New Roman" w:hAnsi="Times New Roman" w:cs="Times New Roman"/>
          <w:sz w:val="28"/>
          <w:szCs w:val="28"/>
        </w:rPr>
      </w:pPr>
    </w:p>
    <w:p w14:paraId="3DAD72A5"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8.2 dane nabywcy drewna (o ile są znane w momencie przywozu) oraz importera drewna – nazwa firmy, numer wpisu w rejestrze handlowym, dane kontaktowe.</w:t>
      </w:r>
    </w:p>
    <w:p w14:paraId="42140606" w14:textId="77777777" w:rsidR="00D06509" w:rsidRPr="00E05210" w:rsidRDefault="00D06509" w:rsidP="00D06509">
      <w:pPr>
        <w:spacing w:after="0"/>
        <w:jc w:val="both"/>
        <w:rPr>
          <w:rFonts w:ascii="Times New Roman" w:hAnsi="Times New Roman" w:cs="Times New Roman"/>
          <w:sz w:val="28"/>
          <w:szCs w:val="28"/>
        </w:rPr>
      </w:pPr>
    </w:p>
    <w:p w14:paraId="1537E51B"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9. Sprawozdanie z badania promieniowania i certyfikat wydaje się w postaci dokumentu drukowanego lub elektronicznego zgodnie z zasadami i przepisami dotyczącymi sporządzania dokumentów elektronicznych.</w:t>
      </w:r>
    </w:p>
    <w:p w14:paraId="1C5CF6E1" w14:textId="77777777" w:rsidR="00D06509" w:rsidRPr="00E05210" w:rsidRDefault="00D06509" w:rsidP="00D06509">
      <w:pPr>
        <w:spacing w:after="0"/>
        <w:jc w:val="both"/>
        <w:rPr>
          <w:rFonts w:ascii="Times New Roman" w:hAnsi="Times New Roman" w:cs="Times New Roman"/>
          <w:sz w:val="28"/>
          <w:szCs w:val="28"/>
        </w:rPr>
      </w:pPr>
    </w:p>
    <w:p w14:paraId="3577E6D0"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lastRenderedPageBreak/>
        <w:t>10. Jeśli drewno jest przywożone z kraju spoza Europejskiego Obszaru Gospodarczego i jest dopuszczone do swobodnego obrotu, importer drewna dołącza sprawozdanie z badania promieniowania lub certyfikat do deklaracji celnej.</w:t>
      </w:r>
    </w:p>
    <w:p w14:paraId="53DE8191" w14:textId="77777777" w:rsidR="00D06509" w:rsidRPr="00E05210" w:rsidRDefault="00D06509" w:rsidP="00D06509">
      <w:pPr>
        <w:spacing w:after="0"/>
        <w:jc w:val="both"/>
        <w:rPr>
          <w:rFonts w:ascii="Times New Roman" w:hAnsi="Times New Roman" w:cs="Times New Roman"/>
          <w:sz w:val="28"/>
          <w:szCs w:val="28"/>
        </w:rPr>
      </w:pPr>
    </w:p>
    <w:p w14:paraId="1A1D86DF"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rPr>
        <w:t>11. Nie zezwala się na dopuszczenie ładunku drewna do swobodnego obrotu na Łotwie, jeśli urzędnik celny ustali, że:</w:t>
      </w:r>
    </w:p>
    <w:p w14:paraId="79CBE1C4" w14:textId="77777777" w:rsidR="00D06509" w:rsidRPr="00E05210" w:rsidRDefault="00D06509" w:rsidP="0050574C">
      <w:pPr>
        <w:keepNext/>
        <w:spacing w:after="0"/>
        <w:jc w:val="both"/>
        <w:rPr>
          <w:rFonts w:ascii="Times New Roman" w:hAnsi="Times New Roman" w:cs="Times New Roman"/>
          <w:sz w:val="28"/>
          <w:szCs w:val="28"/>
        </w:rPr>
      </w:pPr>
    </w:p>
    <w:p w14:paraId="1DA1045B"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11.1 sprawozdanie z badania promieniowania wskazuje, że poziom radioaktywności właściwej radionuklidu 137Cs zawartego w ładunku drewna przekracza 10 Bq/kg w drewnie suchym, a importer drewna nie może przedstawić certyfikatu;</w:t>
      </w:r>
    </w:p>
    <w:p w14:paraId="4530DD1E" w14:textId="77777777" w:rsidR="00D06509" w:rsidRPr="00E05210" w:rsidRDefault="00D06509" w:rsidP="00D06509">
      <w:pPr>
        <w:spacing w:after="0"/>
        <w:jc w:val="both"/>
        <w:rPr>
          <w:rFonts w:ascii="Times New Roman" w:hAnsi="Times New Roman" w:cs="Times New Roman"/>
          <w:sz w:val="28"/>
          <w:szCs w:val="28"/>
        </w:rPr>
      </w:pPr>
    </w:p>
    <w:p w14:paraId="7E9F9B5D"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11.2 importer drewna nie może przedstawić sprawozdania z badania promieniowania i certyfikatu;</w:t>
      </w:r>
    </w:p>
    <w:p w14:paraId="4C184C53" w14:textId="77777777" w:rsidR="00D06509" w:rsidRPr="00E05210" w:rsidRDefault="00D06509" w:rsidP="00D06509">
      <w:pPr>
        <w:spacing w:after="0"/>
        <w:jc w:val="both"/>
        <w:rPr>
          <w:rFonts w:ascii="Times New Roman" w:hAnsi="Times New Roman" w:cs="Times New Roman"/>
          <w:sz w:val="28"/>
          <w:szCs w:val="28"/>
        </w:rPr>
      </w:pPr>
    </w:p>
    <w:p w14:paraId="5B34EAA3"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11.3 jakość dokumentów przedstawionych przez importera drewna uniemożliwia odczytanie przedstawionych informacji.</w:t>
      </w:r>
    </w:p>
    <w:p w14:paraId="181A4AEE" w14:textId="77777777" w:rsidR="00D06509" w:rsidRPr="00E05210" w:rsidRDefault="00D06509" w:rsidP="00D06509">
      <w:pPr>
        <w:spacing w:after="0"/>
        <w:jc w:val="both"/>
        <w:rPr>
          <w:rFonts w:ascii="Times New Roman" w:hAnsi="Times New Roman" w:cs="Times New Roman"/>
          <w:sz w:val="28"/>
          <w:szCs w:val="28"/>
        </w:rPr>
      </w:pPr>
    </w:p>
    <w:p w14:paraId="43B94C86"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12. Wraz z dostarczeniem ładunku nabywcy drewna podmiot gospodarczy przekazuje sprawozdanie z badania promieniowania i certyfikat. Nabywca drewna przechowuje sprawozdanie z badania promieniowania i certyfikat przez pięć lat od daty otrzymania ładunku drewna i przedstawia je Urzędowi na żądanie.</w:t>
      </w:r>
    </w:p>
    <w:p w14:paraId="36B99622" w14:textId="77777777" w:rsidR="00D06509" w:rsidRPr="00E05210" w:rsidRDefault="00D06509" w:rsidP="00D06509">
      <w:pPr>
        <w:spacing w:after="0"/>
        <w:jc w:val="both"/>
        <w:rPr>
          <w:rFonts w:ascii="Times New Roman" w:hAnsi="Times New Roman" w:cs="Times New Roman"/>
          <w:sz w:val="28"/>
          <w:szCs w:val="28"/>
        </w:rPr>
      </w:pPr>
    </w:p>
    <w:p w14:paraId="08C16DF2"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13. Drewno przywożone na Łotwę z innego kraju może być stosowane jako paliwo z biomasy, jeśli poddano je badaniu radiologicznemu w jednym z laboratoriów, o których mowa w ust. 6 niniejszego rozporządzenia, i badanie to potwierdziło, że poziom radioaktywności właściwej radionuklidu 137Cs nie przekracza 10 Bq/kg w drewnie suchym.</w:t>
      </w:r>
    </w:p>
    <w:p w14:paraId="7FA39D59" w14:textId="77777777" w:rsidR="00D06509" w:rsidRPr="00E05210" w:rsidRDefault="00D06509" w:rsidP="00D06509">
      <w:pPr>
        <w:spacing w:after="0"/>
        <w:jc w:val="both"/>
        <w:rPr>
          <w:rFonts w:ascii="Times New Roman" w:hAnsi="Times New Roman" w:cs="Times New Roman"/>
          <w:sz w:val="28"/>
          <w:szCs w:val="28"/>
        </w:rPr>
      </w:pPr>
    </w:p>
    <w:p w14:paraId="42D867A0"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14. Jeśli stwierdzono, że poziom radioaktywności właściwej radionuklidu 137Cs przekracza 10 Bq/kg w drewnie, które przywieziono z innego kraju na potrzeby zastosowania jako paliwo z biomasy, importer drewna bezzwłocznie zwraca takie drewno wysyłającemu, tj. nie później niż w ciągu jednego miesiąca.</w:t>
      </w:r>
    </w:p>
    <w:p w14:paraId="030C4E8E" w14:textId="77777777" w:rsidR="00D06509" w:rsidRPr="00E05210" w:rsidRDefault="00D06509" w:rsidP="00D06509">
      <w:pPr>
        <w:spacing w:after="0"/>
        <w:jc w:val="both"/>
        <w:rPr>
          <w:rFonts w:ascii="Times New Roman" w:hAnsi="Times New Roman" w:cs="Times New Roman"/>
          <w:sz w:val="28"/>
          <w:szCs w:val="28"/>
        </w:rPr>
      </w:pPr>
    </w:p>
    <w:p w14:paraId="0A2E4082" w14:textId="77777777" w:rsidR="00D06509" w:rsidRPr="00E05210" w:rsidRDefault="00D06509" w:rsidP="001642A3">
      <w:pPr>
        <w:keepLines/>
        <w:spacing w:after="0"/>
        <w:jc w:val="both"/>
        <w:rPr>
          <w:rFonts w:ascii="Times New Roman" w:hAnsi="Times New Roman" w:cs="Times New Roman"/>
          <w:sz w:val="28"/>
          <w:szCs w:val="28"/>
        </w:rPr>
      </w:pPr>
      <w:r>
        <w:rPr>
          <w:rFonts w:ascii="Times New Roman" w:hAnsi="Times New Roman"/>
          <w:sz w:val="28"/>
        </w:rPr>
        <w:lastRenderedPageBreak/>
        <w:t>15. W obiektach energetycznego spalania o znamionowej mocy cieplnej przekraczającej 5 MW operator stosujący drewno przywożone na Łotwę z innego kraju jako paliwo z biomasy podczas sezonu grzewczego (od października do kwietnia) przeprowadza co miesiąc badania radioaktywności właściwej popiołu lotnego powstałego ze spalania drewna lub, jeśli dany obiekt energetycznego spalania nie dysponuje oddzielnymi filtrami gazów spalinowych dla popiołu lotnego, badania radioaktywności właściwej popiołu ciężkiego.</w:t>
      </w:r>
    </w:p>
    <w:p w14:paraId="2B6D6112" w14:textId="77777777" w:rsidR="00D06509" w:rsidRPr="00E05210" w:rsidRDefault="00D06509" w:rsidP="00D06509">
      <w:pPr>
        <w:spacing w:after="0"/>
        <w:jc w:val="both"/>
        <w:rPr>
          <w:rFonts w:ascii="Times New Roman" w:hAnsi="Times New Roman" w:cs="Times New Roman"/>
          <w:sz w:val="28"/>
          <w:szCs w:val="28"/>
        </w:rPr>
      </w:pPr>
    </w:p>
    <w:p w14:paraId="1E31AF99"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16. Popiół drzewny, w przypadku którego radioaktywność właściwa radionuklidu 137Cs wynosi maksymalnie 1000 Bq/kg w popiele suchym, można stosować w rolnictwie i leśnictwie, z zastrzeżeniem zasad i przepisów obowiązujących w danym sektorze.</w:t>
      </w:r>
    </w:p>
    <w:p w14:paraId="732A306C" w14:textId="77777777" w:rsidR="00D06509" w:rsidRPr="00E05210" w:rsidRDefault="00D06509" w:rsidP="00D06509">
      <w:pPr>
        <w:spacing w:after="0"/>
        <w:jc w:val="both"/>
        <w:rPr>
          <w:rFonts w:ascii="Times New Roman" w:hAnsi="Times New Roman" w:cs="Times New Roman"/>
          <w:sz w:val="28"/>
          <w:szCs w:val="28"/>
        </w:rPr>
      </w:pPr>
    </w:p>
    <w:p w14:paraId="34908B65"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17. Popiół drzewny, w przypadku którego radioaktywność właściwa radionuklidu 137Cs zawiera się w przedziale 1000–10 000 Bq/kg w popiele suchym, może być zrzucany na składowiska gminne lub wykorzystywany jako materiał osłonowy na składowiskach gminnych bądź składowiskach odpadów niebezpiecznych.</w:t>
      </w:r>
    </w:p>
    <w:p w14:paraId="28406FFE" w14:textId="77777777" w:rsidR="00D06509" w:rsidRPr="00E05210" w:rsidRDefault="00D06509" w:rsidP="00D06509">
      <w:pPr>
        <w:spacing w:after="0"/>
        <w:jc w:val="both"/>
        <w:rPr>
          <w:rFonts w:ascii="Times New Roman" w:hAnsi="Times New Roman" w:cs="Times New Roman"/>
          <w:sz w:val="28"/>
          <w:szCs w:val="28"/>
        </w:rPr>
      </w:pPr>
    </w:p>
    <w:p w14:paraId="4B1535FE"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18. Jeśli radioaktywność właściwa radionuklidu 137Cs w popiele drzewnym wynosi 10 000 Bq/kg w popiele suchym lub powyżej, operator obiektu energetycznego spalania natychmiast zawiadamia Urząd. W tym przypadku operator obiektu energetycznego spalania zapewnia, aby popiołem gospodarowano zgodnie z zasadami i przepisami dotyczącymi postępowania z odpadami radioaktywnymi i powiązanymi materiałami.</w:t>
      </w:r>
    </w:p>
    <w:p w14:paraId="07C53F7F" w14:textId="77777777" w:rsidR="00D06509" w:rsidRPr="00E05210" w:rsidRDefault="00D06509" w:rsidP="00D06509">
      <w:pPr>
        <w:spacing w:after="0"/>
        <w:jc w:val="both"/>
        <w:rPr>
          <w:rFonts w:ascii="Times New Roman" w:hAnsi="Times New Roman" w:cs="Times New Roman"/>
          <w:sz w:val="28"/>
          <w:szCs w:val="28"/>
        </w:rPr>
      </w:pPr>
    </w:p>
    <w:p w14:paraId="3521A60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19. W odniesieniu do obiektów energetycznego spalania o znamionowej mocy cieplnej co najmniej 5 MW Urząd ma prawo przeprowadzić badania radioaktywności właściwej popiołu lotnego lub, jeśli nie zainstalowano oddzielnych filtrów gazów spalinowych dla popiołu lotnego, badania radioaktywności właściwej popiołu ciężkiego.</w:t>
      </w:r>
    </w:p>
    <w:p w14:paraId="66EB51E7" w14:textId="77777777" w:rsidR="00D06509" w:rsidRPr="00E05210" w:rsidRDefault="00D06509" w:rsidP="00D06509">
      <w:pPr>
        <w:spacing w:after="0"/>
        <w:jc w:val="both"/>
        <w:rPr>
          <w:rFonts w:ascii="Times New Roman" w:hAnsi="Times New Roman" w:cs="Times New Roman"/>
          <w:sz w:val="28"/>
          <w:szCs w:val="28"/>
        </w:rPr>
      </w:pPr>
    </w:p>
    <w:p w14:paraId="6CB1F251"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20. W ramach każdego z badań radioaktywności właściwej popiołu, o których mowa w ust. 15 i 19 niniejszego rozporządzenia, należy zbadać jedną próbkę popiołu w ilości niezbędnej do przeprowadzenia badania przez odpowiednie laboratorium.</w:t>
      </w:r>
    </w:p>
    <w:p w14:paraId="01AA00BF" w14:textId="77777777" w:rsidR="00D06509" w:rsidRPr="00E05210" w:rsidRDefault="00D06509" w:rsidP="00D06509">
      <w:pPr>
        <w:spacing w:after="0"/>
        <w:jc w:val="both"/>
        <w:rPr>
          <w:rFonts w:ascii="Times New Roman" w:hAnsi="Times New Roman" w:cs="Times New Roman"/>
          <w:sz w:val="28"/>
          <w:szCs w:val="28"/>
        </w:rPr>
      </w:pPr>
    </w:p>
    <w:p w14:paraId="71EB417A" w14:textId="77777777" w:rsidR="00D06509" w:rsidRPr="00E05210" w:rsidRDefault="00D06509" w:rsidP="001642A3">
      <w:pPr>
        <w:keepLines/>
        <w:spacing w:after="0"/>
        <w:jc w:val="both"/>
        <w:rPr>
          <w:rFonts w:ascii="Times New Roman" w:hAnsi="Times New Roman" w:cs="Times New Roman"/>
          <w:sz w:val="28"/>
          <w:szCs w:val="28"/>
        </w:rPr>
      </w:pPr>
      <w:r>
        <w:rPr>
          <w:rFonts w:ascii="Times New Roman" w:hAnsi="Times New Roman"/>
          <w:sz w:val="28"/>
        </w:rPr>
        <w:lastRenderedPageBreak/>
        <w:t>21. Badania radioaktywności właściwej popiołu, o których mowa w ust. 15 i 19 niniejszego rozporządzenia, należy przeprowadzać w laboratorium akredytowanym przez łotewską krajową jednostkę akredytującą zgodnie z zasadami i przepisami dotyczącymi oceny i akredytacji jednostek oceniających zgodność oraz nadzoru nad nimi lub w laboratorium akredytowanym w innym kraju Europejskiego Obszaru Gospodarczego.</w:t>
      </w:r>
    </w:p>
    <w:p w14:paraId="693BD7F6" w14:textId="77777777" w:rsidR="00D06509" w:rsidRPr="00E05210" w:rsidRDefault="00D06509" w:rsidP="00D06509">
      <w:pPr>
        <w:spacing w:after="0"/>
        <w:jc w:val="both"/>
        <w:rPr>
          <w:rFonts w:ascii="Times New Roman" w:hAnsi="Times New Roman" w:cs="Times New Roman"/>
          <w:sz w:val="28"/>
          <w:szCs w:val="28"/>
        </w:rPr>
      </w:pPr>
    </w:p>
    <w:p w14:paraId="37D8DA4D"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22. Dokumenty związane z badaniami radioaktywności właściwej popiołu przeprowadzonymi przez operatora obiektu energetycznego spalania operator przechowuje przez pięć lat od daty przeprowadzenia badania i przedstawia Urzędowi na żądanie.</w:t>
      </w:r>
    </w:p>
    <w:p w14:paraId="153B7EF6" w14:textId="77777777" w:rsidR="00D06509" w:rsidRPr="00E05210" w:rsidRDefault="00D06509" w:rsidP="00D06509">
      <w:pPr>
        <w:spacing w:after="0"/>
        <w:jc w:val="both"/>
        <w:rPr>
          <w:rFonts w:ascii="Times New Roman" w:hAnsi="Times New Roman" w:cs="Times New Roman"/>
          <w:sz w:val="28"/>
          <w:szCs w:val="28"/>
        </w:rPr>
      </w:pPr>
    </w:p>
    <w:p w14:paraId="268265AE"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23. Niniejsze rozporządzenie wchodzi w życie z dniem piątek, 1 stycznia 2021 r.</w:t>
      </w:r>
    </w:p>
    <w:p w14:paraId="73839488" w14:textId="77777777" w:rsidR="00D06509" w:rsidRPr="00E05210" w:rsidRDefault="00D06509" w:rsidP="00D06509">
      <w:pPr>
        <w:spacing w:after="0"/>
        <w:jc w:val="both"/>
        <w:rPr>
          <w:rFonts w:ascii="Times New Roman" w:hAnsi="Times New Roman" w:cs="Times New Roman"/>
          <w:sz w:val="28"/>
          <w:szCs w:val="28"/>
        </w:rPr>
      </w:pPr>
    </w:p>
    <w:p w14:paraId="19E61AD2" w14:textId="77777777" w:rsidR="00D06509" w:rsidRPr="00E05210" w:rsidRDefault="00D06509" w:rsidP="002D0896">
      <w:pPr>
        <w:tabs>
          <w:tab w:val="left" w:pos="6480"/>
        </w:tabs>
        <w:spacing w:after="0"/>
        <w:jc w:val="both"/>
        <w:rPr>
          <w:rFonts w:ascii="Times New Roman" w:hAnsi="Times New Roman" w:cs="Times New Roman"/>
          <w:sz w:val="28"/>
          <w:szCs w:val="28"/>
        </w:rPr>
      </w:pPr>
      <w:r>
        <w:rPr>
          <w:rFonts w:ascii="Times New Roman" w:hAnsi="Times New Roman"/>
          <w:sz w:val="28"/>
        </w:rPr>
        <w:t>Premier</w:t>
      </w:r>
      <w:r>
        <w:rPr>
          <w:rFonts w:ascii="Times New Roman" w:hAnsi="Times New Roman"/>
          <w:sz w:val="28"/>
        </w:rPr>
        <w:tab/>
        <w:t>A. K. Kariņš</w:t>
      </w:r>
    </w:p>
    <w:p w14:paraId="2B9FB60B" w14:textId="77777777" w:rsidR="00D06509" w:rsidRPr="00E05210" w:rsidRDefault="00D06509" w:rsidP="00D06509">
      <w:pPr>
        <w:spacing w:after="0"/>
        <w:jc w:val="both"/>
        <w:rPr>
          <w:rFonts w:ascii="Times New Roman" w:hAnsi="Times New Roman" w:cs="Times New Roman"/>
          <w:sz w:val="28"/>
          <w:szCs w:val="28"/>
        </w:rPr>
      </w:pPr>
    </w:p>
    <w:p w14:paraId="29178FFA"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rPr>
        <w:t>Minister Ochrony</w:t>
      </w:r>
    </w:p>
    <w:p w14:paraId="07FB2458" w14:textId="77777777" w:rsidR="00282166" w:rsidRPr="00E05210" w:rsidRDefault="00D06509" w:rsidP="002D0896">
      <w:pPr>
        <w:tabs>
          <w:tab w:val="left" w:pos="6480"/>
        </w:tabs>
        <w:spacing w:after="0"/>
        <w:jc w:val="both"/>
        <w:rPr>
          <w:rFonts w:ascii="Times New Roman" w:hAnsi="Times New Roman" w:cs="Times New Roman"/>
          <w:sz w:val="28"/>
          <w:szCs w:val="28"/>
        </w:rPr>
      </w:pPr>
      <w:r>
        <w:rPr>
          <w:rFonts w:ascii="Times New Roman" w:hAnsi="Times New Roman"/>
          <w:sz w:val="28"/>
        </w:rPr>
        <w:t>Środowiska i Rozwoju Regionalnego</w:t>
      </w:r>
      <w:r>
        <w:rPr>
          <w:rFonts w:ascii="Times New Roman" w:hAnsi="Times New Roman"/>
          <w:sz w:val="28"/>
        </w:rPr>
        <w:tab/>
        <w:t>J. Pūce</w:t>
      </w:r>
    </w:p>
    <w:sectPr w:rsidR="00282166" w:rsidRPr="00E052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8E7591" w14:textId="77777777" w:rsidR="0068504D" w:rsidRDefault="0068504D" w:rsidP="00816805">
      <w:pPr>
        <w:spacing w:after="0" w:line="240" w:lineRule="auto"/>
      </w:pPr>
      <w:r>
        <w:separator/>
      </w:r>
    </w:p>
  </w:endnote>
  <w:endnote w:type="continuationSeparator" w:id="0">
    <w:p w14:paraId="6155877C" w14:textId="77777777" w:rsidR="0068504D" w:rsidRDefault="0068504D" w:rsidP="0081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DF220" w14:textId="77777777" w:rsidR="0068504D" w:rsidRDefault="0068504D" w:rsidP="00816805">
      <w:pPr>
        <w:spacing w:after="0" w:line="240" w:lineRule="auto"/>
      </w:pPr>
      <w:r>
        <w:separator/>
      </w:r>
    </w:p>
  </w:footnote>
  <w:footnote w:type="continuationSeparator" w:id="0">
    <w:p w14:paraId="18A1A126" w14:textId="77777777" w:rsidR="0068504D" w:rsidRDefault="0068504D" w:rsidP="008168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509"/>
    <w:rsid w:val="001642A3"/>
    <w:rsid w:val="00282166"/>
    <w:rsid w:val="002D0896"/>
    <w:rsid w:val="00345246"/>
    <w:rsid w:val="003D40D6"/>
    <w:rsid w:val="00431E24"/>
    <w:rsid w:val="0050574C"/>
    <w:rsid w:val="00592505"/>
    <w:rsid w:val="0068504D"/>
    <w:rsid w:val="007A384C"/>
    <w:rsid w:val="00816805"/>
    <w:rsid w:val="009C3571"/>
    <w:rsid w:val="009C6357"/>
    <w:rsid w:val="00A07685"/>
    <w:rsid w:val="00CC059F"/>
    <w:rsid w:val="00D06509"/>
    <w:rsid w:val="00E05210"/>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3E76CE"/>
  <w15:chartTrackingRefBased/>
  <w15:docId w15:val="{9B7213EF-692A-4180-B79D-BE0B0C56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805"/>
  </w:style>
  <w:style w:type="paragraph" w:styleId="Footer">
    <w:name w:val="footer"/>
    <w:basedOn w:val="Normal"/>
    <w:link w:val="FooterChar"/>
    <w:uiPriority w:val="99"/>
    <w:unhideWhenUsed/>
    <w:rsid w:val="00816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805"/>
  </w:style>
  <w:style w:type="paragraph" w:styleId="PlainText">
    <w:name w:val="Plain Text"/>
    <w:basedOn w:val="Normal"/>
    <w:link w:val="PlainTextChar"/>
    <w:uiPriority w:val="99"/>
    <w:semiHidden/>
    <w:unhideWhenUsed/>
    <w:rsid w:val="007A384C"/>
    <w:pPr>
      <w:tabs>
        <w:tab w:val="num" w:pos="360"/>
      </w:tabs>
      <w:spacing w:after="0" w:line="336" w:lineRule="auto"/>
      <w:jc w:val="both"/>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semiHidden/>
    <w:rsid w:val="007A384C"/>
    <w:rPr>
      <w:rFonts w:ascii="Courier New" w:eastAsia="Times New Roman" w:hAnsi="Courier New" w:cs="Courier New"/>
      <w:sz w:val="20"/>
      <w:szCs w:val="20"/>
      <w:lang w:val="pl-P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74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Diana STOICA</cp:lastModifiedBy>
  <cp:revision>11</cp:revision>
  <dcterms:created xsi:type="dcterms:W3CDTF">2020-09-24T11:12:00Z</dcterms:created>
  <dcterms:modified xsi:type="dcterms:W3CDTF">2020-10-01T15:13:00Z</dcterms:modified>
</cp:coreProperties>
</file>