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F0BB" w14:textId="78162EA5" w:rsidR="00AC25F9" w:rsidRPr="00AC25F9" w:rsidRDefault="00AC25F9" w:rsidP="00AC25F9">
      <w:pPr>
        <w:rPr>
          <w:rFonts w:ascii="Times New Roman" w:hAnsi="Times New Roman" w:cs="Times New Roman"/>
          <w:sz w:val="24"/>
          <w:szCs w:val="24"/>
        </w:rPr>
      </w:pPr>
      <w:r>
        <w:rPr>
          <w:rFonts w:ascii="Times New Roman" w:hAnsi="Times New Roman"/>
          <w:sz w:val="24"/>
        </w:rPr>
        <w:t>19 aprilie 2021 Nr. 699.</w:t>
      </w:r>
    </w:p>
    <w:p w14:paraId="4BCC8A2D" w14:textId="5907DBA3" w:rsidR="004009A5" w:rsidRDefault="007C0D66" w:rsidP="008367FC">
      <w:pPr>
        <w:jc w:val="center"/>
        <w:rPr>
          <w:rFonts w:ascii="Times New Roman" w:hAnsi="Times New Roman" w:cs="Times New Roman"/>
          <w:b/>
          <w:sz w:val="24"/>
          <w:szCs w:val="24"/>
        </w:rPr>
      </w:pPr>
      <w:r>
        <w:rPr>
          <w:rFonts w:ascii="Times New Roman" w:hAnsi="Times New Roman"/>
          <w:b/>
          <w:sz w:val="24"/>
        </w:rPr>
        <w:t>Ordinul privind standardizarea țigărilor electronice și a flacoanelor de reumplere cu și fără nicotină</w:t>
      </w:r>
    </w:p>
    <w:p w14:paraId="58F87FE1" w14:textId="77777777" w:rsidR="00411B45" w:rsidRPr="00E9280B" w:rsidRDefault="00411B45" w:rsidP="008367FC">
      <w:pPr>
        <w:jc w:val="center"/>
        <w:rPr>
          <w:rFonts w:ascii="Times New Roman" w:hAnsi="Times New Roman" w:cs="Times New Roman"/>
          <w:b/>
          <w:sz w:val="24"/>
          <w:szCs w:val="24"/>
        </w:rPr>
      </w:pPr>
    </w:p>
    <w:p w14:paraId="044B5FC1" w14:textId="090141B9" w:rsidR="004009A5" w:rsidRPr="00E9280B" w:rsidRDefault="00AC25F9" w:rsidP="00AC25F9">
      <w:pPr>
        <w:rPr>
          <w:rFonts w:ascii="Times New Roman" w:hAnsi="Times New Roman" w:cs="Times New Roman"/>
          <w:sz w:val="24"/>
          <w:szCs w:val="24"/>
        </w:rPr>
      </w:pPr>
      <w:r>
        <w:rPr>
          <w:rFonts w:ascii="Times New Roman" w:hAnsi="Times New Roman"/>
          <w:sz w:val="24"/>
        </w:rPr>
        <w:t>În conformitate cu articolul 9 alineatul (2) și articolul 33 alineatul (2) din Legea privind țigările electronice etc., a se vedea Legea de consolidare nr. 580 din 26 martie 2021, se stabilesc următoarele:</w:t>
      </w:r>
    </w:p>
    <w:p w14:paraId="4453E575" w14:textId="4EDB3131" w:rsidR="008D5280" w:rsidRDefault="008D5280" w:rsidP="008D5280">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hAnsi="Times New Roman"/>
          <w:sz w:val="24"/>
        </w:rPr>
        <w:t>Capitolul 1</w:t>
      </w:r>
    </w:p>
    <w:p w14:paraId="49FAF3B3" w14:textId="77777777" w:rsidR="00F471C1" w:rsidRPr="008D5280" w:rsidRDefault="00F471C1" w:rsidP="008D5280">
      <w:pPr>
        <w:autoSpaceDE w:val="0"/>
        <w:autoSpaceDN w:val="0"/>
        <w:adjustRightInd w:val="0"/>
        <w:spacing w:after="0" w:line="240" w:lineRule="auto"/>
        <w:jc w:val="center"/>
        <w:rPr>
          <w:rFonts w:ascii="Times New Roman" w:eastAsia="TimesNewRomanPSMT" w:hAnsi="Times New Roman" w:cs="Times New Roman"/>
          <w:sz w:val="24"/>
          <w:szCs w:val="24"/>
        </w:rPr>
      </w:pPr>
    </w:p>
    <w:p w14:paraId="61968554" w14:textId="77777777" w:rsidR="008D5280" w:rsidRPr="008D5280" w:rsidRDefault="008D5280" w:rsidP="008D5280">
      <w:pPr>
        <w:autoSpaceDE w:val="0"/>
        <w:autoSpaceDN w:val="0"/>
        <w:adjustRightInd w:val="0"/>
        <w:spacing w:after="0" w:line="240" w:lineRule="auto"/>
        <w:jc w:val="center"/>
        <w:rPr>
          <w:rFonts w:ascii="Times New Roman" w:eastAsia="TimesNewRomanPSMT" w:hAnsi="Times New Roman" w:cs="Times New Roman"/>
          <w:i/>
          <w:sz w:val="24"/>
          <w:szCs w:val="24"/>
        </w:rPr>
      </w:pPr>
      <w:r>
        <w:rPr>
          <w:rFonts w:ascii="Times New Roman" w:hAnsi="Times New Roman"/>
          <w:i/>
          <w:sz w:val="24"/>
        </w:rPr>
        <w:t>Definiții</w:t>
      </w:r>
    </w:p>
    <w:p w14:paraId="4FCE8EF5" w14:textId="424F1B01" w:rsidR="0004610C" w:rsidRPr="00E9280B" w:rsidRDefault="0004610C" w:rsidP="004009A5">
      <w:pPr>
        <w:rPr>
          <w:rFonts w:ascii="Times New Roman" w:hAnsi="Times New Roman" w:cs="Times New Roman"/>
          <w:b/>
          <w:sz w:val="24"/>
          <w:szCs w:val="24"/>
        </w:rPr>
      </w:pPr>
    </w:p>
    <w:p w14:paraId="03DE2CC2" w14:textId="77777777" w:rsidR="004009A5" w:rsidRPr="00E9280B" w:rsidRDefault="004009A5" w:rsidP="00BC5A51">
      <w:pPr>
        <w:spacing w:after="0" w:line="240" w:lineRule="auto"/>
        <w:rPr>
          <w:rFonts w:ascii="Times New Roman" w:hAnsi="Times New Roman" w:cs="Times New Roman"/>
          <w:sz w:val="24"/>
          <w:szCs w:val="24"/>
        </w:rPr>
      </w:pPr>
      <w:r>
        <w:rPr>
          <w:rFonts w:ascii="Times New Roman" w:hAnsi="Times New Roman"/>
          <w:b/>
          <w:sz w:val="24"/>
        </w:rPr>
        <w:t>Articolul 1.</w:t>
      </w:r>
      <w:r>
        <w:rPr>
          <w:rFonts w:ascii="Times New Roman" w:hAnsi="Times New Roman"/>
          <w:sz w:val="24"/>
        </w:rPr>
        <w:t xml:space="preserve"> În sensul prezentului ordin, se aplică următoarele definiții: </w:t>
      </w:r>
    </w:p>
    <w:p w14:paraId="5A787BCA" w14:textId="0C24838D" w:rsidR="001F6C1B" w:rsidRPr="001F6C1B" w:rsidRDefault="001F6C1B" w:rsidP="001F6C1B">
      <w:pPr>
        <w:numPr>
          <w:ilvl w:val="0"/>
          <w:numId w:val="1"/>
        </w:numPr>
        <w:spacing w:after="0" w:line="240" w:lineRule="auto"/>
        <w:rPr>
          <w:rFonts w:ascii="Times New Roman" w:hAnsi="Times New Roman" w:cs="Times New Roman"/>
          <w:sz w:val="24"/>
          <w:szCs w:val="24"/>
        </w:rPr>
      </w:pPr>
      <w:r>
        <w:rPr>
          <w:rFonts w:ascii="Times New Roman" w:hAnsi="Times New Roman"/>
          <w:sz w:val="24"/>
        </w:rPr>
        <w:t>„marcă” înseamnă marca comercială sub care este comercializat produsul pe piața daneză, căreia i se raportează și se notifică informațiile în temeiul Ordinului nr. 599 din 3 iunie 2016;</w:t>
      </w:r>
    </w:p>
    <w:p w14:paraId="2501DE08" w14:textId="4AB7C8B3" w:rsidR="004009A5" w:rsidRDefault="00045A8E" w:rsidP="006606A3">
      <w:pPr>
        <w:numPr>
          <w:ilvl w:val="0"/>
          <w:numId w:val="1"/>
        </w:numPr>
        <w:spacing w:after="0" w:line="240" w:lineRule="auto"/>
        <w:rPr>
          <w:rFonts w:ascii="Times New Roman" w:hAnsi="Times New Roman" w:cs="Times New Roman"/>
          <w:sz w:val="24"/>
          <w:szCs w:val="24"/>
        </w:rPr>
      </w:pPr>
      <w:r>
        <w:rPr>
          <w:rFonts w:ascii="Times New Roman" w:hAnsi="Times New Roman"/>
          <w:sz w:val="24"/>
        </w:rPr>
        <w:t>„denumirea produsului” înseamnă „denumirea produsului” potențială, dacă există, sub care acesta este comercializat pe piața daneză și notificat în temeiul Ordinului nr. 599 din 3 iunie 2016;</w:t>
      </w:r>
    </w:p>
    <w:p w14:paraId="53AF9D51" w14:textId="27C861E6" w:rsidR="004009A5" w:rsidRPr="004B7986" w:rsidRDefault="004009A5" w:rsidP="00BC5A5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sz w:val="24"/>
        </w:rPr>
        <w:t>„ambalaj unic” înseamnă cel mai mic pachet individual al unei țigări electronice sau al unui flacon de reumplere cu și fără nicotină, care este comercializat;</w:t>
      </w:r>
    </w:p>
    <w:p w14:paraId="1333000C" w14:textId="05328CEE" w:rsidR="004009A5" w:rsidRPr="00E9280B" w:rsidRDefault="004009A5" w:rsidP="00C67E54">
      <w:pPr>
        <w:numPr>
          <w:ilvl w:val="0"/>
          <w:numId w:val="1"/>
        </w:numPr>
        <w:spacing w:after="0" w:line="240" w:lineRule="auto"/>
        <w:rPr>
          <w:rFonts w:ascii="Times New Roman" w:hAnsi="Times New Roman" w:cs="Times New Roman"/>
          <w:sz w:val="24"/>
          <w:szCs w:val="24"/>
        </w:rPr>
      </w:pPr>
      <w:r>
        <w:rPr>
          <w:rFonts w:ascii="Times New Roman" w:hAnsi="Times New Roman"/>
          <w:sz w:val="24"/>
        </w:rPr>
        <w:t>„ambalajul exterior” înseamnă orice ambalaj în care sunt comercializate țigări electronice, flacoane de reumplere cu și fără nicotină sau produse conexe și care conțin unul sau mai multe pachete unitare;</w:t>
      </w:r>
    </w:p>
    <w:p w14:paraId="26959B1C" w14:textId="11E8DF07" w:rsidR="004009A5"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„suprafețe exterioare” înseamnă suprafețe care sunt vizibile atunci când un pachet unitar este închis și/sau când ambalajul exterior este nedesfăcut;</w:t>
      </w:r>
    </w:p>
    <w:p w14:paraId="2DC0D946" w14:textId="04553C87" w:rsidR="002F55FE" w:rsidRPr="00E9280B" w:rsidRDefault="002F55FE" w:rsidP="002F55FE">
      <w:pPr>
        <w:numPr>
          <w:ilvl w:val="0"/>
          <w:numId w:val="1"/>
        </w:numPr>
        <w:spacing w:after="0" w:line="240" w:lineRule="auto"/>
        <w:rPr>
          <w:rFonts w:ascii="Times New Roman" w:hAnsi="Times New Roman" w:cs="Times New Roman"/>
          <w:sz w:val="24"/>
          <w:szCs w:val="24"/>
        </w:rPr>
      </w:pPr>
      <w:r>
        <w:rPr>
          <w:rFonts w:ascii="Times New Roman" w:hAnsi="Times New Roman"/>
          <w:sz w:val="24"/>
        </w:rPr>
        <w:t>„suprafețe interioare” înseamnă suprafețe care nu sunt vizibile atunci când ambalajul individual este închis;</w:t>
      </w:r>
    </w:p>
    <w:p w14:paraId="5B5F7A19" w14:textId="7417C049" w:rsidR="004009A5" w:rsidRPr="00E605F6"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„material de ambalare” înseamnă materialul transparent, incolor, care conține unul sau mai multe pachete unitare și ambalajul exterior;</w:t>
      </w:r>
    </w:p>
    <w:p w14:paraId="6FA7DAEA" w14:textId="1B69D6C1" w:rsidR="00113856" w:rsidRPr="00E9280B" w:rsidRDefault="00113856"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„mată” înseamnă că o suprafață este complet mată, și, prin urmare, nu este strălucitoare sau lucioasă sau similar.</w:t>
      </w:r>
    </w:p>
    <w:p w14:paraId="652F59A8" w14:textId="5DA7D4E2" w:rsidR="00D15F19" w:rsidRPr="00D15F19"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„bandă” înseamnă o bandă de rupere care poate fi utilizată pentru a deschide un pachet unitar, ambalajul exterior și materialul de ambalare.</w:t>
      </w:r>
    </w:p>
    <w:p w14:paraId="0A7F9825" w14:textId="77777777" w:rsidR="004009A5" w:rsidRPr="00E9280B" w:rsidRDefault="004009A5" w:rsidP="004009A5">
      <w:pPr>
        <w:rPr>
          <w:rFonts w:ascii="Times New Roman" w:hAnsi="Times New Roman" w:cs="Times New Roman"/>
          <w:b/>
          <w:sz w:val="24"/>
          <w:szCs w:val="24"/>
        </w:rPr>
      </w:pPr>
    </w:p>
    <w:p w14:paraId="3E14C1E6" w14:textId="546B934D" w:rsidR="00B77AC1" w:rsidRDefault="004009A5" w:rsidP="00B77AC1">
      <w:pPr>
        <w:spacing w:after="0"/>
        <w:jc w:val="center"/>
        <w:rPr>
          <w:rFonts w:ascii="Times New Roman" w:hAnsi="Times New Roman" w:cs="Times New Roman"/>
          <w:sz w:val="24"/>
          <w:szCs w:val="24"/>
        </w:rPr>
      </w:pPr>
      <w:r>
        <w:rPr>
          <w:rFonts w:ascii="Times New Roman" w:hAnsi="Times New Roman"/>
          <w:sz w:val="24"/>
        </w:rPr>
        <w:t>Capitolul 2</w:t>
      </w:r>
    </w:p>
    <w:p w14:paraId="3DFEDA2C" w14:textId="77777777" w:rsidR="00B77AC1" w:rsidRPr="00E9280B" w:rsidRDefault="00B77AC1" w:rsidP="00B77AC1">
      <w:pPr>
        <w:spacing w:after="0"/>
        <w:jc w:val="center"/>
        <w:rPr>
          <w:rFonts w:ascii="Times New Roman" w:hAnsi="Times New Roman" w:cs="Times New Roman"/>
          <w:sz w:val="24"/>
          <w:szCs w:val="24"/>
        </w:rPr>
      </w:pPr>
    </w:p>
    <w:p w14:paraId="6F40C382" w14:textId="6048D063" w:rsidR="00761992" w:rsidRDefault="004009A5" w:rsidP="00696951">
      <w:pPr>
        <w:spacing w:after="0"/>
        <w:jc w:val="center"/>
        <w:rPr>
          <w:rFonts w:ascii="Times New Roman" w:hAnsi="Times New Roman" w:cs="Times New Roman"/>
          <w:i/>
          <w:sz w:val="24"/>
          <w:szCs w:val="24"/>
        </w:rPr>
      </w:pPr>
      <w:r>
        <w:rPr>
          <w:rFonts w:ascii="Times New Roman" w:hAnsi="Times New Roman"/>
          <w:i/>
          <w:sz w:val="24"/>
        </w:rPr>
        <w:t>Cerințele de culoare și elementele de ambalare ale pachetelor unitare, ambalajele exterioare și materialele de ambalare pentru țigările electronice și flacoanele de reumplere cu și fără nicotină</w:t>
      </w:r>
    </w:p>
    <w:p w14:paraId="646F5515" w14:textId="77777777" w:rsidR="00D2737D" w:rsidRPr="00CB2283" w:rsidRDefault="00D2737D" w:rsidP="00696951">
      <w:pPr>
        <w:spacing w:after="0"/>
        <w:jc w:val="center"/>
        <w:rPr>
          <w:rFonts w:ascii="Times New Roman" w:hAnsi="Times New Roman" w:cs="Times New Roman"/>
          <w:i/>
          <w:sz w:val="24"/>
          <w:szCs w:val="24"/>
        </w:rPr>
      </w:pPr>
    </w:p>
    <w:p w14:paraId="133D3811" w14:textId="77777777" w:rsidR="005F198D" w:rsidRDefault="004009A5" w:rsidP="001B2C2A">
      <w:pPr>
        <w:spacing w:line="240" w:lineRule="auto"/>
        <w:rPr>
          <w:rFonts w:ascii="Times New Roman" w:hAnsi="Times New Roman" w:cs="Times New Roman"/>
          <w:sz w:val="24"/>
          <w:szCs w:val="24"/>
        </w:rPr>
      </w:pPr>
      <w:r>
        <w:rPr>
          <w:rFonts w:ascii="Times New Roman" w:hAnsi="Times New Roman"/>
          <w:b/>
          <w:sz w:val="24"/>
        </w:rPr>
        <w:t>Articolul 2.</w:t>
      </w:r>
      <w:r>
        <w:rPr>
          <w:rFonts w:ascii="Times New Roman" w:hAnsi="Times New Roman"/>
          <w:sz w:val="24"/>
        </w:rPr>
        <w:t xml:space="preserve"> Pachetele unitare de țigări electronice și flacoanele de reumplere cu sau fără nicotină, precum și ambalajele exterioare și materialele de ambalare trebuie să aibă un design standardizat în conformitate cu cerințele prevăzute în prezentul ordin și în alte acte legislative care reglementează etichetarea etc. a pachetelor unitare, a ambalajelor exterioare și a materialelor de ambalare pe țigările electronice și flacoanele</w:t>
      </w:r>
      <w:r>
        <w:rPr>
          <w:rFonts w:ascii="Times New Roman" w:hAnsi="Times New Roman"/>
          <w:i/>
          <w:sz w:val="24"/>
        </w:rPr>
        <w:t xml:space="preserve"> </w:t>
      </w:r>
      <w:r>
        <w:rPr>
          <w:rFonts w:ascii="Times New Roman" w:hAnsi="Times New Roman"/>
          <w:sz w:val="24"/>
        </w:rPr>
        <w:t xml:space="preserve">de reumplere cu sau fără nicotină. </w:t>
      </w:r>
    </w:p>
    <w:p w14:paraId="2BC14B3F" w14:textId="5178F680"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lastRenderedPageBreak/>
        <w:t xml:space="preserve">(2) </w:t>
      </w:r>
      <w:r>
        <w:rPr>
          <w:rFonts w:ascii="Times New Roman" w:hAnsi="Times New Roman"/>
          <w:sz w:val="24"/>
        </w:rPr>
        <w:t>Pachetelor unitare, ambalajelor exterioare și materialelor de ambalare li se pot aplica numai etichete, informații etc. în conformitate cu prezentul ordin și cu alte acte legislative.</w:t>
      </w:r>
    </w:p>
    <w:p w14:paraId="104CC662" w14:textId="02635057" w:rsidR="00C84352" w:rsidRDefault="00A46F51" w:rsidP="001B2C2A">
      <w:pPr>
        <w:spacing w:line="240" w:lineRule="auto"/>
        <w:rPr>
          <w:rFonts w:ascii="Times New Roman" w:hAnsi="Times New Roman" w:cs="Times New Roman"/>
          <w:sz w:val="24"/>
          <w:szCs w:val="24"/>
        </w:rPr>
      </w:pPr>
      <w:r>
        <w:rPr>
          <w:rFonts w:ascii="Times New Roman" w:hAnsi="Times New Roman"/>
          <w:i/>
          <w:sz w:val="24"/>
        </w:rPr>
        <w:t>(3)</w:t>
      </w:r>
      <w:r>
        <w:rPr>
          <w:rFonts w:ascii="Times New Roman" w:hAnsi="Times New Roman"/>
          <w:sz w:val="24"/>
        </w:rPr>
        <w:t xml:space="preserve"> Etichetarea, informațiile etc. care rezultă din alte acte legislative trebuie să fie prezentate într-un mod care să nu confere ambalajului unic sau ambalajului exterior o expresie unică, un efect de sensibilizare sau care să fie considerat contrar cerinței unui model standardizat pentru toate produsele care conțin țigarete electronice sau flacoane de reumplere cu și fără nicotină.</w:t>
      </w:r>
    </w:p>
    <w:p w14:paraId="31707007" w14:textId="5F7526D0" w:rsidR="004009A5" w:rsidRDefault="004009A5" w:rsidP="001B2C2A">
      <w:pPr>
        <w:spacing w:line="240" w:lineRule="auto"/>
        <w:rPr>
          <w:rFonts w:ascii="Times New Roman" w:hAnsi="Times New Roman" w:cs="Times New Roman"/>
          <w:sz w:val="24"/>
          <w:szCs w:val="24"/>
        </w:rPr>
      </w:pPr>
      <w:r>
        <w:rPr>
          <w:rFonts w:ascii="Times New Roman" w:hAnsi="Times New Roman"/>
          <w:b/>
          <w:sz w:val="24"/>
        </w:rPr>
        <w:t>Articolul 3.</w:t>
      </w:r>
      <w:r>
        <w:rPr>
          <w:rFonts w:ascii="Times New Roman" w:hAnsi="Times New Roman"/>
          <w:sz w:val="24"/>
        </w:rPr>
        <w:t xml:space="preserve"> Suprafețele interioare și exterioare ale pachetelor unitare și ale ambalajelor exterioare trebuie să aibă codul de culoare Pantone 448C mat, alb sau alb gri, iar ambalajul exterior trebuie să fie Pantone 448 C mat.</w:t>
      </w:r>
    </w:p>
    <w:p w14:paraId="4186999B" w14:textId="492ED035"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t>(2)</w:t>
      </w:r>
      <w:r>
        <w:rPr>
          <w:rFonts w:ascii="Times New Roman" w:hAnsi="Times New Roman"/>
          <w:sz w:val="24"/>
        </w:rPr>
        <w:t xml:space="preserve"> Benzile de pe ambalajele unitare sau ambalajele exterioare ale țigaretelor electronice și ale flacoanelor de reumplere</w:t>
      </w:r>
      <w:r>
        <w:rPr>
          <w:rFonts w:ascii="Times New Roman" w:hAnsi="Times New Roman"/>
          <w:i/>
          <w:sz w:val="24"/>
        </w:rPr>
        <w:t xml:space="preserve"> </w:t>
      </w:r>
      <w:r>
        <w:rPr>
          <w:rFonts w:ascii="Times New Roman" w:hAnsi="Times New Roman"/>
          <w:sz w:val="24"/>
        </w:rPr>
        <w:t>cu și fără nicotină</w:t>
      </w:r>
      <w:r>
        <w:rPr>
          <w:rFonts w:ascii="Times New Roman" w:hAnsi="Times New Roman"/>
          <w:i/>
          <w:sz w:val="24"/>
        </w:rPr>
        <w:t xml:space="preserve"> </w:t>
      </w:r>
      <w:r>
        <w:rPr>
          <w:rFonts w:ascii="Times New Roman" w:hAnsi="Times New Roman"/>
          <w:sz w:val="24"/>
        </w:rPr>
        <w:t>trebuie să fie pătrate, transparente și incolore.</w:t>
      </w:r>
    </w:p>
    <w:p w14:paraId="4878C31E" w14:textId="6FCCD909" w:rsidR="004009A5" w:rsidRPr="00C47D05" w:rsidRDefault="00281A50" w:rsidP="00C47D05">
      <w:pPr>
        <w:pStyle w:val="HTMLPreformatted"/>
        <w:rPr>
          <w:rFonts w:ascii="Times New Roman" w:hAnsi="Times New Roman" w:cs="Times New Roman"/>
          <w:b/>
          <w:sz w:val="24"/>
          <w:szCs w:val="24"/>
        </w:rPr>
      </w:pPr>
      <w:r>
        <w:rPr>
          <w:rFonts w:ascii="Times New Roman" w:hAnsi="Times New Roman"/>
          <w:b/>
          <w:sz w:val="24"/>
        </w:rPr>
        <w:t xml:space="preserve">Articolul 4. </w:t>
      </w:r>
      <w:r>
        <w:rPr>
          <w:rFonts w:ascii="Times New Roman" w:hAnsi="Times New Roman"/>
          <w:sz w:val="24"/>
        </w:rPr>
        <w:t xml:space="preserve">Toate elementele </w:t>
      </w:r>
      <w:r>
        <w:rPr>
          <w:rFonts w:ascii="Times New Roman" w:hAnsi="Times New Roman"/>
          <w:color w:val="000000"/>
          <w:sz w:val="24"/>
        </w:rPr>
        <w:t xml:space="preserve">pachetelor unitare și ambalajului exterior al </w:t>
      </w:r>
      <w:r>
        <w:rPr>
          <w:rFonts w:ascii="Times New Roman" w:hAnsi="Times New Roman"/>
          <w:sz w:val="24"/>
        </w:rPr>
        <w:t>țigaretelor electronice și al flacoanelor de reumplere</w:t>
      </w:r>
      <w:r>
        <w:rPr>
          <w:rFonts w:ascii="Times New Roman" w:hAnsi="Times New Roman"/>
          <w:i/>
          <w:sz w:val="24"/>
        </w:rPr>
        <w:t>,</w:t>
      </w:r>
      <w:r>
        <w:rPr>
          <w:rFonts w:ascii="Times New Roman" w:hAnsi="Times New Roman"/>
          <w:sz w:val="24"/>
        </w:rPr>
        <w:t xml:space="preserve"> cu și fără nicotină,</w:t>
      </w:r>
      <w:r>
        <w:rPr>
          <w:rFonts w:ascii="Times New Roman" w:hAnsi="Times New Roman"/>
          <w:color w:val="000000"/>
          <w:sz w:val="24"/>
        </w:rPr>
        <w:t xml:space="preserve"> trebuie să fie insipide, inodore și silențioase. </w:t>
      </w:r>
    </w:p>
    <w:p w14:paraId="5BE2343B" w14:textId="77777777" w:rsidR="004009A5" w:rsidRPr="00E9280B" w:rsidRDefault="004009A5" w:rsidP="004009A5">
      <w:pPr>
        <w:rPr>
          <w:rFonts w:ascii="Times New Roman" w:hAnsi="Times New Roman" w:cs="Times New Roman"/>
          <w:sz w:val="24"/>
          <w:szCs w:val="24"/>
        </w:rPr>
      </w:pPr>
    </w:p>
    <w:p w14:paraId="4E3025C6" w14:textId="0C11F9F5" w:rsidR="00B77AC1" w:rsidRDefault="004009A5" w:rsidP="00B77AC1">
      <w:pPr>
        <w:spacing w:after="0"/>
        <w:jc w:val="center"/>
        <w:rPr>
          <w:rFonts w:ascii="Times New Roman" w:hAnsi="Times New Roman" w:cs="Times New Roman"/>
          <w:sz w:val="24"/>
          <w:szCs w:val="24"/>
        </w:rPr>
      </w:pPr>
      <w:r>
        <w:rPr>
          <w:rFonts w:ascii="Times New Roman" w:hAnsi="Times New Roman"/>
          <w:sz w:val="24"/>
        </w:rPr>
        <w:t>Capitolul 3</w:t>
      </w:r>
    </w:p>
    <w:p w14:paraId="28AED404" w14:textId="77777777" w:rsidR="00B77AC1" w:rsidRPr="00E9280B" w:rsidRDefault="00B77AC1" w:rsidP="00B77AC1">
      <w:pPr>
        <w:spacing w:after="0"/>
        <w:jc w:val="center"/>
        <w:rPr>
          <w:rFonts w:ascii="Times New Roman" w:hAnsi="Times New Roman" w:cs="Times New Roman"/>
          <w:sz w:val="24"/>
          <w:szCs w:val="24"/>
        </w:rPr>
      </w:pPr>
    </w:p>
    <w:p w14:paraId="518D9E75" w14:textId="0F01AF47" w:rsidR="004009A5" w:rsidRPr="00EA73E1" w:rsidRDefault="004009A5" w:rsidP="00A24471">
      <w:pPr>
        <w:spacing w:line="240" w:lineRule="auto"/>
        <w:jc w:val="center"/>
        <w:rPr>
          <w:rFonts w:ascii="Times New Roman" w:hAnsi="Times New Roman" w:cs="Times New Roman"/>
          <w:i/>
          <w:sz w:val="24"/>
          <w:szCs w:val="24"/>
        </w:rPr>
      </w:pPr>
      <w:r>
        <w:rPr>
          <w:rFonts w:ascii="Times New Roman" w:hAnsi="Times New Roman"/>
          <w:i/>
          <w:sz w:val="24"/>
        </w:rPr>
        <w:t xml:space="preserve">Suprafețele etc. ale pachetelor unitare </w:t>
      </w:r>
      <w:r>
        <w:rPr>
          <w:rFonts w:ascii="Times New Roman" w:hAnsi="Times New Roman"/>
          <w:sz w:val="24"/>
        </w:rPr>
        <w:t>și</w:t>
      </w:r>
      <w:r>
        <w:rPr>
          <w:rFonts w:ascii="Times New Roman" w:hAnsi="Times New Roman"/>
          <w:i/>
          <w:sz w:val="24"/>
        </w:rPr>
        <w:t xml:space="preserve"> ale ambalajelor exterioare pentru țigările electronice și flacoanele de reumplere cu și fără nicotină</w:t>
      </w:r>
    </w:p>
    <w:p w14:paraId="4104CD23" w14:textId="67B587E7" w:rsidR="004009A5" w:rsidRDefault="00D9738B" w:rsidP="00A24471">
      <w:pPr>
        <w:spacing w:line="240" w:lineRule="auto"/>
        <w:rPr>
          <w:rFonts w:ascii="Times New Roman" w:hAnsi="Times New Roman" w:cs="Times New Roman"/>
          <w:sz w:val="24"/>
          <w:szCs w:val="24"/>
        </w:rPr>
      </w:pPr>
      <w:r>
        <w:rPr>
          <w:rFonts w:ascii="Times New Roman" w:hAnsi="Times New Roman"/>
          <w:b/>
          <w:sz w:val="24"/>
        </w:rPr>
        <w:t>Articolul 5.</w:t>
      </w:r>
      <w:r>
        <w:rPr>
          <w:rFonts w:ascii="Times New Roman" w:hAnsi="Times New Roman"/>
          <w:sz w:val="24"/>
        </w:rPr>
        <w:t xml:space="preserve"> Suprafețele trebuie să fie plate și netede și nu trebuie să conțină elemente neregulate, precum marcare, embosare, textură, elemente în relief sau înalte sau orice altă formă sau structură.</w:t>
      </w:r>
    </w:p>
    <w:p w14:paraId="6FBB4A04" w14:textId="422F9E7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(2)</w:t>
      </w:r>
      <w:r>
        <w:rPr>
          <w:rFonts w:ascii="Times New Roman" w:hAnsi="Times New Roman"/>
          <w:sz w:val="24"/>
        </w:rPr>
        <w:t xml:space="preserve"> Sunt excluse anumite elemente necesare pentru plierea materialului, fixarea părții inferioare și deschiderea și închiderea pachetului unitar.</w:t>
      </w:r>
    </w:p>
    <w:p w14:paraId="27C6C170" w14:textId="6E0544E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(3)</w:t>
      </w:r>
      <w:r>
        <w:rPr>
          <w:rFonts w:ascii="Times New Roman" w:hAnsi="Times New Roman"/>
          <w:sz w:val="24"/>
        </w:rPr>
        <w:t xml:space="preserve"> Sunt excluse anumite elemente necesare pentru plierea materialului, fixarea părții inferioare și deschiderea și închiderea ambalajului exterior.</w:t>
      </w:r>
    </w:p>
    <w:p w14:paraId="526A8367" w14:textId="25CF63D5" w:rsidR="00320622" w:rsidRDefault="00302CB7" w:rsidP="00302CB7">
      <w:pPr>
        <w:spacing w:line="240" w:lineRule="auto"/>
        <w:rPr>
          <w:rFonts w:ascii="Times New Roman" w:hAnsi="Times New Roman" w:cs="Times New Roman"/>
          <w:sz w:val="24"/>
          <w:szCs w:val="24"/>
        </w:rPr>
      </w:pPr>
      <w:r>
        <w:rPr>
          <w:rFonts w:ascii="Times New Roman" w:hAnsi="Times New Roman"/>
          <w:i/>
          <w:sz w:val="24"/>
        </w:rPr>
        <w:t>(4)</w:t>
      </w:r>
      <w:r>
        <w:rPr>
          <w:rFonts w:ascii="Times New Roman" w:hAnsi="Times New Roman"/>
          <w:sz w:val="24"/>
        </w:rPr>
        <w:t xml:space="preserve"> Excepțiile prevăzute la alineatul 5 alineatele (2) și (3) se aplică numai în măsura în care neuniformitatea nu conferă ambalajului o expresie unică, un efect de sensibilizare sau nu poate fi considerată contrară cerinței unui model standardizat pentru toate ambalajele individuale și ambalajele exterioare care conțin țigarete electronice și flacoane de reumplere cu și fără nicotină.</w:t>
      </w:r>
    </w:p>
    <w:p w14:paraId="703EA15C" w14:textId="56507F1D" w:rsidR="004009A5" w:rsidRPr="00857781" w:rsidRDefault="00D9738B" w:rsidP="00A24471">
      <w:pPr>
        <w:pStyle w:val="HTMLPreformatted"/>
        <w:rPr>
          <w:rFonts w:ascii="Times New Roman" w:hAnsi="Times New Roman" w:cs="Times New Roman"/>
          <w:sz w:val="24"/>
          <w:szCs w:val="24"/>
        </w:rPr>
      </w:pPr>
      <w:r>
        <w:rPr>
          <w:rFonts w:ascii="Times New Roman" w:hAnsi="Times New Roman"/>
          <w:b/>
          <w:sz w:val="24"/>
        </w:rPr>
        <w:t xml:space="preserve">Articolul 6. </w:t>
      </w:r>
      <w:r>
        <w:rPr>
          <w:rFonts w:ascii="Times New Roman" w:hAnsi="Times New Roman"/>
          <w:sz w:val="24"/>
        </w:rPr>
        <w:t xml:space="preserve">Suprafețele etc. ale pachetelor unitare și ale ambalajelor exterioare pot fi aplicate numai elementelor prevăzute de lege. </w:t>
      </w:r>
    </w:p>
    <w:p w14:paraId="6B65F25E" w14:textId="202F8760" w:rsidR="004009A5" w:rsidRPr="00E9280B" w:rsidRDefault="004009A5" w:rsidP="004009A5">
      <w:pPr>
        <w:rPr>
          <w:rFonts w:ascii="Times New Roman" w:hAnsi="Times New Roman" w:cs="Times New Roman"/>
          <w:sz w:val="24"/>
          <w:szCs w:val="24"/>
        </w:rPr>
      </w:pPr>
    </w:p>
    <w:p w14:paraId="410FFE07"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Capitolul 4</w:t>
      </w:r>
    </w:p>
    <w:p w14:paraId="664672ED" w14:textId="52382E40" w:rsidR="004009A5" w:rsidRPr="00711F3F" w:rsidRDefault="004009A5" w:rsidP="00711F3F">
      <w:pPr>
        <w:jc w:val="center"/>
        <w:rPr>
          <w:rFonts w:ascii="Times New Roman" w:hAnsi="Times New Roman" w:cs="Times New Roman"/>
          <w:i/>
          <w:sz w:val="24"/>
          <w:szCs w:val="24"/>
        </w:rPr>
      </w:pPr>
      <w:r>
        <w:rPr>
          <w:rFonts w:ascii="Times New Roman" w:hAnsi="Times New Roman"/>
          <w:i/>
          <w:sz w:val="24"/>
        </w:rPr>
        <w:t>Materialele de ambalaj pentru pachetelor unitare și ambalajele exterioare pentru țigările electronice și flacoanele de reumplere cu și fără nicotină</w:t>
      </w:r>
    </w:p>
    <w:p w14:paraId="37B3D713" w14:textId="3FF211A7" w:rsidR="004009A5" w:rsidRPr="00E9280B" w:rsidRDefault="00D9738B" w:rsidP="0045177E">
      <w:pPr>
        <w:spacing w:line="240" w:lineRule="auto"/>
        <w:rPr>
          <w:rFonts w:ascii="Times New Roman" w:hAnsi="Times New Roman" w:cs="Times New Roman"/>
          <w:sz w:val="24"/>
          <w:szCs w:val="24"/>
        </w:rPr>
      </w:pPr>
      <w:r>
        <w:rPr>
          <w:rFonts w:ascii="Times New Roman" w:hAnsi="Times New Roman"/>
          <w:b/>
          <w:sz w:val="24"/>
        </w:rPr>
        <w:t>Articolul 7.</w:t>
      </w:r>
      <w:r>
        <w:rPr>
          <w:rFonts w:ascii="Times New Roman" w:hAnsi="Times New Roman"/>
          <w:sz w:val="24"/>
        </w:rPr>
        <w:t xml:space="preserve"> Pachetele unitare și ambalajul exterior trebuie să fie acoperite cu materiale de ambalare. </w:t>
      </w:r>
    </w:p>
    <w:p w14:paraId="05EAEC40" w14:textId="2035B4E1"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(2)</w:t>
      </w:r>
      <w:r>
        <w:rPr>
          <w:rFonts w:ascii="Times New Roman" w:hAnsi="Times New Roman"/>
          <w:sz w:val="24"/>
        </w:rPr>
        <w:t xml:space="preserve"> Materialele de ambalare trebuie să fie plate și netede și nu trebuie să conțină elemente neregulate, precum marcare, embosare, textură, elemente în relief sau înalte sau orice altă formă sau structură.</w:t>
      </w:r>
    </w:p>
    <w:p w14:paraId="20760A2D" w14:textId="5A4A4A1B"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lastRenderedPageBreak/>
        <w:t>(3)</w:t>
      </w:r>
      <w:r>
        <w:rPr>
          <w:rFonts w:ascii="Times New Roman" w:hAnsi="Times New Roman"/>
          <w:sz w:val="24"/>
        </w:rPr>
        <w:t xml:space="preserve"> Benzile utilizate pentru a deschide materialul de ambalare trebuie să fie transparente sau negre. Acestea trebuie să aibă o lățime de până la 3 milimetri și trebuie să fie paralele cu marginea superioară a garniturii. Benzile trebuie să aibă un marcaj al liniei cu o lungime de maximum 15 milimetri, continuu și transparent sau negru acolo unde începe banda.</w:t>
      </w:r>
    </w:p>
    <w:p w14:paraId="6CE42DE2" w14:textId="77387C15" w:rsidR="004009A5" w:rsidRDefault="004009A5" w:rsidP="0045177E">
      <w:pPr>
        <w:spacing w:line="240" w:lineRule="auto"/>
        <w:rPr>
          <w:rFonts w:ascii="Times New Roman" w:hAnsi="Times New Roman" w:cs="Times New Roman"/>
          <w:sz w:val="24"/>
          <w:szCs w:val="24"/>
        </w:rPr>
      </w:pPr>
      <w:r>
        <w:rPr>
          <w:rFonts w:ascii="Times New Roman" w:hAnsi="Times New Roman"/>
          <w:i/>
          <w:sz w:val="24"/>
        </w:rPr>
        <w:t>(4)</w:t>
      </w:r>
      <w:r>
        <w:rPr>
          <w:rFonts w:ascii="Times New Roman" w:hAnsi="Times New Roman"/>
          <w:sz w:val="24"/>
        </w:rPr>
        <w:t xml:space="preserve"> Banda neagră nu trebuie să acopere sau să ascundă avertismentele de sănătate și alte marcaje etc. prevăzute în alte acte legislative.</w:t>
      </w:r>
    </w:p>
    <w:p w14:paraId="08C116A4" w14:textId="262EE062"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 xml:space="preserve">(5) </w:t>
      </w:r>
      <w:r>
        <w:rPr>
          <w:rFonts w:ascii="Times New Roman" w:hAnsi="Times New Roman"/>
          <w:sz w:val="24"/>
        </w:rPr>
        <w:t>Materialul de ambalare se aplică numai elementelor necesare în procesul de producție și nu modifică expresia standardizată.</w:t>
      </w:r>
    </w:p>
    <w:p w14:paraId="728E3577" w14:textId="77777777" w:rsidR="004009A5" w:rsidRPr="00E9280B" w:rsidRDefault="004009A5" w:rsidP="004009A5">
      <w:pPr>
        <w:rPr>
          <w:rFonts w:ascii="Times New Roman" w:hAnsi="Times New Roman" w:cs="Times New Roman"/>
          <w:sz w:val="24"/>
          <w:szCs w:val="24"/>
        </w:rPr>
      </w:pPr>
    </w:p>
    <w:p w14:paraId="54A616A8"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Capitolul 5</w:t>
      </w:r>
    </w:p>
    <w:p w14:paraId="02C011C3" w14:textId="16DDE974" w:rsidR="004009A5" w:rsidRDefault="004009A5" w:rsidP="004009A5">
      <w:pPr>
        <w:jc w:val="center"/>
        <w:rPr>
          <w:rFonts w:ascii="Times New Roman" w:hAnsi="Times New Roman" w:cs="Times New Roman"/>
          <w:i/>
          <w:sz w:val="24"/>
          <w:szCs w:val="24"/>
        </w:rPr>
      </w:pPr>
      <w:r>
        <w:rPr>
          <w:rFonts w:ascii="Times New Roman" w:hAnsi="Times New Roman"/>
          <w:i/>
          <w:sz w:val="24"/>
        </w:rPr>
        <w:t>Marcajul etc. al pachetelor unitare și al ambalajelor exterioare pentru țigările electronice și flacoanele de reumplere cu și fără nicotină</w:t>
      </w:r>
    </w:p>
    <w:p w14:paraId="56E12829" w14:textId="4948007A" w:rsidR="004009A5" w:rsidRDefault="00D9738B" w:rsidP="0009506E">
      <w:pPr>
        <w:spacing w:after="0" w:line="240" w:lineRule="auto"/>
        <w:rPr>
          <w:rFonts w:ascii="Times New Roman" w:hAnsi="Times New Roman" w:cs="Times New Roman"/>
          <w:sz w:val="24"/>
          <w:szCs w:val="24"/>
        </w:rPr>
      </w:pPr>
      <w:r>
        <w:rPr>
          <w:rFonts w:ascii="Times New Roman" w:hAnsi="Times New Roman"/>
          <w:b/>
          <w:sz w:val="24"/>
        </w:rPr>
        <w:t>Articolul 8.</w:t>
      </w:r>
      <w:r>
        <w:rPr>
          <w:rFonts w:ascii="Times New Roman" w:hAnsi="Times New Roman"/>
          <w:sz w:val="24"/>
        </w:rPr>
        <w:t xml:space="preserve"> Etichetările în conformitate cu prezentul ordin nu pot acoperi complet sau parțial textul, avertismentele sau alte marcaje etc. prevăzute în alte acte legislative.</w:t>
      </w:r>
    </w:p>
    <w:p w14:paraId="12BE8940" w14:textId="77777777" w:rsidR="0009506E" w:rsidRPr="00480CCA" w:rsidRDefault="0009506E" w:rsidP="0009506E">
      <w:pPr>
        <w:spacing w:after="0" w:line="240" w:lineRule="auto"/>
        <w:rPr>
          <w:rFonts w:ascii="Times New Roman" w:hAnsi="Times New Roman" w:cs="Times New Roman"/>
          <w:sz w:val="24"/>
          <w:szCs w:val="24"/>
        </w:rPr>
      </w:pPr>
    </w:p>
    <w:p w14:paraId="5BBCC714" w14:textId="15A71CA1" w:rsidR="0009506E" w:rsidRPr="00E9280B" w:rsidRDefault="00D9738B" w:rsidP="0009506E">
      <w:pPr>
        <w:spacing w:after="0" w:line="240" w:lineRule="auto"/>
        <w:rPr>
          <w:rFonts w:ascii="Times New Roman" w:hAnsi="Times New Roman" w:cs="Times New Roman"/>
          <w:sz w:val="24"/>
          <w:szCs w:val="24"/>
        </w:rPr>
      </w:pPr>
      <w:r>
        <w:rPr>
          <w:rFonts w:ascii="Times New Roman" w:hAnsi="Times New Roman"/>
          <w:b/>
          <w:sz w:val="24"/>
        </w:rPr>
        <w:t>Articolul 9.</w:t>
      </w:r>
      <w:r>
        <w:rPr>
          <w:rFonts w:ascii="Times New Roman" w:hAnsi="Times New Roman"/>
          <w:sz w:val="24"/>
        </w:rPr>
        <w:t xml:space="preserve"> Pachetele unitare și ambalajul exterior trebuie marcate în două locuri cu marca comercială și denumirea produsului. Textul utilizat</w:t>
      </w:r>
    </w:p>
    <w:p w14:paraId="0BF12D86" w14:textId="5CBAD614"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trebuie să conțină litere mici „a”–„å”, dar astfel încât litera inițială să poată fi majusculă; </w:t>
      </w:r>
    </w:p>
    <w:p w14:paraId="3E6C2BCC"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trebuie să conțină cifrele 0–9;</w:t>
      </w:r>
    </w:p>
    <w:p w14:paraId="56D8FAD6" w14:textId="77777777"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trebuie să aibă fontul Helvetica;</w:t>
      </w:r>
    </w:p>
    <w:p w14:paraId="5D1BD9C1" w14:textId="5AC5E1C4" w:rsidR="004009A5" w:rsidRPr="008E7C5A" w:rsidRDefault="00C51654" w:rsidP="00A1280F">
      <w:pPr>
        <w:pStyle w:val="HTMLPreformatted"/>
        <w:numPr>
          <w:ilvl w:val="0"/>
          <w:numId w:val="12"/>
        </w:numPr>
        <w:rPr>
          <w:rFonts w:ascii="Times New Roman" w:hAnsi="Times New Roman" w:cs="Times New Roman"/>
          <w:sz w:val="24"/>
          <w:szCs w:val="24"/>
        </w:rPr>
      </w:pPr>
      <w:r>
        <w:rPr>
          <w:rFonts w:ascii="Times New Roman" w:hAnsi="Times New Roman"/>
          <w:sz w:val="24"/>
        </w:rPr>
        <w:t>poate fi format din simboluri între paranteze (-), accent ascuțit (´), apostrof (’) și semnul „și” (&amp;);</w:t>
      </w:r>
    </w:p>
    <w:p w14:paraId="107D9E2D" w14:textId="6C9FF18D"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trebuie să aibă codul de culoare Pantone Cool Gray 2 C mat; </w:t>
      </w:r>
    </w:p>
    <w:p w14:paraId="3E29EEC0"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trebuie să aibă o dimensiune a fontului de până la 10 puncte; </w:t>
      </w:r>
    </w:p>
    <w:p w14:paraId="7E9D5B15" w14:textId="467EDC0D"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trebuie să fie în poziție paralelă față de avertismentul de sănătate.</w:t>
      </w:r>
    </w:p>
    <w:p w14:paraId="0BCCBB1D" w14:textId="77777777" w:rsidR="00315A47" w:rsidRPr="00256C6D" w:rsidRDefault="00315A47" w:rsidP="00315A47">
      <w:pPr>
        <w:spacing w:after="0" w:line="240" w:lineRule="auto"/>
        <w:rPr>
          <w:rFonts w:ascii="Times New Roman" w:hAnsi="Times New Roman" w:cs="Times New Roman"/>
          <w:sz w:val="24"/>
          <w:szCs w:val="24"/>
        </w:rPr>
      </w:pPr>
    </w:p>
    <w:p w14:paraId="75BC28C4" w14:textId="4451D92B" w:rsidR="004009A5" w:rsidRDefault="004009A5" w:rsidP="0009506E">
      <w:pPr>
        <w:spacing w:after="0"/>
        <w:rPr>
          <w:rFonts w:ascii="Times New Roman" w:hAnsi="Times New Roman" w:cs="Times New Roman"/>
          <w:sz w:val="24"/>
          <w:szCs w:val="24"/>
        </w:rPr>
      </w:pPr>
      <w:r>
        <w:rPr>
          <w:rFonts w:ascii="Times New Roman" w:hAnsi="Times New Roman"/>
          <w:i/>
          <w:sz w:val="24"/>
        </w:rPr>
        <w:t>(2)</w:t>
      </w:r>
      <w:r>
        <w:rPr>
          <w:rFonts w:ascii="Times New Roman" w:hAnsi="Times New Roman"/>
          <w:sz w:val="24"/>
        </w:rPr>
        <w:t xml:space="preserve"> Marca comercială poate fi scrisă pe un rând.</w:t>
      </w:r>
    </w:p>
    <w:p w14:paraId="13051992" w14:textId="77777777" w:rsidR="00AB0A10" w:rsidRPr="00E9280B" w:rsidRDefault="00AB0A10" w:rsidP="0009506E">
      <w:pPr>
        <w:spacing w:after="0"/>
        <w:rPr>
          <w:rFonts w:ascii="Times New Roman" w:hAnsi="Times New Roman" w:cs="Times New Roman"/>
          <w:sz w:val="24"/>
          <w:szCs w:val="24"/>
        </w:rPr>
      </w:pPr>
    </w:p>
    <w:p w14:paraId="7D40EEC3" w14:textId="7BD8ADE0" w:rsidR="004009A5" w:rsidRDefault="004009A5" w:rsidP="004C30A4">
      <w:pPr>
        <w:rPr>
          <w:rFonts w:ascii="Times New Roman" w:hAnsi="Times New Roman" w:cs="Times New Roman"/>
          <w:sz w:val="24"/>
          <w:szCs w:val="24"/>
        </w:rPr>
      </w:pPr>
      <w:r>
        <w:rPr>
          <w:rFonts w:ascii="Times New Roman" w:hAnsi="Times New Roman"/>
          <w:i/>
          <w:sz w:val="24"/>
        </w:rPr>
        <w:t>(3)</w:t>
      </w:r>
      <w:r>
        <w:rPr>
          <w:rFonts w:ascii="Times New Roman" w:hAnsi="Times New Roman"/>
          <w:sz w:val="24"/>
        </w:rPr>
        <w:t xml:space="preserve"> Denumirea produsului trebuie scrisă pe un singur rând și trebuie amplasată direct sub marca comercială. </w:t>
      </w:r>
    </w:p>
    <w:p w14:paraId="0C76A8F5" w14:textId="0FB72E99" w:rsidR="00567248" w:rsidRDefault="00D9738B" w:rsidP="00567248">
      <w:pPr>
        <w:spacing w:after="0"/>
        <w:rPr>
          <w:rFonts w:ascii="Times New Roman" w:hAnsi="Times New Roman" w:cs="Times New Roman"/>
          <w:sz w:val="24"/>
          <w:szCs w:val="24"/>
        </w:rPr>
      </w:pPr>
      <w:r>
        <w:rPr>
          <w:rFonts w:ascii="Times New Roman" w:hAnsi="Times New Roman"/>
          <w:b/>
          <w:sz w:val="24"/>
        </w:rPr>
        <w:t>Articolul 10.</w:t>
      </w:r>
      <w:r>
        <w:rPr>
          <w:rFonts w:ascii="Times New Roman" w:hAnsi="Times New Roman"/>
          <w:sz w:val="24"/>
        </w:rPr>
        <w:t xml:space="preserve"> Pachetele unitare și ambalajele exterioare trebuie să fie etichetate cu codul produsului, informațiile privind numărul și conținutul în conformitate cu conținutul ambalajului și pot fi etichetate cu informații privind tipul de produs care trebuie utilizat împreună cu produsul.</w:t>
      </w:r>
    </w:p>
    <w:p w14:paraId="196EF505" w14:textId="77838AF4" w:rsidR="004009A5" w:rsidRPr="00E9280B" w:rsidRDefault="004009A5" w:rsidP="00567248">
      <w:pPr>
        <w:spacing w:after="0"/>
        <w:rPr>
          <w:rFonts w:ascii="Times New Roman" w:hAnsi="Times New Roman" w:cs="Times New Roman"/>
          <w:sz w:val="24"/>
          <w:szCs w:val="24"/>
        </w:rPr>
      </w:pPr>
      <w:r>
        <w:rPr>
          <w:rFonts w:ascii="Times New Roman" w:hAnsi="Times New Roman"/>
          <w:sz w:val="24"/>
        </w:rPr>
        <w:t xml:space="preserve"> </w:t>
      </w:r>
    </w:p>
    <w:p w14:paraId="50BA7903" w14:textId="1E8577DF" w:rsidR="004009A5" w:rsidRPr="00E9280B" w:rsidRDefault="004009A5" w:rsidP="00567248">
      <w:pPr>
        <w:spacing w:after="0"/>
        <w:rPr>
          <w:rFonts w:ascii="Times New Roman" w:hAnsi="Times New Roman" w:cs="Times New Roman"/>
          <w:sz w:val="24"/>
          <w:szCs w:val="24"/>
        </w:rPr>
      </w:pPr>
      <w:r>
        <w:rPr>
          <w:rFonts w:ascii="Times New Roman" w:hAnsi="Times New Roman"/>
          <w:i/>
          <w:sz w:val="24"/>
        </w:rPr>
        <w:t>(2)</w:t>
      </w:r>
      <w:r>
        <w:rPr>
          <w:rFonts w:ascii="Times New Roman" w:hAnsi="Times New Roman"/>
          <w:sz w:val="24"/>
        </w:rPr>
        <w:t xml:space="preserve"> Ambalajele exterioare și pachetele unitare pentru țigările electronice și flacoanele de reumplere</w:t>
      </w:r>
      <w:r>
        <w:rPr>
          <w:rFonts w:ascii="Times New Roman" w:hAnsi="Times New Roman"/>
          <w:i/>
          <w:sz w:val="24"/>
        </w:rPr>
        <w:t xml:space="preserve"> </w:t>
      </w:r>
      <w:r>
        <w:rPr>
          <w:rFonts w:ascii="Times New Roman" w:hAnsi="Times New Roman"/>
          <w:sz w:val="24"/>
        </w:rPr>
        <w:t>cu sau fără nicotină care conțin arome caracteristice pot conține o singură indicație:</w:t>
      </w:r>
    </w:p>
    <w:p w14:paraId="1CC14AC6" w14:textId="7F7A385D" w:rsidR="004009A5" w:rsidRPr="00E9280B" w:rsidRDefault="001E0CEF" w:rsidP="00567248">
      <w:pPr>
        <w:pStyle w:val="ListParagraph"/>
        <w:numPr>
          <w:ilvl w:val="0"/>
          <w:numId w:val="3"/>
        </w:numPr>
        <w:spacing w:after="0"/>
        <w:rPr>
          <w:rFonts w:ascii="Times New Roman" w:hAnsi="Times New Roman" w:cs="Times New Roman"/>
          <w:sz w:val="24"/>
          <w:szCs w:val="24"/>
        </w:rPr>
      </w:pPr>
      <w:r>
        <w:rPr>
          <w:rFonts w:ascii="Times New Roman" w:hAnsi="Times New Roman"/>
          <w:sz w:val="24"/>
        </w:rPr>
        <w:t>„Cu aromă de tutun”; sau</w:t>
      </w:r>
    </w:p>
    <w:p w14:paraId="4244D5D7" w14:textId="16F65FF9" w:rsidR="004009A5" w:rsidRDefault="001E0CEF" w:rsidP="00567248">
      <w:pPr>
        <w:numPr>
          <w:ilvl w:val="0"/>
          <w:numId w:val="3"/>
        </w:numPr>
        <w:spacing w:after="0"/>
        <w:rPr>
          <w:rFonts w:ascii="Times New Roman" w:hAnsi="Times New Roman" w:cs="Times New Roman"/>
          <w:sz w:val="24"/>
          <w:szCs w:val="24"/>
        </w:rPr>
      </w:pPr>
      <w:r>
        <w:rPr>
          <w:rFonts w:ascii="Times New Roman" w:hAnsi="Times New Roman"/>
          <w:sz w:val="24"/>
        </w:rPr>
        <w:t>„Cu gust mentolat”.</w:t>
      </w:r>
    </w:p>
    <w:p w14:paraId="0BECB6C6" w14:textId="77777777" w:rsidR="00567248" w:rsidRPr="007F566B" w:rsidRDefault="00567248" w:rsidP="00567248">
      <w:pPr>
        <w:spacing w:after="0"/>
        <w:rPr>
          <w:rFonts w:ascii="Times New Roman" w:hAnsi="Times New Roman" w:cs="Times New Roman"/>
          <w:sz w:val="24"/>
          <w:szCs w:val="24"/>
        </w:rPr>
      </w:pPr>
    </w:p>
    <w:p w14:paraId="65CC6D2C" w14:textId="77777777" w:rsidR="004009A5" w:rsidRPr="00E9280B" w:rsidRDefault="004009A5" w:rsidP="009B2A08">
      <w:pPr>
        <w:spacing w:after="0"/>
        <w:rPr>
          <w:rFonts w:ascii="Times New Roman" w:hAnsi="Times New Roman" w:cs="Times New Roman"/>
          <w:sz w:val="24"/>
          <w:szCs w:val="24"/>
        </w:rPr>
      </w:pPr>
      <w:r>
        <w:rPr>
          <w:rFonts w:ascii="Times New Roman" w:hAnsi="Times New Roman"/>
          <w:i/>
          <w:sz w:val="24"/>
        </w:rPr>
        <w:t>(3)</w:t>
      </w:r>
      <w:r>
        <w:rPr>
          <w:rFonts w:ascii="Times New Roman" w:hAnsi="Times New Roman"/>
          <w:sz w:val="24"/>
        </w:rPr>
        <w:t xml:space="preserve"> Textul utilizat în conformitate cu alineatele (1) și (2)</w:t>
      </w:r>
    </w:p>
    <w:p w14:paraId="6E85298B" w14:textId="203C5281"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trebuie să conțină litere mici „a”–„å”, dar astfel încât litera inițială să poată fi majusculă; </w:t>
      </w:r>
    </w:p>
    <w:p w14:paraId="05979D4E" w14:textId="77777777" w:rsidR="004009A5" w:rsidRPr="003973E4" w:rsidRDefault="004009A5" w:rsidP="009F36F8">
      <w:pPr>
        <w:numPr>
          <w:ilvl w:val="0"/>
          <w:numId w:val="13"/>
        </w:numPr>
        <w:spacing w:after="0"/>
      </w:pPr>
      <w:r>
        <w:rPr>
          <w:rFonts w:ascii="Times New Roman" w:hAnsi="Times New Roman"/>
          <w:sz w:val="24"/>
        </w:rPr>
        <w:t>trebuie să conțină cifrele 0–9;</w:t>
      </w:r>
    </w:p>
    <w:p w14:paraId="247A6AB7" w14:textId="25BDD843"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trebuie să aibă fontul Helvetica;</w:t>
      </w:r>
    </w:p>
    <w:p w14:paraId="075CBCDC" w14:textId="48E40D7D"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lastRenderedPageBreak/>
        <w:t>trebuie să aibă codul de culoare Pantone Cool Gray 2 C mat;</w:t>
      </w:r>
    </w:p>
    <w:p w14:paraId="0BC5F740" w14:textId="77777777"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trebuie să aibă o dimensiune a fontului de până la 10 puncte;</w:t>
      </w:r>
    </w:p>
    <w:p w14:paraId="7277462D" w14:textId="27E92F0E" w:rsidR="004009A5"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trebuie să fie scris în aceeași direcție ca avertismentul de sănătate. </w:t>
      </w:r>
    </w:p>
    <w:p w14:paraId="37BEE6C1" w14:textId="77777777" w:rsidR="00DB509A" w:rsidRPr="00DB509A" w:rsidRDefault="00DB509A" w:rsidP="00DB509A">
      <w:pPr>
        <w:spacing w:after="0"/>
        <w:rPr>
          <w:rFonts w:ascii="Times New Roman" w:hAnsi="Times New Roman" w:cs="Times New Roman"/>
          <w:sz w:val="24"/>
          <w:szCs w:val="24"/>
        </w:rPr>
      </w:pPr>
    </w:p>
    <w:p w14:paraId="64CC202F" w14:textId="49AF25B2" w:rsidR="004009A5" w:rsidRPr="00E9280B" w:rsidRDefault="00D9738B" w:rsidP="00F05E37">
      <w:pPr>
        <w:spacing w:after="0"/>
        <w:rPr>
          <w:rFonts w:ascii="Times New Roman" w:hAnsi="Times New Roman" w:cs="Times New Roman"/>
          <w:sz w:val="24"/>
          <w:szCs w:val="24"/>
        </w:rPr>
      </w:pPr>
      <w:r>
        <w:rPr>
          <w:rFonts w:ascii="Times New Roman" w:hAnsi="Times New Roman"/>
          <w:b/>
          <w:sz w:val="24"/>
        </w:rPr>
        <w:t>Articolul 11.</w:t>
      </w:r>
      <w:r>
        <w:rPr>
          <w:rFonts w:ascii="Times New Roman" w:hAnsi="Times New Roman"/>
          <w:sz w:val="24"/>
        </w:rPr>
        <w:t xml:space="preserve"> Pachetele unitare și ambalajele exterioare care conțin țigări electronice și flacoane</w:t>
      </w:r>
      <w:r>
        <w:rPr>
          <w:rFonts w:ascii="Times New Roman" w:hAnsi="Times New Roman"/>
          <w:i/>
          <w:sz w:val="24"/>
        </w:rPr>
        <w:t xml:space="preserve"> </w:t>
      </w:r>
      <w:r>
        <w:rPr>
          <w:rFonts w:ascii="Times New Roman" w:hAnsi="Times New Roman"/>
          <w:sz w:val="24"/>
        </w:rPr>
        <w:t>de reumplere cu sau fără nicotină trebuie să fie marcate fiecare cu un cod de bare, cu condiția ca respectivul cod:</w:t>
      </w:r>
    </w:p>
    <w:p w14:paraId="05FBA463"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să fie utilizat în scopuri de plată, distribuție sau control al stocurilor;</w:t>
      </w:r>
    </w:p>
    <w:p w14:paraId="21DE205D" w14:textId="1675FB21"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 xml:space="preserve">să fie negru pe fond alb sau să aibă codul de culoare Pantone Cool Gray 2 C mat, pe un fond alb; </w:t>
      </w:r>
    </w:p>
    <w:p w14:paraId="618C64AD"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să nu constituie o imagine, un model sau un simbol care să imite un alt element decât un cod de bare; și</w:t>
      </w:r>
    </w:p>
    <w:p w14:paraId="17474EB8" w14:textId="77B770E6" w:rsidR="004009A5"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să fie aplicat pe partea de jos sau laterală a ambalajului dacă ambalajul este sub formă de cutie.</w:t>
      </w:r>
    </w:p>
    <w:p w14:paraId="53732821" w14:textId="77777777" w:rsidR="00AA4176" w:rsidRPr="00AA4176" w:rsidRDefault="00AA4176" w:rsidP="00AA4176">
      <w:pPr>
        <w:rPr>
          <w:rFonts w:ascii="Times New Roman" w:hAnsi="Times New Roman" w:cs="Times New Roman"/>
          <w:sz w:val="24"/>
          <w:szCs w:val="24"/>
        </w:rPr>
      </w:pPr>
    </w:p>
    <w:p w14:paraId="25A39E58" w14:textId="5A9AB3C1" w:rsidR="004009A5" w:rsidRPr="00A23DED" w:rsidRDefault="004009A5" w:rsidP="004009A5">
      <w:pPr>
        <w:pStyle w:val="HTMLPreformatted"/>
        <w:rPr>
          <w:rFonts w:ascii="Times New Roman" w:hAnsi="Times New Roman" w:cs="Times New Roman"/>
          <w:sz w:val="24"/>
          <w:szCs w:val="24"/>
        </w:rPr>
      </w:pPr>
      <w:r>
        <w:rPr>
          <w:rFonts w:ascii="Times New Roman" w:hAnsi="Times New Roman"/>
          <w:b/>
          <w:sz w:val="24"/>
        </w:rPr>
        <w:t>Articolul 12.</w:t>
      </w:r>
      <w:r>
        <w:rPr>
          <w:rFonts w:ascii="Times New Roman" w:hAnsi="Times New Roman"/>
          <w:sz w:val="24"/>
        </w:rPr>
        <w:t xml:space="preserve"> Pachetele unitare și ambalajele exterioare pentru țigarete electronice și flacoane de reumplere</w:t>
      </w:r>
      <w:r>
        <w:rPr>
          <w:rFonts w:ascii="Times New Roman" w:hAnsi="Times New Roman"/>
          <w:i/>
          <w:sz w:val="24"/>
        </w:rPr>
        <w:t xml:space="preserve"> </w:t>
      </w:r>
      <w:r>
        <w:rPr>
          <w:rFonts w:ascii="Times New Roman" w:hAnsi="Times New Roman"/>
          <w:sz w:val="24"/>
        </w:rPr>
        <w:t>cu și fără nicotină pot fi aplicate pe eticheta de producție, inclusiv numărul lotului, cu condiția ca etichetarea</w:t>
      </w:r>
    </w:p>
    <w:p w14:paraId="10FE63F9" w14:textId="6F09D774"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să fie folosită pentru a respecta alte norme aplicabile, inclusiv normele privind urmărirea și tarifele;</w:t>
      </w:r>
    </w:p>
    <w:p w14:paraId="0A4DFE4F" w14:textId="2AABE75B"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 xml:space="preserve">să fie neagră pe fond alb sau </w:t>
      </w:r>
      <w:r>
        <w:rPr>
          <w:rStyle w:val="A1"/>
          <w:rFonts w:ascii="Times New Roman" w:hAnsi="Times New Roman"/>
          <w:sz w:val="24"/>
        </w:rPr>
        <w:t>Pantone Cool Gray 2 C mat</w:t>
      </w:r>
      <w:r>
        <w:rPr>
          <w:rFonts w:ascii="Times New Roman" w:hAnsi="Times New Roman"/>
          <w:sz w:val="24"/>
        </w:rPr>
        <w:t xml:space="preserve"> pe fundal alb; </w:t>
      </w:r>
    </w:p>
    <w:p w14:paraId="6D21CEAD" w14:textId="77777777"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să nu constituie o imagine, un model sau un simbol care imită orice altceva decât etichetarea producției;</w:t>
      </w:r>
    </w:p>
    <w:p w14:paraId="4502A29B" w14:textId="0F209152"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să se afle în partea de jos sau pe partea laterală a ambalajului și</w:t>
      </w:r>
    </w:p>
    <w:p w14:paraId="1124F38C" w14:textId="6F73A850"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în caz contrar, nu trebuie să se considere că este contrară cerinței unui model standardizat pentru toate produsele care conțin țigări electronice și flacoane de reumplere</w:t>
      </w:r>
      <w:r>
        <w:rPr>
          <w:rFonts w:ascii="Times New Roman" w:hAnsi="Times New Roman"/>
          <w:i/>
          <w:sz w:val="24"/>
        </w:rPr>
        <w:t xml:space="preserve"> </w:t>
      </w:r>
      <w:r>
        <w:rPr>
          <w:rFonts w:ascii="Times New Roman" w:hAnsi="Times New Roman"/>
          <w:sz w:val="24"/>
        </w:rPr>
        <w:t>cu și fără nicotină.</w:t>
      </w:r>
    </w:p>
    <w:p w14:paraId="7FCD5ED5" w14:textId="62086A02" w:rsidR="004009A5" w:rsidRPr="00E9280B" w:rsidRDefault="004009A5" w:rsidP="004009A5">
      <w:pPr>
        <w:rPr>
          <w:rFonts w:ascii="Times New Roman" w:hAnsi="Times New Roman" w:cs="Times New Roman"/>
          <w:sz w:val="24"/>
          <w:szCs w:val="24"/>
        </w:rPr>
      </w:pPr>
    </w:p>
    <w:p w14:paraId="04BC20F2"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Capitolul 6</w:t>
      </w:r>
    </w:p>
    <w:p w14:paraId="4048984A" w14:textId="77777777" w:rsidR="004009A5" w:rsidRPr="00E9280B" w:rsidRDefault="004009A5" w:rsidP="004009A5">
      <w:pPr>
        <w:jc w:val="center"/>
        <w:rPr>
          <w:rFonts w:ascii="Times New Roman" w:hAnsi="Times New Roman" w:cs="Times New Roman"/>
          <w:sz w:val="24"/>
          <w:szCs w:val="24"/>
        </w:rPr>
      </w:pPr>
      <w:r>
        <w:rPr>
          <w:rFonts w:ascii="Times New Roman" w:hAnsi="Times New Roman"/>
          <w:i/>
          <w:sz w:val="24"/>
        </w:rPr>
        <w:t>Sancțiuni</w:t>
      </w:r>
    </w:p>
    <w:p w14:paraId="79813513" w14:textId="7E9604CC"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Articolul 13. </w:t>
      </w:r>
      <w:r>
        <w:rPr>
          <w:rFonts w:ascii="Times New Roman" w:hAnsi="Times New Roman"/>
          <w:sz w:val="24"/>
        </w:rPr>
        <w:t>Cu excepția cazului în care un alt act legislativ prevede o pedeapsă mai mare, persoanele care încalcă articolele 2-12 sunt sancționate cu amendă.</w:t>
      </w:r>
    </w:p>
    <w:p w14:paraId="6CDE12FC" w14:textId="77777777" w:rsidR="004009A5" w:rsidRPr="00E9280B" w:rsidRDefault="004009A5" w:rsidP="004009A5">
      <w:pPr>
        <w:rPr>
          <w:rFonts w:ascii="Times New Roman" w:hAnsi="Times New Roman" w:cs="Times New Roman"/>
          <w:b/>
          <w:sz w:val="24"/>
          <w:szCs w:val="24"/>
        </w:rPr>
      </w:pPr>
      <w:r>
        <w:rPr>
          <w:rFonts w:ascii="Times New Roman" w:hAnsi="Times New Roman"/>
          <w:i/>
          <w:sz w:val="24"/>
        </w:rPr>
        <w:t>(2)</w:t>
      </w:r>
      <w:r>
        <w:rPr>
          <w:rFonts w:ascii="Times New Roman" w:hAnsi="Times New Roman"/>
          <w:sz w:val="24"/>
        </w:rPr>
        <w:t xml:space="preserve"> (persoane juridice) în conformitate cu dispozițiile prevăzute în capitolul 5 din Codul penal [Straffeloven].</w:t>
      </w:r>
    </w:p>
    <w:p w14:paraId="1E8B3BC5"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Capitolul 7</w:t>
      </w:r>
    </w:p>
    <w:p w14:paraId="5E80AF89" w14:textId="77777777" w:rsidR="004009A5" w:rsidRPr="00E9280B" w:rsidRDefault="004009A5" w:rsidP="004009A5">
      <w:pPr>
        <w:jc w:val="center"/>
        <w:rPr>
          <w:rFonts w:ascii="Times New Roman" w:hAnsi="Times New Roman" w:cs="Times New Roman"/>
          <w:i/>
          <w:sz w:val="24"/>
          <w:szCs w:val="24"/>
        </w:rPr>
      </w:pPr>
      <w:r>
        <w:rPr>
          <w:rFonts w:ascii="Times New Roman" w:hAnsi="Times New Roman"/>
          <w:i/>
          <w:sz w:val="24"/>
        </w:rPr>
        <w:t>Intrare în vigoare</w:t>
      </w:r>
    </w:p>
    <w:p w14:paraId="09DAF2BD" w14:textId="5ABE627E"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Articolul 14. </w:t>
      </w:r>
      <w:r>
        <w:rPr>
          <w:rFonts w:ascii="Times New Roman" w:hAnsi="Times New Roman"/>
          <w:sz w:val="24"/>
        </w:rPr>
        <w:t>Prezentul ordin intră în vigoare la 1 octombrie 2021.</w:t>
      </w:r>
    </w:p>
    <w:p w14:paraId="2F9EF994" w14:textId="77777777" w:rsidR="004009A5" w:rsidRPr="00E9280B" w:rsidRDefault="004009A5" w:rsidP="004009A5">
      <w:pPr>
        <w:rPr>
          <w:rFonts w:ascii="Times New Roman" w:hAnsi="Times New Roman" w:cs="Times New Roman"/>
          <w:sz w:val="24"/>
          <w:szCs w:val="24"/>
        </w:rPr>
      </w:pPr>
    </w:p>
    <w:p w14:paraId="00D97019" w14:textId="0EB2B7E6" w:rsidR="004009A5" w:rsidRPr="0036645A" w:rsidRDefault="00197299" w:rsidP="004009A5">
      <w:pPr>
        <w:jc w:val="center"/>
        <w:rPr>
          <w:rFonts w:ascii="Times New Roman" w:hAnsi="Times New Roman" w:cs="Times New Roman"/>
          <w:i/>
          <w:sz w:val="24"/>
          <w:szCs w:val="24"/>
        </w:rPr>
      </w:pPr>
      <w:r>
        <w:rPr>
          <w:rFonts w:ascii="Times New Roman" w:hAnsi="Times New Roman"/>
          <w:i/>
          <w:sz w:val="24"/>
        </w:rPr>
        <w:t>Ministerul Sănătății din Danemarca, 19 aprilie 2021</w:t>
      </w:r>
    </w:p>
    <w:p w14:paraId="30AE0D94" w14:textId="77777777" w:rsidR="004009A5" w:rsidRPr="00E9280B" w:rsidRDefault="004009A5" w:rsidP="004009A5">
      <w:pPr>
        <w:jc w:val="center"/>
        <w:rPr>
          <w:rFonts w:ascii="Times New Roman" w:hAnsi="Times New Roman" w:cs="Times New Roman"/>
          <w:sz w:val="24"/>
          <w:szCs w:val="24"/>
        </w:rPr>
      </w:pPr>
    </w:p>
    <w:p w14:paraId="204BBDD6"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Magnus Heunicke</w:t>
      </w:r>
    </w:p>
    <w:p w14:paraId="3C82C631" w14:textId="4567B588" w:rsidR="00D47ADF" w:rsidRPr="00385EB9" w:rsidRDefault="00197299" w:rsidP="00A60050">
      <w:pPr>
        <w:ind w:left="6520"/>
        <w:jc w:val="center"/>
        <w:rPr>
          <w:rFonts w:ascii="Times New Roman" w:hAnsi="Times New Roman" w:cs="Times New Roman"/>
          <w:sz w:val="24"/>
          <w:szCs w:val="24"/>
        </w:rPr>
      </w:pPr>
      <w:r>
        <w:rPr>
          <w:rFonts w:ascii="Times New Roman" w:hAnsi="Times New Roman"/>
          <w:sz w:val="24"/>
        </w:rPr>
        <w:lastRenderedPageBreak/>
        <w:t>/</w:t>
      </w:r>
      <w:r w:rsidR="0037067A">
        <w:rPr>
          <w:rFonts w:ascii="Times New Roman" w:hAnsi="Times New Roman"/>
          <w:sz w:val="24"/>
        </w:rPr>
        <w:t xml:space="preserve"> </w:t>
      </w:r>
      <w:r>
        <w:rPr>
          <w:rFonts w:ascii="Times New Roman" w:hAnsi="Times New Roman"/>
          <w:sz w:val="24"/>
        </w:rPr>
        <w:t>Zelle Huma Sheikh</w:t>
      </w:r>
    </w:p>
    <w:sectPr w:rsidR="00D47ADF" w:rsidRPr="00385EB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8351E" w14:textId="77777777" w:rsidR="007F7CD1" w:rsidRDefault="007F7CD1" w:rsidP="00E65BF1">
      <w:pPr>
        <w:spacing w:after="0" w:line="240" w:lineRule="auto"/>
      </w:pPr>
      <w:r>
        <w:separator/>
      </w:r>
    </w:p>
  </w:endnote>
  <w:endnote w:type="continuationSeparator" w:id="0">
    <w:p w14:paraId="72130A24" w14:textId="77777777" w:rsidR="007F7CD1" w:rsidRDefault="007F7CD1" w:rsidP="00E65BF1">
      <w:pPr>
        <w:spacing w:after="0" w:line="240" w:lineRule="auto"/>
      </w:pPr>
      <w:r>
        <w:continuationSeparator/>
      </w:r>
    </w:p>
  </w:endnote>
  <w:endnote w:type="continuationNotice" w:id="1">
    <w:p w14:paraId="40D42A02" w14:textId="77777777" w:rsidR="007F7CD1" w:rsidRDefault="007F7C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A33F" w14:textId="77777777" w:rsidR="00E65BF1" w:rsidRDefault="00E65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B689" w14:textId="77777777" w:rsidR="00E65BF1" w:rsidRDefault="00E65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DDC8" w14:textId="77777777" w:rsidR="00E65BF1" w:rsidRDefault="00E65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0D91" w14:textId="77777777" w:rsidR="007F7CD1" w:rsidRDefault="007F7CD1" w:rsidP="00E65BF1">
      <w:pPr>
        <w:spacing w:after="0" w:line="240" w:lineRule="auto"/>
      </w:pPr>
      <w:r>
        <w:separator/>
      </w:r>
    </w:p>
  </w:footnote>
  <w:footnote w:type="continuationSeparator" w:id="0">
    <w:p w14:paraId="2423D0B4" w14:textId="77777777" w:rsidR="007F7CD1" w:rsidRDefault="007F7CD1" w:rsidP="00E65BF1">
      <w:pPr>
        <w:spacing w:after="0" w:line="240" w:lineRule="auto"/>
      </w:pPr>
      <w:r>
        <w:continuationSeparator/>
      </w:r>
    </w:p>
  </w:footnote>
  <w:footnote w:type="continuationNotice" w:id="1">
    <w:p w14:paraId="5FF87DD9" w14:textId="77777777" w:rsidR="007F7CD1" w:rsidRDefault="007F7C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ED9A" w14:textId="490F6B65" w:rsidR="00E65BF1" w:rsidRDefault="00E6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F760" w14:textId="6F97EB56" w:rsidR="00E65BF1" w:rsidRDefault="00E65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D2C1" w14:textId="2C580DA0" w:rsidR="00E65BF1" w:rsidRDefault="00E65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8D2"/>
    <w:multiLevelType w:val="hybridMultilevel"/>
    <w:tmpl w:val="AABEE06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 w15:restartNumberingAfterBreak="0">
    <w:nsid w:val="0DBD3612"/>
    <w:multiLevelType w:val="hybridMultilevel"/>
    <w:tmpl w:val="72581B02"/>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379162C"/>
    <w:multiLevelType w:val="hybridMultilevel"/>
    <w:tmpl w:val="99D2B0FC"/>
    <w:lvl w:ilvl="0" w:tplc="48C28F70">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AA1742"/>
    <w:multiLevelType w:val="hybridMultilevel"/>
    <w:tmpl w:val="E77AE98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9B7518E"/>
    <w:multiLevelType w:val="hybridMultilevel"/>
    <w:tmpl w:val="15D6F37E"/>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5" w15:restartNumberingAfterBreak="0">
    <w:nsid w:val="3A825115"/>
    <w:multiLevelType w:val="hybridMultilevel"/>
    <w:tmpl w:val="93E2E252"/>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6" w15:restartNumberingAfterBreak="0">
    <w:nsid w:val="4C40767C"/>
    <w:multiLevelType w:val="hybridMultilevel"/>
    <w:tmpl w:val="220C813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7" w15:restartNumberingAfterBreak="0">
    <w:nsid w:val="4C627F8A"/>
    <w:multiLevelType w:val="hybridMultilevel"/>
    <w:tmpl w:val="589CCB2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8" w15:restartNumberingAfterBreak="0">
    <w:nsid w:val="4EF25C52"/>
    <w:multiLevelType w:val="hybridMultilevel"/>
    <w:tmpl w:val="DB9CA4E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9" w15:restartNumberingAfterBreak="0">
    <w:nsid w:val="51986B3C"/>
    <w:multiLevelType w:val="hybridMultilevel"/>
    <w:tmpl w:val="7B52777E"/>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590C7220"/>
    <w:multiLevelType w:val="hybridMultilevel"/>
    <w:tmpl w:val="466AC2CE"/>
    <w:lvl w:ilvl="0" w:tplc="04060011">
      <w:start w:val="1"/>
      <w:numFmt w:val="decimal"/>
      <w:lvlText w:val="%1)"/>
      <w:lvlJc w:val="left"/>
      <w:pPr>
        <w:ind w:left="720" w:hanging="360"/>
      </w:pPr>
    </w:lvl>
    <w:lvl w:ilvl="1" w:tplc="D74E6FFA">
      <w:start w:val="9"/>
      <w:numFmt w:val="bullet"/>
      <w:lvlText w:val="-"/>
      <w:lvlJc w:val="left"/>
      <w:pPr>
        <w:ind w:left="1440" w:hanging="360"/>
      </w:pPr>
      <w:rPr>
        <w:rFonts w:ascii="Times New Roman" w:eastAsia="Times New Roman" w:hAnsi="Times New Roman" w:cs="Times New Roman"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61D56A82"/>
    <w:multiLevelType w:val="hybridMultilevel"/>
    <w:tmpl w:val="B628CF4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
  </w:num>
  <w:num w:numId="9">
    <w:abstractNumId w:val="10"/>
  </w:num>
  <w:num w:numId="10">
    <w:abstractNumId w:val="1"/>
  </w:num>
  <w:num w:numId="11">
    <w:abstractNumId w:val="6"/>
  </w:num>
  <w:num w:numId="12">
    <w:abstractNumId w:val="11"/>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A5"/>
    <w:rsid w:val="00025E2F"/>
    <w:rsid w:val="00027E12"/>
    <w:rsid w:val="00036E6B"/>
    <w:rsid w:val="00045A8E"/>
    <w:rsid w:val="00045C04"/>
    <w:rsid w:val="0004610C"/>
    <w:rsid w:val="0009506E"/>
    <w:rsid w:val="000A183B"/>
    <w:rsid w:val="000B4299"/>
    <w:rsid w:val="000D27A2"/>
    <w:rsid w:val="000E5998"/>
    <w:rsid w:val="00113856"/>
    <w:rsid w:val="00115117"/>
    <w:rsid w:val="00130E67"/>
    <w:rsid w:val="00132986"/>
    <w:rsid w:val="00133423"/>
    <w:rsid w:val="00135E31"/>
    <w:rsid w:val="001472C3"/>
    <w:rsid w:val="00150DE8"/>
    <w:rsid w:val="001541FE"/>
    <w:rsid w:val="00180F6A"/>
    <w:rsid w:val="00196AD7"/>
    <w:rsid w:val="00197299"/>
    <w:rsid w:val="001B2C2A"/>
    <w:rsid w:val="001B2FC7"/>
    <w:rsid w:val="001E0CEF"/>
    <w:rsid w:val="001F0FFE"/>
    <w:rsid w:val="001F6C1B"/>
    <w:rsid w:val="00201DAA"/>
    <w:rsid w:val="00204CF3"/>
    <w:rsid w:val="00206773"/>
    <w:rsid w:val="00237412"/>
    <w:rsid w:val="00243E18"/>
    <w:rsid w:val="002519E4"/>
    <w:rsid w:val="00256C6D"/>
    <w:rsid w:val="00271396"/>
    <w:rsid w:val="00281A50"/>
    <w:rsid w:val="0029228B"/>
    <w:rsid w:val="002975EF"/>
    <w:rsid w:val="002C54DB"/>
    <w:rsid w:val="002D5BB3"/>
    <w:rsid w:val="002E080A"/>
    <w:rsid w:val="002E5791"/>
    <w:rsid w:val="002F55FE"/>
    <w:rsid w:val="00302CB7"/>
    <w:rsid w:val="00315A47"/>
    <w:rsid w:val="00320622"/>
    <w:rsid w:val="00335A62"/>
    <w:rsid w:val="00343E56"/>
    <w:rsid w:val="00357241"/>
    <w:rsid w:val="00365635"/>
    <w:rsid w:val="0036645A"/>
    <w:rsid w:val="0037067A"/>
    <w:rsid w:val="00384E7F"/>
    <w:rsid w:val="00385EB9"/>
    <w:rsid w:val="003869B8"/>
    <w:rsid w:val="00387BE1"/>
    <w:rsid w:val="003906B3"/>
    <w:rsid w:val="003F2B3C"/>
    <w:rsid w:val="003F68C2"/>
    <w:rsid w:val="004009A5"/>
    <w:rsid w:val="00405488"/>
    <w:rsid w:val="00411B45"/>
    <w:rsid w:val="00421065"/>
    <w:rsid w:val="004365C4"/>
    <w:rsid w:val="004456EC"/>
    <w:rsid w:val="0045177E"/>
    <w:rsid w:val="00456C2A"/>
    <w:rsid w:val="004600B9"/>
    <w:rsid w:val="00464DB7"/>
    <w:rsid w:val="00480CCA"/>
    <w:rsid w:val="0049533D"/>
    <w:rsid w:val="004A4049"/>
    <w:rsid w:val="004A46A3"/>
    <w:rsid w:val="004B15E5"/>
    <w:rsid w:val="004B4BEC"/>
    <w:rsid w:val="004C055E"/>
    <w:rsid w:val="004C2DBE"/>
    <w:rsid w:val="004C30A4"/>
    <w:rsid w:val="004C3B01"/>
    <w:rsid w:val="004D2174"/>
    <w:rsid w:val="004D2AF0"/>
    <w:rsid w:val="004E20BE"/>
    <w:rsid w:val="004F426E"/>
    <w:rsid w:val="00500DF2"/>
    <w:rsid w:val="00531D5A"/>
    <w:rsid w:val="00567248"/>
    <w:rsid w:val="005745F3"/>
    <w:rsid w:val="00577877"/>
    <w:rsid w:val="005901DC"/>
    <w:rsid w:val="00592978"/>
    <w:rsid w:val="005B0794"/>
    <w:rsid w:val="005B10A5"/>
    <w:rsid w:val="005B4E9D"/>
    <w:rsid w:val="005C57CD"/>
    <w:rsid w:val="005C5923"/>
    <w:rsid w:val="005D7967"/>
    <w:rsid w:val="005E422C"/>
    <w:rsid w:val="005E66BC"/>
    <w:rsid w:val="005F198D"/>
    <w:rsid w:val="0061228C"/>
    <w:rsid w:val="00620CDA"/>
    <w:rsid w:val="006228BE"/>
    <w:rsid w:val="0065676E"/>
    <w:rsid w:val="006606A3"/>
    <w:rsid w:val="00674486"/>
    <w:rsid w:val="0068143B"/>
    <w:rsid w:val="00696951"/>
    <w:rsid w:val="006A14E3"/>
    <w:rsid w:val="006D6C29"/>
    <w:rsid w:val="006E49E1"/>
    <w:rsid w:val="006F3DF1"/>
    <w:rsid w:val="00703BA0"/>
    <w:rsid w:val="00706FF6"/>
    <w:rsid w:val="00711F3F"/>
    <w:rsid w:val="00714F7E"/>
    <w:rsid w:val="00717296"/>
    <w:rsid w:val="00720BBE"/>
    <w:rsid w:val="00733388"/>
    <w:rsid w:val="00733B6A"/>
    <w:rsid w:val="00734B6F"/>
    <w:rsid w:val="00743EB9"/>
    <w:rsid w:val="00746D7E"/>
    <w:rsid w:val="0075451C"/>
    <w:rsid w:val="0075722B"/>
    <w:rsid w:val="00757DB7"/>
    <w:rsid w:val="00761992"/>
    <w:rsid w:val="00763137"/>
    <w:rsid w:val="00772F85"/>
    <w:rsid w:val="00777BC9"/>
    <w:rsid w:val="007952D2"/>
    <w:rsid w:val="007978D7"/>
    <w:rsid w:val="007A62F5"/>
    <w:rsid w:val="007A74DC"/>
    <w:rsid w:val="007B145B"/>
    <w:rsid w:val="007B1B7A"/>
    <w:rsid w:val="007B3CE9"/>
    <w:rsid w:val="007B7913"/>
    <w:rsid w:val="007C0D66"/>
    <w:rsid w:val="007D0B24"/>
    <w:rsid w:val="007F566B"/>
    <w:rsid w:val="007F7CD1"/>
    <w:rsid w:val="00811756"/>
    <w:rsid w:val="008204A5"/>
    <w:rsid w:val="00834B55"/>
    <w:rsid w:val="008367FC"/>
    <w:rsid w:val="0084548E"/>
    <w:rsid w:val="00845F35"/>
    <w:rsid w:val="00861A09"/>
    <w:rsid w:val="00866F05"/>
    <w:rsid w:val="008712FE"/>
    <w:rsid w:val="00871453"/>
    <w:rsid w:val="008717E6"/>
    <w:rsid w:val="00892864"/>
    <w:rsid w:val="008A4B41"/>
    <w:rsid w:val="008B1D47"/>
    <w:rsid w:val="008B5C98"/>
    <w:rsid w:val="008C1EC9"/>
    <w:rsid w:val="008C7679"/>
    <w:rsid w:val="008D05FB"/>
    <w:rsid w:val="008D5280"/>
    <w:rsid w:val="008D5EF8"/>
    <w:rsid w:val="008D618A"/>
    <w:rsid w:val="008E5DB4"/>
    <w:rsid w:val="00917AD0"/>
    <w:rsid w:val="0092374E"/>
    <w:rsid w:val="00970A60"/>
    <w:rsid w:val="00971ABD"/>
    <w:rsid w:val="0098752E"/>
    <w:rsid w:val="00987858"/>
    <w:rsid w:val="009B03CA"/>
    <w:rsid w:val="009B2A08"/>
    <w:rsid w:val="009E07F7"/>
    <w:rsid w:val="009F36F8"/>
    <w:rsid w:val="00A01229"/>
    <w:rsid w:val="00A03D5B"/>
    <w:rsid w:val="00A076C2"/>
    <w:rsid w:val="00A1280F"/>
    <w:rsid w:val="00A21DE0"/>
    <w:rsid w:val="00A24471"/>
    <w:rsid w:val="00A25E8A"/>
    <w:rsid w:val="00A26A6E"/>
    <w:rsid w:val="00A332B7"/>
    <w:rsid w:val="00A40B15"/>
    <w:rsid w:val="00A46F51"/>
    <w:rsid w:val="00A56D01"/>
    <w:rsid w:val="00A60050"/>
    <w:rsid w:val="00A615D4"/>
    <w:rsid w:val="00A65562"/>
    <w:rsid w:val="00A6687B"/>
    <w:rsid w:val="00A72E79"/>
    <w:rsid w:val="00AA1224"/>
    <w:rsid w:val="00AA360F"/>
    <w:rsid w:val="00AA4176"/>
    <w:rsid w:val="00AA5315"/>
    <w:rsid w:val="00AB0A10"/>
    <w:rsid w:val="00AB1A8E"/>
    <w:rsid w:val="00AB2D87"/>
    <w:rsid w:val="00AB3792"/>
    <w:rsid w:val="00AC25F9"/>
    <w:rsid w:val="00AE0DA0"/>
    <w:rsid w:val="00AE640E"/>
    <w:rsid w:val="00AF13C1"/>
    <w:rsid w:val="00B32884"/>
    <w:rsid w:val="00B36907"/>
    <w:rsid w:val="00B56A39"/>
    <w:rsid w:val="00B7258B"/>
    <w:rsid w:val="00B72ED1"/>
    <w:rsid w:val="00B76817"/>
    <w:rsid w:val="00B77AC1"/>
    <w:rsid w:val="00BC5A51"/>
    <w:rsid w:val="00BE210C"/>
    <w:rsid w:val="00BE72D0"/>
    <w:rsid w:val="00BF30BE"/>
    <w:rsid w:val="00C04D22"/>
    <w:rsid w:val="00C20340"/>
    <w:rsid w:val="00C236D1"/>
    <w:rsid w:val="00C2471F"/>
    <w:rsid w:val="00C4716A"/>
    <w:rsid w:val="00C47D05"/>
    <w:rsid w:val="00C51654"/>
    <w:rsid w:val="00C5459C"/>
    <w:rsid w:val="00C60738"/>
    <w:rsid w:val="00C67E54"/>
    <w:rsid w:val="00C82CAA"/>
    <w:rsid w:val="00C84352"/>
    <w:rsid w:val="00C90960"/>
    <w:rsid w:val="00CB0586"/>
    <w:rsid w:val="00CB2283"/>
    <w:rsid w:val="00D04440"/>
    <w:rsid w:val="00D06DBF"/>
    <w:rsid w:val="00D1347B"/>
    <w:rsid w:val="00D14ABA"/>
    <w:rsid w:val="00D15F19"/>
    <w:rsid w:val="00D205CB"/>
    <w:rsid w:val="00D2737D"/>
    <w:rsid w:val="00D61F80"/>
    <w:rsid w:val="00D702C0"/>
    <w:rsid w:val="00D70E5C"/>
    <w:rsid w:val="00D7429F"/>
    <w:rsid w:val="00D82618"/>
    <w:rsid w:val="00D9738B"/>
    <w:rsid w:val="00DB509A"/>
    <w:rsid w:val="00DB6059"/>
    <w:rsid w:val="00DC28DA"/>
    <w:rsid w:val="00DC2F07"/>
    <w:rsid w:val="00DD256C"/>
    <w:rsid w:val="00DD45D5"/>
    <w:rsid w:val="00DF40BA"/>
    <w:rsid w:val="00E02457"/>
    <w:rsid w:val="00E10F44"/>
    <w:rsid w:val="00E1225E"/>
    <w:rsid w:val="00E20E11"/>
    <w:rsid w:val="00E23F11"/>
    <w:rsid w:val="00E4453D"/>
    <w:rsid w:val="00E50180"/>
    <w:rsid w:val="00E55B32"/>
    <w:rsid w:val="00E605F6"/>
    <w:rsid w:val="00E65BF1"/>
    <w:rsid w:val="00E83B06"/>
    <w:rsid w:val="00E875E5"/>
    <w:rsid w:val="00E878D2"/>
    <w:rsid w:val="00E94A7F"/>
    <w:rsid w:val="00EA2A64"/>
    <w:rsid w:val="00EA6904"/>
    <w:rsid w:val="00EA73E1"/>
    <w:rsid w:val="00ED0AAB"/>
    <w:rsid w:val="00EF07DE"/>
    <w:rsid w:val="00EF1F14"/>
    <w:rsid w:val="00EF3D2E"/>
    <w:rsid w:val="00EF3DAF"/>
    <w:rsid w:val="00EF550F"/>
    <w:rsid w:val="00F000D1"/>
    <w:rsid w:val="00F00EBE"/>
    <w:rsid w:val="00F05E37"/>
    <w:rsid w:val="00F34510"/>
    <w:rsid w:val="00F46AF2"/>
    <w:rsid w:val="00F471C1"/>
    <w:rsid w:val="00F53D0B"/>
    <w:rsid w:val="00F64165"/>
    <w:rsid w:val="00F92484"/>
    <w:rsid w:val="00F9667D"/>
    <w:rsid w:val="00FA1E98"/>
    <w:rsid w:val="00FB023F"/>
    <w:rsid w:val="00FD18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91705"/>
  <w15:chartTrackingRefBased/>
  <w15:docId w15:val="{3827919B-453F-41CF-9C0E-CC537247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009A5"/>
    <w:pPr>
      <w:numPr>
        <w:numId w:val="8"/>
      </w:numPr>
      <w:spacing w:line="240" w:lineRule="auto"/>
    </w:pPr>
    <w:rPr>
      <w:sz w:val="20"/>
      <w:szCs w:val="20"/>
    </w:rPr>
  </w:style>
  <w:style w:type="character" w:customStyle="1" w:styleId="CommentTextChar">
    <w:name w:val="Comment Text Char"/>
    <w:basedOn w:val="DefaultParagraphFont"/>
    <w:link w:val="CommentText"/>
    <w:uiPriority w:val="99"/>
    <w:rsid w:val="004009A5"/>
    <w:rPr>
      <w:sz w:val="20"/>
      <w:szCs w:val="20"/>
    </w:rPr>
  </w:style>
  <w:style w:type="character" w:styleId="CommentReference">
    <w:name w:val="annotation reference"/>
    <w:basedOn w:val="DefaultParagraphFont"/>
    <w:uiPriority w:val="99"/>
    <w:semiHidden/>
    <w:unhideWhenUsed/>
    <w:rsid w:val="004009A5"/>
    <w:rPr>
      <w:sz w:val="16"/>
      <w:szCs w:val="16"/>
    </w:rPr>
  </w:style>
  <w:style w:type="paragraph" w:styleId="ListParagraph">
    <w:name w:val="List Paragraph"/>
    <w:basedOn w:val="Normal"/>
    <w:uiPriority w:val="34"/>
    <w:qFormat/>
    <w:rsid w:val="004009A5"/>
    <w:pPr>
      <w:ind w:left="720"/>
      <w:contextualSpacing/>
    </w:pPr>
  </w:style>
  <w:style w:type="paragraph" w:styleId="HTMLPreformatted">
    <w:name w:val="HTML Preformatted"/>
    <w:basedOn w:val="Normal"/>
    <w:link w:val="HTMLPreformattedChar"/>
    <w:uiPriority w:val="99"/>
    <w:unhideWhenUsed/>
    <w:rsid w:val="00400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HTMLPreformattedChar">
    <w:name w:val="HTML Preformatted Char"/>
    <w:basedOn w:val="DefaultParagraphFont"/>
    <w:link w:val="HTMLPreformatted"/>
    <w:uiPriority w:val="99"/>
    <w:rsid w:val="004009A5"/>
    <w:rPr>
      <w:rFonts w:ascii="Courier New" w:eastAsia="Times New Roman" w:hAnsi="Courier New" w:cs="Courier New"/>
      <w:sz w:val="20"/>
      <w:szCs w:val="20"/>
      <w:lang w:eastAsia="da-DK"/>
    </w:rPr>
  </w:style>
  <w:style w:type="character" w:customStyle="1" w:styleId="A1">
    <w:name w:val="A1"/>
    <w:uiPriority w:val="99"/>
    <w:rsid w:val="004009A5"/>
    <w:rPr>
      <w:rFonts w:cs="Gotham Medium"/>
      <w:color w:val="000000"/>
      <w:sz w:val="36"/>
      <w:szCs w:val="36"/>
    </w:rPr>
  </w:style>
  <w:style w:type="paragraph" w:styleId="BalloonText">
    <w:name w:val="Balloon Text"/>
    <w:basedOn w:val="Normal"/>
    <w:link w:val="BalloonTextChar"/>
    <w:uiPriority w:val="99"/>
    <w:semiHidden/>
    <w:unhideWhenUsed/>
    <w:rsid w:val="00400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453D"/>
    <w:pPr>
      <w:numPr>
        <w:numId w:val="0"/>
      </w:numPr>
    </w:pPr>
    <w:rPr>
      <w:b/>
      <w:bCs/>
    </w:rPr>
  </w:style>
  <w:style w:type="character" w:customStyle="1" w:styleId="CommentSubjectChar">
    <w:name w:val="Comment Subject Char"/>
    <w:basedOn w:val="CommentTextChar"/>
    <w:link w:val="CommentSubject"/>
    <w:uiPriority w:val="99"/>
    <w:semiHidden/>
    <w:rsid w:val="00E4453D"/>
    <w:rPr>
      <w:b/>
      <w:bCs/>
      <w:sz w:val="20"/>
      <w:szCs w:val="20"/>
    </w:rPr>
  </w:style>
  <w:style w:type="paragraph" w:styleId="Header">
    <w:name w:val="header"/>
    <w:basedOn w:val="Normal"/>
    <w:link w:val="HeaderChar"/>
    <w:uiPriority w:val="99"/>
    <w:unhideWhenUsed/>
    <w:rsid w:val="00E65B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5BF1"/>
  </w:style>
  <w:style w:type="paragraph" w:styleId="Footer">
    <w:name w:val="footer"/>
    <w:basedOn w:val="Normal"/>
    <w:link w:val="FooterChar"/>
    <w:uiPriority w:val="99"/>
    <w:unhideWhenUsed/>
    <w:rsid w:val="00E65B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8E88-3E04-4818-9F50-2A1D988E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5</Pages>
  <Words>1519</Words>
  <Characters>8371</Characters>
  <Application>Microsoft Office Word</Application>
  <DocSecurity>0</DocSecurity>
  <Lines>167</Lines>
  <Paragraphs>96</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Maria Nilsson</cp:lastModifiedBy>
  <cp:revision>316</cp:revision>
  <dcterms:created xsi:type="dcterms:W3CDTF">2021-01-29T10:18:00Z</dcterms:created>
  <dcterms:modified xsi:type="dcterms:W3CDTF">2022-01-12T19:43:00Z</dcterms:modified>
</cp:coreProperties>
</file>