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1590" w14:textId="77777777" w:rsidR="00231E43" w:rsidRPr="00231E43" w:rsidRDefault="00231E43" w:rsidP="00231E43">
      <w:pPr>
        <w:spacing w:before="200" w:line="480" w:lineRule="auto"/>
        <w:jc w:val="center"/>
        <w:rPr>
          <w:color w:val="212529"/>
          <w:sz w:val="37"/>
          <w:szCs w:val="37"/>
          <w:rFonts w:ascii="Questa-Regular" w:eastAsia="Times New Roman" w:hAnsi="Questa-Regular" w:cs="Segoe UI"/>
        </w:rPr>
      </w:pPr>
      <w:r>
        <w:rPr>
          <w:color w:val="212529"/>
          <w:sz w:val="28"/>
          <w:rFonts w:ascii="Questa-Regular" w:hAnsi="Questa-Regular"/>
        </w:rPr>
        <w:t xml:space="preserve">Rozporządzenie w sprawie uregulowania niektórych przemysłowych gazów cieplarnianych</w:t>
      </w:r>
      <w:bookmarkStart w:id="0" w:name="Henvisning_idadc2bf9e-e2bc-4522-800d-b83"/>
      <w:r w:rsidRPr="00231E43">
        <w:rPr>
          <w:color w:val="212529"/>
          <w:sz w:val="37"/>
          <w:rFonts w:ascii="Questa-Regular" w:eastAsia="Times New Roman" w:hAnsi="Questa-Regular" w:cs="Segoe UI"/>
        </w:rPr>
        <w:fldChar w:fldCharType="begin"/>
      </w:r>
      <w:r w:rsidRPr="00231E43">
        <w:rPr>
          <w:color w:val="212529"/>
          <w:sz w:val="37"/>
          <w:rFonts w:ascii="Questa-Regular" w:eastAsia="Times New Roman" w:hAnsi="Questa-Regular" w:cs="Segoe UI"/>
        </w:rPr>
        <w:instrText xml:space="preserve"> HYPERLINK "https://www.retsinformation.dk/eli/lta/2021/1013" \l "idadc2bf9e-e2bc-4522-800d-b831881a24cf" </w:instrText>
      </w:r>
      <w:r w:rsidRPr="00231E43">
        <w:rPr>
          <w:color w:val="212529"/>
          <w:sz w:val="37"/>
          <w:rFonts w:ascii="Questa-Regular" w:eastAsia="Times New Roman" w:hAnsi="Questa-Regular" w:cs="Segoe UI"/>
        </w:rPr>
        <w:fldChar w:fldCharType="separate"/>
      </w:r>
      <w:r>
        <w:rPr>
          <w:color w:val="176D41"/>
          <w:sz w:val="19"/>
          <w:u w:val="single"/>
          <w:rFonts w:ascii="Questa-Regular" w:hAnsi="Questa-Regular"/>
        </w:rPr>
        <w:t xml:space="preserve">1)</w:t>
      </w:r>
      <w:r w:rsidRPr="00231E43">
        <w:rPr>
          <w:color w:val="212529"/>
          <w:sz w:val="37"/>
          <w:rFonts w:ascii="Questa-Regular" w:eastAsia="Times New Roman" w:hAnsi="Questa-Regular" w:cs="Segoe UI"/>
        </w:rPr>
        <w:fldChar w:fldCharType="end"/>
      </w:r>
      <w:bookmarkEnd w:id="0"/>
    </w:p>
    <w:p w14:paraId="7F0C0F5F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Zgodnie z art. 30, art. 45 ust. 1 i art. 59 ust. 4 ustawy o chemikaliach (zob. ujednolicona ustawa nr 115 z dnia 26 stycznia 2017 r.), zmienionej ustawą nr 2214 z dnia 29 grudnia 2020 r.:</w:t>
      </w:r>
    </w:p>
    <w:p w14:paraId="0CB6BC75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Zakres zastosowania rozporządzenia</w:t>
      </w:r>
    </w:p>
    <w:p w14:paraId="59687B3E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 1.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Zakres rozporządzenia obejmuje perfluorowęglowodory (PFC) i heksafluorek siarki (SF</w:t>
      </w:r>
      <w:r>
        <w:rPr>
          <w:color w:val="212529"/>
          <w:sz w:val="16"/>
          <w:vertAlign w:val="subscript"/>
          <w:rFonts w:ascii="Questa-Regular" w:hAnsi="Questa-Regular"/>
        </w:rPr>
        <w:t xml:space="preserve">6</w:t>
      </w:r>
      <w:r>
        <w:rPr>
          <w:color w:val="212529"/>
          <w:sz w:val="23"/>
          <w:rFonts w:ascii="Questa-Regular" w:hAnsi="Questa-Regular"/>
        </w:rPr>
        <w:t xml:space="preserve">) oraz wodorofluorowęglowodory (HFC) z wyjątkiem wodorofluoroolefin (HFO), zarówno jako pojedyncze substancje, jak i mieszaniny zawierające jedną lub więcej tych substancji.</w:t>
      </w:r>
    </w:p>
    <w:p w14:paraId="184CCFD8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Ust. 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Przemysłowe zastosowanie gazów cieplarnianych wymienionych w ust. 1 nie podlega przepisom niniejszego rozporządzenia, z wyjątkiem gazu osłonowego używanego w odlewniach metali lekkich, a także z wyjątkiem produkcji elastycznych tworzyw piankowych.</w:t>
      </w:r>
      <w:r>
        <w:rPr>
          <w:color w:val="212529"/>
          <w:sz w:val="23"/>
          <w:rFonts w:ascii="Questa-Regular" w:hAnsi="Questa-Regular"/>
        </w:rPr>
        <w:t xml:space="preserve"> </w:t>
      </w:r>
      <w:r>
        <w:rPr>
          <w:color w:val="212529"/>
          <w:sz w:val="23"/>
          <w:rFonts w:ascii="Questa-Regular" w:hAnsi="Questa-Regular"/>
        </w:rPr>
        <w:t xml:space="preserve">Do celów niniejszego rozporządzenia „przemysłowe zastosowanie” należy interpretować jako wykorzystanie w produkcji towarów w sytuacji, kiedy gaz cieplarniany nie występuje w gotowym produkcie.</w:t>
      </w:r>
    </w:p>
    <w:p w14:paraId="55CE4E89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Ust. 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Obowiązujące w dowolnym momencie rozporządzenie UE w sprawie fluorowanych gazów cieplarnianych określa minimalny poziom regulacji gazów cieplarnianych, o których mowa w podsekcji 1.</w:t>
      </w:r>
    </w:p>
    <w:p w14:paraId="66A7B908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Ograniczenia dotyczące użytkowania itd.</w:t>
      </w:r>
    </w:p>
    <w:p w14:paraId="4B724AE3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 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Zakazuje się przywozu, sprzedaży i użytkowania nowych produktów zawierających gazy cieplarniane wymienione w § 1 ust. 1.</w:t>
      </w:r>
    </w:p>
    <w:p w14:paraId="7AAFBE47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Ust. 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Niezależnie od przepisów ust. 1 zezwala się na przywóz, sprzedaż i użytkowanie nowych produktów wyszczególnionych w złączniku 1, zawierających przedmiotowe gazy cieplarniane.</w:t>
      </w:r>
    </w:p>
    <w:p w14:paraId="4323A580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 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Zakazuje się przywozu, sprzedaży i użytkowania gazów cieplarnianych wymienionych w § 1 ust. 1, zarówno nowych, jak i pochodzących z odzysku.</w:t>
      </w:r>
    </w:p>
    <w:p w14:paraId="4990F525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Ust. 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Niezależnie od przepisów ust. 1 zezwala się na przywóz, sprzedaż i użytkowanie wymienionych gazów cieplarnianych do zastosowań wyszczególnionych w złączniku 2.</w:t>
      </w:r>
    </w:p>
    <w:p w14:paraId="59195785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Przepisy administracyjne</w:t>
      </w:r>
    </w:p>
    <w:p w14:paraId="3C3F634E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 4.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Nadzór i kontrolę nad przestrzeganiem przepisów niniejszego rozporządzenia prowadzi duńska Agencja Ochrony Środowiska, zob. stosowne przepisy ustawy.</w:t>
      </w:r>
    </w:p>
    <w:p w14:paraId="66D186F1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Ust. 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W szczególnych przypadkach Agencja Ochrony Środowiska może zezwolić na odstępstwo od przepisów niniejszego rozporządzenia.</w:t>
      </w:r>
    </w:p>
    <w:p w14:paraId="0F32C311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Ust. 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Od decyzji wydanych przez Agencję Ochrony Środowiska zgodnie z ust. 2 nie przysługuje odwołanie do innego organu administracyjnego.</w:t>
      </w:r>
    </w:p>
    <w:p w14:paraId="29720BCA" w14:textId="77777777" w:rsidR="00231E43" w:rsidRPr="00231E43" w:rsidRDefault="00231E43" w:rsidP="00231E43">
      <w:pPr>
        <w:spacing w:before="300" w:after="10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Kary, wejście w życie i przepisy przejściowe</w:t>
      </w:r>
    </w:p>
    <w:p w14:paraId="173B0918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 5.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O ile inne przepisy prawa nie przewidują wyższej kary, karze grzywny podlega ten, kto:</w:t>
      </w:r>
    </w:p>
    <w:p w14:paraId="4ED8A6D9" w14:textId="77777777" w:rsidR="00231E43" w:rsidRPr="00231E43" w:rsidRDefault="00231E43" w:rsidP="00231E43">
      <w:pPr>
        <w:spacing w:after="0" w:line="480" w:lineRule="auto"/>
        <w:ind w:left="-17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1) przywozi, sprzedaje lub użytkuje nowe produkty zawierające gazy cieplarniane wbrew przepisom § 2; lub</w:t>
      </w:r>
    </w:p>
    <w:p w14:paraId="6885B775" w14:textId="77777777" w:rsidR="00231E43" w:rsidRPr="00231E43" w:rsidRDefault="00231E43" w:rsidP="00231E43">
      <w:pPr>
        <w:spacing w:after="0" w:line="480" w:lineRule="auto"/>
        <w:ind w:left="-17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2) przywozi, sprzedaje lub użytkuje gazy cieplarniane wbrew przepisom § 3.</w:t>
      </w:r>
    </w:p>
    <w:p w14:paraId="6CDC0188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Ust. 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Wymiar kary może zostać podwyższony do kary pozbawienia wolności na okres do lat 2, jeżeli naruszenie zostało popełnione w sposób zamierzony lub było wynikiem rażącego zaniedbania, oraz jeśli w wyniku naruszenia korzyść finansową, w tym oszczędności, uzyskali bądź zamierzali uzyskać sami sprawcy lub inne osoby.</w:t>
      </w:r>
    </w:p>
    <w:p w14:paraId="4F33AC2D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Ust. 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Przedsiębiorstwa itp. (osoby prawne) mogą podlegać odpowiedzialności karnej zgodnie z przepisami rozdziału 5 kodeksu karnego.</w:t>
      </w:r>
      <w:r>
        <w:rPr>
          <w:color w:val="212529"/>
          <w:sz w:val="23"/>
          <w:rFonts w:ascii="Questa-Regular" w:hAnsi="Questa-Regular"/>
        </w:rPr>
        <w:t xml:space="preserve"> </w:t>
      </w:r>
    </w:p>
    <w:p w14:paraId="0C61183C" w14:textId="77777777" w:rsidR="00231E43" w:rsidRPr="00231E43" w:rsidRDefault="00231E43" w:rsidP="00231E43">
      <w:pPr>
        <w:spacing w:before="200"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b/>
          <w:rFonts w:ascii="Questa-Regular" w:hAnsi="Questa-Regular"/>
        </w:rPr>
        <w:t xml:space="preserve">§ 6.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Niniejsze rozporządzenie wchodzi w życie z dniem 1 lipca 2021 r.</w:t>
      </w:r>
    </w:p>
    <w:p w14:paraId="03EB8021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Ust. 2.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W przypadku pomp ciepła o napełnieniu od 0,15 kg do 10 kg obowiązujące dotychczas przepisy stosuje się do dnia 1 stycznia 2022 r.</w:t>
      </w:r>
    </w:p>
    <w:p w14:paraId="7C9F2CA7" w14:textId="77777777" w:rsidR="00231E43" w:rsidRPr="00231E43" w:rsidRDefault="00231E43" w:rsidP="00231E43">
      <w:pPr>
        <w:spacing w:after="0" w:line="480" w:lineRule="auto"/>
        <w:ind w:firstLine="240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i/>
          <w:rFonts w:ascii="Questa-Regular" w:hAnsi="Questa-Regular"/>
        </w:rPr>
        <w:t xml:space="preserve">Ust. 3.</w:t>
      </w:r>
      <w:r>
        <w:rPr>
          <w:color w:val="212529"/>
          <w:sz w:val="23"/>
          <w:rFonts w:ascii="Questa-Regular" w:hAnsi="Questa-Regular"/>
        </w:rPr>
        <w:t xml:space="preserve"> </w:t>
      </w:r>
      <w:r>
        <w:rPr>
          <w:color w:val="212529"/>
          <w:sz w:val="23"/>
          <w:rFonts w:ascii="Questa-Regular" w:hAnsi="Questa-Regular"/>
        </w:rPr>
        <w:t xml:space="preserve">Uchyla się rozporządzenie nr 1326 z dnia 19 listopada 2018 r. w sprawie uregulowania niektórych przemysłowych gazów cieplarnianych.</w:t>
      </w:r>
    </w:p>
    <w:p w14:paraId="01810B7E" w14:textId="77777777" w:rsidR="00231E43" w:rsidRPr="00231E43" w:rsidRDefault="00231E43" w:rsidP="00231E43">
      <w:pPr>
        <w:spacing w:before="120" w:after="0" w:line="480" w:lineRule="auto"/>
        <w:jc w:val="center"/>
        <w:rPr>
          <w:i/>
          <w:iCs/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i/>
          <w:color w:val="212529"/>
          <w:sz w:val="23"/>
          <w:rFonts w:ascii="Questa-Regular" w:hAnsi="Questa-Regular"/>
        </w:rPr>
        <w:t xml:space="preserve">Ministerstwo Środowiska, 13 maja 2021 r.</w:t>
      </w:r>
    </w:p>
    <w:p w14:paraId="4EA287F6" w14:textId="77777777" w:rsidR="00231E43" w:rsidRPr="00231E43" w:rsidRDefault="00231E43" w:rsidP="00231E43">
      <w:pPr>
        <w:spacing w:before="120" w:after="0" w:line="480" w:lineRule="auto"/>
        <w:jc w:val="center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Lea Wermelin</w:t>
      </w:r>
    </w:p>
    <w:p w14:paraId="4C46C222" w14:textId="77777777" w:rsidR="00231E43" w:rsidRPr="00231E43" w:rsidRDefault="00231E43" w:rsidP="00231E43">
      <w:pPr>
        <w:spacing w:after="0" w:line="480" w:lineRule="auto"/>
        <w:jc w:val="right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/Henrik Søren Larsen</w:t>
      </w:r>
    </w:p>
    <w:p w14:paraId="51926885" w14:textId="77777777" w:rsidR="00231E43" w:rsidRPr="00231E43" w:rsidRDefault="00BF61A0" w:rsidP="00231E43">
      <w:pPr>
        <w:spacing w:before="200" w:line="480" w:lineRule="auto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pict w14:anchorId="5E3E9614">
          <v:rect id="_x0000_i1025" style="width:416.3pt;height:0" o:hrpct="0" o:hralign="center" o:hrstd="t" o:hr="t" fillcolor="#a0a0a0" stroked="f"/>
        </w:pict>
      </w:r>
    </w:p>
    <w:p w14:paraId="38755CA3" w14:textId="77777777" w:rsidR="00BF61A0" w:rsidRDefault="00BF61A0">
      <w:pPr>
        <w:rPr>
          <w:b/>
          <w:color w:val="212529"/>
          <w:sz w:val="32"/>
          <w:rFonts w:ascii="Questa-Regular" w:hAnsi="Questa-Regular"/>
        </w:rPr>
      </w:pPr>
      <w:r>
        <w:br w:type="page"/>
      </w:r>
    </w:p>
    <w:p w14:paraId="78C08BCE" w14:textId="17AF3AF4" w:rsidR="00231E43" w:rsidRPr="00231E43" w:rsidRDefault="00231E43" w:rsidP="00231E43">
      <w:pPr>
        <w:spacing w:before="400" w:after="120" w:line="480" w:lineRule="auto"/>
        <w:jc w:val="right"/>
        <w:rPr>
          <w:b/>
          <w:bCs/>
          <w:color w:val="212529"/>
          <w:sz w:val="32"/>
          <w:szCs w:val="32"/>
          <w:rFonts w:ascii="Questa-Regular" w:eastAsia="Times New Roman" w:hAnsi="Questa-Regular" w:cs="Segoe UI"/>
        </w:rPr>
      </w:pPr>
      <w:r>
        <w:rPr>
          <w:b/>
          <w:color w:val="212529"/>
          <w:sz w:val="32"/>
          <w:rFonts w:ascii="Questa-Regular" w:hAnsi="Questa-Regular"/>
        </w:rPr>
        <w:t xml:space="preserve">Załącznik 1</w:t>
      </w:r>
    </w:p>
    <w:p w14:paraId="0DC067B5" w14:textId="77777777" w:rsidR="00231E43" w:rsidRPr="00231E43" w:rsidRDefault="00231E43" w:rsidP="00231E43">
      <w:pPr>
        <w:spacing w:after="120" w:line="480" w:lineRule="auto"/>
        <w:jc w:val="center"/>
        <w:rPr>
          <w:b/>
          <w:bCs/>
          <w:color w:val="212529"/>
          <w:sz w:val="28"/>
          <w:szCs w:val="28"/>
          <w:rFonts w:ascii="Questa-Regular" w:eastAsia="Times New Roman" w:hAnsi="Questa-Regular" w:cs="Segoe UI"/>
        </w:rPr>
      </w:pPr>
      <w:r>
        <w:rPr>
          <w:b/>
          <w:color w:val="212529"/>
          <w:sz w:val="28"/>
          <w:rFonts w:ascii="Questa-Regular" w:hAnsi="Questa-Regular"/>
        </w:rPr>
        <w:t xml:space="preserve">Następujące produkty zawierające wymienione gazy cieplarniane są zwolnione z zakazu, o którym mowa w §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31E43" w:rsidRPr="00231E43" w14:paraId="0446F6BF" w14:textId="77777777" w:rsidTr="00231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7837"/>
              <w:gridCol w:w="90"/>
              <w:gridCol w:w="1388"/>
            </w:tblGrid>
            <w:tr w:rsidR="00231E43" w:rsidRPr="00231E43" w14:paraId="4D83A176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5746A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3D20A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194BF5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</w:tr>
            <w:tr w:rsidR="00231E43" w:rsidRPr="00231E43" w14:paraId="11A824A3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D6133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Produkt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AB2B2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A31D4E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Gaz cieplarniany</w:t>
                  </w:r>
                </w:p>
              </w:tc>
            </w:tr>
            <w:tr w:rsidR="00231E43" w:rsidRPr="00231E43" w14:paraId="5B407AA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238E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9D34B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Rozdzielnice wysokiego napięcia (napięcie powyżej 1 kV).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FCC2D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CCD627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SF</w:t>
                  </w:r>
                  <w:r>
                    <w:rPr>
                      <w:sz w:val="16"/>
                      <w:vertAlign w:val="subscript"/>
                      <w:rFonts w:ascii="Times New Roman" w:hAnsi="Times New Roman"/>
                    </w:rPr>
                    <w:t xml:space="preserve">6</w:t>
                  </w:r>
                </w:p>
              </w:tc>
            </w:tr>
            <w:tr w:rsidR="00231E43" w:rsidRPr="00231E43" w14:paraId="765A3B9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ADFC0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AAB4E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Pompy ciepła zawierające 50 kg lub mniej gazu, zmontowane w całości fabrycznie jako kompaktowe jednostki połączone głównie przez spawanie lub lutowanie.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EB786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7804B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13A13AA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AC2E5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7BE6B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Systemy chłodzenia do pomp ciepła zawierające 50 kg lub mniej gazu, zmontowane w całości fabrycznie jako kompaktowe jednostki połączone głównie przez spawanie lub lutowanie.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4F3CE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E0EAE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5A67DEC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52CC4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7312C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Urządzenia chłodnicze, pompy ciepła nieujęte w odstępstwie oznaczonym numerem 2, klimatyzatory (chłodzenie klimatyzacyjne) oraz osuszacze zawierające 5 ton lub mniej ekwiwalentu CO</w:t>
                  </w:r>
                  <w:r>
                    <w:rPr>
                      <w:sz w:val="16"/>
                      <w:vertAlign w:val="subscript"/>
                      <w:rFonts w:ascii="Times New Roman" w:hAnsi="Times New Roman"/>
                    </w:rPr>
                    <w:t xml:space="preserve">2 </w:t>
                  </w:r>
                  <w:bookmarkStart w:id="1" w:name="Henvisning_id853ebac0-2be4-4db0-9b53-7d7"/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fldChar w:fldCharType="begin"/>
                  </w:r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instrText xml:space="preserve"> HYPERLINK "https://www.retsinformation.dk/eli/lta/2021/1013" \l "id853ebac0-2be4-4db0-9b53-7d7bc98618c7" </w:instrText>
                  </w:r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fldChar w:fldCharType="separate"/>
                  </w:r>
                  <w:r>
                    <w:rPr>
                      <w:color w:val="176D41"/>
                      <w:sz w:val="19"/>
                      <w:u w:val="single"/>
                      <w:vertAlign w:val="superscript"/>
                      <w:rFonts w:ascii="Times New Roman" w:hAnsi="Times New Roman"/>
                    </w:rPr>
                    <w:t xml:space="preserve">2)</w:t>
                  </w:r>
                  <w:r w:rsidRPr="00231E43">
                    <w:rPr>
                      <w:sz w:val="24"/>
                      <w:rFonts w:ascii="Times New Roman" w:eastAsia="Times New Roman" w:hAnsi="Times New Roman" w:cs="Times New Roman"/>
                    </w:rPr>
                    <w:fldChar w:fldCharType="end"/>
                  </w:r>
                  <w:bookmarkEnd w:id="1"/>
                  <w:r>
                    <w:rPr>
                      <w:sz w:val="24"/>
                      <w:rFonts w:ascii="Times New Roman" w:hAnsi="Times New Roman"/>
                    </w:rPr>
                    <w:t xml:space="preserve"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A3965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CA3BE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5C814F3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DA99C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49B86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Urządzenia chłodnicze nieujęte w odstępstwie oznaczonym numerem 4, zawierające od 0,15 kg do 10 kg gazu, zmontowane w całości fabrycznie jako kompaktowe jednostki połączone głównie przez spawanie lub lutowanie.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33930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9CE81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3E4235C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C8D10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08413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Chłodziarki do szczepionek.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BB2AA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61428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4A5F58A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15A2A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0DC39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Przenośne urządzenia chłodnicze.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14AF4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9403B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7DC6351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D9AC8E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BD96E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Klimatyzacja pojazdów lub samolotów.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531B8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53A3F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0F77656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EF7E9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D8020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Zamrażarki niskotemperaturowe (temperatury poniżej -50 °C).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D3AA7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3EF63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2EFB627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79213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FB1E4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Aerozole lecznicze.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C6778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E3F35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139BE07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FE485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2A709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Sprzęt laboratoryjny.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2E779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ADFBA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Wszystkie</w:t>
                  </w:r>
                </w:p>
              </w:tc>
            </w:tr>
            <w:tr w:rsidR="00231E43" w:rsidRPr="00231E43" w14:paraId="11B9A73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FE911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11F09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Stanowiska do badania urządzeń chłodzących.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4859C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A9F21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4BFDF83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4FAAD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58C74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Automatyczne urządzenia sterujące (termostaty, zawory itd.).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E0CC5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0C53F7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Wszystkie</w:t>
                  </w:r>
                </w:p>
              </w:tc>
            </w:tr>
            <w:tr w:rsidR="00231E43" w:rsidRPr="00231E43" w14:paraId="4634489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27DC0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31AD8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Produkty przeznaczone do celów wojskowych.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DBB0F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21F80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Wszystkie</w:t>
                  </w:r>
                </w:p>
              </w:tc>
            </w:tr>
            <w:tr w:rsidR="00231E43" w:rsidRPr="00231E43" w14:paraId="76C162B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D2410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15271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Produkty przeznaczone do użytku na pokładach statków.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88B79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F87586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Wszystkie</w:t>
                  </w:r>
                </w:p>
              </w:tc>
            </w:tr>
            <w:tr w:rsidR="00231E43" w:rsidRPr="00231E43" w14:paraId="02FFE83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F4891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3C921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BC9E7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184AF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</w:tr>
          </w:tbl>
          <w:p w14:paraId="2E7CC965" w14:textId="77777777" w:rsidR="00231E43" w:rsidRPr="00231E43" w:rsidRDefault="00231E43" w:rsidP="00231E4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3174B9B5" w14:textId="77777777" w:rsidR="00231E43" w:rsidRDefault="00231E43" w:rsidP="00231E43">
      <w:pPr>
        <w:spacing w:before="40" w:after="40" w:line="480" w:lineRule="auto"/>
        <w:rPr>
          <w:color w:val="212529"/>
          <w:sz w:val="19"/>
          <w:szCs w:val="19"/>
          <w:rFonts w:ascii="Questa-Regular" w:eastAsia="Times New Roman" w:hAnsi="Questa-Regular" w:cs="Segoe UI"/>
        </w:rPr>
      </w:pPr>
      <w:r>
        <w:rPr>
          <w:color w:val="212529"/>
          <w:sz w:val="19"/>
          <w:rFonts w:ascii="Questa-Regular" w:hAnsi="Questa-Regular"/>
        </w:rPr>
        <w:t xml:space="preserve">2)Ilość i równoważnik CO</w:t>
      </w:r>
      <w:r>
        <w:rPr>
          <w:color w:val="212529"/>
          <w:sz w:val="13"/>
          <w:vertAlign w:val="subscript"/>
          <w:rFonts w:ascii="Questa-Regular" w:hAnsi="Questa-Regular"/>
        </w:rPr>
        <w:t xml:space="preserve">2</w:t>
      </w:r>
      <w:r>
        <w:rPr>
          <w:color w:val="212529"/>
          <w:sz w:val="19"/>
          <w:rFonts w:ascii="Questa-Regular" w:hAnsi="Questa-Regular"/>
        </w:rPr>
        <w:t xml:space="preserve"> oznacza się zgodnie z zasadami mającymi zastosowanie do etykietowania zgodnie z art. 12 ust. 3 lit. c) rozporządzenia Parlamentu Europejskiego i Rady (WE) nr 517/2014 z dnia 16 kwietnia 2014 r. w sprawie fluorowanych gazów cieplarnianych i uchylenia rozporządzenia (WE) nr 842/2006.</w:t>
      </w:r>
    </w:p>
    <w:p w14:paraId="660510B2" w14:textId="77777777" w:rsidR="00231E43" w:rsidRPr="00231E43" w:rsidRDefault="00231E43" w:rsidP="00231E43">
      <w:pPr>
        <w:rPr>
          <w:rFonts w:ascii="Questa-Regular" w:eastAsia="Times New Roman" w:hAnsi="Questa-Regular" w:cs="Segoe UI"/>
          <w:color w:val="212529"/>
          <w:sz w:val="19"/>
          <w:szCs w:val="19"/>
          <w:lang w:eastAsia="da-DK"/>
        </w:rPr>
      </w:pPr>
    </w:p>
    <w:p w14:paraId="6B5E627D" w14:textId="77777777" w:rsidR="00231E43" w:rsidRPr="00231E43" w:rsidRDefault="00BF61A0" w:rsidP="00231E43">
      <w:pPr>
        <w:spacing w:before="200" w:line="480" w:lineRule="auto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pict w14:anchorId="221067F7">
          <v:rect id="_x0000_i1026" style="width:416.3pt;height:0" o:hrpct="0" o:hralign="center" o:hrstd="t" o:hr="t" fillcolor="#a0a0a0" stroked="f"/>
        </w:pict>
      </w:r>
    </w:p>
    <w:p w14:paraId="1EF54FD8" w14:textId="77777777" w:rsidR="00231E43" w:rsidRDefault="00231E43">
      <w:pPr>
        <w:rPr>
          <w:b/>
          <w:bCs/>
          <w:color w:val="212529"/>
          <w:sz w:val="32"/>
          <w:szCs w:val="32"/>
          <w:rFonts w:ascii="Questa-Regular" w:eastAsia="Times New Roman" w:hAnsi="Questa-Regular" w:cs="Segoe UI"/>
        </w:rPr>
      </w:pPr>
      <w:r>
        <w:br w:type="page"/>
      </w:r>
    </w:p>
    <w:p w14:paraId="4404E3D1" w14:textId="77777777" w:rsidR="00231E43" w:rsidRPr="00231E43" w:rsidRDefault="00231E43" w:rsidP="00231E43">
      <w:pPr>
        <w:spacing w:before="400" w:after="120" w:line="480" w:lineRule="auto"/>
        <w:jc w:val="right"/>
        <w:rPr>
          <w:b/>
          <w:bCs/>
          <w:color w:val="212529"/>
          <w:sz w:val="32"/>
          <w:szCs w:val="32"/>
          <w:rFonts w:ascii="Questa-Regular" w:eastAsia="Times New Roman" w:hAnsi="Questa-Regular" w:cs="Segoe UI"/>
        </w:rPr>
      </w:pPr>
      <w:r>
        <w:rPr>
          <w:b/>
          <w:color w:val="212529"/>
          <w:sz w:val="32"/>
          <w:rFonts w:ascii="Questa-Regular" w:hAnsi="Questa-Regular"/>
        </w:rPr>
        <w:t xml:space="preserve">Załącznik 2</w:t>
      </w:r>
    </w:p>
    <w:p w14:paraId="0AA4944F" w14:textId="77777777" w:rsidR="00231E43" w:rsidRPr="00231E43" w:rsidRDefault="00231E43" w:rsidP="00231E43">
      <w:pPr>
        <w:spacing w:after="120" w:line="480" w:lineRule="auto"/>
        <w:jc w:val="center"/>
        <w:rPr>
          <w:b/>
          <w:bCs/>
          <w:color w:val="212529"/>
          <w:sz w:val="28"/>
          <w:szCs w:val="28"/>
          <w:rFonts w:ascii="Questa-Regular" w:eastAsia="Times New Roman" w:hAnsi="Questa-Regular" w:cs="Segoe UI"/>
        </w:rPr>
      </w:pPr>
      <w:r>
        <w:rPr>
          <w:b/>
          <w:color w:val="212529"/>
          <w:sz w:val="28"/>
          <w:rFonts w:ascii="Questa-Regular" w:hAnsi="Questa-Regular"/>
        </w:rPr>
        <w:t xml:space="preserve">Następujące zastosowania wymienionych gazów cieplarnianych są zwolnione z zakazu, o którym mowa w §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31E43" w:rsidRPr="00231E43" w14:paraId="77600294" w14:textId="77777777" w:rsidTr="00231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6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7810"/>
              <w:gridCol w:w="1625"/>
            </w:tblGrid>
            <w:tr w:rsidR="00231E43" w:rsidRPr="00231E43" w14:paraId="0591124C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DA43D5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6937DD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 </w:t>
                  </w:r>
                </w:p>
              </w:tc>
            </w:tr>
            <w:tr w:rsidR="00231E43" w:rsidRPr="00231E43" w14:paraId="6F554F93" w14:textId="77777777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77AE8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Zastosowanie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6E238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b/>
                      <w:sz w:val="24"/>
                      <w:rFonts w:ascii="Times New Roman" w:hAnsi="Times New Roman"/>
                    </w:rPr>
                    <w:t xml:space="preserve">Gaz cieplarniany</w:t>
                  </w:r>
                </w:p>
              </w:tc>
            </w:tr>
            <w:tr w:rsidR="00231E43" w:rsidRPr="00231E43" w14:paraId="219A691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DAA55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0542C8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Serwisowanie urządzeń chłodniczych, klimatyzatorów, pomp ciepła oraz osuszaczy.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DFE67F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3CE9E9D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BE2764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F9FC3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Serwisowanie klimatyzacji w pojazdach i samolotach.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4DE8D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HFC</w:t>
                  </w:r>
                </w:p>
              </w:tc>
            </w:tr>
            <w:tr w:rsidR="00231E43" w:rsidRPr="00231E43" w14:paraId="547F9B3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D2C21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52E953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Serwisowanie rozdzielnic wysokiego napięcia (napięcie powyżej 1 kV).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CDC807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SF</w:t>
                  </w:r>
                  <w:r>
                    <w:rPr>
                      <w:sz w:val="16"/>
                      <w:vertAlign w:val="subscript"/>
                      <w:rFonts w:ascii="Times New Roman" w:hAnsi="Times New Roman"/>
                    </w:rPr>
                    <w:t xml:space="preserve">6</w:t>
                  </w:r>
                </w:p>
              </w:tc>
            </w:tr>
            <w:tr w:rsidR="00231E43" w:rsidRPr="00231E43" w14:paraId="0970D6C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71A129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406D2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Serwisowanie sprzętu laboratoryjnego.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A72630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Wszystkie</w:t>
                  </w:r>
                </w:p>
              </w:tc>
            </w:tr>
            <w:tr w:rsidR="00231E43" w:rsidRPr="00231E43" w14:paraId="56857F7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ED6EBB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BDEA3A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Zastosowanie do celów wojskowych.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CF9B4C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Wszystkie</w:t>
                  </w:r>
                </w:p>
              </w:tc>
            </w:tr>
            <w:tr w:rsidR="00231E43" w:rsidRPr="00231E43" w14:paraId="1424542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789FD2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982B15" w14:textId="77777777" w:rsidR="00231E43" w:rsidRP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Zastosowanie na pokładach statków.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B99EC4" w14:textId="77777777" w:rsidR="00231E43" w:rsidRDefault="00231E43" w:rsidP="00231E43">
                  <w:pPr>
                    <w:spacing w:after="0" w:line="240" w:lineRule="auto"/>
                    <w:rPr>
                      <w:sz w:val="24"/>
                      <w:szCs w:val="24"/>
                      <w:rFonts w:ascii="Times New Roman" w:eastAsia="Times New Roman" w:hAnsi="Times New Roman" w:cs="Times New Roman"/>
                    </w:rPr>
                  </w:pPr>
                  <w:r>
                    <w:rPr>
                      <w:sz w:val="24"/>
                      <w:rFonts w:ascii="Times New Roman" w:hAnsi="Times New Roman"/>
                    </w:rPr>
                    <w:t xml:space="preserve">Wszystkie</w:t>
                  </w:r>
                </w:p>
                <w:p w14:paraId="140CB2C0" w14:textId="77777777" w:rsidR="00231E43" w:rsidRDefault="00231E43" w:rsidP="00231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</w:p>
                <w:p w14:paraId="463238A8" w14:textId="77777777" w:rsidR="00231E43" w:rsidRDefault="00231E43" w:rsidP="00231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</w:p>
                <w:p w14:paraId="0FB454C2" w14:textId="77777777" w:rsidR="00231E43" w:rsidRPr="00231E43" w:rsidRDefault="00231E43" w:rsidP="00231E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a-DK"/>
                    </w:rPr>
                  </w:pPr>
                </w:p>
              </w:tc>
            </w:tr>
          </w:tbl>
          <w:p w14:paraId="50BCD5B9" w14:textId="77777777" w:rsidR="00231E43" w:rsidRPr="00231E43" w:rsidRDefault="00231E43" w:rsidP="00231E43">
            <w:pPr>
              <w:spacing w:before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da-DK"/>
              </w:rPr>
            </w:pPr>
          </w:p>
        </w:tc>
      </w:tr>
    </w:tbl>
    <w:p w14:paraId="394FE8F1" w14:textId="77777777" w:rsidR="00231E43" w:rsidRPr="00231E43" w:rsidRDefault="00231E43" w:rsidP="00231E43">
      <w:pPr>
        <w:shd w:val="clear" w:color="auto" w:fill="E1ECDF"/>
        <w:spacing w:after="150" w:line="480" w:lineRule="auto"/>
        <w:jc w:val="center"/>
        <w:rPr>
          <w:color w:val="212529"/>
          <w:sz w:val="23"/>
          <w:szCs w:val="23"/>
          <w:rFonts w:ascii="Questa-Regular" w:eastAsia="Times New Roman" w:hAnsi="Questa-Regular" w:cs="Segoe UI"/>
        </w:rPr>
      </w:pPr>
      <w:r>
        <w:rPr>
          <w:color w:val="212529"/>
          <w:sz w:val="23"/>
          <w:rFonts w:ascii="Questa-Regular" w:hAnsi="Questa-Regular"/>
        </w:rPr>
        <w:t xml:space="preserve">Notatki urzędowe</w:t>
      </w:r>
    </w:p>
    <w:bookmarkStart w:id="2" w:name="idadc2bf9e-e2bc-4522-800d-b831881a24cf"/>
    <w:p w14:paraId="49A84516" w14:textId="77777777" w:rsidR="00231E43" w:rsidRPr="00231E43" w:rsidRDefault="00231E43" w:rsidP="00231E43">
      <w:pPr>
        <w:spacing w:before="40" w:after="40" w:line="480" w:lineRule="auto"/>
        <w:rPr>
          <w:color w:val="212529"/>
          <w:sz w:val="19"/>
          <w:szCs w:val="19"/>
          <w:rFonts w:ascii="Questa-Regular" w:eastAsia="Times New Roman" w:hAnsi="Questa-Regular" w:cs="Segoe UI"/>
        </w:rPr>
      </w:pPr>
      <w:r w:rsidRPr="00231E43">
        <w:rPr>
          <w:color w:val="212529"/>
          <w:sz w:val="19"/>
          <w:rFonts w:ascii="Questa-Regular" w:eastAsia="Times New Roman" w:hAnsi="Questa-Regular" w:cs="Segoe UI"/>
        </w:rPr>
        <w:fldChar w:fldCharType="begin"/>
      </w:r>
      <w:r w:rsidRPr="00231E43">
        <w:rPr>
          <w:color w:val="212529"/>
          <w:sz w:val="19"/>
          <w:rFonts w:ascii="Questa-Regular" w:eastAsia="Times New Roman" w:hAnsi="Questa-Regular" w:cs="Segoe UI"/>
        </w:rPr>
        <w:instrText xml:space="preserve"> HYPERLINK "https://www.retsinformation.dk/eli/lta/2021/1013" \l "Reference_idadc2bf9e-e2bc-4522-800d-b831881a24cf" </w:instrText>
      </w:r>
      <w:r w:rsidRPr="00231E43">
        <w:rPr>
          <w:color w:val="212529"/>
          <w:sz w:val="19"/>
          <w:rFonts w:ascii="Questa-Regular" w:eastAsia="Times New Roman" w:hAnsi="Questa-Regular" w:cs="Segoe UI"/>
        </w:rPr>
        <w:fldChar w:fldCharType="separate"/>
      </w:r>
      <w:r>
        <w:rPr>
          <w:color w:val="176D41"/>
          <w:sz w:val="16"/>
          <w:u w:val="single"/>
          <w:vertAlign w:val="superscript"/>
          <w:rFonts w:ascii="Questa-Regular" w:hAnsi="Questa-Regular"/>
        </w:rPr>
        <w:t xml:space="preserve">1)</w:t>
      </w:r>
      <w:r w:rsidRPr="00231E43">
        <w:rPr>
          <w:color w:val="212529"/>
          <w:sz w:val="19"/>
          <w:rFonts w:ascii="Questa-Regular" w:eastAsia="Times New Roman" w:hAnsi="Questa-Regular" w:cs="Segoe UI"/>
        </w:rPr>
        <w:fldChar w:fldCharType="end"/>
      </w:r>
      <w:bookmarkEnd w:id="2"/>
      <w:r>
        <w:rPr>
          <w:color w:val="212529"/>
          <w:sz w:val="19"/>
          <w:rFonts w:ascii="Questa-Regular" w:hAnsi="Questa-Regular"/>
        </w:rPr>
        <w:t xml:space="preserve"> </w:t>
      </w:r>
      <w:r>
        <w:rPr>
          <w:color w:val="212529"/>
          <w:sz w:val="19"/>
          <w:rFonts w:ascii="Questa-Regular" w:hAnsi="Questa-Regular"/>
        </w:rPr>
        <w:t xml:space="preserve">Niniejsze rozporządzenie zostało notyfikowane jako projekt zgodnie z dyrektywą (UE) 2015/1535 Parlamentu Europejskiego i Rady z dnia 9 września 2015 r. ustanawiającą procedurę udzielania informacji w dziedzinie przepisów technicznych i zasad dotyczących usług społeczeństwa informacyjnego (ujednolicenie).</w:t>
      </w:r>
    </w:p>
    <w:p w14:paraId="576F272C" w14:textId="77777777" w:rsidR="00D4498B" w:rsidRPr="00231E43" w:rsidRDefault="00D4498B" w:rsidP="00231E43"/>
    <w:sectPr w:rsidR="00D4498B" w:rsidRPr="00231E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E43"/>
    <w:rsid w:val="00001FF9"/>
    <w:rsid w:val="00004CA3"/>
    <w:rsid w:val="00004F56"/>
    <w:rsid w:val="000050E3"/>
    <w:rsid w:val="00010027"/>
    <w:rsid w:val="000116E0"/>
    <w:rsid w:val="00011CC6"/>
    <w:rsid w:val="00011D7B"/>
    <w:rsid w:val="0001288F"/>
    <w:rsid w:val="00017938"/>
    <w:rsid w:val="0002112C"/>
    <w:rsid w:val="00021C75"/>
    <w:rsid w:val="0002390A"/>
    <w:rsid w:val="000349BA"/>
    <w:rsid w:val="0004056C"/>
    <w:rsid w:val="000409CD"/>
    <w:rsid w:val="00041BE8"/>
    <w:rsid w:val="00042397"/>
    <w:rsid w:val="00045529"/>
    <w:rsid w:val="000530D7"/>
    <w:rsid w:val="00053F95"/>
    <w:rsid w:val="00064877"/>
    <w:rsid w:val="000669EE"/>
    <w:rsid w:val="0006701B"/>
    <w:rsid w:val="00070C2A"/>
    <w:rsid w:val="0007278F"/>
    <w:rsid w:val="000750FC"/>
    <w:rsid w:val="00075CD0"/>
    <w:rsid w:val="00076FD6"/>
    <w:rsid w:val="00077482"/>
    <w:rsid w:val="00081900"/>
    <w:rsid w:val="000839A9"/>
    <w:rsid w:val="00084100"/>
    <w:rsid w:val="0008465D"/>
    <w:rsid w:val="00084D6F"/>
    <w:rsid w:val="00086451"/>
    <w:rsid w:val="000920F5"/>
    <w:rsid w:val="00092A6F"/>
    <w:rsid w:val="0009426D"/>
    <w:rsid w:val="000946CE"/>
    <w:rsid w:val="00096789"/>
    <w:rsid w:val="00096C74"/>
    <w:rsid w:val="00097E0B"/>
    <w:rsid w:val="000A2A31"/>
    <w:rsid w:val="000A6145"/>
    <w:rsid w:val="000A7658"/>
    <w:rsid w:val="000A7DBC"/>
    <w:rsid w:val="000B419A"/>
    <w:rsid w:val="000B4AA9"/>
    <w:rsid w:val="000B7B4C"/>
    <w:rsid w:val="000C0BA8"/>
    <w:rsid w:val="000C1676"/>
    <w:rsid w:val="000C267C"/>
    <w:rsid w:val="000C3A32"/>
    <w:rsid w:val="000C3C8A"/>
    <w:rsid w:val="000C5428"/>
    <w:rsid w:val="000C6523"/>
    <w:rsid w:val="000D3F27"/>
    <w:rsid w:val="000D55DE"/>
    <w:rsid w:val="000D5802"/>
    <w:rsid w:val="000D6B30"/>
    <w:rsid w:val="000D6B4F"/>
    <w:rsid w:val="000E7BCB"/>
    <w:rsid w:val="000F2C28"/>
    <w:rsid w:val="00101302"/>
    <w:rsid w:val="00101BFB"/>
    <w:rsid w:val="00104ABC"/>
    <w:rsid w:val="00106568"/>
    <w:rsid w:val="001071EE"/>
    <w:rsid w:val="001073E7"/>
    <w:rsid w:val="00107C9E"/>
    <w:rsid w:val="00110279"/>
    <w:rsid w:val="0011066E"/>
    <w:rsid w:val="001112B2"/>
    <w:rsid w:val="001250BE"/>
    <w:rsid w:val="00131428"/>
    <w:rsid w:val="00134B6A"/>
    <w:rsid w:val="00134F81"/>
    <w:rsid w:val="001374D3"/>
    <w:rsid w:val="001413CF"/>
    <w:rsid w:val="00141C4C"/>
    <w:rsid w:val="0014220C"/>
    <w:rsid w:val="00142502"/>
    <w:rsid w:val="00144401"/>
    <w:rsid w:val="00146403"/>
    <w:rsid w:val="00152DCB"/>
    <w:rsid w:val="00153108"/>
    <w:rsid w:val="00157950"/>
    <w:rsid w:val="001732F9"/>
    <w:rsid w:val="00173C1F"/>
    <w:rsid w:val="0017477E"/>
    <w:rsid w:val="001759D0"/>
    <w:rsid w:val="00175E76"/>
    <w:rsid w:val="001761F3"/>
    <w:rsid w:val="00176C92"/>
    <w:rsid w:val="00177803"/>
    <w:rsid w:val="001779D9"/>
    <w:rsid w:val="00180706"/>
    <w:rsid w:val="00182E50"/>
    <w:rsid w:val="00183892"/>
    <w:rsid w:val="00184ACA"/>
    <w:rsid w:val="001856D6"/>
    <w:rsid w:val="0018601E"/>
    <w:rsid w:val="001865E0"/>
    <w:rsid w:val="00187280"/>
    <w:rsid w:val="00193612"/>
    <w:rsid w:val="001A0C49"/>
    <w:rsid w:val="001A1806"/>
    <w:rsid w:val="001A25CE"/>
    <w:rsid w:val="001A2FBE"/>
    <w:rsid w:val="001A4C5D"/>
    <w:rsid w:val="001A57A8"/>
    <w:rsid w:val="001A749A"/>
    <w:rsid w:val="001B066C"/>
    <w:rsid w:val="001B066F"/>
    <w:rsid w:val="001B1DE4"/>
    <w:rsid w:val="001B3C1E"/>
    <w:rsid w:val="001B5E22"/>
    <w:rsid w:val="001C15D6"/>
    <w:rsid w:val="001C490D"/>
    <w:rsid w:val="001D40FC"/>
    <w:rsid w:val="001E0E4F"/>
    <w:rsid w:val="001E1DA8"/>
    <w:rsid w:val="001E2999"/>
    <w:rsid w:val="001E35DD"/>
    <w:rsid w:val="001E4CB3"/>
    <w:rsid w:val="001F4F34"/>
    <w:rsid w:val="001F66A6"/>
    <w:rsid w:val="00200395"/>
    <w:rsid w:val="0020053C"/>
    <w:rsid w:val="00200BB3"/>
    <w:rsid w:val="00203DBB"/>
    <w:rsid w:val="00204526"/>
    <w:rsid w:val="00211CF2"/>
    <w:rsid w:val="00215BFF"/>
    <w:rsid w:val="00216221"/>
    <w:rsid w:val="00221A0A"/>
    <w:rsid w:val="00221AAD"/>
    <w:rsid w:val="0022331B"/>
    <w:rsid w:val="002239F3"/>
    <w:rsid w:val="00225181"/>
    <w:rsid w:val="00226EAF"/>
    <w:rsid w:val="00226ED6"/>
    <w:rsid w:val="00230CA9"/>
    <w:rsid w:val="00231E43"/>
    <w:rsid w:val="0023229E"/>
    <w:rsid w:val="0023434C"/>
    <w:rsid w:val="00236484"/>
    <w:rsid w:val="00237938"/>
    <w:rsid w:val="00242C72"/>
    <w:rsid w:val="00243ED5"/>
    <w:rsid w:val="00250ED7"/>
    <w:rsid w:val="00254CC3"/>
    <w:rsid w:val="00256ADF"/>
    <w:rsid w:val="0026042A"/>
    <w:rsid w:val="002643CC"/>
    <w:rsid w:val="00271D9C"/>
    <w:rsid w:val="00275B9B"/>
    <w:rsid w:val="002761E1"/>
    <w:rsid w:val="002773DB"/>
    <w:rsid w:val="00281BD9"/>
    <w:rsid w:val="00284F77"/>
    <w:rsid w:val="00285B28"/>
    <w:rsid w:val="002919AB"/>
    <w:rsid w:val="00292836"/>
    <w:rsid w:val="00297D93"/>
    <w:rsid w:val="002A0A08"/>
    <w:rsid w:val="002A0E23"/>
    <w:rsid w:val="002A4F06"/>
    <w:rsid w:val="002B146C"/>
    <w:rsid w:val="002B3B17"/>
    <w:rsid w:val="002B58AA"/>
    <w:rsid w:val="002B5AE0"/>
    <w:rsid w:val="002B7137"/>
    <w:rsid w:val="002C08A0"/>
    <w:rsid w:val="002C27AC"/>
    <w:rsid w:val="002C2FBD"/>
    <w:rsid w:val="002C3128"/>
    <w:rsid w:val="002D231A"/>
    <w:rsid w:val="002D4687"/>
    <w:rsid w:val="002E39EC"/>
    <w:rsid w:val="002E5E35"/>
    <w:rsid w:val="002F0710"/>
    <w:rsid w:val="002F1667"/>
    <w:rsid w:val="002F2503"/>
    <w:rsid w:val="002F3688"/>
    <w:rsid w:val="002F3A85"/>
    <w:rsid w:val="002F44AA"/>
    <w:rsid w:val="002F5DE3"/>
    <w:rsid w:val="002F79B2"/>
    <w:rsid w:val="0030044E"/>
    <w:rsid w:val="0030235F"/>
    <w:rsid w:val="003027B2"/>
    <w:rsid w:val="00303FD0"/>
    <w:rsid w:val="00307DE5"/>
    <w:rsid w:val="00310E9C"/>
    <w:rsid w:val="003113D7"/>
    <w:rsid w:val="00312A32"/>
    <w:rsid w:val="00312FED"/>
    <w:rsid w:val="00314E39"/>
    <w:rsid w:val="00317A31"/>
    <w:rsid w:val="00320147"/>
    <w:rsid w:val="00324899"/>
    <w:rsid w:val="0032564C"/>
    <w:rsid w:val="00331E85"/>
    <w:rsid w:val="00332889"/>
    <w:rsid w:val="00335644"/>
    <w:rsid w:val="00335CCE"/>
    <w:rsid w:val="00337E6C"/>
    <w:rsid w:val="00341110"/>
    <w:rsid w:val="00345275"/>
    <w:rsid w:val="00346395"/>
    <w:rsid w:val="0034737D"/>
    <w:rsid w:val="00350E3F"/>
    <w:rsid w:val="0035375F"/>
    <w:rsid w:val="00360D74"/>
    <w:rsid w:val="0036284D"/>
    <w:rsid w:val="003628A8"/>
    <w:rsid w:val="00362AE9"/>
    <w:rsid w:val="00365182"/>
    <w:rsid w:val="0037236A"/>
    <w:rsid w:val="00372DBD"/>
    <w:rsid w:val="00380312"/>
    <w:rsid w:val="003821B7"/>
    <w:rsid w:val="0038353E"/>
    <w:rsid w:val="00387885"/>
    <w:rsid w:val="003900BB"/>
    <w:rsid w:val="00390C92"/>
    <w:rsid w:val="00392DBE"/>
    <w:rsid w:val="003A2ADB"/>
    <w:rsid w:val="003A68CA"/>
    <w:rsid w:val="003B2671"/>
    <w:rsid w:val="003B7469"/>
    <w:rsid w:val="003B7472"/>
    <w:rsid w:val="003B7741"/>
    <w:rsid w:val="003C0C99"/>
    <w:rsid w:val="003C0DE0"/>
    <w:rsid w:val="003C3222"/>
    <w:rsid w:val="003C4DE7"/>
    <w:rsid w:val="003C6F08"/>
    <w:rsid w:val="003C6FC3"/>
    <w:rsid w:val="003D227B"/>
    <w:rsid w:val="003D3FD8"/>
    <w:rsid w:val="003E040E"/>
    <w:rsid w:val="003E057B"/>
    <w:rsid w:val="003E3989"/>
    <w:rsid w:val="003E5285"/>
    <w:rsid w:val="003E773D"/>
    <w:rsid w:val="003F184D"/>
    <w:rsid w:val="003F2E61"/>
    <w:rsid w:val="003F4B8E"/>
    <w:rsid w:val="003F4FD3"/>
    <w:rsid w:val="003F6E10"/>
    <w:rsid w:val="003F7034"/>
    <w:rsid w:val="00403497"/>
    <w:rsid w:val="00403F4C"/>
    <w:rsid w:val="00404723"/>
    <w:rsid w:val="00404A06"/>
    <w:rsid w:val="00406206"/>
    <w:rsid w:val="00411FAE"/>
    <w:rsid w:val="004157D3"/>
    <w:rsid w:val="00417D06"/>
    <w:rsid w:val="0042221A"/>
    <w:rsid w:val="00422900"/>
    <w:rsid w:val="00424F91"/>
    <w:rsid w:val="004319F3"/>
    <w:rsid w:val="00431DBD"/>
    <w:rsid w:val="004335D9"/>
    <w:rsid w:val="00434533"/>
    <w:rsid w:val="00434C66"/>
    <w:rsid w:val="00441FDB"/>
    <w:rsid w:val="00445757"/>
    <w:rsid w:val="00446CA7"/>
    <w:rsid w:val="0044739C"/>
    <w:rsid w:val="00447CEB"/>
    <w:rsid w:val="00450912"/>
    <w:rsid w:val="00451588"/>
    <w:rsid w:val="00452A12"/>
    <w:rsid w:val="00452D53"/>
    <w:rsid w:val="00453AE9"/>
    <w:rsid w:val="004545C0"/>
    <w:rsid w:val="00454A79"/>
    <w:rsid w:val="00455378"/>
    <w:rsid w:val="00457409"/>
    <w:rsid w:val="00460C39"/>
    <w:rsid w:val="004616C4"/>
    <w:rsid w:val="004633E2"/>
    <w:rsid w:val="00463F37"/>
    <w:rsid w:val="00474E12"/>
    <w:rsid w:val="00477E61"/>
    <w:rsid w:val="00481598"/>
    <w:rsid w:val="00481870"/>
    <w:rsid w:val="00482FDD"/>
    <w:rsid w:val="00482FE6"/>
    <w:rsid w:val="0048329E"/>
    <w:rsid w:val="0048449D"/>
    <w:rsid w:val="004844EC"/>
    <w:rsid w:val="00490864"/>
    <w:rsid w:val="00491C6B"/>
    <w:rsid w:val="004934BD"/>
    <w:rsid w:val="00496C3F"/>
    <w:rsid w:val="00496D31"/>
    <w:rsid w:val="00496ECD"/>
    <w:rsid w:val="00497EBA"/>
    <w:rsid w:val="004A0792"/>
    <w:rsid w:val="004A2D0B"/>
    <w:rsid w:val="004A6536"/>
    <w:rsid w:val="004B13CE"/>
    <w:rsid w:val="004B5B91"/>
    <w:rsid w:val="004B6698"/>
    <w:rsid w:val="004C22D3"/>
    <w:rsid w:val="004C430A"/>
    <w:rsid w:val="004C534C"/>
    <w:rsid w:val="004D0A28"/>
    <w:rsid w:val="004D2ED5"/>
    <w:rsid w:val="004D56F0"/>
    <w:rsid w:val="004E063D"/>
    <w:rsid w:val="004E22FC"/>
    <w:rsid w:val="004E7CB5"/>
    <w:rsid w:val="004F2C97"/>
    <w:rsid w:val="004F3E7E"/>
    <w:rsid w:val="004F4B44"/>
    <w:rsid w:val="004F5133"/>
    <w:rsid w:val="004F6338"/>
    <w:rsid w:val="004F658D"/>
    <w:rsid w:val="0050203E"/>
    <w:rsid w:val="0050680D"/>
    <w:rsid w:val="00507E52"/>
    <w:rsid w:val="00511D64"/>
    <w:rsid w:val="00512C94"/>
    <w:rsid w:val="005131CD"/>
    <w:rsid w:val="005215EC"/>
    <w:rsid w:val="005223FC"/>
    <w:rsid w:val="005236D0"/>
    <w:rsid w:val="0052579F"/>
    <w:rsid w:val="00527116"/>
    <w:rsid w:val="00527EFD"/>
    <w:rsid w:val="0053028C"/>
    <w:rsid w:val="00530E96"/>
    <w:rsid w:val="005338B2"/>
    <w:rsid w:val="00533EFE"/>
    <w:rsid w:val="0053783F"/>
    <w:rsid w:val="00540C0A"/>
    <w:rsid w:val="00540C1A"/>
    <w:rsid w:val="00540E05"/>
    <w:rsid w:val="00541FB0"/>
    <w:rsid w:val="005424EB"/>
    <w:rsid w:val="00551E3C"/>
    <w:rsid w:val="0055722C"/>
    <w:rsid w:val="00557A10"/>
    <w:rsid w:val="00563097"/>
    <w:rsid w:val="0056449A"/>
    <w:rsid w:val="00564817"/>
    <w:rsid w:val="00574246"/>
    <w:rsid w:val="00577AF4"/>
    <w:rsid w:val="00577B32"/>
    <w:rsid w:val="00580E7A"/>
    <w:rsid w:val="00580FDD"/>
    <w:rsid w:val="00581DC9"/>
    <w:rsid w:val="005822D9"/>
    <w:rsid w:val="005822F0"/>
    <w:rsid w:val="00584AAE"/>
    <w:rsid w:val="005874D9"/>
    <w:rsid w:val="00591053"/>
    <w:rsid w:val="0059303C"/>
    <w:rsid w:val="00594A5E"/>
    <w:rsid w:val="00595691"/>
    <w:rsid w:val="00596D69"/>
    <w:rsid w:val="00597EF4"/>
    <w:rsid w:val="005A746A"/>
    <w:rsid w:val="005A75D8"/>
    <w:rsid w:val="005B0A54"/>
    <w:rsid w:val="005B0B61"/>
    <w:rsid w:val="005C09A0"/>
    <w:rsid w:val="005C137C"/>
    <w:rsid w:val="005C63C3"/>
    <w:rsid w:val="005C760C"/>
    <w:rsid w:val="005C7DFF"/>
    <w:rsid w:val="005D0D15"/>
    <w:rsid w:val="005D17E5"/>
    <w:rsid w:val="005D30D9"/>
    <w:rsid w:val="005D3BDB"/>
    <w:rsid w:val="005E17D6"/>
    <w:rsid w:val="005E1BC9"/>
    <w:rsid w:val="005E4079"/>
    <w:rsid w:val="005F218B"/>
    <w:rsid w:val="005F3302"/>
    <w:rsid w:val="005F621D"/>
    <w:rsid w:val="00600701"/>
    <w:rsid w:val="00603266"/>
    <w:rsid w:val="0060432F"/>
    <w:rsid w:val="00604630"/>
    <w:rsid w:val="0060538B"/>
    <w:rsid w:val="006058B5"/>
    <w:rsid w:val="0060755F"/>
    <w:rsid w:val="00610AF8"/>
    <w:rsid w:val="006172AE"/>
    <w:rsid w:val="006176A2"/>
    <w:rsid w:val="00617883"/>
    <w:rsid w:val="0062732E"/>
    <w:rsid w:val="006316DF"/>
    <w:rsid w:val="006323D4"/>
    <w:rsid w:val="006435D7"/>
    <w:rsid w:val="00645B61"/>
    <w:rsid w:val="0064606F"/>
    <w:rsid w:val="0065032E"/>
    <w:rsid w:val="006512D6"/>
    <w:rsid w:val="006527F2"/>
    <w:rsid w:val="0065284E"/>
    <w:rsid w:val="00655A54"/>
    <w:rsid w:val="00655AEA"/>
    <w:rsid w:val="00656E14"/>
    <w:rsid w:val="00657B95"/>
    <w:rsid w:val="00660C1B"/>
    <w:rsid w:val="00661A10"/>
    <w:rsid w:val="00663C27"/>
    <w:rsid w:val="00664091"/>
    <w:rsid w:val="006649C5"/>
    <w:rsid w:val="006653C4"/>
    <w:rsid w:val="00666431"/>
    <w:rsid w:val="00674472"/>
    <w:rsid w:val="0067539B"/>
    <w:rsid w:val="00676407"/>
    <w:rsid w:val="006909C4"/>
    <w:rsid w:val="00691328"/>
    <w:rsid w:val="0069728B"/>
    <w:rsid w:val="006A1650"/>
    <w:rsid w:val="006A3C97"/>
    <w:rsid w:val="006A41FA"/>
    <w:rsid w:val="006A4F56"/>
    <w:rsid w:val="006A6C2A"/>
    <w:rsid w:val="006A6C9F"/>
    <w:rsid w:val="006B0D5B"/>
    <w:rsid w:val="006B0E43"/>
    <w:rsid w:val="006B113E"/>
    <w:rsid w:val="006B1547"/>
    <w:rsid w:val="006B21A0"/>
    <w:rsid w:val="006B74B8"/>
    <w:rsid w:val="006B7DAE"/>
    <w:rsid w:val="006C02BB"/>
    <w:rsid w:val="006D1296"/>
    <w:rsid w:val="006D1C4C"/>
    <w:rsid w:val="006D662B"/>
    <w:rsid w:val="006D6F8A"/>
    <w:rsid w:val="006D769C"/>
    <w:rsid w:val="006E08ED"/>
    <w:rsid w:val="006E0C9E"/>
    <w:rsid w:val="006E1330"/>
    <w:rsid w:val="006E35A8"/>
    <w:rsid w:val="006E4881"/>
    <w:rsid w:val="006E7E02"/>
    <w:rsid w:val="006F0C95"/>
    <w:rsid w:val="006F1924"/>
    <w:rsid w:val="00701536"/>
    <w:rsid w:val="00701686"/>
    <w:rsid w:val="007035C1"/>
    <w:rsid w:val="007037E2"/>
    <w:rsid w:val="0070394C"/>
    <w:rsid w:val="00707ECC"/>
    <w:rsid w:val="00714E10"/>
    <w:rsid w:val="00715CA0"/>
    <w:rsid w:val="0071682D"/>
    <w:rsid w:val="00716DED"/>
    <w:rsid w:val="007179AA"/>
    <w:rsid w:val="00717D38"/>
    <w:rsid w:val="00720708"/>
    <w:rsid w:val="007220F9"/>
    <w:rsid w:val="0072235A"/>
    <w:rsid w:val="00723596"/>
    <w:rsid w:val="0072389D"/>
    <w:rsid w:val="00723AB3"/>
    <w:rsid w:val="00727158"/>
    <w:rsid w:val="00730341"/>
    <w:rsid w:val="00730417"/>
    <w:rsid w:val="0073632A"/>
    <w:rsid w:val="0073654C"/>
    <w:rsid w:val="00741098"/>
    <w:rsid w:val="007426F8"/>
    <w:rsid w:val="007440E1"/>
    <w:rsid w:val="0075163A"/>
    <w:rsid w:val="007523DB"/>
    <w:rsid w:val="00754029"/>
    <w:rsid w:val="00754102"/>
    <w:rsid w:val="007564C4"/>
    <w:rsid w:val="007571A7"/>
    <w:rsid w:val="007619BB"/>
    <w:rsid w:val="00761C21"/>
    <w:rsid w:val="00765F0F"/>
    <w:rsid w:val="007708AA"/>
    <w:rsid w:val="00772656"/>
    <w:rsid w:val="00775F77"/>
    <w:rsid w:val="00776070"/>
    <w:rsid w:val="00783A21"/>
    <w:rsid w:val="0078613B"/>
    <w:rsid w:val="00787729"/>
    <w:rsid w:val="00790739"/>
    <w:rsid w:val="00790A61"/>
    <w:rsid w:val="00791007"/>
    <w:rsid w:val="007916EB"/>
    <w:rsid w:val="00794DF4"/>
    <w:rsid w:val="007A1E33"/>
    <w:rsid w:val="007A363A"/>
    <w:rsid w:val="007A48F0"/>
    <w:rsid w:val="007A5023"/>
    <w:rsid w:val="007B003E"/>
    <w:rsid w:val="007B17F2"/>
    <w:rsid w:val="007B28A9"/>
    <w:rsid w:val="007B35AF"/>
    <w:rsid w:val="007B6DB5"/>
    <w:rsid w:val="007B7D74"/>
    <w:rsid w:val="007C1F43"/>
    <w:rsid w:val="007C4A7A"/>
    <w:rsid w:val="007C51A0"/>
    <w:rsid w:val="007C5545"/>
    <w:rsid w:val="007C584A"/>
    <w:rsid w:val="007C6CD4"/>
    <w:rsid w:val="007C7583"/>
    <w:rsid w:val="007D152F"/>
    <w:rsid w:val="007D1998"/>
    <w:rsid w:val="007D5E24"/>
    <w:rsid w:val="007D5FA7"/>
    <w:rsid w:val="007E1C30"/>
    <w:rsid w:val="007E2BFB"/>
    <w:rsid w:val="007E5528"/>
    <w:rsid w:val="007F51C7"/>
    <w:rsid w:val="007F6358"/>
    <w:rsid w:val="008006B6"/>
    <w:rsid w:val="008009F3"/>
    <w:rsid w:val="00801649"/>
    <w:rsid w:val="0080312C"/>
    <w:rsid w:val="00805E47"/>
    <w:rsid w:val="00806962"/>
    <w:rsid w:val="00807C86"/>
    <w:rsid w:val="00810DD4"/>
    <w:rsid w:val="00815AA2"/>
    <w:rsid w:val="00815C2C"/>
    <w:rsid w:val="00816410"/>
    <w:rsid w:val="0081771B"/>
    <w:rsid w:val="00820E0A"/>
    <w:rsid w:val="00824878"/>
    <w:rsid w:val="00834412"/>
    <w:rsid w:val="00835098"/>
    <w:rsid w:val="00840025"/>
    <w:rsid w:val="00842D5B"/>
    <w:rsid w:val="0084434F"/>
    <w:rsid w:val="008451C0"/>
    <w:rsid w:val="008456AB"/>
    <w:rsid w:val="008507BE"/>
    <w:rsid w:val="00851835"/>
    <w:rsid w:val="00851950"/>
    <w:rsid w:val="00853A1F"/>
    <w:rsid w:val="008551AC"/>
    <w:rsid w:val="00857231"/>
    <w:rsid w:val="0086026E"/>
    <w:rsid w:val="00861269"/>
    <w:rsid w:val="0086177E"/>
    <w:rsid w:val="008674EA"/>
    <w:rsid w:val="00871111"/>
    <w:rsid w:val="00871A85"/>
    <w:rsid w:val="00872A06"/>
    <w:rsid w:val="0087346A"/>
    <w:rsid w:val="008813E8"/>
    <w:rsid w:val="008820EF"/>
    <w:rsid w:val="00882880"/>
    <w:rsid w:val="0088619C"/>
    <w:rsid w:val="00886520"/>
    <w:rsid w:val="00887C0C"/>
    <w:rsid w:val="00887FE0"/>
    <w:rsid w:val="00890A0C"/>
    <w:rsid w:val="00890A28"/>
    <w:rsid w:val="00890FA5"/>
    <w:rsid w:val="00893061"/>
    <w:rsid w:val="008936A2"/>
    <w:rsid w:val="0089416B"/>
    <w:rsid w:val="00894C94"/>
    <w:rsid w:val="00896873"/>
    <w:rsid w:val="008A7526"/>
    <w:rsid w:val="008B12B9"/>
    <w:rsid w:val="008B44E7"/>
    <w:rsid w:val="008C04CD"/>
    <w:rsid w:val="008C36E1"/>
    <w:rsid w:val="008C5368"/>
    <w:rsid w:val="008C5688"/>
    <w:rsid w:val="008D0346"/>
    <w:rsid w:val="008D04B9"/>
    <w:rsid w:val="008D2C6F"/>
    <w:rsid w:val="008D48AA"/>
    <w:rsid w:val="008D4B57"/>
    <w:rsid w:val="008D6678"/>
    <w:rsid w:val="008D6F12"/>
    <w:rsid w:val="008E0B2C"/>
    <w:rsid w:val="008E4841"/>
    <w:rsid w:val="008E577B"/>
    <w:rsid w:val="008F1776"/>
    <w:rsid w:val="008F1CD4"/>
    <w:rsid w:val="008F2B41"/>
    <w:rsid w:val="008F69A1"/>
    <w:rsid w:val="009000E7"/>
    <w:rsid w:val="00901675"/>
    <w:rsid w:val="009048F2"/>
    <w:rsid w:val="0090799B"/>
    <w:rsid w:val="00907F71"/>
    <w:rsid w:val="00907FD3"/>
    <w:rsid w:val="009102FE"/>
    <w:rsid w:val="0091070F"/>
    <w:rsid w:val="00910A69"/>
    <w:rsid w:val="00913DAA"/>
    <w:rsid w:val="0092136E"/>
    <w:rsid w:val="00922618"/>
    <w:rsid w:val="009239EB"/>
    <w:rsid w:val="009258A4"/>
    <w:rsid w:val="00926B59"/>
    <w:rsid w:val="00927CA2"/>
    <w:rsid w:val="0093159C"/>
    <w:rsid w:val="00932660"/>
    <w:rsid w:val="00934B6D"/>
    <w:rsid w:val="0094122D"/>
    <w:rsid w:val="00944C7F"/>
    <w:rsid w:val="00947F0E"/>
    <w:rsid w:val="00953462"/>
    <w:rsid w:val="00953D79"/>
    <w:rsid w:val="00956D72"/>
    <w:rsid w:val="009574AC"/>
    <w:rsid w:val="009574C9"/>
    <w:rsid w:val="0095773E"/>
    <w:rsid w:val="00957A0F"/>
    <w:rsid w:val="00960BD2"/>
    <w:rsid w:val="00960FB1"/>
    <w:rsid w:val="00964242"/>
    <w:rsid w:val="009663B9"/>
    <w:rsid w:val="009672BA"/>
    <w:rsid w:val="009734A5"/>
    <w:rsid w:val="00973EB7"/>
    <w:rsid w:val="00981261"/>
    <w:rsid w:val="009816A5"/>
    <w:rsid w:val="00983588"/>
    <w:rsid w:val="0098601B"/>
    <w:rsid w:val="0098603A"/>
    <w:rsid w:val="00987EC8"/>
    <w:rsid w:val="009924D0"/>
    <w:rsid w:val="009928FB"/>
    <w:rsid w:val="00997B5E"/>
    <w:rsid w:val="009A28A0"/>
    <w:rsid w:val="009A28EB"/>
    <w:rsid w:val="009A74B3"/>
    <w:rsid w:val="009B0FC3"/>
    <w:rsid w:val="009B3C0E"/>
    <w:rsid w:val="009B65EB"/>
    <w:rsid w:val="009C0D43"/>
    <w:rsid w:val="009C3E1B"/>
    <w:rsid w:val="009C49C9"/>
    <w:rsid w:val="009C65BD"/>
    <w:rsid w:val="009D0692"/>
    <w:rsid w:val="009D0F68"/>
    <w:rsid w:val="009D5FA8"/>
    <w:rsid w:val="009D696A"/>
    <w:rsid w:val="009E0F6B"/>
    <w:rsid w:val="009E4396"/>
    <w:rsid w:val="009F2534"/>
    <w:rsid w:val="009F32D2"/>
    <w:rsid w:val="009F425F"/>
    <w:rsid w:val="009F5008"/>
    <w:rsid w:val="009F6294"/>
    <w:rsid w:val="009F6A3D"/>
    <w:rsid w:val="009F7B93"/>
    <w:rsid w:val="00A01059"/>
    <w:rsid w:val="00A02779"/>
    <w:rsid w:val="00A029A5"/>
    <w:rsid w:val="00A05B20"/>
    <w:rsid w:val="00A0751E"/>
    <w:rsid w:val="00A115DB"/>
    <w:rsid w:val="00A15FEE"/>
    <w:rsid w:val="00A2088E"/>
    <w:rsid w:val="00A20CBF"/>
    <w:rsid w:val="00A2126D"/>
    <w:rsid w:val="00A25691"/>
    <w:rsid w:val="00A27775"/>
    <w:rsid w:val="00A3647F"/>
    <w:rsid w:val="00A37C08"/>
    <w:rsid w:val="00A37ED0"/>
    <w:rsid w:val="00A41313"/>
    <w:rsid w:val="00A4139C"/>
    <w:rsid w:val="00A432C5"/>
    <w:rsid w:val="00A43A1F"/>
    <w:rsid w:val="00A43D9E"/>
    <w:rsid w:val="00A45B49"/>
    <w:rsid w:val="00A50808"/>
    <w:rsid w:val="00A52E19"/>
    <w:rsid w:val="00A54E31"/>
    <w:rsid w:val="00A5603A"/>
    <w:rsid w:val="00A57A84"/>
    <w:rsid w:val="00A60916"/>
    <w:rsid w:val="00A6180F"/>
    <w:rsid w:val="00A640A7"/>
    <w:rsid w:val="00A7042A"/>
    <w:rsid w:val="00A71131"/>
    <w:rsid w:val="00A73373"/>
    <w:rsid w:val="00A747E8"/>
    <w:rsid w:val="00A75B6C"/>
    <w:rsid w:val="00A8189A"/>
    <w:rsid w:val="00A848AD"/>
    <w:rsid w:val="00A864CF"/>
    <w:rsid w:val="00A93888"/>
    <w:rsid w:val="00A93A0E"/>
    <w:rsid w:val="00A9415E"/>
    <w:rsid w:val="00A9712A"/>
    <w:rsid w:val="00AA096C"/>
    <w:rsid w:val="00AA113C"/>
    <w:rsid w:val="00AA3B2F"/>
    <w:rsid w:val="00AA4FFF"/>
    <w:rsid w:val="00AB1BCC"/>
    <w:rsid w:val="00AB5D2F"/>
    <w:rsid w:val="00AC07AE"/>
    <w:rsid w:val="00AC169D"/>
    <w:rsid w:val="00AC3866"/>
    <w:rsid w:val="00AC3AA2"/>
    <w:rsid w:val="00AC47E5"/>
    <w:rsid w:val="00AC49E9"/>
    <w:rsid w:val="00AC4EBA"/>
    <w:rsid w:val="00AC569B"/>
    <w:rsid w:val="00AD336B"/>
    <w:rsid w:val="00AD35AD"/>
    <w:rsid w:val="00AD7626"/>
    <w:rsid w:val="00AD7773"/>
    <w:rsid w:val="00AD7933"/>
    <w:rsid w:val="00AD7DF4"/>
    <w:rsid w:val="00AE0738"/>
    <w:rsid w:val="00AE27D8"/>
    <w:rsid w:val="00AE2E52"/>
    <w:rsid w:val="00AE315A"/>
    <w:rsid w:val="00AE3239"/>
    <w:rsid w:val="00AE3756"/>
    <w:rsid w:val="00AE6649"/>
    <w:rsid w:val="00AF15B1"/>
    <w:rsid w:val="00AF394D"/>
    <w:rsid w:val="00B07A31"/>
    <w:rsid w:val="00B1008B"/>
    <w:rsid w:val="00B12DC2"/>
    <w:rsid w:val="00B13C1C"/>
    <w:rsid w:val="00B15490"/>
    <w:rsid w:val="00B2065A"/>
    <w:rsid w:val="00B2154A"/>
    <w:rsid w:val="00B21722"/>
    <w:rsid w:val="00B22E5F"/>
    <w:rsid w:val="00B267AA"/>
    <w:rsid w:val="00B33026"/>
    <w:rsid w:val="00B346A4"/>
    <w:rsid w:val="00B35027"/>
    <w:rsid w:val="00B37235"/>
    <w:rsid w:val="00B37B21"/>
    <w:rsid w:val="00B4012B"/>
    <w:rsid w:val="00B4090E"/>
    <w:rsid w:val="00B40F49"/>
    <w:rsid w:val="00B425D5"/>
    <w:rsid w:val="00B44094"/>
    <w:rsid w:val="00B4660C"/>
    <w:rsid w:val="00B50050"/>
    <w:rsid w:val="00B54E5E"/>
    <w:rsid w:val="00B55901"/>
    <w:rsid w:val="00B6256F"/>
    <w:rsid w:val="00B64E27"/>
    <w:rsid w:val="00B66495"/>
    <w:rsid w:val="00B6753A"/>
    <w:rsid w:val="00B7025E"/>
    <w:rsid w:val="00B77BAA"/>
    <w:rsid w:val="00B8080A"/>
    <w:rsid w:val="00B81C1B"/>
    <w:rsid w:val="00B82990"/>
    <w:rsid w:val="00B8623A"/>
    <w:rsid w:val="00B95703"/>
    <w:rsid w:val="00B95D34"/>
    <w:rsid w:val="00BA0552"/>
    <w:rsid w:val="00BA10D3"/>
    <w:rsid w:val="00BA2475"/>
    <w:rsid w:val="00BB17FE"/>
    <w:rsid w:val="00BB226D"/>
    <w:rsid w:val="00BB3690"/>
    <w:rsid w:val="00BB4879"/>
    <w:rsid w:val="00BB499F"/>
    <w:rsid w:val="00BB7807"/>
    <w:rsid w:val="00BC147A"/>
    <w:rsid w:val="00BC60BA"/>
    <w:rsid w:val="00BD081D"/>
    <w:rsid w:val="00BD19E8"/>
    <w:rsid w:val="00BD715F"/>
    <w:rsid w:val="00BE1F84"/>
    <w:rsid w:val="00BE7129"/>
    <w:rsid w:val="00BE7A7C"/>
    <w:rsid w:val="00BF198C"/>
    <w:rsid w:val="00BF251B"/>
    <w:rsid w:val="00BF3061"/>
    <w:rsid w:val="00BF3555"/>
    <w:rsid w:val="00BF4D60"/>
    <w:rsid w:val="00BF50A8"/>
    <w:rsid w:val="00BF61A0"/>
    <w:rsid w:val="00C01C14"/>
    <w:rsid w:val="00C057D6"/>
    <w:rsid w:val="00C05E0F"/>
    <w:rsid w:val="00C10047"/>
    <w:rsid w:val="00C13F0B"/>
    <w:rsid w:val="00C15ABE"/>
    <w:rsid w:val="00C2142E"/>
    <w:rsid w:val="00C218A8"/>
    <w:rsid w:val="00C21BD9"/>
    <w:rsid w:val="00C21E33"/>
    <w:rsid w:val="00C226BD"/>
    <w:rsid w:val="00C22C7E"/>
    <w:rsid w:val="00C25859"/>
    <w:rsid w:val="00C25B9B"/>
    <w:rsid w:val="00C26A00"/>
    <w:rsid w:val="00C306B4"/>
    <w:rsid w:val="00C3311F"/>
    <w:rsid w:val="00C33B32"/>
    <w:rsid w:val="00C344CA"/>
    <w:rsid w:val="00C37AD0"/>
    <w:rsid w:val="00C405B5"/>
    <w:rsid w:val="00C40A4F"/>
    <w:rsid w:val="00C40F0B"/>
    <w:rsid w:val="00C42082"/>
    <w:rsid w:val="00C442B7"/>
    <w:rsid w:val="00C44ED7"/>
    <w:rsid w:val="00C478D9"/>
    <w:rsid w:val="00C47F46"/>
    <w:rsid w:val="00C519F7"/>
    <w:rsid w:val="00C54916"/>
    <w:rsid w:val="00C55E78"/>
    <w:rsid w:val="00C60D49"/>
    <w:rsid w:val="00C660FD"/>
    <w:rsid w:val="00C709A7"/>
    <w:rsid w:val="00C755ED"/>
    <w:rsid w:val="00C7623D"/>
    <w:rsid w:val="00C77859"/>
    <w:rsid w:val="00C77ED1"/>
    <w:rsid w:val="00C8246D"/>
    <w:rsid w:val="00C86A6B"/>
    <w:rsid w:val="00C91F10"/>
    <w:rsid w:val="00C92527"/>
    <w:rsid w:val="00CA0215"/>
    <w:rsid w:val="00CA3CEE"/>
    <w:rsid w:val="00CA4397"/>
    <w:rsid w:val="00CA464F"/>
    <w:rsid w:val="00CA6282"/>
    <w:rsid w:val="00CA6C8F"/>
    <w:rsid w:val="00CA7719"/>
    <w:rsid w:val="00CA7A7A"/>
    <w:rsid w:val="00CB45B4"/>
    <w:rsid w:val="00CB68A2"/>
    <w:rsid w:val="00CB6AD9"/>
    <w:rsid w:val="00CB743F"/>
    <w:rsid w:val="00CC1BDA"/>
    <w:rsid w:val="00CC2351"/>
    <w:rsid w:val="00CC7EC1"/>
    <w:rsid w:val="00CD24AA"/>
    <w:rsid w:val="00CE20F2"/>
    <w:rsid w:val="00CE2DAD"/>
    <w:rsid w:val="00CE742E"/>
    <w:rsid w:val="00CE7F99"/>
    <w:rsid w:val="00CF3115"/>
    <w:rsid w:val="00CF3CA0"/>
    <w:rsid w:val="00CF3FC2"/>
    <w:rsid w:val="00CF48DE"/>
    <w:rsid w:val="00D061BE"/>
    <w:rsid w:val="00D076AB"/>
    <w:rsid w:val="00D11D6B"/>
    <w:rsid w:val="00D13886"/>
    <w:rsid w:val="00D209D8"/>
    <w:rsid w:val="00D21CBB"/>
    <w:rsid w:val="00D2761C"/>
    <w:rsid w:val="00D3036D"/>
    <w:rsid w:val="00D304F1"/>
    <w:rsid w:val="00D3489C"/>
    <w:rsid w:val="00D37B9E"/>
    <w:rsid w:val="00D40207"/>
    <w:rsid w:val="00D44213"/>
    <w:rsid w:val="00D4498B"/>
    <w:rsid w:val="00D557FB"/>
    <w:rsid w:val="00D569A6"/>
    <w:rsid w:val="00D56FB7"/>
    <w:rsid w:val="00D57F0C"/>
    <w:rsid w:val="00D6039A"/>
    <w:rsid w:val="00D6119D"/>
    <w:rsid w:val="00D629FC"/>
    <w:rsid w:val="00D67158"/>
    <w:rsid w:val="00D7043E"/>
    <w:rsid w:val="00D70A93"/>
    <w:rsid w:val="00D72960"/>
    <w:rsid w:val="00D740D1"/>
    <w:rsid w:val="00D75BDE"/>
    <w:rsid w:val="00D76A77"/>
    <w:rsid w:val="00D773D1"/>
    <w:rsid w:val="00D807DC"/>
    <w:rsid w:val="00D82385"/>
    <w:rsid w:val="00D82B36"/>
    <w:rsid w:val="00D83C0E"/>
    <w:rsid w:val="00D8437A"/>
    <w:rsid w:val="00D86E13"/>
    <w:rsid w:val="00D87663"/>
    <w:rsid w:val="00D8775B"/>
    <w:rsid w:val="00D94BA1"/>
    <w:rsid w:val="00D94CB1"/>
    <w:rsid w:val="00DA02B5"/>
    <w:rsid w:val="00DA1D12"/>
    <w:rsid w:val="00DA3ACC"/>
    <w:rsid w:val="00DA58AF"/>
    <w:rsid w:val="00DB23B0"/>
    <w:rsid w:val="00DB32FA"/>
    <w:rsid w:val="00DB5965"/>
    <w:rsid w:val="00DB6BB5"/>
    <w:rsid w:val="00DC0699"/>
    <w:rsid w:val="00DC1BD8"/>
    <w:rsid w:val="00DC7304"/>
    <w:rsid w:val="00DD21D2"/>
    <w:rsid w:val="00DD2840"/>
    <w:rsid w:val="00DD4790"/>
    <w:rsid w:val="00DD5299"/>
    <w:rsid w:val="00DD5DA8"/>
    <w:rsid w:val="00DE016E"/>
    <w:rsid w:val="00DE0EC7"/>
    <w:rsid w:val="00DE1B1D"/>
    <w:rsid w:val="00DE27C8"/>
    <w:rsid w:val="00DE2DDD"/>
    <w:rsid w:val="00DE31A0"/>
    <w:rsid w:val="00DE6E90"/>
    <w:rsid w:val="00DF7467"/>
    <w:rsid w:val="00E05592"/>
    <w:rsid w:val="00E06795"/>
    <w:rsid w:val="00E13850"/>
    <w:rsid w:val="00E14F12"/>
    <w:rsid w:val="00E1592A"/>
    <w:rsid w:val="00E16931"/>
    <w:rsid w:val="00E214EA"/>
    <w:rsid w:val="00E2197B"/>
    <w:rsid w:val="00E269A8"/>
    <w:rsid w:val="00E27AF0"/>
    <w:rsid w:val="00E27C3A"/>
    <w:rsid w:val="00E3001B"/>
    <w:rsid w:val="00E30997"/>
    <w:rsid w:val="00E34CFC"/>
    <w:rsid w:val="00E352F9"/>
    <w:rsid w:val="00E36C8F"/>
    <w:rsid w:val="00E40340"/>
    <w:rsid w:val="00E4176E"/>
    <w:rsid w:val="00E42442"/>
    <w:rsid w:val="00E4471E"/>
    <w:rsid w:val="00E44CA8"/>
    <w:rsid w:val="00E46C90"/>
    <w:rsid w:val="00E50D36"/>
    <w:rsid w:val="00E5536A"/>
    <w:rsid w:val="00E60056"/>
    <w:rsid w:val="00E63A3A"/>
    <w:rsid w:val="00E63FFB"/>
    <w:rsid w:val="00E65135"/>
    <w:rsid w:val="00E66B90"/>
    <w:rsid w:val="00E66F4B"/>
    <w:rsid w:val="00E67081"/>
    <w:rsid w:val="00E721CA"/>
    <w:rsid w:val="00E726A4"/>
    <w:rsid w:val="00E7531D"/>
    <w:rsid w:val="00E75655"/>
    <w:rsid w:val="00E769E7"/>
    <w:rsid w:val="00E813DA"/>
    <w:rsid w:val="00E827A2"/>
    <w:rsid w:val="00E82C7A"/>
    <w:rsid w:val="00E845EF"/>
    <w:rsid w:val="00E90D71"/>
    <w:rsid w:val="00E911C4"/>
    <w:rsid w:val="00EA2953"/>
    <w:rsid w:val="00EA6435"/>
    <w:rsid w:val="00EA71BC"/>
    <w:rsid w:val="00EB2CDB"/>
    <w:rsid w:val="00EB6FCB"/>
    <w:rsid w:val="00EC181B"/>
    <w:rsid w:val="00EC203E"/>
    <w:rsid w:val="00EC5891"/>
    <w:rsid w:val="00EC7887"/>
    <w:rsid w:val="00ED3256"/>
    <w:rsid w:val="00ED5915"/>
    <w:rsid w:val="00ED6910"/>
    <w:rsid w:val="00ED7C05"/>
    <w:rsid w:val="00ED7F54"/>
    <w:rsid w:val="00EE5CA0"/>
    <w:rsid w:val="00EE6265"/>
    <w:rsid w:val="00EE6896"/>
    <w:rsid w:val="00EE6FB6"/>
    <w:rsid w:val="00EF1017"/>
    <w:rsid w:val="00EF3B06"/>
    <w:rsid w:val="00EF4BEF"/>
    <w:rsid w:val="00EF5E8F"/>
    <w:rsid w:val="00EF7357"/>
    <w:rsid w:val="00EF7CED"/>
    <w:rsid w:val="00F00D83"/>
    <w:rsid w:val="00F06C51"/>
    <w:rsid w:val="00F12AE1"/>
    <w:rsid w:val="00F13088"/>
    <w:rsid w:val="00F1407B"/>
    <w:rsid w:val="00F27FBC"/>
    <w:rsid w:val="00F311E5"/>
    <w:rsid w:val="00F329A0"/>
    <w:rsid w:val="00F342F2"/>
    <w:rsid w:val="00F34CBD"/>
    <w:rsid w:val="00F418D2"/>
    <w:rsid w:val="00F456F5"/>
    <w:rsid w:val="00F5120A"/>
    <w:rsid w:val="00F56DFF"/>
    <w:rsid w:val="00F57481"/>
    <w:rsid w:val="00F5752C"/>
    <w:rsid w:val="00F57ED1"/>
    <w:rsid w:val="00F62C88"/>
    <w:rsid w:val="00F6344E"/>
    <w:rsid w:val="00F637F0"/>
    <w:rsid w:val="00F6511D"/>
    <w:rsid w:val="00F66267"/>
    <w:rsid w:val="00F67E2A"/>
    <w:rsid w:val="00F70845"/>
    <w:rsid w:val="00F7412E"/>
    <w:rsid w:val="00F74F0C"/>
    <w:rsid w:val="00F7620D"/>
    <w:rsid w:val="00F7719F"/>
    <w:rsid w:val="00F80340"/>
    <w:rsid w:val="00F82695"/>
    <w:rsid w:val="00F85247"/>
    <w:rsid w:val="00F9024E"/>
    <w:rsid w:val="00F93DDE"/>
    <w:rsid w:val="00F9461D"/>
    <w:rsid w:val="00F959D5"/>
    <w:rsid w:val="00FA00C8"/>
    <w:rsid w:val="00FA0E38"/>
    <w:rsid w:val="00FA256E"/>
    <w:rsid w:val="00FA3B3C"/>
    <w:rsid w:val="00FA4C58"/>
    <w:rsid w:val="00FA55AD"/>
    <w:rsid w:val="00FA783D"/>
    <w:rsid w:val="00FA7D6A"/>
    <w:rsid w:val="00FB1274"/>
    <w:rsid w:val="00FB176D"/>
    <w:rsid w:val="00FB272A"/>
    <w:rsid w:val="00FB3794"/>
    <w:rsid w:val="00FB41AB"/>
    <w:rsid w:val="00FB52B2"/>
    <w:rsid w:val="00FB5354"/>
    <w:rsid w:val="00FC1A5E"/>
    <w:rsid w:val="00FC4DC7"/>
    <w:rsid w:val="00FC5C8A"/>
    <w:rsid w:val="00FD0D28"/>
    <w:rsid w:val="00FD2AEF"/>
    <w:rsid w:val="00FD2DFF"/>
    <w:rsid w:val="00FD4070"/>
    <w:rsid w:val="00FD59FC"/>
    <w:rsid w:val="00FD6D5D"/>
    <w:rsid w:val="00FD7C16"/>
    <w:rsid w:val="00FE01FE"/>
    <w:rsid w:val="00FE0A88"/>
    <w:rsid w:val="00FE3643"/>
    <w:rsid w:val="00FE44A6"/>
    <w:rsid w:val="00FE5336"/>
    <w:rsid w:val="00FE75D8"/>
    <w:rsid w:val="00FF191A"/>
    <w:rsid w:val="00FF2A02"/>
    <w:rsid w:val="00FF5A32"/>
    <w:rsid w:val="00FF6A65"/>
    <w:rsid w:val="00FF72F7"/>
    <w:rsid w:val="00FF7767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FFF17A"/>
  <w15:chartTrackingRefBased/>
  <w15:docId w15:val="{BB037DFF-675A-4584-90D6-1642F469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el2">
    <w:name w:val="titel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semiHidden/>
    <w:unhideWhenUsed/>
    <w:rsid w:val="00231E43"/>
    <w:rPr>
      <w:color w:val="0000FF"/>
      <w:u w:val="single"/>
    </w:rPr>
  </w:style>
  <w:style w:type="paragraph" w:customStyle="1" w:styleId="indledning2">
    <w:name w:val="indledning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gruppeoverskrift">
    <w:name w:val="paragrafgruppeoverskrift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talic">
    <w:name w:val="italic"/>
    <w:basedOn w:val="DefaultParagraphFont"/>
    <w:rsid w:val="00231E43"/>
  </w:style>
  <w:style w:type="paragraph" w:customStyle="1" w:styleId="paragraf">
    <w:name w:val="paragraf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DefaultParagraphFont"/>
    <w:rsid w:val="00231E43"/>
  </w:style>
  <w:style w:type="character" w:customStyle="1" w:styleId="subscript">
    <w:name w:val="subscript"/>
    <w:basedOn w:val="DefaultParagraphFont"/>
    <w:rsid w:val="00231E43"/>
  </w:style>
  <w:style w:type="paragraph" w:customStyle="1" w:styleId="stk2">
    <w:name w:val="stk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DefaultParagraphFont"/>
    <w:rsid w:val="00231E43"/>
  </w:style>
  <w:style w:type="paragraph" w:customStyle="1" w:styleId="liste1">
    <w:name w:val="liste1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DefaultParagraphFont"/>
    <w:rsid w:val="00231E43"/>
  </w:style>
  <w:style w:type="paragraph" w:customStyle="1" w:styleId="givet">
    <w:name w:val="givet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">
    <w:name w:val="bilag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bilagtekst">
    <w:name w:val="bilagtekst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bold">
    <w:name w:val="bold"/>
    <w:basedOn w:val="DefaultParagraphFont"/>
    <w:rsid w:val="00231E43"/>
  </w:style>
  <w:style w:type="paragraph" w:customStyle="1" w:styleId="fodnote">
    <w:name w:val="fodnote"/>
    <w:basedOn w:val="Normal"/>
    <w:rsid w:val="0023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4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4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6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6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0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2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7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5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4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2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1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0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0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4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02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7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12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41976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060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14751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9423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07309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6453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98230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42105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76127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4582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8546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0671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94842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204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5407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5411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86794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0176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5184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57566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30563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00791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145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88992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88310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58374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0089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82560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13112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6248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71739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55520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68803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3125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7270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58915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4176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7941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76782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41225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8774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36572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65384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9277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47094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03085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4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9977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9655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07920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499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8241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7207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6619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61305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91113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3139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0075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7924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622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8583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26919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15772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6555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35323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65091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0330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6319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909</Words>
  <Characters>5183</Characters>
  <Application>Microsoft Office Word</Application>
  <DocSecurity>0</DocSecurity>
  <Lines>43</Lines>
  <Paragraphs>12</Paragraphs>
  <ScaleCrop>false</ScaleCrop>
  <Company>Statens It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Marie Baad Jensen</dc:creator>
  <cp:keywords/>
  <dc:description/>
  <cp:lastModifiedBy>Dimitris Dimitriadis</cp:lastModifiedBy>
  <cp:revision>2</cp:revision>
  <dcterms:created xsi:type="dcterms:W3CDTF">2021-06-30T11:09:00Z</dcterms:created>
  <dcterms:modified xsi:type="dcterms:W3CDTF">2021-08-12T10:28:00Z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