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  <w:lang w:eastAsia="lt-LT"/>
        </w:rPr>
      </w:pPr>
      <w:r>
        <w:rPr>
          <w:color w:val="000000"/>
          <w:szCs w:val="22"/>
          <w:lang w:eastAsia="lt-LT"/>
        </w:rPr>
        <w:object w:dxaOrig="811" w:dyaOrig="961" w14:anchorId="4AF7B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8" o:title=""/>
          </v:shape>
          <o:OLEObject Type="Embed" ProgID="Word.Picture.8" ShapeID="_x0000_i1025" DrawAspect="Content" ObjectID="_1731837315" r:id="rId9"/>
        </w:object>
      </w:r>
    </w:p>
    <w:p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  <w:r>
        <w:rPr>
          <w:b/>
          <w:color w:val="000000"/>
          <w:szCs w:val="22"/>
          <w:lang w:eastAsia="lt-LT"/>
        </w:rPr>
        <w:t>LIETUVOS RESPUBLIKOS SVEIKATOS APSAUGOS MINISTRAS</w:t>
      </w:r>
    </w:p>
    <w:p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ŽEMĖS ŪKIO MINISTRAS</w:t>
      </w:r>
    </w:p>
    <w:p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:rsidR="000E547F" w:rsidRDefault="00BB4F29">
      <w:pPr>
        <w:ind w:right="36" w:firstLine="551"/>
        <w:jc w:val="center"/>
        <w:rPr>
          <w:b/>
          <w:szCs w:val="24"/>
          <w:shd w:val="clear" w:color="auto" w:fill="FFFFFF"/>
          <w:lang w:eastAsia="lt-LT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szCs w:val="22"/>
          <w:lang w:eastAsia="lt-LT"/>
        </w:rPr>
        <w:t>D</w:t>
      </w:r>
      <w:r>
        <w:rPr>
          <w:b/>
          <w:color w:val="000000"/>
          <w:szCs w:val="22"/>
          <w:lang w:eastAsia="lt-LT"/>
        </w:rPr>
        <w:t xml:space="preserve">IDŽIAUSIŲ LEISTINŲ </w:t>
      </w:r>
      <w:r>
        <w:rPr>
          <w:b/>
          <w:color w:val="000000"/>
          <w:szCs w:val="24"/>
          <w:lang w:eastAsia="lt-LT"/>
        </w:rPr>
        <w:t xml:space="preserve">TETRAHIDROKANABINOLIO KIEKIŲ </w:t>
      </w:r>
      <w:r>
        <w:rPr>
          <w:b/>
          <w:color w:val="000000"/>
          <w:szCs w:val="22"/>
          <w:lang w:eastAsia="lt-LT"/>
        </w:rPr>
        <w:t xml:space="preserve">GALUTINIAM VARTOJIMUI SKIRTUOSE PLUOŠTINIŲ KANAPIŲ GAMINIUOSE </w:t>
      </w:r>
      <w:r>
        <w:rPr>
          <w:b/>
          <w:color w:val="000000"/>
          <w:szCs w:val="22"/>
          <w:lang w:eastAsia="lt-LT"/>
        </w:rPr>
        <w:t xml:space="preserve">AR JŲ KATEGORIJOSE </w:t>
      </w:r>
      <w:r>
        <w:rPr>
          <w:b/>
          <w:color w:val="000000"/>
          <w:szCs w:val="24"/>
          <w:lang w:eastAsia="lt-LT"/>
        </w:rPr>
        <w:t xml:space="preserve">SĄRAŠO </w:t>
      </w:r>
      <w:r>
        <w:rPr>
          <w:b/>
          <w:bCs/>
          <w:szCs w:val="22"/>
          <w:lang w:eastAsia="lt-LT"/>
        </w:rPr>
        <w:t>PATVIRTINIMO</w:t>
      </w:r>
    </w:p>
    <w:p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:rsidR="000E547F" w:rsidRDefault="00BB4F29">
      <w:pPr>
        <w:ind w:right="36" w:firstLine="5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2022 m.  gruodžio 6  d. Nr. V-1815/3D-771</w:t>
      </w:r>
    </w:p>
    <w:p w:rsidR="000E547F" w:rsidRDefault="00BB4F29">
      <w:pPr>
        <w:ind w:right="36" w:firstLine="5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0E547F" w:rsidRDefault="000E547F">
      <w:pPr>
        <w:ind w:right="36" w:firstLine="551"/>
        <w:jc w:val="both"/>
        <w:rPr>
          <w:szCs w:val="24"/>
          <w:lang w:eastAsia="lt-LT"/>
        </w:rPr>
      </w:pPr>
    </w:p>
    <w:p w:rsidR="000E547F" w:rsidRDefault="00BB4F29">
      <w:pPr>
        <w:spacing w:line="270" w:lineRule="auto"/>
        <w:ind w:right="36" w:firstLine="851"/>
        <w:jc w:val="both"/>
        <w:rPr>
          <w:szCs w:val="22"/>
          <w:lang w:eastAsia="lt-LT"/>
        </w:rPr>
      </w:pPr>
      <w:r>
        <w:rPr>
          <w:szCs w:val="22"/>
          <w:lang w:eastAsia="lt-LT"/>
        </w:rPr>
        <w:t>Vadovaudamiesi Lietuvos Respublikos pluoštinių kanapių įstatymo 4 straipsnio 4 dalimi:</w:t>
      </w:r>
    </w:p>
    <w:p w:rsidR="000E547F" w:rsidRDefault="00BB4F29">
      <w:pPr>
        <w:spacing w:line="270" w:lineRule="auto"/>
        <w:ind w:right="36" w:firstLine="851"/>
        <w:jc w:val="both"/>
        <w:rPr>
          <w:szCs w:val="22"/>
          <w:lang w:eastAsia="lt-LT"/>
        </w:rPr>
      </w:pPr>
      <w:r>
        <w:rPr>
          <w:szCs w:val="22"/>
          <w:lang w:eastAsia="lt-LT"/>
        </w:rPr>
        <w:t>1</w:t>
      </w:r>
      <w:r>
        <w:rPr>
          <w:szCs w:val="22"/>
          <w:lang w:eastAsia="lt-LT"/>
        </w:rPr>
        <w:t>.</w:t>
      </w:r>
      <w:r>
        <w:rPr>
          <w:szCs w:val="22"/>
          <w:lang w:eastAsia="lt-LT"/>
        </w:rPr>
        <w:tab/>
      </w:r>
      <w:r>
        <w:rPr>
          <w:spacing w:val="50"/>
          <w:szCs w:val="22"/>
          <w:lang w:eastAsia="lt-LT"/>
        </w:rPr>
        <w:t>Tvirtiname</w:t>
      </w:r>
      <w:r>
        <w:rPr>
          <w:szCs w:val="22"/>
          <w:lang w:eastAsia="lt-LT"/>
        </w:rPr>
        <w:t xml:space="preserve"> D</w:t>
      </w:r>
      <w:r>
        <w:rPr>
          <w:color w:val="000000"/>
          <w:szCs w:val="22"/>
          <w:lang w:eastAsia="lt-LT"/>
        </w:rPr>
        <w:t xml:space="preserve">idžiausių leistinų </w:t>
      </w:r>
      <w:proofErr w:type="spellStart"/>
      <w:r>
        <w:rPr>
          <w:color w:val="000000"/>
          <w:szCs w:val="24"/>
          <w:lang w:eastAsia="lt-LT"/>
        </w:rPr>
        <w:t>tetrahidrokanabinolio</w:t>
      </w:r>
      <w:proofErr w:type="spellEnd"/>
      <w:r>
        <w:rPr>
          <w:color w:val="000000"/>
          <w:szCs w:val="24"/>
          <w:lang w:eastAsia="lt-LT"/>
        </w:rPr>
        <w:t xml:space="preserve"> kiekių </w:t>
      </w:r>
      <w:r>
        <w:rPr>
          <w:color w:val="000000"/>
          <w:szCs w:val="22"/>
          <w:lang w:eastAsia="lt-LT"/>
        </w:rPr>
        <w:t xml:space="preserve">galutiniam vartojimui skirtuose pluoštinių kanapių gaminiuose ar jų kategorijose </w:t>
      </w:r>
      <w:r>
        <w:rPr>
          <w:color w:val="000000"/>
          <w:szCs w:val="24"/>
          <w:lang w:eastAsia="lt-LT"/>
        </w:rPr>
        <w:t xml:space="preserve">sąrašą </w:t>
      </w:r>
      <w:r>
        <w:rPr>
          <w:szCs w:val="22"/>
          <w:lang w:eastAsia="lt-LT"/>
        </w:rPr>
        <w:t>(pridedama).</w:t>
      </w:r>
    </w:p>
    <w:p w:rsidR="000E547F" w:rsidRDefault="00BB4F29" w:rsidP="00BB4F29">
      <w:pPr>
        <w:spacing w:line="270" w:lineRule="auto"/>
        <w:ind w:right="36" w:firstLine="851"/>
        <w:jc w:val="both"/>
      </w:pPr>
      <w:r>
        <w:rPr>
          <w:szCs w:val="22"/>
          <w:lang w:eastAsia="lt-LT"/>
        </w:rPr>
        <w:t>2</w:t>
      </w:r>
      <w:r>
        <w:rPr>
          <w:szCs w:val="22"/>
          <w:lang w:eastAsia="lt-LT"/>
        </w:rPr>
        <w:t>.</w:t>
      </w:r>
      <w:r>
        <w:rPr>
          <w:szCs w:val="22"/>
          <w:lang w:eastAsia="lt-LT"/>
        </w:rPr>
        <w:tab/>
      </w:r>
      <w:r>
        <w:rPr>
          <w:spacing w:val="50"/>
          <w:szCs w:val="22"/>
          <w:lang w:eastAsia="lt-LT"/>
        </w:rPr>
        <w:t xml:space="preserve">Nustatome, </w:t>
      </w:r>
      <w:r>
        <w:rPr>
          <w:color w:val="000000"/>
          <w:szCs w:val="22"/>
          <w:lang w:eastAsia="lt-LT"/>
        </w:rPr>
        <w:t>kad šis įsakymas įsigalioja 2023 m. balandžio 1 d.</w:t>
      </w:r>
    </w:p>
    <w:p w:rsidR="00BB4F29" w:rsidRDefault="00BB4F29">
      <w:pPr>
        <w:tabs>
          <w:tab w:val="left" w:pos="8647"/>
        </w:tabs>
        <w:ind w:right="14"/>
        <w:jc w:val="both"/>
      </w:pPr>
    </w:p>
    <w:p w:rsidR="00BB4F29" w:rsidRDefault="00BB4F29">
      <w:pPr>
        <w:tabs>
          <w:tab w:val="left" w:pos="8647"/>
        </w:tabs>
        <w:ind w:right="14"/>
        <w:jc w:val="both"/>
      </w:pPr>
    </w:p>
    <w:p w:rsidR="000E547F" w:rsidRDefault="00BB4F29" w:rsidP="00BB4F29">
      <w:pPr>
        <w:ind w:right="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Sveikatos apsaugos ministras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Arūnas Dulkys </w:t>
      </w:r>
    </w:p>
    <w:p w:rsidR="000E547F" w:rsidRDefault="000E547F">
      <w:pPr>
        <w:ind w:right="14"/>
        <w:jc w:val="both"/>
        <w:rPr>
          <w:szCs w:val="24"/>
          <w:lang w:eastAsia="lt-LT"/>
        </w:rPr>
      </w:pPr>
    </w:p>
    <w:p w:rsidR="000E547F" w:rsidRDefault="000E547F">
      <w:pPr>
        <w:ind w:right="14"/>
        <w:jc w:val="both"/>
        <w:rPr>
          <w:szCs w:val="24"/>
          <w:lang w:eastAsia="lt-LT"/>
        </w:rPr>
      </w:pPr>
    </w:p>
    <w:p w:rsidR="000E547F" w:rsidRDefault="00BB4F29" w:rsidP="00BB4F29">
      <w:pPr>
        <w:ind w:right="14"/>
        <w:jc w:val="both"/>
        <w:rPr>
          <w:sz w:val="22"/>
          <w:szCs w:val="22"/>
        </w:rPr>
      </w:pPr>
      <w:r>
        <w:rPr>
          <w:szCs w:val="24"/>
          <w:lang w:eastAsia="lt-LT"/>
        </w:rPr>
        <w:t xml:space="preserve">Žemės ūkio ministras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color w:val="000000"/>
          <w:szCs w:val="22"/>
          <w:lang w:eastAsia="lt-LT"/>
        </w:rPr>
        <w:t xml:space="preserve">Kęstutis </w:t>
      </w:r>
      <w:r>
        <w:rPr>
          <w:color w:val="000000"/>
          <w:szCs w:val="22"/>
          <w:lang w:eastAsia="lt-LT"/>
        </w:rPr>
        <w:t>Navickas</w:t>
      </w:r>
    </w:p>
    <w:p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rPr>
          <w:szCs w:val="24"/>
        </w:rPr>
        <w:t>PATVIRTINTA</w:t>
      </w:r>
    </w:p>
    <w:p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rPr>
          <w:szCs w:val="24"/>
        </w:rPr>
        <w:t xml:space="preserve">Lietuvos Respublikos sveikatos apsaugos ministro ir </w:t>
      </w:r>
    </w:p>
    <w:p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rPr>
          <w:szCs w:val="24"/>
        </w:rPr>
        <w:t xml:space="preserve">Lietuvos Respublikos žemės ūkio ministro </w:t>
      </w:r>
    </w:p>
    <w:p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rPr>
          <w:szCs w:val="24"/>
        </w:rPr>
        <w:t xml:space="preserve">2022 m. gruodžio 6 d. įsakymu Nr. </w:t>
      </w:r>
      <w:r>
        <w:rPr>
          <w:szCs w:val="24"/>
          <w:lang w:eastAsia="lt-LT"/>
        </w:rPr>
        <w:t>V-1815/3D-771</w:t>
      </w:r>
    </w:p>
    <w:p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:rsidR="000E547F" w:rsidRDefault="00BB4F2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DIDŽIAUSIŲ LEISTINŲ TETRAHIDROKANABINOLIO KIEKIŲ GALUTINIAM VARTOJIMUI SKIRTUOSE PLUO</w:t>
      </w:r>
      <w:r>
        <w:rPr>
          <w:b/>
          <w:bCs/>
          <w:szCs w:val="24"/>
        </w:rPr>
        <w:t>ŠTINIŲ KANAPIŲ GAMINIUOSE AR JŲ KATEGORIJOSE SĄRAŠAS</w:t>
      </w:r>
    </w:p>
    <w:p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246"/>
        <w:gridCol w:w="121"/>
        <w:gridCol w:w="2362"/>
        <w:gridCol w:w="62"/>
      </w:tblGrid>
      <w:tr w:rsidR="000E547F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Eil. Nr.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Pluoštinių kanapių gaminių </w:t>
            </w:r>
            <w:r>
              <w:rPr>
                <w:rFonts w:eastAsia="Calibri"/>
                <w:b/>
                <w:bCs/>
                <w:szCs w:val="24"/>
              </w:rPr>
              <w:t>kategorija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rPr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Didžiausias leistinas</w:t>
            </w:r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tetrahidrokanabinolio</w:t>
            </w:r>
            <w:proofErr w:type="spellEnd"/>
          </w:p>
          <w:p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kiekis</w:t>
            </w:r>
            <w:r>
              <w:rPr>
                <w:rFonts w:eastAsia="Calibri"/>
                <w:szCs w:val="24"/>
                <w:vertAlign w:val="superscript"/>
              </w:rPr>
              <w:t>1</w:t>
            </w:r>
          </w:p>
        </w:tc>
      </w:tr>
      <w:tr w:rsidR="000E547F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Maisto produktai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Maisto papildai (išskyrus maisto papildus, skirtus vartoti kūdikiams, </w:t>
            </w:r>
            <w:r>
              <w:rPr>
                <w:rFonts w:eastAsia="Calibri"/>
                <w:szCs w:val="24"/>
              </w:rPr>
              <w:t>vaikams iki 18 m., nėščioms ir žindančioms moterims)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 mg/kg</w:t>
            </w:r>
          </w:p>
        </w:tc>
      </w:tr>
      <w:tr w:rsidR="000E547F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Maisto papildai, skirti vartoti kūdikiams, vaikams iki 18 m., nėščioms ir žindančioms moterims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</w:rPr>
              <w:t>0 mg/kg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</w:p>
        </w:tc>
      </w:tr>
      <w:tr w:rsidR="000E547F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1.3.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Alkoholiniai gėrimai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</w:rPr>
              <w:t>0 mg/kg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</w:p>
        </w:tc>
      </w:tr>
      <w:tr w:rsidR="000E547F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Nealkoholiniai gėrimai, atitinkantys nealkoholinio gėrimo apibrėžtį, pateiktą </w:t>
            </w:r>
            <w:r>
              <w:rPr>
                <w:rFonts w:eastAsia="Calibri"/>
                <w:color w:val="000000"/>
                <w:szCs w:val="24"/>
              </w:rPr>
              <w:t xml:space="preserve">Nealkoholinių gėrimų, giros ir fermentuotų gėrimų apibūdinimo, gamybos ir prekinio pateikimo techniniame reglamente, patvirtintame </w:t>
            </w:r>
            <w:r>
              <w:rPr>
                <w:color w:val="000000"/>
                <w:szCs w:val="24"/>
              </w:rPr>
              <w:t>Lietuvos Respublikos žemės ūkio ministro 2009 m</w:t>
            </w:r>
            <w:r>
              <w:rPr>
                <w:color w:val="000000"/>
                <w:szCs w:val="24"/>
              </w:rPr>
              <w:t>. sausio 12 d. įsakymu Nr. 3D-13 „Dėl Nealkoholinių gėrimų ir giros apibūdinimo, gamybos ir prekinio pateikimo techninio reglamento patvirtinimo“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0,02 mg/kg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</w:t>
            </w:r>
          </w:p>
        </w:tc>
      </w:tr>
      <w:tr w:rsidR="000E547F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Kūdikiams ir mažiems vaikams skirti maisto produktai, kuriems taikomas 2013 m. birželio 12</w:t>
            </w:r>
            <w:r>
              <w:rPr>
                <w:rFonts w:eastAsia="Calibri"/>
                <w:szCs w:val="24"/>
              </w:rPr>
              <w:t xml:space="preserve"> d. Europos Parlamento ir Tarybos reglamentas (ES) Nr. 609/2013 </w:t>
            </w:r>
            <w:r>
              <w:rPr>
                <w:sz w:val="22"/>
                <w:szCs w:val="22"/>
              </w:rPr>
              <w:t>d</w:t>
            </w:r>
            <w:r>
              <w:rPr>
                <w:rFonts w:eastAsia="Calibri"/>
                <w:szCs w:val="24"/>
              </w:rPr>
              <w:t>ėl kūdikiams ir mažiems vaikams skirtų maisto produktų, specialiosios medicininės paskirties maisto produktų ir viso paros raciono pakaitalų svoriui kontroliuoti ir kuriuo panaikinami Tarybos</w:t>
            </w:r>
            <w:r>
              <w:rPr>
                <w:rFonts w:eastAsia="Calibri"/>
                <w:szCs w:val="24"/>
              </w:rPr>
              <w:t xml:space="preserve"> direktyva 92/52/EEB, Komisijos direktyvos 96/8/EB, 1999/21/EB, 2006/125/EB ir 2006/141/EB, Europos Parlamento ir Tarybos direktyva 2009/39/EB ir Komisijos reglamentai (EB) Nr. 41/2009 ir (EB) Nr. 953/2009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</w:rPr>
              <w:t>0 mg/kg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</w:p>
        </w:tc>
      </w:tr>
      <w:tr w:rsidR="000E547F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1.6.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Kiti maisto produktai, išskyrus pluoštinių kanapių arbatą (džiovintą)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0,15 mg/kg</w:t>
            </w:r>
          </w:p>
        </w:tc>
      </w:tr>
      <w:tr w:rsidR="000E547F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  <w:bCs/>
                <w:szCs w:val="24"/>
              </w:rPr>
              <w:t>Pašarinės žaliavos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Pluoštinių kanapių sėklos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3 </w:t>
            </w:r>
            <w:r>
              <w:rPr>
                <w:rFonts w:eastAsia="Calibri"/>
                <w:szCs w:val="24"/>
              </w:rPr>
              <w:t>mg/kg</w:t>
            </w:r>
          </w:p>
        </w:tc>
      </w:tr>
      <w:tr w:rsidR="000E547F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Pluoštinių kanapių sėklų aliejus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7,5 </w:t>
            </w:r>
            <w:r>
              <w:rPr>
                <w:rFonts w:eastAsia="Calibri"/>
                <w:szCs w:val="24"/>
              </w:rPr>
              <w:t>mg/kg</w:t>
            </w:r>
          </w:p>
        </w:tc>
      </w:tr>
      <w:tr w:rsidR="000E547F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Pluoštinių kanapių išspaudos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3 </w:t>
            </w:r>
            <w:r>
              <w:rPr>
                <w:rFonts w:eastAsia="Calibri"/>
                <w:szCs w:val="24"/>
              </w:rPr>
              <w:t>mg/kg</w:t>
            </w:r>
          </w:p>
        </w:tc>
      </w:tr>
      <w:tr w:rsidR="000E547F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Pluoštinių kanapių miltai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20 </w:t>
            </w:r>
            <w:r>
              <w:rPr>
                <w:rFonts w:eastAsia="Calibri"/>
                <w:szCs w:val="24"/>
              </w:rPr>
              <w:t>mg/kg</w:t>
            </w:r>
          </w:p>
        </w:tc>
      </w:tr>
      <w:tr w:rsidR="000E547F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2.5.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Pluoštinių kanapių ląsteliena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20 </w:t>
            </w:r>
            <w:r>
              <w:rPr>
                <w:rFonts w:eastAsia="Calibri"/>
                <w:szCs w:val="24"/>
              </w:rPr>
              <w:t>mg/kg</w:t>
            </w:r>
          </w:p>
        </w:tc>
      </w:tr>
      <w:tr w:rsidR="000E547F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eastAsia="Calibri"/>
                <w:b/>
                <w:bCs/>
                <w:szCs w:val="24"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  <w:bCs/>
                <w:szCs w:val="22"/>
              </w:rPr>
              <w:t xml:space="preserve">Tabako gaminiai ir su tabako gaminiais susiję gaminiai, atitinkantys šių gaminių apibrėžtis, pateiktas Lietuvos Respublikos tabako, tabako gaminių ir su jais susijusių gaminių kontrolės įstatyme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Tabako gaminiai, įskaitant naujoviškus tabako </w:t>
            </w:r>
            <w:r>
              <w:rPr>
                <w:szCs w:val="24"/>
              </w:rPr>
              <w:t>gaminius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 mg/g</w:t>
            </w:r>
            <w:r>
              <w:rPr>
                <w:rFonts w:eastAsia="Calibri"/>
                <w:szCs w:val="24"/>
                <w:vertAlign w:val="superscript"/>
              </w:rPr>
              <w:t>4</w:t>
            </w:r>
          </w:p>
        </w:tc>
      </w:tr>
      <w:tr w:rsidR="000E547F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Elektroninės cigaretės ir elektroninių cigarečių </w:t>
            </w:r>
            <w:proofErr w:type="spellStart"/>
            <w:r>
              <w:rPr>
                <w:szCs w:val="24"/>
              </w:rPr>
              <w:t>pildyklės</w:t>
            </w:r>
            <w:proofErr w:type="spellEnd"/>
            <w:r>
              <w:rPr>
                <w:szCs w:val="24"/>
              </w:rPr>
              <w:t xml:space="preserve"> (su nikotinu ir be nikotino)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 mg/ml</w:t>
            </w:r>
            <w:r>
              <w:rPr>
                <w:rFonts w:eastAsia="Calibri"/>
                <w:szCs w:val="24"/>
                <w:vertAlign w:val="superscript"/>
              </w:rPr>
              <w:t>5</w:t>
            </w:r>
          </w:p>
        </w:tc>
      </w:tr>
      <w:tr w:rsidR="000E547F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Rūkomieji žoliniai gaminiai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 mg/g</w:t>
            </w:r>
            <w:r>
              <w:rPr>
                <w:rFonts w:eastAsia="Calibri"/>
                <w:szCs w:val="24"/>
                <w:vertAlign w:val="superscript"/>
              </w:rPr>
              <w:t>4</w:t>
            </w:r>
          </w:p>
        </w:tc>
      </w:tr>
    </w:tbl>
    <w:p w:rsidR="000E547F" w:rsidRDefault="000E547F">
      <w:pPr>
        <w:rPr>
          <w:rFonts w:eastAsia="Calibri"/>
          <w:szCs w:val="24"/>
        </w:rPr>
      </w:pPr>
    </w:p>
    <w:p w:rsidR="000E547F" w:rsidRDefault="000E547F">
      <w:pPr>
        <w:rPr>
          <w:rFonts w:eastAsia="Calibri"/>
          <w:szCs w:val="24"/>
        </w:rPr>
      </w:pPr>
    </w:p>
    <w:p w:rsidR="000E547F" w:rsidRDefault="00BB4F29">
      <w:pPr>
        <w:rPr>
          <w:rFonts w:eastAsia="Calibri"/>
          <w:szCs w:val="24"/>
        </w:rPr>
      </w:pPr>
      <w:r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Didžiausias leistinas kiekis – delta-9-tetrahidrokanabinolio (Δ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 xml:space="preserve">-THC) </w:t>
      </w:r>
      <w:r>
        <w:rPr>
          <w:rFonts w:eastAsia="Calibri"/>
          <w:szCs w:val="24"/>
        </w:rPr>
        <w:t>ir delta-9-tetrahidrokanabinolio rūgšties (Δ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-THCA) suminis kiekis, išreikštas kaip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-THC. 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-THCA kiekiui taikomas 0,877 faktorius, o didžiausias leistinas kiekis yra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 + 0,877 x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-THCA suminis kiekis (jeigu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 ir Δ</w:t>
      </w:r>
      <w:r>
        <w:rPr>
          <w:rFonts w:eastAsia="Calibri"/>
          <w:szCs w:val="24"/>
          <w:vertAlign w:val="superscript"/>
        </w:rPr>
        <w:t>9</w:t>
      </w:r>
      <w:r>
        <w:rPr>
          <w:rFonts w:eastAsia="Calibri"/>
          <w:szCs w:val="24"/>
        </w:rPr>
        <w:t>-THCA nustatomi ir kiekybiš</w:t>
      </w:r>
      <w:r>
        <w:rPr>
          <w:rFonts w:eastAsia="Calibri"/>
          <w:szCs w:val="24"/>
        </w:rPr>
        <w:t>kai įvertinami atskirai).</w:t>
      </w:r>
    </w:p>
    <w:p w:rsidR="000E547F" w:rsidRDefault="000E547F">
      <w:pPr>
        <w:rPr>
          <w:szCs w:val="24"/>
        </w:rPr>
      </w:pPr>
    </w:p>
    <w:p w:rsidR="000E547F" w:rsidRDefault="00BB4F29">
      <w:pPr>
        <w:rPr>
          <w:szCs w:val="24"/>
          <w:lang w:eastAsia="lt-LT"/>
        </w:rPr>
      </w:pPr>
      <w:r>
        <w:rPr>
          <w:szCs w:val="24"/>
          <w:vertAlign w:val="superscript"/>
        </w:rPr>
        <w:t>2</w:t>
      </w:r>
      <w:r>
        <w:rPr>
          <w:szCs w:val="24"/>
        </w:rPr>
        <w:t xml:space="preserve"> Taikoma </w:t>
      </w:r>
      <w:r>
        <w:rPr>
          <w:szCs w:val="24"/>
          <w:lang w:eastAsia="lt-LT"/>
        </w:rPr>
        <w:t xml:space="preserve">prielaida, kad nustatytas THC kiekis konkrečiame produkte, mažesnis už kiekybinio (ar kokybinio, jei tai apžvalginis metodas) nustatymo ribą, yra lygus nuliui. Kiekybinio ar kokybinio nustatymo riba lygi </w:t>
      </w:r>
      <w:r>
        <w:rPr>
          <w:szCs w:val="24"/>
          <w:lang w:val="en-US" w:eastAsia="lt-LT"/>
        </w:rPr>
        <w:t>0,015</w:t>
      </w:r>
      <w:r>
        <w:rPr>
          <w:szCs w:val="24"/>
          <w:lang w:eastAsia="lt-LT"/>
        </w:rPr>
        <w:t xml:space="preserve"> mg/kg.</w:t>
      </w:r>
    </w:p>
    <w:p w:rsidR="000E547F" w:rsidRDefault="000E547F">
      <w:pPr>
        <w:rPr>
          <w:szCs w:val="24"/>
          <w:lang w:eastAsia="lt-LT"/>
        </w:rPr>
      </w:pPr>
    </w:p>
    <w:p w:rsidR="000E547F" w:rsidRDefault="00BB4F29">
      <w:pPr>
        <w:rPr>
          <w:szCs w:val="24"/>
          <w:lang w:eastAsia="lt-LT"/>
        </w:rPr>
      </w:pPr>
      <w:r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 xml:space="preserve"> 12 proc. drėgnio pašaruose.</w:t>
      </w:r>
    </w:p>
    <w:p w:rsidR="000E547F" w:rsidRDefault="000E547F">
      <w:pPr>
        <w:rPr>
          <w:szCs w:val="24"/>
          <w:lang w:eastAsia="lt-LT"/>
        </w:rPr>
      </w:pPr>
    </w:p>
    <w:p w:rsidR="000E547F" w:rsidRDefault="00BB4F29">
      <w:pPr>
        <w:rPr>
          <w:szCs w:val="24"/>
          <w:lang w:eastAsia="lt-LT"/>
        </w:rPr>
      </w:pPr>
      <w:r>
        <w:rPr>
          <w:szCs w:val="24"/>
          <w:vertAlign w:val="superscript"/>
          <w:lang w:eastAsia="lt-LT"/>
        </w:rPr>
        <w:t>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Taikoma </w:t>
      </w:r>
      <w:r>
        <w:rPr>
          <w:szCs w:val="24"/>
          <w:lang w:eastAsia="lt-LT"/>
        </w:rPr>
        <w:t xml:space="preserve">prielaida, kad nustatytas THC kiekis konkrečiame produkte, mažesnis už kiekybinio (ar kokybinio, jei tai apžvalginis metodas) nustatymo ribą, yra lygus nuliui. Kiekybinio ar kokybinio nustatymo riba lygi </w:t>
      </w:r>
      <w:r>
        <w:rPr>
          <w:szCs w:val="24"/>
          <w:lang w:val="en-US"/>
        </w:rPr>
        <w:t>0,000015 mg/</w:t>
      </w:r>
      <w:r>
        <w:rPr>
          <w:szCs w:val="24"/>
          <w:lang w:val="en-US"/>
        </w:rPr>
        <w:t>g.</w:t>
      </w:r>
    </w:p>
    <w:p w:rsidR="000E547F" w:rsidRDefault="000E547F">
      <w:pPr>
        <w:rPr>
          <w:szCs w:val="24"/>
          <w:lang w:eastAsia="lt-LT"/>
        </w:rPr>
      </w:pPr>
    </w:p>
    <w:p w:rsidR="000E547F" w:rsidRDefault="00BB4F29">
      <w:pPr>
        <w:rPr>
          <w:szCs w:val="24"/>
          <w:lang w:eastAsia="lt-LT"/>
        </w:rPr>
      </w:pPr>
      <w:bookmarkStart w:id="0" w:name="_GoBack"/>
      <w:bookmarkEnd w:id="0"/>
      <w:r>
        <w:rPr>
          <w:szCs w:val="24"/>
          <w:vertAlign w:val="superscript"/>
          <w:lang w:eastAsia="lt-LT"/>
        </w:rPr>
        <w:t>5</w:t>
      </w:r>
      <w:r>
        <w:rPr>
          <w:szCs w:val="24"/>
          <w:lang w:eastAsia="lt-LT"/>
        </w:rPr>
        <w:t xml:space="preserve"> </w:t>
      </w:r>
      <w:r>
        <w:rPr>
          <w:szCs w:val="24"/>
        </w:rPr>
        <w:t xml:space="preserve">Taikoma </w:t>
      </w:r>
      <w:r>
        <w:rPr>
          <w:szCs w:val="24"/>
          <w:lang w:eastAsia="lt-LT"/>
        </w:rPr>
        <w:t xml:space="preserve">prielaida, kad nustatytas THC kiekis konkrečiame produkte, mažesnis už kiekybinio (ar kokybinio, jei tai apžvalginis metodas) nustatymo ribą, yra lygus nuliui. Kiekybinio ar kokybinio nustatymo riba lygi </w:t>
      </w:r>
      <w:r>
        <w:rPr>
          <w:szCs w:val="24"/>
          <w:lang w:val="en-US"/>
        </w:rPr>
        <w:t>0,000015 mg/ml.</w:t>
      </w:r>
    </w:p>
    <w:p w:rsidR="000E547F" w:rsidRDefault="000E547F">
      <w:pPr>
        <w:rPr>
          <w:szCs w:val="24"/>
        </w:rPr>
      </w:pPr>
    </w:p>
    <w:p w:rsidR="000E547F" w:rsidRDefault="00BB4F29" w:rsidP="00BB4F29">
      <w:pPr>
        <w:jc w:val="center"/>
      </w:pPr>
      <w:r>
        <w:rPr>
          <w:szCs w:val="24"/>
        </w:rP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29" w:rsidRDefault="00BB4F29" w:rsidP="00BB4F29">
      <w:r>
        <w:separator/>
      </w:r>
    </w:p>
  </w:endnote>
  <w:endnote w:type="continuationSeparator" w:id="0">
    <w:p w:rsidR="00BB4F29" w:rsidRDefault="00BB4F29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29" w:rsidRDefault="00BB4F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29" w:rsidRDefault="00BB4F2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29" w:rsidRDefault="00BB4F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29" w:rsidRDefault="00BB4F29" w:rsidP="00BB4F29">
      <w:r>
        <w:separator/>
      </w:r>
    </w:p>
  </w:footnote>
  <w:footnote w:type="continuationSeparator" w:id="0">
    <w:p w:rsidR="00BB4F29" w:rsidRDefault="00BB4F29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29" w:rsidRDefault="00BB4F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827875"/>
      <w:docPartObj>
        <w:docPartGallery w:val="Page Numbers (Top of Page)"/>
        <w:docPartUnique/>
      </w:docPartObj>
    </w:sdtPr>
    <w:sdtContent>
      <w:p w:rsidR="00BB4F29" w:rsidRDefault="00BB4F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4F29" w:rsidRDefault="00BB4F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29" w:rsidRDefault="00BB4F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BB"/>
    <w:rsid w:val="000E547F"/>
    <w:rsid w:val="009945BB"/>
    <w:rsid w:val="00B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C558B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4F29"/>
  </w:style>
  <w:style w:type="paragraph" w:styleId="Porat">
    <w:name w:val="footer"/>
    <w:basedOn w:val="prastasis"/>
    <w:link w:val="PoratDiagrama"/>
    <w:unhideWhenUsed/>
    <w:rsid w:val="00BB4F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oleObject" Target="embeddings/oleObject1.bin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2022-12-06T11:01:00Z</dcterms:created>
  <dc:creator>Jelena Talačkienė</dc:creator>
  <lastModifiedBy>TAMALIŪNIENĖ Vilija</lastModifiedBy>
  <dcterms:modified xsi:type="dcterms:W3CDTF">2022-12-06T11:09:00Z</dcterms:modified>
  <revision>3</revision>
</coreProperties>
</file>