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9357" w14:textId="77777777" w:rsidR="005D5497" w:rsidRPr="005D5497" w:rsidRDefault="005D5497" w:rsidP="005D549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Decreto del 10 aprile 2021</w:t>
      </w:r>
      <w:r>
        <w:rPr>
          <w:rFonts w:ascii="Times New Roman" w:hAnsi="Times New Roman"/>
          <w:b/>
          <w:sz w:val="36"/>
        </w:rPr>
        <w:br/>
        <w:t>recante modifica del decreto del 10 luglio 2020 che stabilisce le misure organizzative e operative del sistema sanitario necessarie per far fronte all'epidemia di COVID-19 nell’ambito dello stato di emergenza sanitaria</w:t>
      </w:r>
    </w:p>
    <w:p w14:paraId="501316A2" w14:textId="77777777" w:rsidR="005D5497" w:rsidRPr="005D5497" w:rsidRDefault="005D5497" w:rsidP="005D5497">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Versione iniziale </w:t>
      </w:r>
    </w:p>
    <w:p w14:paraId="07581285"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visto il codice dell'azione sociale e della famiglia;</w:t>
      </w:r>
      <w:r>
        <w:rPr>
          <w:rFonts w:ascii="Times New Roman" w:hAnsi="Times New Roman"/>
          <w:sz w:val="24"/>
        </w:rPr>
        <w:br/>
        <w:t>visto il codice della sanità pubblica, in particolare l'articolo L. 3131-16 dello stesso;</w:t>
      </w:r>
      <w:r>
        <w:rPr>
          <w:rFonts w:ascii="Times New Roman" w:hAnsi="Times New Roman"/>
          <w:sz w:val="24"/>
        </w:rPr>
        <w:br/>
        <w:t>visto il codice della previdenza sociale;</w:t>
      </w:r>
      <w:r>
        <w:rPr>
          <w:rFonts w:ascii="Times New Roman" w:hAnsi="Times New Roman"/>
          <w:sz w:val="24"/>
        </w:rPr>
        <w:br/>
        <w:t>vista la legge n. 2020-734 del 17 giugno 2020, modificata, relativa a varie disposizioni connesse alla crisi sanitaria, ad altre misure urgenti, nonché al recesso del Regno Unito dall'Unione europea, in particolare l'articolo 23 della stessa;</w:t>
      </w:r>
      <w:r>
        <w:rPr>
          <w:rFonts w:ascii="Times New Roman" w:hAnsi="Times New Roman"/>
          <w:sz w:val="24"/>
        </w:rPr>
        <w:br/>
        <w:t>vista la legge n. 2020-1379 del 14 novembre 2020, modificata, che autorizza la proroga dello stato di emergenza sanitaria e recante varie misure per la gestione della crisi sanitaria;</w:t>
      </w:r>
      <w:r>
        <w:rPr>
          <w:rFonts w:ascii="Times New Roman" w:hAnsi="Times New Roman"/>
          <w:sz w:val="24"/>
        </w:rPr>
        <w:br/>
        <w:t>visto il decreto n. 2020-1257 del 14 ottobre 2020 che dichiara lo stato di emergenza sanitaria;</w:t>
      </w:r>
      <w:r>
        <w:rPr>
          <w:rFonts w:ascii="Times New Roman" w:hAnsi="Times New Roman"/>
          <w:sz w:val="24"/>
        </w:rPr>
        <w:br/>
        <w:t>visto il decreto n. 2020-1262 del 16 ottobre 2020, modificato, che stabilisce le misure generali necessarie per far fronte all'epidemia di COVID-19 nel contesto dell’ambito di emergenza sanitaria;</w:t>
      </w:r>
      <w:r>
        <w:rPr>
          <w:rFonts w:ascii="Times New Roman" w:hAnsi="Times New Roman"/>
          <w:sz w:val="24"/>
        </w:rPr>
        <w:br/>
        <w:t>visto il decreto n. 2020-1310 del 29 ottobre 2020, modificato, che stabilisce le misure generali necessarie per far fronte all'epidemia di COVID-19 nell’ambito dello stato di emergenza sanitaria;</w:t>
      </w:r>
      <w:r>
        <w:rPr>
          <w:rFonts w:ascii="Times New Roman" w:hAnsi="Times New Roman"/>
          <w:sz w:val="24"/>
        </w:rPr>
        <w:br/>
        <w:t>visto il decreto del 10 luglio 2020, modificato, che stabilisce le misure organizzative e di funzionamento del sistema sanitario necessarie per far fronte all'epidemia di COVID-19 nell’ambito dello stato di emergenza sanitaria;</w:t>
      </w:r>
      <w:r>
        <w:rPr>
          <w:rFonts w:ascii="Times New Roman" w:hAnsi="Times New Roman"/>
          <w:sz w:val="24"/>
        </w:rPr>
        <w:br/>
        <w:t>visto il parere del collegio dell'alta Autorità francese per la salute relativo al rilevamento rapido dell’antigene della SARS-CoV-2 su tamponi nasali (TDR, TROD e test autodiagnostico) del             15 marzo 2021;</w:t>
      </w:r>
      <w:r>
        <w:rPr>
          <w:rFonts w:ascii="Times New Roman" w:hAnsi="Times New Roman"/>
          <w:sz w:val="24"/>
        </w:rPr>
        <w:br/>
        <w:t>considerando che gli ospedali delle forze armate (militari) forniscono il trattamento terapeutico ai pazienti affetti dalla COVID-19 alle medesime condizioni degli istituti sanitari e, per questo motivo, sostengono spese attinenti a prestazioni non incluse nel pacchetto di cure che richiedono coti aggiuntivi;</w:t>
      </w:r>
      <w:r>
        <w:rPr>
          <w:rFonts w:ascii="Times New Roman" w:hAnsi="Times New Roman"/>
          <w:sz w:val="24"/>
        </w:rPr>
        <w:br/>
        <w:t>considerando che la vaccinazione contro il virus della SARS-CoV-2 è essenziale per contenere l'epidemia e che le particolari condizioni per la messa in atto di tale vaccinazione, cui partecipano gli ospedali delle forze armate, necessitano alla stessa stregua di quanto previsto per gli istituti sanitari di prevedere specifiche retribuzioni per suddetti ospedali;</w:t>
      </w:r>
      <w:r>
        <w:rPr>
          <w:rFonts w:ascii="Times New Roman" w:hAnsi="Times New Roman"/>
          <w:sz w:val="24"/>
        </w:rPr>
        <w:br/>
        <w:t>considerando che occorre aggiornare ed armonizzare le retribuzioni proposte in funzione dell'ampliamento dell'elenco degli operatori sanitari, degli studenti di medicina e professioni sanitarie e di altri operatori che possono intervenire per prescrivere, somministrare e/o iniettare vaccini anti COVID, nonché le modalità secondo cui possono svolgere tali attività;</w:t>
      </w:r>
      <w:r>
        <w:rPr>
          <w:rFonts w:ascii="Times New Roman" w:hAnsi="Times New Roman"/>
          <w:sz w:val="24"/>
        </w:rPr>
        <w:br/>
        <w:t xml:space="preserve">considerando che l'introduzione dei test </w:t>
      </w:r>
      <w:proofErr w:type="spellStart"/>
      <w:r>
        <w:rPr>
          <w:rFonts w:ascii="Times New Roman" w:hAnsi="Times New Roman"/>
          <w:sz w:val="24"/>
        </w:rPr>
        <w:t>autodiagnostici</w:t>
      </w:r>
      <w:proofErr w:type="spellEnd"/>
      <w:r>
        <w:rPr>
          <w:rFonts w:ascii="Times New Roman" w:hAnsi="Times New Roman"/>
          <w:sz w:val="24"/>
        </w:rPr>
        <w:t xml:space="preserve"> che non necessita della presenza di alcun operatore sanitario, pur necessitando supporto, e la loro modalità meno invasiva di effettuazione dei tamponi consentiranno l'effettuazione di prove più frequenti; che occorre pertanto stabilire le condizioni di distribuzione e di utilizzo di tali test; considerando che devono essere oltre a ciò stabilite norme sul prezzo di vendita al fine di garantire </w:t>
      </w:r>
      <w:r>
        <w:rPr>
          <w:rFonts w:ascii="Times New Roman" w:hAnsi="Times New Roman"/>
          <w:sz w:val="24"/>
        </w:rPr>
        <w:lastRenderedPageBreak/>
        <w:t>l'accessibilità dei test all'insieme della popolazione e di prevederne la messa a disposizione gratuita per determinate categorie di popolazione che lo richiedono; considerando, infine, che è necessario stabilire le condizioni di copertura degli stessi da parte dell'assicurazione sanitaria per alcune categorie di persone;</w:t>
      </w:r>
      <w:r>
        <w:rPr>
          <w:rFonts w:ascii="Times New Roman" w:hAnsi="Times New Roman"/>
          <w:sz w:val="24"/>
        </w:rPr>
        <w:br/>
        <w:t xml:space="preserve">considerando che, al fine di corredare la dispensazione di tali test </w:t>
      </w:r>
      <w:proofErr w:type="spellStart"/>
      <w:r>
        <w:rPr>
          <w:rFonts w:ascii="Times New Roman" w:hAnsi="Times New Roman"/>
          <w:sz w:val="24"/>
        </w:rPr>
        <w:t>autodiagnostici</w:t>
      </w:r>
      <w:proofErr w:type="spellEnd"/>
      <w:r>
        <w:rPr>
          <w:rFonts w:ascii="Times New Roman" w:hAnsi="Times New Roman"/>
          <w:sz w:val="24"/>
        </w:rPr>
        <w:t xml:space="preserve"> con consulenze farmaceutiche, occorre limitare tale dispensazione nella farmacia aperta al pubblico e vietare la loro vendita su Internet; che, al fine di assicurare informazioni attendibili, la pubblicità deve rispondere ad una specifica definita dall'Agenzia nazionale per la sicurezza dei medicinali e dei prodotti sanitari e la pubblicità destinata al grande pubblico deve essere sottoposta all'autorizzazione preventiva di detta Agenzia ed essere limitata alle farmacie;</w:t>
      </w:r>
      <w:r>
        <w:rPr>
          <w:rFonts w:ascii="Times New Roman" w:hAnsi="Times New Roman"/>
          <w:sz w:val="24"/>
        </w:rPr>
        <w:br/>
        <w:t>considerando che la mobilitazione dei laboratori clinici nello screening dell’epidemia è incompatibile con la preparazione dei dossier di accreditamento entro il 1° maggio 2021; che risulta opportuno differire tale data al 1° novembre 2021,</w:t>
      </w:r>
      <w:r>
        <w:rPr>
          <w:rFonts w:ascii="Times New Roman" w:hAnsi="Times New Roman"/>
          <w:sz w:val="24"/>
        </w:rPr>
        <w:br/>
        <w:t>Decreta quanto segue:</w:t>
      </w:r>
    </w:p>
    <w:p w14:paraId="58CB2306"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1</w:t>
      </w:r>
    </w:p>
    <w:p w14:paraId="040B8B8E" w14:textId="717E0BBF"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Il succitato decreto del 10 luglio 2020 è così modificato:</w:t>
      </w:r>
      <w:r>
        <w:rPr>
          <w:rFonts w:ascii="Times New Roman" w:hAnsi="Times New Roman"/>
          <w:sz w:val="24"/>
        </w:rPr>
        <w:br/>
        <w:t>1. Dopo il paragrafo IV dell'articolo 16 è aggiunto un paragrafo V così formulato:</w:t>
      </w:r>
      <w:r>
        <w:rPr>
          <w:rFonts w:ascii="Times New Roman" w:hAnsi="Times New Roman"/>
          <w:sz w:val="24"/>
        </w:rPr>
        <w:br/>
        <w:t>"V. - Conformemente alle disposizioni dei punti I, II e III del presente articolo, gli ospedali delle forze armate sono considerati istituti sanitari. Per questi ospedali, il fondo menzionato nel III è il Fondo nazionale di previdenza sociale militare di cui all'articolo L174-15 del Codice di sicurezza sociale";</w:t>
      </w:r>
      <w:r>
        <w:rPr>
          <w:rFonts w:ascii="Times New Roman" w:hAnsi="Times New Roman"/>
          <w:sz w:val="24"/>
        </w:rPr>
        <w:br/>
        <w:t xml:space="preserve">2. L'articolo 18-1 è così modificato: </w:t>
      </w:r>
      <w:r w:rsidR="00512DB0">
        <w:rPr>
          <w:rFonts w:ascii="Times New Roman" w:hAnsi="Times New Roman"/>
          <w:sz w:val="24"/>
        </w:rPr>
        <w:t xml:space="preserve">                                                                                   </w:t>
      </w:r>
      <w:r>
        <w:rPr>
          <w:rFonts w:ascii="Times New Roman" w:hAnsi="Times New Roman"/>
          <w:sz w:val="24"/>
        </w:rPr>
        <w:t xml:space="preserve">a) al secondo comma del paragrafo VI, la parola "infermieri" è sostituita dalle parole "professionisti diversi dai medici" e al quinto comma del medesimo paragrafo VI le parole "infermieri" sono sostituite dalle parole "professionisti diversi dai medici";   </w:t>
      </w:r>
      <w:r>
        <w:rPr>
          <w:rFonts w:ascii="Times New Roman" w:hAnsi="Times New Roman"/>
          <w:sz w:val="24"/>
        </w:rPr>
        <w:br/>
        <w:t>b) il paragrafo VI è completato da un comma così formulato:</w:t>
      </w:r>
      <w:r>
        <w:rPr>
          <w:rFonts w:ascii="Times New Roman" w:hAnsi="Times New Roman"/>
          <w:sz w:val="24"/>
        </w:rPr>
        <w:br/>
        <w:t>“In conformità con il presente VI, gli ospedali delle forze armate sono considerati istituti sanitari. La linea vaccinale per tali ospedali è definita come insieme di personale medico e infermieristico, studenti e personale di supporto, mobilitati per erogare le vaccinazioni all'interno di un centro di vaccinazione per un periodo di quattro ore";</w:t>
      </w:r>
      <w:r>
        <w:rPr>
          <w:rFonts w:ascii="Times New Roman" w:hAnsi="Times New Roman"/>
          <w:sz w:val="24"/>
        </w:rPr>
        <w:br/>
        <w:t>c) Nel VII, le parole: "medici" sono sostituite dalle parole: "operatori sanitari privati autorizzati a fatturare un atto di iniezione del vaccino contro il COVID-19";</w:t>
      </w:r>
      <w:r>
        <w:rPr>
          <w:rFonts w:ascii="Times New Roman" w:hAnsi="Times New Roman"/>
          <w:sz w:val="24"/>
        </w:rPr>
        <w:br/>
        <w:t>3. La tabella acclusa all'articolo 18-1 è sostituita dalla tabella acclusa al presente decreto;</w:t>
      </w:r>
      <w:r>
        <w:rPr>
          <w:rFonts w:ascii="Times New Roman" w:hAnsi="Times New Roman"/>
          <w:sz w:val="24"/>
        </w:rPr>
        <w:br/>
        <w:t xml:space="preserve">4. L'articolo 26-2 è così modificato: </w:t>
      </w:r>
      <w:r w:rsidR="00512DB0">
        <w:rPr>
          <w:rFonts w:ascii="Times New Roman" w:hAnsi="Times New Roman"/>
          <w:sz w:val="24"/>
        </w:rPr>
        <w:t xml:space="preserve">                                                                                      </w:t>
      </w:r>
      <w:r>
        <w:rPr>
          <w:rFonts w:ascii="Times New Roman" w:hAnsi="Times New Roman"/>
          <w:sz w:val="24"/>
        </w:rPr>
        <w:t xml:space="preserve">a) alla seconda frase del primo comma del paragrafo I, le parole "possono essere organizzate da" sono sostituite dalle parole "possono essere organizzate soltanto da"; </w:t>
      </w:r>
      <w:r>
        <w:rPr>
          <w:rFonts w:ascii="Times New Roman" w:hAnsi="Times New Roman"/>
          <w:sz w:val="24"/>
        </w:rPr>
        <w:br/>
        <w:t xml:space="preserve">b) al primo comma, al secondo comma e al quarto comma del paragrafo II, dopo le parole: "mediante test </w:t>
      </w:r>
      <w:proofErr w:type="spellStart"/>
      <w:r>
        <w:rPr>
          <w:rFonts w:ascii="Times New Roman" w:hAnsi="Times New Roman"/>
          <w:sz w:val="24"/>
        </w:rPr>
        <w:t>autodiagnostici</w:t>
      </w:r>
      <w:proofErr w:type="spellEnd"/>
      <w:r>
        <w:rPr>
          <w:rFonts w:ascii="Times New Roman" w:hAnsi="Times New Roman"/>
          <w:sz w:val="24"/>
        </w:rPr>
        <w:t xml:space="preserve">" sono inserite le parole "sui tamponi nasali"; </w:t>
      </w:r>
      <w:r>
        <w:rPr>
          <w:rFonts w:ascii="Times New Roman" w:hAnsi="Times New Roman"/>
          <w:sz w:val="24"/>
        </w:rPr>
        <w:br/>
        <w:t xml:space="preserve">c) prima dell'ultimo comma del punto II, è inserito un comma così formulato: “I farmacisti possono consigliare, dispensare e vendere nella propria farmacia dispositivi medico-diagnostici in vitro destinati all'effettuazione di test </w:t>
      </w:r>
      <w:proofErr w:type="spellStart"/>
      <w:r>
        <w:rPr>
          <w:rFonts w:ascii="Times New Roman" w:hAnsi="Times New Roman"/>
          <w:sz w:val="24"/>
        </w:rPr>
        <w:t>autodiagnostici</w:t>
      </w:r>
      <w:proofErr w:type="spellEnd"/>
      <w:r>
        <w:rPr>
          <w:rFonts w:ascii="Times New Roman" w:hAnsi="Times New Roman"/>
          <w:sz w:val="24"/>
        </w:rPr>
        <w:t xml:space="preserve"> per il rilevamento dell’antigene del virus della SARS-CoV-2 sui tamponi nasali inclusi nell’elenco di cui al quarto comma del presente paragrafo II. Tali dispositivi medici sono riservati alle persone asintomatiche di età superiore ai quindici anni per il loro uso personale";</w:t>
      </w:r>
      <w:r>
        <w:rPr>
          <w:rFonts w:ascii="Times New Roman" w:hAnsi="Times New Roman"/>
          <w:sz w:val="24"/>
        </w:rPr>
        <w:br/>
        <w:t xml:space="preserve">d) alla seconda frase dell'ultimo comma del punto II, le parole "possono essere </w:t>
      </w:r>
      <w:r>
        <w:rPr>
          <w:rFonts w:ascii="Times New Roman" w:hAnsi="Times New Roman"/>
          <w:sz w:val="24"/>
        </w:rPr>
        <w:lastRenderedPageBreak/>
        <w:t xml:space="preserve">organizzate da" sono sostituite dalle parole "possono essere organizzate soltanto da";  </w:t>
      </w:r>
      <w:r>
        <w:rPr>
          <w:rFonts w:ascii="Times New Roman" w:hAnsi="Times New Roman"/>
          <w:sz w:val="24"/>
        </w:rPr>
        <w:br/>
        <w:t>e) sono aggiunti dei paragrafi IV, V, VI, VII e VIII così formulati:</w:t>
      </w:r>
      <w:r>
        <w:rPr>
          <w:rFonts w:ascii="Times New Roman" w:hAnsi="Times New Roman"/>
          <w:sz w:val="24"/>
        </w:rPr>
        <w:br/>
        <w:t xml:space="preserve">"IV.- I test </w:t>
      </w:r>
      <w:proofErr w:type="spellStart"/>
      <w:r>
        <w:rPr>
          <w:rFonts w:ascii="Times New Roman" w:hAnsi="Times New Roman"/>
          <w:sz w:val="24"/>
        </w:rPr>
        <w:t>autodiagnostici</w:t>
      </w:r>
      <w:proofErr w:type="spellEnd"/>
      <w:r>
        <w:rPr>
          <w:rFonts w:ascii="Times New Roman" w:hAnsi="Times New Roman"/>
          <w:sz w:val="24"/>
        </w:rPr>
        <w:t xml:space="preserve"> per il rilevamento dell’antigene del virus della SARS-CoV-2 sui tamponi nasali citati al paragrafo II sono gratuitamente dispensati dai farmacisti in farmacie aperte al pubblico alle persone rientranti nelle seguenti categorie:</w:t>
      </w:r>
    </w:p>
    <w:p w14:paraId="49F5690D"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dipendenti salariati dei seguenti servizi a domicilio che lavorano con persone anziane o in stato di disabilità: Servizio di aiuto e sostegno a domicilio (SAAD), Servizio polivalente di aiuto e assistenza a domicilio per anziani e/o adulti con disabilità (SPASAD), Servizio di assistenza infermieristica a domicilio (SSIAD), Servizio di sostegno sociale (SAVS), Servizio di sostegno medico sociale per adulti con disabilità (SAMSAH), Servizio di educazione speciale e assistenza a domicilio (SESSAD);</w:t>
      </w:r>
      <w:r>
        <w:rPr>
          <w:rFonts w:ascii="Times New Roman" w:hAnsi="Times New Roman"/>
          <w:sz w:val="24"/>
        </w:rPr>
        <w:br/>
        <w:t>"- dipendenti salariati di datori di lavoro privati che lavorano con persone anziane o con persone con disabilità per compiti quotidiani di base;</w:t>
      </w:r>
      <w:r>
        <w:rPr>
          <w:rFonts w:ascii="Times New Roman" w:hAnsi="Times New Roman"/>
          <w:sz w:val="24"/>
        </w:rPr>
        <w:br/>
        <w:t>"- assistenti familiari di cui all'articolo L441-1 del Codice dell'azione sociale e delle famiglie che accompagnano persone anziane o con disabilità.</w:t>
      </w:r>
    </w:p>
    <w:p w14:paraId="66CC06D7"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"La dispensazione gratuita dei test </w:t>
      </w:r>
      <w:proofErr w:type="spellStart"/>
      <w:r>
        <w:rPr>
          <w:rFonts w:ascii="Times New Roman" w:hAnsi="Times New Roman"/>
          <w:sz w:val="24"/>
        </w:rPr>
        <w:t>autodiagnostici</w:t>
      </w:r>
      <w:proofErr w:type="spellEnd"/>
      <w:r>
        <w:rPr>
          <w:rFonts w:ascii="Times New Roman" w:hAnsi="Times New Roman"/>
          <w:sz w:val="24"/>
        </w:rPr>
        <w:t xml:space="preserve"> è svolta dietro presentazione di un documento del professionista ed è oggetto di retribuzione da parte del farmacista secondo le modalità previste nella tabella allegata al presente articolo.</w:t>
      </w:r>
      <w:r>
        <w:rPr>
          <w:rFonts w:ascii="Times New Roman" w:hAnsi="Times New Roman"/>
          <w:sz w:val="24"/>
        </w:rPr>
        <w:br/>
        <w:t xml:space="preserve">"Ai fini dell'applicazione del presente paragrafo IV, l'acquisto e la dispensazione dei test </w:t>
      </w:r>
      <w:proofErr w:type="spellStart"/>
      <w:r>
        <w:rPr>
          <w:rFonts w:ascii="Times New Roman" w:hAnsi="Times New Roman"/>
          <w:sz w:val="24"/>
        </w:rPr>
        <w:t>autodiagnostici</w:t>
      </w:r>
      <w:proofErr w:type="spellEnd"/>
      <w:r>
        <w:rPr>
          <w:rFonts w:ascii="Times New Roman" w:hAnsi="Times New Roman"/>
          <w:sz w:val="24"/>
        </w:rPr>
        <w:t xml:space="preserve"> da parte dei farmacisti delle farmacie aperte al pubblico sono rimborsati e retribuiti dall'assicurazione sanitaria secondo le modalità previste nella tabella 1 allegata al presente articolo e, se del caso, previa applicazione di un coefficiente di maggiorazione di cui alla tabella 2 dello stesso allegato.</w:t>
      </w:r>
      <w:r>
        <w:rPr>
          <w:rFonts w:ascii="Times New Roman" w:hAnsi="Times New Roman"/>
          <w:sz w:val="24"/>
        </w:rPr>
        <w:br/>
        <w:t>"V. - All'atto della dispensazione o della vendita dei suddetti dispositivi, i farmacisti consegnano la guida all'utilizzo che compare sul sito Internet del Ministero della salute.</w:t>
      </w:r>
      <w:r>
        <w:rPr>
          <w:rFonts w:ascii="Times New Roman" w:hAnsi="Times New Roman"/>
          <w:sz w:val="24"/>
        </w:rPr>
        <w:br/>
        <w:t xml:space="preserve">"VI. - La vendita al dettaglio e la dispensazione dei dispositivi medico-diagnostici in vitro per il rilevamento dell’antigene del virus della SARS-CoV-2 mediante test </w:t>
      </w:r>
      <w:proofErr w:type="spellStart"/>
      <w:r>
        <w:rPr>
          <w:rFonts w:ascii="Times New Roman" w:hAnsi="Times New Roman"/>
          <w:sz w:val="24"/>
        </w:rPr>
        <w:t>autodiagnostici</w:t>
      </w:r>
      <w:proofErr w:type="spellEnd"/>
      <w:r>
        <w:rPr>
          <w:rFonts w:ascii="Times New Roman" w:hAnsi="Times New Roman"/>
          <w:sz w:val="24"/>
        </w:rPr>
        <w:t xml:space="preserve"> riservati alle farmacie in conformità con l’articolo L. 4211-1 del Codice della sanità pubblica non possono essere oggetto dell'attività di commercio elettronico citata all'articolo L. 5125-33 dello stesso Codice.</w:t>
      </w:r>
      <w:r>
        <w:rPr>
          <w:rFonts w:ascii="Times New Roman" w:hAnsi="Times New Roman"/>
          <w:sz w:val="24"/>
        </w:rPr>
        <w:br/>
        <w:t xml:space="preserve">"VII. - I prezzi di vendita dei dispositivi medico-diagnostici in vitro per il rilevamento dell’antigene del virus mediante test </w:t>
      </w:r>
      <w:proofErr w:type="spellStart"/>
      <w:r>
        <w:rPr>
          <w:rFonts w:ascii="Times New Roman" w:hAnsi="Times New Roman"/>
          <w:sz w:val="24"/>
        </w:rPr>
        <w:t>autodiagnostici</w:t>
      </w:r>
      <w:proofErr w:type="spellEnd"/>
      <w:r>
        <w:rPr>
          <w:rFonts w:ascii="Times New Roman" w:hAnsi="Times New Roman"/>
          <w:sz w:val="24"/>
        </w:rPr>
        <w:t xml:space="preserve"> non possono superare, per ogni test e comprese tutte le imposte, i 6,00 </w:t>
      </w:r>
      <w:proofErr w:type="gramStart"/>
      <w:r>
        <w:rPr>
          <w:rFonts w:ascii="Times New Roman" w:hAnsi="Times New Roman"/>
          <w:sz w:val="24"/>
        </w:rPr>
        <w:t>Euro</w:t>
      </w:r>
      <w:proofErr w:type="gramEnd"/>
      <w:r>
        <w:rPr>
          <w:rFonts w:ascii="Times New Roman" w:hAnsi="Times New Roman"/>
          <w:sz w:val="24"/>
        </w:rPr>
        <w:t>. fino al 15 maggio e, in seguito, i 5,20 </w:t>
      </w:r>
      <w:proofErr w:type="gramStart"/>
      <w:r>
        <w:rPr>
          <w:rFonts w:ascii="Times New Roman" w:hAnsi="Times New Roman"/>
          <w:sz w:val="24"/>
        </w:rPr>
        <w:t>Euro</w:t>
      </w:r>
      <w:proofErr w:type="gramEnd"/>
      <w:r>
        <w:rPr>
          <w:rFonts w:ascii="Times New Roman" w:hAnsi="Times New Roman"/>
          <w:sz w:val="24"/>
        </w:rPr>
        <w:t>.</w:t>
      </w:r>
      <w:r>
        <w:rPr>
          <w:rFonts w:ascii="Times New Roman" w:hAnsi="Times New Roman"/>
          <w:sz w:val="24"/>
        </w:rPr>
        <w:br/>
        <w:t>”I prezzi di vendita all'ingrosso destinati alla rivendita dei prodotti citati al precedente comma non possono superare, per ogni test e comprese tutte le imposte, i 4,70 Euro fino al 15 maggio e, dopo tale data. i 3,70 </w:t>
      </w:r>
      <w:proofErr w:type="gramStart"/>
      <w:r>
        <w:rPr>
          <w:rFonts w:ascii="Times New Roman" w:hAnsi="Times New Roman"/>
          <w:sz w:val="24"/>
        </w:rPr>
        <w:t>Euro</w:t>
      </w:r>
      <w:proofErr w:type="gramEnd"/>
      <w:r>
        <w:rPr>
          <w:rFonts w:ascii="Times New Roman" w:hAnsi="Times New Roman"/>
          <w:sz w:val="24"/>
        </w:rPr>
        <w:t>.</w:t>
      </w:r>
      <w:r>
        <w:rPr>
          <w:rFonts w:ascii="Times New Roman" w:hAnsi="Times New Roman"/>
          <w:sz w:val="24"/>
        </w:rPr>
        <w:br/>
        <w:t xml:space="preserve">"VIII. - In deroga alle disposizioni degli articoli L. 5223-2 e L. 5223-3 del Codice della salute pubblica, la pubblicità dell'insieme dei test </w:t>
      </w:r>
      <w:proofErr w:type="spellStart"/>
      <w:r>
        <w:rPr>
          <w:rFonts w:ascii="Times New Roman" w:hAnsi="Times New Roman"/>
          <w:sz w:val="24"/>
        </w:rPr>
        <w:t>autodiagnostici</w:t>
      </w:r>
      <w:proofErr w:type="spellEnd"/>
      <w:r>
        <w:rPr>
          <w:rFonts w:ascii="Times New Roman" w:hAnsi="Times New Roman"/>
          <w:sz w:val="24"/>
        </w:rPr>
        <w:t xml:space="preserve"> per il rilevamento dell’antigene del virus della SARS-CoV-2 sui tamponi nasali inclusi nell'elenco pubblicato sul sito Internet del Ministero della salute è soggetta alle seguenti disposizioni:</w:t>
      </w:r>
      <w:r>
        <w:rPr>
          <w:rFonts w:ascii="Times New Roman" w:hAnsi="Times New Roman"/>
          <w:sz w:val="24"/>
        </w:rPr>
        <w:br/>
        <w:t>"1. La pubblicità rivolta al grande pubblico è soggetta a un’autorizzazione preventiva rilasciata dall'Agenzia nazionale per la sicurezza dei medicinali e dei prodotti sanitari di cui agli articoli L. 5223-3 e seguenti del Codice della sanità pubblica, secondo le condizioni e le modalità stabilite in una specifica pubblicata sul sito Internet di tale Agenzia; essa è limitata ai farmacisti all'interno della propria farmacia;</w:t>
      </w:r>
      <w:r>
        <w:rPr>
          <w:rFonts w:ascii="Times New Roman" w:hAnsi="Times New Roman"/>
          <w:sz w:val="24"/>
        </w:rPr>
        <w:br/>
      </w:r>
      <w:r>
        <w:rPr>
          <w:rFonts w:ascii="Times New Roman" w:hAnsi="Times New Roman"/>
          <w:sz w:val="24"/>
        </w:rPr>
        <w:lastRenderedPageBreak/>
        <w:t>"2. La pubblicità diretta ai professionisti della salute deve in particolare rispettare le condizioni e le procedure stabilite in un disciplinare pubblicato sullo stesso sito web";</w:t>
      </w:r>
      <w:r>
        <w:rPr>
          <w:rFonts w:ascii="Times New Roman" w:hAnsi="Times New Roman"/>
          <w:sz w:val="24"/>
        </w:rPr>
        <w:br/>
        <w:t>5. Dopo l'articolo 28-2 è inserito un articolo 28-3 così formulato:</w:t>
      </w:r>
    </w:p>
    <w:p w14:paraId="3C2F4E42"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"Articolo 28-3. - Il termine per la presentazione di una domanda di accreditamento relativa alle linee di personale di un laboratorio clinico, stabilito al </w:t>
      </w:r>
      <w:proofErr w:type="gramStart"/>
      <w:r>
        <w:rPr>
          <w:rFonts w:ascii="Times New Roman" w:hAnsi="Times New Roman"/>
          <w:sz w:val="24"/>
        </w:rPr>
        <w:t>1  maggio</w:t>
      </w:r>
      <w:proofErr w:type="gramEnd"/>
      <w:r>
        <w:rPr>
          <w:rFonts w:ascii="Times New Roman" w:hAnsi="Times New Roman"/>
          <w:sz w:val="24"/>
        </w:rPr>
        <w:t xml:space="preserve"> 2021 dall'articolo 23, paragrafo I, punto 1, lettera b), della legge n. 2020-734 del 17 giugno 2020 recante diverse disposizioni relative alla crisi sanitaria, ad altre misure urgenti e al ritiro del Regno Unito dall'Unione europea, è prorogato al 1° novembre 2021."</w:t>
      </w:r>
    </w:p>
    <w:p w14:paraId="7DD9FFE2"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Articolo 2</w:t>
      </w:r>
    </w:p>
    <w:p w14:paraId="2F3A6D00"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Il presente decreto è pubblicato nella Gazzetta ufficiale della Repubblica francese.</w:t>
      </w:r>
    </w:p>
    <w:p w14:paraId="6F74620D"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Allegato</w:t>
      </w:r>
    </w:p>
    <w:p w14:paraId="5EE290BF"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Articolo</w:t>
      </w:r>
    </w:p>
    <w:p w14:paraId="34D7CB53"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ALLEGATO all'articolo 18-1</w:t>
      </w:r>
      <w:r>
        <w:rPr>
          <w:rFonts w:ascii="Times New Roman" w:hAnsi="Times New Roman"/>
          <w:sz w:val="24"/>
        </w:rPr>
        <w:br/>
        <w:t>Importi delle tariffe: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83"/>
        <w:gridCol w:w="2113"/>
        <w:gridCol w:w="2260"/>
      </w:tblGrid>
      <w:tr w:rsidR="005D5497" w:rsidRPr="005D5497" w14:paraId="044D7B63"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A0041F"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CAF259"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Giorni feriali e mattine del sabato</w:t>
            </w:r>
            <w:r>
              <w:rPr>
                <w:rFonts w:ascii="Times New Roman" w:hAnsi="Times New Roman"/>
                <w:b/>
                <w:sz w:val="24"/>
              </w:rPr>
              <w:br/>
              <w:t>(per </w:t>
            </w:r>
            <w:proofErr w:type="gramStart"/>
            <w:r>
              <w:rPr>
                <w:rFonts w:ascii="Times New Roman" w:hAnsi="Times New Roman"/>
                <w:b/>
                <w:sz w:val="24"/>
              </w:rPr>
              <w:t>4</w:t>
            </w:r>
            <w:proofErr w:type="gramEnd"/>
            <w:r>
              <w:rPr>
                <w:rFonts w:ascii="Times New Roman" w:hAnsi="Times New Roman"/>
                <w:b/>
                <w:sz w:val="24"/>
              </w:rPr>
              <w:t xml:space="preserve"> 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03F69"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Pomeriggi del sabato, domeniche</w:t>
            </w:r>
            <w:r>
              <w:rPr>
                <w:rFonts w:ascii="Times New Roman" w:hAnsi="Times New Roman"/>
                <w:b/>
                <w:sz w:val="24"/>
              </w:rPr>
              <w:br/>
              <w:t>e giorni festivi (per </w:t>
            </w:r>
            <w:proofErr w:type="gramStart"/>
            <w:r>
              <w:rPr>
                <w:rFonts w:ascii="Times New Roman" w:hAnsi="Times New Roman"/>
                <w:b/>
                <w:sz w:val="24"/>
              </w:rPr>
              <w:t>4</w:t>
            </w:r>
            <w:proofErr w:type="gramEnd"/>
            <w:r>
              <w:rPr>
                <w:rFonts w:ascii="Times New Roman" w:hAnsi="Times New Roman"/>
                <w:b/>
                <w:sz w:val="24"/>
              </w:rPr>
              <w:t xml:space="preserve"> ore)</w:t>
            </w:r>
          </w:p>
        </w:tc>
      </w:tr>
      <w:tr w:rsidR="005D5497" w:rsidRPr="005D5497" w14:paraId="60DC643D"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832915" w14:textId="0481E929"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Tariffa A: -</w:t>
            </w:r>
            <w:r w:rsidR="00512DB0">
              <w:rPr>
                <w:rFonts w:ascii="Times New Roman" w:hAnsi="Times New Roman"/>
                <w:sz w:val="24"/>
              </w:rPr>
              <w:t xml:space="preserve"> </w:t>
            </w:r>
            <w:r>
              <w:rPr>
                <w:rFonts w:ascii="Times New Roman" w:hAnsi="Times New Roman"/>
                <w:sz w:val="24"/>
              </w:rPr>
              <w:t>Medici e professionisti ospedalieri diversi dai medici, pensionati o studenti</w:t>
            </w:r>
            <w:r>
              <w:rPr>
                <w:rFonts w:ascii="Times New Roman" w:hAnsi="Times New Roman"/>
                <w:sz w:val="24"/>
              </w:rPr>
              <w:br/>
              <w:t>-</w:t>
            </w:r>
            <w:r w:rsidR="00512DB0">
              <w:rPr>
                <w:rFonts w:ascii="Times New Roman" w:hAnsi="Times New Roman"/>
                <w:sz w:val="24"/>
              </w:rPr>
              <w:t xml:space="preserve"> </w:t>
            </w:r>
            <w:r>
              <w:rPr>
                <w:rFonts w:ascii="Times New Roman" w:hAnsi="Times New Roman"/>
                <w:sz w:val="24"/>
              </w:rPr>
              <w:t>Operatori di supporto all'ospedale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BD33C"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625 €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37F02"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1.015 €</w:t>
            </w:r>
          </w:p>
        </w:tc>
      </w:tr>
      <w:tr w:rsidR="005D5497" w:rsidRPr="005D5497" w14:paraId="20114B72"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FE6350" w14:textId="418A29F2"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Tariffa B: -</w:t>
            </w:r>
            <w:r w:rsidR="00512DB0">
              <w:rPr>
                <w:rFonts w:ascii="Times New Roman" w:hAnsi="Times New Roman"/>
                <w:sz w:val="24"/>
              </w:rPr>
              <w:t xml:space="preserve"> </w:t>
            </w:r>
            <w:r>
              <w:rPr>
                <w:rFonts w:ascii="Times New Roman" w:hAnsi="Times New Roman"/>
                <w:sz w:val="24"/>
              </w:rPr>
              <w:t>Medici ospedalieri, pensionati o studenti</w:t>
            </w:r>
            <w:r>
              <w:rPr>
                <w:rFonts w:ascii="Times New Roman" w:hAnsi="Times New Roman"/>
                <w:sz w:val="24"/>
              </w:rPr>
              <w:br/>
              <w:t>-</w:t>
            </w:r>
            <w:r w:rsidR="00512DB0">
              <w:rPr>
                <w:rFonts w:ascii="Times New Roman" w:hAnsi="Times New Roman"/>
                <w:sz w:val="24"/>
              </w:rPr>
              <w:t xml:space="preserve"> </w:t>
            </w:r>
            <w:r>
              <w:rPr>
                <w:rFonts w:ascii="Times New Roman" w:hAnsi="Times New Roman"/>
                <w:sz w:val="24"/>
              </w:rPr>
              <w:t>Professionisti privati diversi dai medici</w:t>
            </w:r>
            <w:r>
              <w:rPr>
                <w:rFonts w:ascii="Times New Roman" w:hAnsi="Times New Roman"/>
                <w:sz w:val="24"/>
              </w:rPr>
              <w:br/>
              <w:t>-</w:t>
            </w:r>
            <w:r w:rsidR="00512DB0">
              <w:rPr>
                <w:rFonts w:ascii="Times New Roman" w:hAnsi="Times New Roman"/>
                <w:sz w:val="24"/>
              </w:rPr>
              <w:t xml:space="preserve"> </w:t>
            </w:r>
            <w:r>
              <w:rPr>
                <w:rFonts w:ascii="Times New Roman" w:hAnsi="Times New Roman"/>
                <w:sz w:val="24"/>
              </w:rPr>
              <w:t>Operatori di supporto all'ospedale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49DCD"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67B9E"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800 €</w:t>
            </w:r>
          </w:p>
        </w:tc>
      </w:tr>
      <w:tr w:rsidR="005D5497" w:rsidRPr="005D5497" w14:paraId="2D2236ED"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880F3B" w14:textId="66E512F0"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Tariffa C: -</w:t>
            </w:r>
            <w:r w:rsidR="00512DB0">
              <w:rPr>
                <w:rFonts w:ascii="Times New Roman" w:hAnsi="Times New Roman"/>
                <w:sz w:val="24"/>
              </w:rPr>
              <w:t xml:space="preserve"> </w:t>
            </w:r>
            <w:r>
              <w:rPr>
                <w:rFonts w:ascii="Times New Roman" w:hAnsi="Times New Roman"/>
                <w:sz w:val="24"/>
              </w:rPr>
              <w:t>Medici esercitanti in regime di libera professione</w:t>
            </w:r>
            <w:r>
              <w:rPr>
                <w:rFonts w:ascii="Times New Roman" w:hAnsi="Times New Roman"/>
                <w:sz w:val="24"/>
              </w:rPr>
              <w:br/>
              <w:t>-</w:t>
            </w:r>
            <w:r w:rsidR="00512DB0">
              <w:rPr>
                <w:rFonts w:ascii="Times New Roman" w:hAnsi="Times New Roman"/>
                <w:sz w:val="24"/>
              </w:rPr>
              <w:t xml:space="preserve"> </w:t>
            </w:r>
            <w:r>
              <w:rPr>
                <w:rFonts w:ascii="Times New Roman" w:hAnsi="Times New Roman"/>
                <w:sz w:val="24"/>
              </w:rPr>
              <w:t>Professionisti ospedalieri diversi dai medici, pensionati o studenti</w:t>
            </w:r>
            <w:r>
              <w:rPr>
                <w:rFonts w:ascii="Times New Roman" w:hAnsi="Times New Roman"/>
                <w:sz w:val="24"/>
              </w:rPr>
              <w:br/>
              <w:t>-</w:t>
            </w:r>
            <w:r w:rsidR="00512DB0">
              <w:rPr>
                <w:rFonts w:ascii="Times New Roman" w:hAnsi="Times New Roman"/>
                <w:sz w:val="24"/>
              </w:rPr>
              <w:t xml:space="preserve"> </w:t>
            </w:r>
            <w:r>
              <w:rPr>
                <w:rFonts w:ascii="Times New Roman" w:hAnsi="Times New Roman"/>
                <w:sz w:val="24"/>
              </w:rPr>
              <w:t>Operatori di supporto all'ospedale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D3AD3"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69C2D"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550 €</w:t>
            </w:r>
          </w:p>
        </w:tc>
      </w:tr>
      <w:tr w:rsidR="005D5497" w:rsidRPr="005D5497" w14:paraId="4B886193"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A1EE01" w14:textId="4DFA97F0"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Tariffa D:</w:t>
            </w:r>
            <w:r>
              <w:rPr>
                <w:rFonts w:ascii="Times New Roman" w:hAnsi="Times New Roman"/>
                <w:sz w:val="24"/>
              </w:rPr>
              <w:br/>
              <w:t>-</w:t>
            </w:r>
            <w:r w:rsidR="00512DB0">
              <w:rPr>
                <w:rFonts w:ascii="Times New Roman" w:hAnsi="Times New Roman"/>
                <w:sz w:val="24"/>
              </w:rPr>
              <w:t xml:space="preserve"> </w:t>
            </w:r>
            <w:r>
              <w:rPr>
                <w:rFonts w:ascii="Times New Roman" w:hAnsi="Times New Roman"/>
                <w:sz w:val="24"/>
              </w:rPr>
              <w:t>Medici esercitanti in regime di libera professione</w:t>
            </w:r>
            <w:r>
              <w:rPr>
                <w:rFonts w:ascii="Times New Roman" w:hAnsi="Times New Roman"/>
                <w:sz w:val="24"/>
              </w:rPr>
              <w:br/>
            </w:r>
            <w:r>
              <w:rPr>
                <w:rFonts w:ascii="Times New Roman" w:hAnsi="Times New Roman"/>
                <w:sz w:val="24"/>
              </w:rPr>
              <w:lastRenderedPageBreak/>
              <w:t>-</w:t>
            </w:r>
            <w:r w:rsidR="00512DB0">
              <w:rPr>
                <w:rFonts w:ascii="Times New Roman" w:hAnsi="Times New Roman"/>
                <w:sz w:val="24"/>
              </w:rPr>
              <w:t xml:space="preserve"> </w:t>
            </w:r>
            <w:r>
              <w:rPr>
                <w:rFonts w:ascii="Times New Roman" w:hAnsi="Times New Roman"/>
                <w:sz w:val="24"/>
              </w:rPr>
              <w:t>Professionisti ospedalieri diversi dai medici esercitanti in regime di libera professione</w:t>
            </w:r>
            <w:r>
              <w:rPr>
                <w:rFonts w:ascii="Times New Roman" w:hAnsi="Times New Roman"/>
                <w:sz w:val="24"/>
              </w:rPr>
              <w:br/>
              <w:t>-</w:t>
            </w:r>
            <w:r w:rsidR="00512DB0">
              <w:rPr>
                <w:rFonts w:ascii="Times New Roman" w:hAnsi="Times New Roman"/>
                <w:sz w:val="24"/>
              </w:rPr>
              <w:t xml:space="preserve"> </w:t>
            </w:r>
            <w:r>
              <w:rPr>
                <w:rFonts w:ascii="Times New Roman" w:hAnsi="Times New Roman"/>
                <w:sz w:val="24"/>
              </w:rPr>
              <w:t>Operatori di supporto all'ospedale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44FEB"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220 €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A9CA6"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380 €</w:t>
            </w:r>
          </w:p>
        </w:tc>
      </w:tr>
    </w:tbl>
    <w:p w14:paraId="4A141300"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Allegato</w:t>
      </w:r>
    </w:p>
    <w:p w14:paraId="7F29D597"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Articolo</w:t>
      </w:r>
    </w:p>
    <w:p w14:paraId="02F405F5" w14:textId="4B681D93"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ALLEGATO</w:t>
      </w:r>
      <w:r>
        <w:rPr>
          <w:rFonts w:ascii="Times New Roman" w:hAnsi="Times New Roman"/>
          <w:sz w:val="24"/>
        </w:rPr>
        <w:br/>
        <w:t>ALL'ARTICOLO 26-2, PARAGRAFO IV</w:t>
      </w:r>
      <w:r>
        <w:rPr>
          <w:rFonts w:ascii="Times New Roman" w:hAnsi="Times New Roman"/>
          <w:sz w:val="24"/>
        </w:rPr>
        <w:br/>
        <w:t xml:space="preserve">Tabella 1. </w:t>
      </w:r>
      <w:r w:rsidR="00512DB0">
        <w:rPr>
          <w:rFonts w:ascii="Times New Roman" w:hAnsi="Times New Roman"/>
          <w:sz w:val="24"/>
        </w:rPr>
        <w:t>-</w:t>
      </w:r>
      <w:r>
        <w:rPr>
          <w:rFonts w:ascii="Times New Roman" w:hAnsi="Times New Roman"/>
          <w:sz w:val="24"/>
        </w:rPr>
        <w:t xml:space="preserve"> Importo dell'indennità di dispensazione corrisposta ai farmacisti e tariffa unitaria di un test autodiagnostico rimborsato all'assicurazione sanitaria</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0"/>
        <w:gridCol w:w="2713"/>
        <w:gridCol w:w="1923"/>
        <w:gridCol w:w="2160"/>
      </w:tblGrid>
      <w:tr w:rsidR="005D5497" w:rsidRPr="005D5497" w14:paraId="79CE4BD3"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954478"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Beneficiari dei test </w:t>
            </w:r>
            <w:proofErr w:type="spellStart"/>
            <w:r>
              <w:rPr>
                <w:rFonts w:ascii="Times New Roman" w:hAnsi="Times New Roman"/>
                <w:b/>
                <w:sz w:val="24"/>
              </w:rPr>
              <w:t>autodiagnostici</w:t>
            </w:r>
            <w:proofErr w:type="spellEnd"/>
            <w:r>
              <w:rPr>
                <w:rFonts w:ascii="Times New Roman" w:hAnsi="Times New Roman"/>
                <w:b/>
                <w:sz w:val="24"/>
              </w:rPr>
              <w:t xml:space="preserve"> gratuiti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09FD8"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Documento giustificativo da presentare ai fini della consegna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0C956"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Indennità di dispensazione per i farmacisti in </w:t>
            </w:r>
            <w:proofErr w:type="gramStart"/>
            <w:r>
              <w:rPr>
                <w:rFonts w:ascii="Times New Roman" w:hAnsi="Times New Roman"/>
                <w:b/>
                <w:sz w:val="24"/>
              </w:rPr>
              <w:t>Euro</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47288DA2"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Tariffa di un test autodiagnostico fatturato all'assicurazione sanitaria in </w:t>
            </w:r>
            <w:proofErr w:type="gramStart"/>
            <w:r>
              <w:rPr>
                <w:rFonts w:ascii="Times New Roman" w:hAnsi="Times New Roman"/>
                <w:b/>
                <w:sz w:val="24"/>
              </w:rPr>
              <w:t>Euro</w:t>
            </w:r>
            <w:proofErr w:type="gramEnd"/>
            <w:r>
              <w:rPr>
                <w:rFonts w:ascii="Times New Roman" w:hAnsi="Times New Roman"/>
                <w:b/>
                <w:sz w:val="24"/>
              </w:rPr>
              <w:t xml:space="preserve"> escluse le imposte</w:t>
            </w:r>
          </w:p>
        </w:tc>
      </w:tr>
      <w:tr w:rsidR="005D5497" w:rsidRPr="005D5497" w14:paraId="323D68A8"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3FE4E5" w14:textId="22839241"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Dipendenti stipendiati dei servizi a domicilio che lavorano con anziani o persone con disabilità (SAAD, SPASAD, SSIAD, SAVS, SAMSAH, SESSAD);</w:t>
            </w:r>
            <w:r>
              <w:rPr>
                <w:rFonts w:ascii="Times New Roman" w:hAnsi="Times New Roman"/>
                <w:sz w:val="24"/>
              </w:rPr>
              <w:br/>
              <w:t>- Dipendenti stipendiati di datori di lavoro privati che lavorano con persone anziane o con persone con disabilità per compiti quotidiani di base;</w:t>
            </w:r>
            <w:r>
              <w:rPr>
                <w:rFonts w:ascii="Times New Roman" w:hAnsi="Times New Roman"/>
                <w:sz w:val="24"/>
              </w:rPr>
              <w:br/>
              <w:t>-</w:t>
            </w:r>
            <w:r w:rsidR="00512DB0">
              <w:rPr>
                <w:rFonts w:ascii="Times New Roman" w:hAnsi="Times New Roman"/>
                <w:sz w:val="24"/>
              </w:rPr>
              <w:t xml:space="preserve"> </w:t>
            </w:r>
            <w:r>
              <w:rPr>
                <w:rFonts w:ascii="Times New Roman" w:hAnsi="Times New Roman"/>
                <w:sz w:val="24"/>
              </w:rPr>
              <w:t>Gli assistenti familiari di cui all'articolo L441-1 del Codice dell'azione sociale e delle famiglie che accompagnano persone anziane o con disabilità.</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D2027" w14:textId="75A6DE64"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Un documento d'identità ed uno dei seguenti documenti di supporto:</w:t>
            </w:r>
            <w:r>
              <w:rPr>
                <w:rFonts w:ascii="Times New Roman" w:hAnsi="Times New Roman"/>
                <w:sz w:val="24"/>
              </w:rPr>
              <w:br/>
              <w:t>-</w:t>
            </w:r>
            <w:r w:rsidR="00512DB0">
              <w:rPr>
                <w:rFonts w:ascii="Times New Roman" w:hAnsi="Times New Roman"/>
                <w:sz w:val="24"/>
              </w:rPr>
              <w:t xml:space="preserve"> </w:t>
            </w:r>
            <w:r>
              <w:rPr>
                <w:rFonts w:ascii="Times New Roman" w:hAnsi="Times New Roman"/>
                <w:sz w:val="24"/>
              </w:rPr>
              <w:t>la posta elettronica o cartacea trasmessa dall'URSSAF [Unione per la riscossione dei contributi previdenziali sociali e degli assegni familiari] (per i dipendenti salariati dei datori di lavoro privati e gli assistenti familiari);</w:t>
            </w:r>
            <w:r>
              <w:rPr>
                <w:rFonts w:ascii="Times New Roman" w:hAnsi="Times New Roman"/>
                <w:sz w:val="24"/>
              </w:rPr>
              <w:br/>
              <w:t>-</w:t>
            </w:r>
            <w:r w:rsidR="00512DB0">
              <w:rPr>
                <w:rFonts w:ascii="Times New Roman" w:hAnsi="Times New Roman"/>
                <w:sz w:val="24"/>
              </w:rPr>
              <w:t xml:space="preserve"> </w:t>
            </w:r>
            <w:r>
              <w:rPr>
                <w:rFonts w:ascii="Times New Roman" w:hAnsi="Times New Roman"/>
                <w:sz w:val="24"/>
              </w:rPr>
              <w:t xml:space="preserve">Una busta paga (per dipendenti del servizio a domicilio), una busta paga Checks for Universal </w:t>
            </w:r>
            <w:proofErr w:type="spellStart"/>
            <w:r>
              <w:rPr>
                <w:rFonts w:ascii="Times New Roman" w:hAnsi="Times New Roman"/>
                <w:sz w:val="24"/>
              </w:rPr>
              <w:t>Employment</w:t>
            </w:r>
            <w:proofErr w:type="spellEnd"/>
            <w:r>
              <w:rPr>
                <w:rFonts w:ascii="Times New Roman" w:hAnsi="Times New Roman"/>
                <w:sz w:val="24"/>
              </w:rPr>
              <w:t xml:space="preserve"> Services (CESU) (per dipendenti di datori di lavoro privati) o una copia della dichiarazione mensile di compensazione finanziaria (per assistenti familiari) di meno di 3 mesi.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72E7E"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1,00 € escluse le imposte per la dispensazione all'assicurato di 10 test </w:t>
            </w:r>
            <w:proofErr w:type="spellStart"/>
            <w:r>
              <w:rPr>
                <w:rFonts w:ascii="Times New Roman" w:hAnsi="Times New Roman"/>
                <w:sz w:val="24"/>
              </w:rPr>
              <w:t>autodiagnostici</w:t>
            </w:r>
            <w:proofErr w:type="spellEnd"/>
            <w:r>
              <w:rPr>
                <w:rFonts w:ascii="Times New Roman" w:hAnsi="Times New Roman"/>
                <w:sz w:val="24"/>
              </w:rPr>
              <w:t xml:space="preserve"> per un mese.</w:t>
            </w:r>
            <w:r>
              <w:rPr>
                <w:rFonts w:ascii="Times New Roman" w:hAnsi="Times New Roman"/>
                <w:sz w:val="24"/>
              </w:rPr>
              <w:br/>
              <w:t>Indennità maggiorata, se del caso, di un coefficiente per i dipartimenti e le regioni citati alla tabella 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F65B3"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Dal 12 aprile 2021 al 15 maggio 2021</w:t>
            </w:r>
            <w:r>
              <w:rPr>
                <w:rFonts w:ascii="Times New Roman" w:hAnsi="Times New Roman"/>
                <w:sz w:val="24"/>
              </w:rPr>
              <w:br/>
              <w:t>5,20 € per test autodiagnostico</w:t>
            </w:r>
            <w:r>
              <w:rPr>
                <w:rFonts w:ascii="Times New Roman" w:hAnsi="Times New Roman"/>
                <w:sz w:val="24"/>
              </w:rPr>
              <w:br/>
              <w:t>A decorrere dal 16 maggio 2021</w:t>
            </w:r>
            <w:r>
              <w:rPr>
                <w:rFonts w:ascii="Times New Roman" w:hAnsi="Times New Roman"/>
                <w:sz w:val="24"/>
              </w:rPr>
              <w:br/>
              <w:t>4,20 € per test autodiagnostico</w:t>
            </w:r>
            <w:r>
              <w:rPr>
                <w:rFonts w:ascii="Times New Roman" w:hAnsi="Times New Roman"/>
                <w:sz w:val="24"/>
              </w:rPr>
              <w:br/>
              <w:t>Tariffa maggiorata di un coefficiente per i dipartimenti e le regioni citati alla tabella 2</w:t>
            </w:r>
          </w:p>
        </w:tc>
      </w:tr>
    </w:tbl>
    <w:p w14:paraId="78E4CCB2" w14:textId="21A3C32E"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Tabella 2</w:t>
      </w:r>
      <w:r w:rsidR="00512DB0">
        <w:rPr>
          <w:rFonts w:ascii="Times New Roman" w:hAnsi="Times New Roman"/>
          <w:sz w:val="24"/>
        </w:rPr>
        <w:t>.</w:t>
      </w:r>
      <w:r>
        <w:rPr>
          <w:rFonts w:ascii="Times New Roman" w:hAnsi="Times New Roman"/>
          <w:sz w:val="24"/>
        </w:rPr>
        <w:t xml:space="preserve"> - Sovrapprezzo applicabile all'indennità di dispensazione del test autodiagnostico e alla tariffa unitaria del test autodiagnostico a carico dell'assicurazione sanitaria</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28"/>
        <w:gridCol w:w="1412"/>
        <w:gridCol w:w="1117"/>
        <w:gridCol w:w="1117"/>
        <w:gridCol w:w="1024"/>
        <w:gridCol w:w="958"/>
      </w:tblGrid>
      <w:tr w:rsidR="005D5497" w:rsidRPr="005D5497" w14:paraId="554C7A34"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8DB66E"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9C9E35"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Guadalupa</w:t>
            </w:r>
            <w:r>
              <w:rPr>
                <w:rFonts w:ascii="Times New Roman" w:hAnsi="Times New Roman"/>
                <w:b/>
                <w:sz w:val="24"/>
              </w:rPr>
              <w:br/>
            </w:r>
            <w:r>
              <w:rPr>
                <w:rFonts w:ascii="Times New Roman" w:hAnsi="Times New Roman"/>
                <w:b/>
                <w:sz w:val="24"/>
              </w:rPr>
              <w:br/>
              <w:t>Saint-Barthélemy</w:t>
            </w:r>
            <w:r>
              <w:rPr>
                <w:rFonts w:ascii="Times New Roman" w:hAnsi="Times New Roman"/>
                <w:b/>
                <w:sz w:val="24"/>
              </w:rPr>
              <w:br/>
            </w:r>
            <w:r>
              <w:rPr>
                <w:rFonts w:ascii="Times New Roman" w:hAnsi="Times New Roman"/>
                <w:b/>
                <w:sz w:val="24"/>
              </w:rPr>
              <w:br/>
              <w:t>Saint-Martin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E4806"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Martinica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DCFD1"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Guyana francese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A6343"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Riunione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ECF1E"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Mayotte</w:t>
            </w:r>
          </w:p>
        </w:tc>
      </w:tr>
      <w:tr w:rsidR="005D5497" w:rsidRPr="005D5497" w14:paraId="09700E7B"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F90197"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Coefficiente di maggiorazione applicabile all'indennità di dispensazione ed alla tariffa del test autodiagnostico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F02DA"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D4EEB"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9729A"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E40A2"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253A7"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1,36</w:t>
            </w:r>
          </w:p>
        </w:tc>
      </w:tr>
    </w:tbl>
    <w:p w14:paraId="2AE82BDF"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Datato 10 aprile 2021.</w:t>
      </w:r>
    </w:p>
    <w:p w14:paraId="27E7E3C7"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Olivier </w:t>
      </w:r>
      <w:proofErr w:type="spellStart"/>
      <w:r>
        <w:rPr>
          <w:rFonts w:ascii="Times New Roman" w:hAnsi="Times New Roman"/>
          <w:sz w:val="24"/>
        </w:rPr>
        <w:t>Véran</w:t>
      </w:r>
      <w:proofErr w:type="spellEnd"/>
    </w:p>
    <w:p w14:paraId="061A1400" w14:textId="77777777" w:rsidR="00B17EF3" w:rsidRDefault="00B17EF3"/>
    <w:sectPr w:rsidR="00B17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97"/>
    <w:rsid w:val="00512DB0"/>
    <w:rsid w:val="005D5497"/>
    <w:rsid w:val="00B17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324E"/>
  <w15:chartTrackingRefBased/>
  <w15:docId w15:val="{012D7192-7908-4084-9470-9F289175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787">
      <w:bodyDiv w:val="1"/>
      <w:marLeft w:val="0"/>
      <w:marRight w:val="0"/>
      <w:marTop w:val="0"/>
      <w:marBottom w:val="0"/>
      <w:divBdr>
        <w:top w:val="none" w:sz="0" w:space="0" w:color="auto"/>
        <w:left w:val="none" w:sz="0" w:space="0" w:color="auto"/>
        <w:bottom w:val="none" w:sz="0" w:space="0" w:color="auto"/>
        <w:right w:val="none" w:sz="0" w:space="0" w:color="auto"/>
      </w:divBdr>
      <w:divsChild>
        <w:div w:id="1827934120">
          <w:marLeft w:val="0"/>
          <w:marRight w:val="0"/>
          <w:marTop w:val="0"/>
          <w:marBottom w:val="0"/>
          <w:divBdr>
            <w:top w:val="none" w:sz="0" w:space="0" w:color="auto"/>
            <w:left w:val="none" w:sz="0" w:space="0" w:color="auto"/>
            <w:bottom w:val="none" w:sz="0" w:space="0" w:color="auto"/>
            <w:right w:val="none" w:sz="0" w:space="0" w:color="auto"/>
          </w:divBdr>
          <w:divsChild>
            <w:div w:id="1182014306">
              <w:marLeft w:val="0"/>
              <w:marRight w:val="0"/>
              <w:marTop w:val="0"/>
              <w:marBottom w:val="0"/>
              <w:divBdr>
                <w:top w:val="none" w:sz="0" w:space="0" w:color="auto"/>
                <w:left w:val="none" w:sz="0" w:space="0" w:color="auto"/>
                <w:bottom w:val="none" w:sz="0" w:space="0" w:color="auto"/>
                <w:right w:val="none" w:sz="0" w:space="0" w:color="auto"/>
              </w:divBdr>
            </w:div>
            <w:div w:id="797769855">
              <w:marLeft w:val="0"/>
              <w:marRight w:val="0"/>
              <w:marTop w:val="0"/>
              <w:marBottom w:val="0"/>
              <w:divBdr>
                <w:top w:val="none" w:sz="0" w:space="0" w:color="auto"/>
                <w:left w:val="none" w:sz="0" w:space="0" w:color="auto"/>
                <w:bottom w:val="none" w:sz="0" w:space="0" w:color="auto"/>
                <w:right w:val="none" w:sz="0" w:space="0" w:color="auto"/>
              </w:divBdr>
            </w:div>
            <w:div w:id="5407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2148</Words>
  <Characters>12701</Characters>
  <Application>Microsoft Office Word</Application>
  <DocSecurity>0</DocSecurity>
  <Lines>373</Lines>
  <Paragraphs>61</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2021-12-14T07:55:00Z</dcterms:created>
  <dcterms:modified xsi:type="dcterms:W3CDTF">2021-12-14T07:55:00Z</dcterms:modified>
</cp:coreProperties>
</file>