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57C" w:rsidRPr="00B23501" w:rsidRDefault="0000457C" w:rsidP="0000457C">
      <w:pPr>
        <w:pStyle w:val="12PromKlEinlSatz"/>
        <w:keepNext w:val="0"/>
        <w:spacing w:before="0" w:after="120" w:line="240" w:lineRule="auto"/>
        <w:ind w:firstLine="0"/>
        <w:jc w:val="center"/>
        <w:rPr>
          <w:rFonts w:ascii="Courier New" w:hAnsi="Courier New"/>
          <w:snapToGrid/>
        </w:rPr>
      </w:pPr>
      <w:r>
        <w:rPr>
          <w:rFonts w:ascii="Courier New" w:hAnsi="Courier New"/>
          <w:snapToGrid/>
        </w:rPr>
        <w:t xml:space="preserve">1. </w:t>
      </w:r>
      <w:r>
        <w:rPr>
          <w:rFonts w:ascii="Courier New" w:hAnsi="Courier New"/>
          <w:snapToGrid/>
        </w:rPr>
        <w:t>------IND- 2019 0280 EE- NL- ------ 20190621 --- --- PROJET</w:t>
      </w:r>
    </w:p>
    <w:p w:rsidR="00E97C8D" w:rsidRPr="000F1F61" w:rsidRDefault="0000457C" w:rsidP="0000457C">
      <w:pPr>
        <w:pStyle w:val="Default"/>
        <w:jc w:val="right"/>
      </w:pPr>
      <w:r>
        <w:t>ONTWERP</w:t>
      </w:r>
    </w:p>
    <w:p w:rsidR="00E97C8D" w:rsidRDefault="00E97C8D" w:rsidP="0000457C">
      <w:pPr>
        <w:pStyle w:val="Default"/>
        <w:jc w:val="right"/>
      </w:pPr>
      <w:r>
        <w:t>……. 2019</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6F0FE1" w:rsidRPr="006F0FE1" w:rsidRDefault="006F0FE1" w:rsidP="0000457C">
      <w:pPr>
        <w:pStyle w:val="Default"/>
        <w:ind w:left="7788"/>
        <w:jc w:val="center"/>
      </w:pPr>
    </w:p>
    <w:p w:rsidR="00DF1C9F" w:rsidRPr="006F0FE1" w:rsidRDefault="00DF1C9F" w:rsidP="0000457C">
      <w:pPr>
        <w:pStyle w:val="eelnupealkiri"/>
        <w:widowControl/>
        <w:rPr>
          <w:szCs w:val="32"/>
        </w:rPr>
      </w:pPr>
      <w:r>
        <w:t>Wet tot wijziging van de tabakswet</w:t>
      </w:r>
    </w:p>
    <w:p w:rsidR="00DF1C9F" w:rsidRPr="000F1F61" w:rsidRDefault="00DF1C9F" w:rsidP="0000457C">
      <w:pPr>
        <w:pStyle w:val="muudatustesissejuhatus"/>
        <w:keepNext/>
        <w:keepLines/>
        <w:widowControl/>
      </w:pPr>
      <w:r>
        <w:t>De tabakswet wordt als volgt gewijzigd:</w:t>
      </w:r>
    </w:p>
    <w:p w:rsidR="00DF1C9F" w:rsidRDefault="00DF1C9F" w:rsidP="0000457C">
      <w:pPr>
        <w:pStyle w:val="muutmisksk"/>
        <w:keepNext/>
        <w:keepLines/>
        <w:widowControl/>
      </w:pPr>
      <w:r>
        <w:rPr>
          <w:b/>
        </w:rPr>
        <w:t>1)</w:t>
      </w:r>
      <w:r>
        <w:t xml:space="preserve"> § 3, lid 2, wordt gewijzigd en komt als volgt te luiden:</w:t>
      </w:r>
    </w:p>
    <w:p w:rsidR="00F3659F" w:rsidRDefault="00F3659F" w:rsidP="0000457C">
      <w:pPr>
        <w:pStyle w:val="muutmisksk"/>
        <w:widowControl/>
      </w:pPr>
      <w:r>
        <w:t>„2) Tabaksproducten worden gecategoriseerd als voor roken bestemde producten, evenals rookloze en verhitte tabaksproducten.”;</w:t>
      </w:r>
    </w:p>
    <w:p w:rsidR="00CB4A82" w:rsidRDefault="00CB4A82" w:rsidP="0000457C">
      <w:pPr>
        <w:pStyle w:val="muutmisksk"/>
        <w:keepNext/>
        <w:keepLines/>
        <w:widowControl/>
      </w:pPr>
      <w:r>
        <w:rPr>
          <w:b/>
        </w:rPr>
        <w:t>2)</w:t>
      </w:r>
      <w:r>
        <w:t xml:space="preserve"> § 3, lid 4, wordt gewijzigd en komt als volgt te luiden:</w:t>
      </w:r>
    </w:p>
    <w:p w:rsidR="00F3659F" w:rsidRDefault="00FA49AA" w:rsidP="0000457C">
      <w:pPr>
        <w:pStyle w:val="muutmisksk"/>
        <w:widowControl/>
      </w:pPr>
      <w:r>
        <w:t>„4) Een rookloos tabaksproduct is een tabaksproduct (met inbegrip van pruimtabak, snuiftabak en tabak voor oraal gebruik), waar geen verbrandingsproces aan te pas komt en dat geen verhit tabaksproduct is.”;</w:t>
      </w:r>
    </w:p>
    <w:p w:rsidR="00F3659F" w:rsidRDefault="006405C9" w:rsidP="0000457C">
      <w:pPr>
        <w:pStyle w:val="muutmisksk"/>
        <w:keepNext/>
        <w:keepLines/>
        <w:widowControl/>
      </w:pPr>
      <w:r>
        <w:rPr>
          <w:b/>
        </w:rPr>
        <w:t>3)</w:t>
      </w:r>
      <w:r>
        <w:t xml:space="preserve"> Aan § 3 wordt een lid 6 toegevoegd, dat als volgt luidt:</w:t>
      </w:r>
    </w:p>
    <w:p w:rsidR="00302BE2" w:rsidRDefault="00F3659F" w:rsidP="0000457C">
      <w:pPr>
        <w:pStyle w:val="muutmisksk"/>
        <w:widowControl/>
      </w:pPr>
      <w:r>
        <w:t>„6) Een verhit tabaksproduct is een nieuwsoortig tabaksproduct waar geen tabaksverbrandingsproces aan te pas komt en dat wordt geconsumeerd door middel van het gebruik van een accessoire om de tabak te verhitten.’;</w:t>
      </w:r>
    </w:p>
    <w:p w:rsidR="00B0041E" w:rsidRDefault="006405C9" w:rsidP="0000457C">
      <w:pPr>
        <w:pStyle w:val="muutmisksk"/>
        <w:keepNext/>
        <w:keepLines/>
        <w:widowControl/>
      </w:pPr>
      <w:r>
        <w:rPr>
          <w:b/>
        </w:rPr>
        <w:t>4</w:t>
      </w:r>
      <w:r>
        <w:t>) de eerste zin van § 8, lid 5, komt als volgt te luiden:</w:t>
      </w:r>
    </w:p>
    <w:p w:rsidR="00B0041E" w:rsidRDefault="00B0041E" w:rsidP="0000457C">
      <w:pPr>
        <w:pStyle w:val="muutmisksk"/>
        <w:widowControl/>
      </w:pPr>
      <w:r>
        <w:t>„Sigaretten, rooktabak voor het rollen van sigaretten en verhitte tabaksproducten mogen geen kenmerkende geur of smaak hebben.”;</w:t>
      </w:r>
    </w:p>
    <w:p w:rsidR="000C419A" w:rsidRDefault="000C419A" w:rsidP="0000457C">
      <w:pPr>
        <w:pStyle w:val="muutmisksk"/>
        <w:keepNext/>
        <w:keepLines/>
        <w:widowControl/>
      </w:pPr>
      <w:r>
        <w:rPr>
          <w:b/>
        </w:rPr>
        <w:t>5</w:t>
      </w:r>
      <w:r>
        <w:t>) de eerste zin van § 8, lid 6, komt als volgt te luiden:</w:t>
      </w:r>
    </w:p>
    <w:p w:rsidR="000C419A" w:rsidRDefault="000C419A" w:rsidP="0000457C">
      <w:pPr>
        <w:pStyle w:val="muutmisksk"/>
        <w:widowControl/>
      </w:pPr>
      <w:r>
        <w:t>„De inhoud van sigaretten, rooktabak voor het rollen van sigaretten en verhitte tabaksproducten, zoals filters, vloei, verpakkingen en capsules, mogen geen geur of smaak bevatten.”;</w:t>
      </w:r>
    </w:p>
    <w:p w:rsidR="00F3659F" w:rsidRDefault="00544F55" w:rsidP="0000457C">
      <w:pPr>
        <w:pStyle w:val="muutmisksk"/>
        <w:keepNext/>
        <w:keepLines/>
        <w:widowControl/>
      </w:pPr>
      <w:r>
        <w:rPr>
          <w:b/>
        </w:rPr>
        <w:t>6</w:t>
      </w:r>
      <w:r>
        <w:t>) de eerste zin van § 12, lid 5, komt als volgt te luiden:</w:t>
      </w:r>
    </w:p>
    <w:p w:rsidR="00F3659F" w:rsidRDefault="002A4570" w:rsidP="0000457C">
      <w:pPr>
        <w:pStyle w:val="muutmisksk"/>
        <w:widowControl/>
      </w:pPr>
      <w:r>
        <w:t>„De in lid 1 van dit artikel vermelde informatie kan worden gepresenteerd op stickers op de primaire verpakking en de gecombineerde verpakking van het tabaksproduct, uitgezonderd voor sigaretten en rooktabak voor het rollen van sigaretten.”;</w:t>
      </w:r>
    </w:p>
    <w:p w:rsidR="00CB4A82" w:rsidRDefault="00544F55" w:rsidP="0000457C">
      <w:pPr>
        <w:pStyle w:val="muutmisksk"/>
        <w:keepNext/>
        <w:keepLines/>
        <w:widowControl/>
      </w:pPr>
      <w:r>
        <w:rPr>
          <w:b/>
        </w:rPr>
        <w:t>7</w:t>
      </w:r>
      <w:r>
        <w:t>) de titel van § 13 wordt gewijzigd en komt als volgt te luiden:</w:t>
      </w:r>
    </w:p>
    <w:p w:rsidR="00CB4A82" w:rsidRDefault="00CB4A82" w:rsidP="0000457C">
      <w:pPr>
        <w:pStyle w:val="muutmisksk"/>
        <w:widowControl/>
      </w:pPr>
      <w:r>
        <w:t>„</w:t>
      </w:r>
      <w:r>
        <w:rPr>
          <w:b w:val="1"/>
        </w:rPr>
        <w:t>§ 13.</w:t>
      </w:r>
      <w:r>
        <w:rPr>
          <w:b/>
        </w:rPr>
        <w:t xml:space="preserve"> </w:t>
      </w:r>
      <w:r>
        <w:rPr>
          <w:b w:val="1"/>
        </w:rPr>
        <w:t>Gezondheidswaarschuwingen op voor roken bestemde tabaksproducten</w:t>
      </w:r>
      <w:r>
        <w:t>”;</w:t>
      </w:r>
    </w:p>
    <w:p w:rsidR="00CB4A82" w:rsidRDefault="00544F55" w:rsidP="0000457C">
      <w:pPr>
        <w:pStyle w:val="muutmisksk"/>
        <w:keepNext/>
        <w:keepLines/>
        <w:widowControl/>
      </w:pPr>
      <w:r>
        <w:rPr>
          <w:b/>
        </w:rPr>
        <w:t>8)</w:t>
      </w:r>
      <w:r>
        <w:t xml:space="preserve"> § 13, lid 1, wordt gewijzigd en komt als volgt te luiden:</w:t>
      </w:r>
    </w:p>
    <w:p w:rsidR="00CB4A82" w:rsidRDefault="00CB4A82" w:rsidP="0000457C">
      <w:pPr>
        <w:pStyle w:val="muutmisksk"/>
        <w:widowControl/>
      </w:pPr>
      <w:r>
        <w:t>„1) Gezondheidswaarschuwingen op voor roken bestemde tabaksproducten worden onderverdeeld in algemene waarschuwingen, informatieverstrekking en gecombineerde gezondheidswaarschuwingen.”;</w:t>
      </w:r>
    </w:p>
    <w:p w:rsidR="00CB4A82" w:rsidRDefault="00544F55" w:rsidP="0000457C">
      <w:pPr>
        <w:pStyle w:val="muutmisksk"/>
        <w:keepNext/>
        <w:keepLines/>
        <w:widowControl/>
      </w:pPr>
      <w:r>
        <w:rPr>
          <w:b/>
        </w:rPr>
        <w:t>9)</w:t>
      </w:r>
      <w:r>
        <w:t xml:space="preserve"> de wet wordt als volgt aangevuld met § 13</w:t>
      </w:r>
      <w:r>
        <w:rPr>
          <w:vertAlign w:val="superscript"/>
        </w:rPr>
        <w:t>1</w:t>
      </w:r>
      <w:r>
        <w:t>:</w:t>
      </w:r>
    </w:p>
    <w:p w:rsidR="00CB4A82" w:rsidRDefault="00CB4A82" w:rsidP="0000457C">
      <w:pPr>
        <w:pStyle w:val="muutmisksk"/>
        <w:widowControl/>
        <w:rPr>
          <w:b/>
        </w:rPr>
      </w:pPr>
      <w:r>
        <w:t>„</w:t>
      </w:r>
      <w:r>
        <w:rPr>
          <w:b w:val="1"/>
        </w:rPr>
        <w:t>13</w:t>
      </w:r>
      <w:r>
        <w:rPr>
          <w:vertAlign w:val="superscript"/>
          <w:b w:val="1"/>
        </w:rPr>
        <w:t>1</w:t>
      </w:r>
      <w:r>
        <w:rPr>
          <w:b w:val="1"/>
        </w:rPr>
        <w:t>.</w:t>
      </w:r>
      <w:r>
        <w:rPr>
          <w:b/>
        </w:rPr>
        <w:t xml:space="preserve"> </w:t>
      </w:r>
      <w:r>
        <w:rPr>
          <w:b/>
        </w:rPr>
        <w:t>Gezondheidswaarschuwing voor verhitte tabaksproducten</w:t>
      </w:r>
    </w:p>
    <w:p w:rsidR="00FA49AA" w:rsidRDefault="00FA49AA" w:rsidP="0000457C">
      <w:pPr>
        <w:pStyle w:val="muutmisksk"/>
        <w:widowControl/>
      </w:pPr>
      <w:r>
        <w:t>1) Elke primaire verpakking en gecombineerde verpakking van een verhit tabaksproduct wordt voorzien van de volgende gezondheidswaarschuwing:</w:t>
      </w:r>
    </w:p>
    <w:p w:rsidR="00FA49AA" w:rsidRDefault="00FA49AA" w:rsidP="0000457C">
      <w:pPr>
        <w:pStyle w:val="muudetavtekst"/>
      </w:pPr>
      <w:r>
        <w:t>„Dit tabaksproduct is schadelijk voor de gezondheid en is verslavend.”.</w:t>
      </w:r>
    </w:p>
    <w:p w:rsidR="00FA49AA" w:rsidRDefault="00D5650D" w:rsidP="0000457C">
      <w:pPr>
        <w:pStyle w:val="muutmisksk"/>
        <w:widowControl/>
      </w:pPr>
      <w:r>
        <w:t>2) De in lid 1 vastgestelde gezondheidswaarschuwing voldoet aan de in § 16, leden 6, 10, 11 en 12, van deze wet vermelde eisen.</w:t>
      </w:r>
    </w:p>
    <w:p w:rsidR="00FA49AA" w:rsidRDefault="00D5650D" w:rsidP="0000457C">
      <w:pPr>
        <w:pStyle w:val="muutmisksk"/>
        <w:widowControl/>
      </w:pPr>
      <w:r>
        <w:t>3) In aanvulling op de bepalingen in lid 2 van dit artikel geldt het volgende voor een gezondheidswaarschuwing voor verhitte tabaksproducten:</w:t>
      </w:r>
    </w:p>
    <w:p w:rsidR="00FA49AA" w:rsidRDefault="00D5650D" w:rsidP="0000457C">
      <w:pPr>
        <w:pStyle w:val="muudetavtekst"/>
      </w:pPr>
      <w:r>
        <w:t xml:space="preserve">1. op slofverpakkingen en eventuele gecombineerde verpakkingen wordt deze parallel aan de zijkant van de primaire verpakking of de gecombineerde verpakking aangebracht. </w:t>
      </w:r>
      <w:r>
        <w:t>De tekst van de gezondheidswaarschuwingen wordt aangebracht parallel aan de hoofdtekst op het oppervlak dat is gereserveerd voor deze waarschuwingen;</w:t>
      </w:r>
    </w:p>
    <w:p w:rsidR="00FA49AA" w:rsidRDefault="00D5650D" w:rsidP="0000457C">
      <w:pPr>
        <w:pStyle w:val="muudetavtekst"/>
      </w:pPr>
      <w:r>
        <w:t>2. de waarschuwing wordt gedrukt op de twee grootste oppervlakken van de primaire verpakking en eventuele gecombineerde verpakking;</w:t>
      </w:r>
    </w:p>
    <w:p w:rsidR="00CB4A82" w:rsidRDefault="00D5650D" w:rsidP="0000457C">
      <w:pPr>
        <w:pStyle w:val="muudetavtekst"/>
      </w:pPr>
      <w:r>
        <w:t>3. de waarschuwing bedekt 30 % van de oppervlakken van de primaire verpakking en eventuele gecombineerde verpakking.”;</w:t>
      </w:r>
    </w:p>
    <w:p w:rsidR="00D5650D" w:rsidRDefault="00544F55" w:rsidP="0000457C">
      <w:pPr>
        <w:pStyle w:val="muutmisksk"/>
        <w:keepNext/>
        <w:keepLines/>
        <w:widowControl/>
      </w:pPr>
      <w:r>
        <w:rPr>
          <w:b/>
        </w:rPr>
        <w:t>10)</w:t>
      </w:r>
      <w:r>
        <w:t xml:space="preserve"> § 27, lid 1, wordt gewijzigd en komt als volgt te luiden:</w:t>
      </w:r>
    </w:p>
    <w:p w:rsidR="00D5650D" w:rsidRDefault="00D5650D" w:rsidP="0000457C">
      <w:pPr>
        <w:pStyle w:val="muutmisksk"/>
        <w:widowControl/>
      </w:pPr>
      <w:r>
        <w:t xml:space="preserve">„1) Personen jonger dan achttien jaar (hierna aangeduid als </w:t>
      </w:r>
      <w:r>
        <w:t>een „</w:t>
      </w:r>
      <w:r>
        <w:rPr>
          <w:i/>
        </w:rPr>
        <w:t>minderjarige</w:t>
      </w:r>
      <w:r>
        <w:t>”) mogen geen tabaksproducten of producten die op dezelfde manier als tabaksproducten worden gebruikt, roken of gebruiken.”;</w:t>
      </w:r>
    </w:p>
    <w:p w:rsidR="00D5650D" w:rsidRDefault="00544F55" w:rsidP="0000457C">
      <w:pPr>
        <w:pStyle w:val="muutmisksk"/>
        <w:keepNext/>
        <w:keepLines/>
        <w:widowControl/>
      </w:pPr>
      <w:r>
        <w:rPr>
          <w:b/>
        </w:rPr>
        <w:t>11)</w:t>
      </w:r>
      <w:r>
        <w:t xml:space="preserve"> § 29, lid 2, wordt gewijzigd en komt als volgt te luiden:</w:t>
      </w:r>
    </w:p>
    <w:p w:rsidR="00D5650D" w:rsidRDefault="001B35A3" w:rsidP="0000457C">
      <w:pPr>
        <w:pStyle w:val="muutmisksk"/>
        <w:widowControl/>
      </w:pPr>
      <w:r>
        <w:t>„2) Het in lid 1 van dit artikel vastgestelde verbod is ook van toepassing op elektronische sigaretten en verhitte tabaksproducten, en de punten 1 en 2 van lid 1, zijn ook van toepassing op andere producten die op dezelfde manier worden gebruikt als tabaksproducten.”;</w:t>
      </w:r>
    </w:p>
    <w:p w:rsidR="00D5650D" w:rsidRDefault="00544F55" w:rsidP="0000457C">
      <w:pPr>
        <w:pStyle w:val="muutmisksk"/>
        <w:keepNext/>
        <w:keepLines/>
        <w:widowControl/>
      </w:pPr>
      <w:r>
        <w:rPr>
          <w:b/>
        </w:rPr>
        <w:t>12)</w:t>
      </w:r>
      <w:r>
        <w:t xml:space="preserve"> § 30, lid 5, wordt gewijzigd en komt als volgt te luiden:</w:t>
      </w:r>
    </w:p>
    <w:p w:rsidR="00D5650D" w:rsidRDefault="009F6B90" w:rsidP="0000457C">
      <w:pPr>
        <w:pStyle w:val="muutmisksk"/>
        <w:widowControl/>
      </w:pPr>
      <w:r>
        <w:t>„5) De in lid 2 van dit artikel vastgestelde beperkingen zijn ook van toepassing op de consumptie van elektronische sigaretten en verhitte tabaksproducten.”;</w:t>
      </w:r>
    </w:p>
    <w:p w:rsidR="00C3258B" w:rsidRDefault="00544F55" w:rsidP="0000457C">
      <w:pPr>
        <w:pStyle w:val="muutmisksk"/>
        <w:keepNext/>
        <w:keepLines/>
        <w:widowControl/>
      </w:pPr>
      <w:r>
        <w:rPr>
          <w:b/>
        </w:rPr>
        <w:t xml:space="preserve">13) </w:t>
      </w:r>
      <w:r>
        <w:t>§ 31 wordt gewijzigd en komt als volgt te luiden:</w:t>
      </w:r>
    </w:p>
    <w:p w:rsidR="00C3258B" w:rsidRPr="00C3258B" w:rsidRDefault="00C3258B" w:rsidP="0000457C">
      <w:pPr>
        <w:pStyle w:val="muutmisksk"/>
        <w:widowControl/>
        <w:rPr>
          <w:b/>
        </w:rPr>
      </w:pPr>
      <w:r>
        <w:t>„</w:t>
      </w:r>
      <w:r>
        <w:rPr>
          <w:b w:val="1"/>
        </w:rPr>
        <w:t>§ 31.</w:t>
      </w:r>
      <w:r>
        <w:rPr>
          <w:b/>
        </w:rPr>
        <w:t xml:space="preserve"> </w:t>
      </w:r>
      <w:r>
        <w:rPr>
          <w:b/>
        </w:rPr>
        <w:t>Roken en de consumptie van verhitte tabaksproducten in horecagelegenheden</w:t>
      </w:r>
    </w:p>
    <w:p w:rsidR="00C3258B" w:rsidRDefault="00C3258B" w:rsidP="0000457C">
      <w:pPr>
        <w:pStyle w:val="muutmisksk"/>
        <w:widowControl/>
      </w:pPr>
      <w:r>
        <w:t>1) In horecagelegenheden is roken en de consumptie van verhitte tabaksproducten uitsluitend toegestaan in speciaal ontworpen rookzones (rookruimten) of op de seizoensgebonden uitgebreide buitenruimte in de onmiddellijke nabijheid van de horecagelegenheid.</w:t>
      </w:r>
    </w:p>
    <w:p w:rsidR="00C3258B" w:rsidRDefault="00C3258B" w:rsidP="0000457C">
      <w:pPr>
        <w:pStyle w:val="muutmisksk"/>
        <w:widowControl/>
      </w:pPr>
      <w:r>
        <w:t>2) In de in lid 1 van dit artikel bedoelde rookruimte mogen geen maaltijden worden aangeboden, met inbegrip van het bereiden en serveren voor consumptie ter plaatse of het serveren voor consumptie ter plaatse.</w:t>
      </w:r>
    </w:p>
    <w:p w:rsidR="00C3258B" w:rsidRDefault="00C3258B" w:rsidP="0000457C">
      <w:pPr>
        <w:pStyle w:val="muutmisksk"/>
        <w:widowControl/>
      </w:pPr>
      <w:r>
        <w:t>3) De verkoper heeft het recht diensten te weigeren aan personen die de verboden en beperkingen op het gebied van roken en de consumptie van verhitte tabaksproducten in de horecagelegenheid negeren en mag deze personen vragen de gelegenheid te verlaten.”;</w:t>
      </w:r>
    </w:p>
    <w:p w:rsidR="009F6B90" w:rsidRDefault="00C3258B" w:rsidP="0000457C">
      <w:pPr>
        <w:pStyle w:val="muutmisksk"/>
        <w:keepNext/>
        <w:keepLines/>
        <w:widowControl/>
      </w:pPr>
      <w:r>
        <w:rPr>
          <w:b/>
        </w:rPr>
        <w:t>14</w:t>
      </w:r>
      <w:r>
        <w:t>) de tekst van § 47 wordt gewijzigd en komt als volgt te luiden:</w:t>
      </w:r>
    </w:p>
    <w:p w:rsidR="009F6B90" w:rsidRDefault="009F6B90" w:rsidP="0000457C">
      <w:pPr>
        <w:pStyle w:val="muutmisksk"/>
        <w:widowControl/>
      </w:pPr>
      <w:r>
        <w:t>„Het roken of de consumptie van tabaksproducten of producten die op dezelfde manier worden gebruikt als tabaksproducten door minderjarigen wordt bestraft met een boete van maximaal 10 boete-eenheden.”;</w:t>
      </w:r>
    </w:p>
    <w:p w:rsidR="009C5189" w:rsidRDefault="00C3258B" w:rsidP="0000457C">
      <w:pPr>
        <w:pStyle w:val="muutmisksk"/>
        <w:keepNext/>
        <w:keepLines/>
        <w:widowControl/>
      </w:pPr>
      <w:r>
        <w:rPr>
          <w:b/>
        </w:rPr>
        <w:t>15</w:t>
      </w:r>
      <w:r>
        <w:t>) de tekst van § 49 wordt gewijzigd en komt als volgt te luiden:</w:t>
      </w:r>
    </w:p>
    <w:p w:rsidR="009C5189" w:rsidRDefault="009C5189" w:rsidP="0000457C">
      <w:pPr>
        <w:pStyle w:val="muutmisksk"/>
        <w:widowControl/>
      </w:pPr>
      <w:r>
        <w:t>„Het roken of de consumptie van verhitte tabaksproducten of producten die op dezelfde manier worden gebruikt als tabaksproducten op een locatie waar een verbod geldt op het roken of de consumptie van een verhit tabaksproduct of een product dat wordt gebruikt op dezelfde manier als tabaksproducten, wordt bestraft met een boete van maximaal 20 boete-eenheden.”;</w:t>
      </w:r>
    </w:p>
    <w:p w:rsidR="009C5189" w:rsidRDefault="00C3258B" w:rsidP="0000457C">
      <w:pPr>
        <w:pStyle w:val="muutmisksk"/>
        <w:keepNext/>
        <w:keepLines/>
        <w:widowControl/>
      </w:pPr>
      <w:r>
        <w:rPr>
          <w:b/>
        </w:rPr>
        <w:t>16)</w:t>
      </w:r>
      <w:r>
        <w:t xml:space="preserve"> § 50, lid 1, wordt gewijzigd en komt als volgt te luiden:</w:t>
      </w:r>
    </w:p>
    <w:p w:rsidR="009C5189" w:rsidRDefault="009C5189" w:rsidP="0000457C">
      <w:pPr>
        <w:pStyle w:val="muutmisksk"/>
        <w:widowControl/>
      </w:pPr>
      <w:r>
        <w:t>„1) De mogelijkheid bieden tot het roken of de consumptie van verhitte tabaksproducten of producten die op dezelfde manier worden gebruikt als tabaksproducten op een locatie waar op grond van de wetgeving, roken, of de consumptie van een verhit tabaksproduct of een product dat wordt gebruikt op dezelfde manier als tabaksproducten, niet is toegestaan, evenals het schenden van de eisen op het gebied van rookruimten, wordt bestraft met een boete van maximaal 200 boete-eenheden.”.</w:t>
      </w:r>
    </w:p>
    <w:p w:rsidR="000F1F61" w:rsidRDefault="000F1F61" w:rsidP="0000457C">
      <w:pPr>
        <w:pStyle w:val="muutmisksk"/>
        <w:widowControl/>
      </w:pPr>
      <w:r>
        <w:t>De president van het Estse Parlement</w:t>
      </w:r>
    </w:p>
    <w:p w:rsidR="000F1F61" w:rsidRDefault="000F1F61" w:rsidP="0000457C">
      <w:pPr>
        <w:pStyle w:val="muutmisksk"/>
        <w:widowControl/>
      </w:pPr>
      <w:r>
        <w:t xml:space="preserve">Tallinn, ........................... </w:t>
      </w:r>
      <w:r>
        <w:t>2019</w:t>
      </w:r>
    </w:p>
    <w:p w:rsidR="000F1F61" w:rsidRPr="000F1F61" w:rsidRDefault="000F1F61" w:rsidP="0000457C">
      <w:pPr>
        <w:pStyle w:val="muutmisksk"/>
        <w:widowControl/>
      </w:pPr>
      <w:r>
        <w:t xml:space="preserve">Op initiatief van de regering van de Republiek op ....................... </w:t>
      </w:r>
      <w:r>
        <w:t>2019</w:t>
      </w:r>
    </w:p>
    <w:p w:rsidR="000F1F61" w:rsidRPr="000F1F61" w:rsidRDefault="000F1F61" w:rsidP="0000457C">
      <w:pPr>
        <w:pStyle w:val="muutmisksk"/>
        <w:widowControl/>
      </w:pPr>
      <w:r>
        <w:t>Digitaal ondertekend</w:t>
      </w: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rsidR="000F1F61" w:rsidRPr="000F1F61">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w:type="separator" w:id="-1">
    <w:p w:rsidR="004B08D1" w:rsidRDefault="004B08D1" w:rsidP="0000457C">
      <w:pPr>
        <w:spacing w:after="0" w:line="240" w:lineRule="auto"/>
      </w:pPr>
      <w:r>
        <w:separator/>
      </w:r>
    </w:p>
  </w:endnote>
  <w:endnote w:type="continuationSeparator" w:id="0">
    <w:p w:rsidR="004B08D1" w:rsidRDefault="004B08D1" w:rsidP="00004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w:type="separator" w:id="-1">
    <w:p w:rsidR="004B08D1" w:rsidRDefault="004B08D1" w:rsidP="0000457C">
      <w:pPr>
        <w:spacing w:after="0" w:line="240" w:lineRule="auto"/>
      </w:pPr>
      <w:r>
        <w:separator/>
      </w:r>
    </w:p>
  </w:footnote>
  <w:footnote w:type="continuationSeparator" w:id="0">
    <w:p w:rsidR="004B08D1" w:rsidRDefault="004B08D1" w:rsidP="000045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C9F"/>
    <w:rsid w:val="0000457C"/>
    <w:rsid w:val="00056899"/>
    <w:rsid w:val="000707A0"/>
    <w:rsid w:val="00083F9E"/>
    <w:rsid w:val="0009318D"/>
    <w:rsid w:val="000C419A"/>
    <w:rsid w:val="000F1F61"/>
    <w:rsid w:val="00117FE9"/>
    <w:rsid w:val="001A0F14"/>
    <w:rsid w:val="001B35A3"/>
    <w:rsid w:val="0028759C"/>
    <w:rsid w:val="00292FDA"/>
    <w:rsid w:val="002A4570"/>
    <w:rsid w:val="00302BE2"/>
    <w:rsid w:val="00316DFA"/>
    <w:rsid w:val="00342FCA"/>
    <w:rsid w:val="004371FC"/>
    <w:rsid w:val="004628AB"/>
    <w:rsid w:val="004A3CE7"/>
    <w:rsid w:val="004B08D1"/>
    <w:rsid w:val="004E2E5A"/>
    <w:rsid w:val="004F68F8"/>
    <w:rsid w:val="00544F55"/>
    <w:rsid w:val="00576D82"/>
    <w:rsid w:val="006405C9"/>
    <w:rsid w:val="006A413B"/>
    <w:rsid w:val="006F0FE1"/>
    <w:rsid w:val="00702706"/>
    <w:rsid w:val="0074406D"/>
    <w:rsid w:val="00762D57"/>
    <w:rsid w:val="00763AA4"/>
    <w:rsid w:val="00787AB4"/>
    <w:rsid w:val="007B3F29"/>
    <w:rsid w:val="007C37B1"/>
    <w:rsid w:val="00830A4B"/>
    <w:rsid w:val="008C30DF"/>
    <w:rsid w:val="008D1695"/>
    <w:rsid w:val="00917A01"/>
    <w:rsid w:val="00937BD8"/>
    <w:rsid w:val="00952903"/>
    <w:rsid w:val="00982C65"/>
    <w:rsid w:val="00986D51"/>
    <w:rsid w:val="009C5189"/>
    <w:rsid w:val="009F6B90"/>
    <w:rsid w:val="00A228FC"/>
    <w:rsid w:val="00A32CCA"/>
    <w:rsid w:val="00B0041E"/>
    <w:rsid w:val="00BC7517"/>
    <w:rsid w:val="00BD2AD3"/>
    <w:rsid w:val="00C3258B"/>
    <w:rsid w:val="00C57B18"/>
    <w:rsid w:val="00C71875"/>
    <w:rsid w:val="00C71CDF"/>
    <w:rsid w:val="00C74A67"/>
    <w:rsid w:val="00CB4A82"/>
    <w:rsid w:val="00CF6953"/>
    <w:rsid w:val="00D5650D"/>
    <w:rsid w:val="00DD0CD1"/>
    <w:rsid w:val="00DF1C9F"/>
    <w:rsid w:val="00E271A0"/>
    <w:rsid w:val="00E51B56"/>
    <w:rsid w:val="00E97C8D"/>
    <w:rsid w:val="00EA1E2C"/>
    <w:rsid w:val="00EB24C5"/>
    <w:rsid w:val="00F313F5"/>
    <w:rsid w:val="00F3659F"/>
    <w:rsid w:val="00F44C04"/>
    <w:rsid w:val="00F7405A"/>
    <w:rsid w:val="00F757D9"/>
    <w:rsid w:val="00FA49AA"/>
    <w:rsid w:val="00FB29EC"/>
    <w:rsid w:val="00FB6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w:rPrDefault>
      <w:rPr>
        <w:rFonts w:ascii="Calibri" w:eastAsia="Calibri" w:hAnsi="Calibri" w:cs="Times New Roman"/>
        <w:lang w:val="nl-NL" w:eastAsia="nl-NL" w:bidi="nl-N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lnupealkiri">
    <w:name w:val="eelnõu pealkiri"/>
    <w:basedOn w:val="Normal"/>
    <w:qFormat/>
    <w:rsid w:val="00DF1C9F"/>
    <w:pPr>
      <w:widowControl w:val="0"/>
      <w:autoSpaceDN w:val="0"/>
      <w:adjustRightInd w:val="0"/>
      <w:spacing w:before="120" w:after="480" w:line="240" w:lineRule="auto"/>
      <w:jc w:val="center"/>
    </w:pPr>
    <w:rPr>
      <w:rFonts w:ascii="Times New Roman" w:eastAsia="Times New Roman" w:hAnsi="Times New Roman"/>
      <w:b/>
      <w:sz w:val="32"/>
      <w:szCs w:val="24"/>
    </w:rPr>
  </w:style>
  <w:style w:type="paragraph" w:customStyle="1" w:styleId="pealkiri">
    <w:name w:val="§_pealkiri"/>
    <w:basedOn w:val="Normal"/>
    <w:qFormat/>
    <w:rsid w:val="00DF1C9F"/>
    <w:pPr>
      <w:widowControl w:val="0"/>
      <w:autoSpaceDN w:val="0"/>
      <w:adjustRightInd w:val="0"/>
      <w:spacing w:before="240" w:after="0" w:line="240" w:lineRule="auto"/>
      <w:jc w:val="both"/>
    </w:pPr>
    <w:rPr>
      <w:rFonts w:ascii="Times New Roman" w:eastAsia="Times New Roman" w:hAnsi="Times New Roman"/>
      <w:b/>
      <w:sz w:val="24"/>
      <w:szCs w:val="24"/>
    </w:rPr>
  </w:style>
  <w:style w:type="paragraph" w:customStyle="1" w:styleId="muutmisksk">
    <w:name w:val="muutmiskäsk"/>
    <w:basedOn w:val="Normal"/>
    <w:qFormat/>
    <w:rsid w:val="00DF1C9F"/>
    <w:pPr>
      <w:widowControl w:val="0"/>
      <w:autoSpaceDN w:val="0"/>
      <w:adjustRightInd w:val="0"/>
      <w:spacing w:before="240" w:after="0" w:line="240" w:lineRule="auto"/>
      <w:jc w:val="both"/>
    </w:pPr>
    <w:rPr>
      <w:rFonts w:ascii="Times New Roman" w:eastAsia="Times New Roman" w:hAnsi="Times New Roman"/>
      <w:sz w:val="24"/>
      <w:szCs w:val="24"/>
    </w:rPr>
  </w:style>
  <w:style w:type="paragraph" w:customStyle="1" w:styleId="muudatustesissejuhatus">
    <w:name w:val="muudatuste sissejuhatus"/>
    <w:basedOn w:val="Normal"/>
    <w:next w:val="muutmisksk"/>
    <w:qFormat/>
    <w:rsid w:val="00DF1C9F"/>
    <w:pPr>
      <w:widowControl w:val="0"/>
      <w:autoSpaceDN w:val="0"/>
      <w:adjustRightInd w:val="0"/>
      <w:spacing w:before="240" w:after="240" w:line="240" w:lineRule="auto"/>
      <w:jc w:val="both"/>
    </w:pPr>
    <w:rPr>
      <w:rFonts w:ascii="Times New Roman" w:eastAsia="Times New Roman" w:hAnsi="Times New Roman"/>
      <w:sz w:val="24"/>
      <w:szCs w:val="24"/>
    </w:rPr>
  </w:style>
  <w:style w:type="paragraph" w:customStyle="1" w:styleId="muudetavtekst">
    <w:name w:val="muudetav tekst"/>
    <w:basedOn w:val="Normal"/>
    <w:qFormat/>
    <w:rsid w:val="00DF1C9F"/>
    <w:pPr>
      <w:suppressAutoHyphens/>
      <w:autoSpaceDN w:val="0"/>
      <w:adjustRightInd w:val="0"/>
      <w:spacing w:after="0" w:line="240" w:lineRule="auto"/>
      <w:jc w:val="both"/>
    </w:pPr>
    <w:rPr>
      <w:rFonts w:ascii="Times New Roman" w:eastAsia="Times New Roman" w:hAnsi="Times New Roman"/>
      <w:sz w:val="24"/>
      <w:szCs w:val="24"/>
    </w:rPr>
  </w:style>
  <w:style w:type="paragraph" w:customStyle="1" w:styleId="muudetavtekstboldis">
    <w:name w:val="muudetav tekst boldis"/>
    <w:basedOn w:val="muudetavtekst"/>
    <w:qFormat/>
    <w:rsid w:val="00DF1C9F"/>
    <w:pPr>
      <w:jc w:val="left"/>
    </w:pPr>
    <w:rPr>
      <w:rFonts w:eastAsia="MS Gothic"/>
      <w:b/>
    </w:rPr>
  </w:style>
  <w:style w:type="paragraph" w:customStyle="1" w:styleId="muudetavtekstalljoonega">
    <w:name w:val="muudetav tekst alljoonega"/>
    <w:basedOn w:val="muudetavtekst"/>
    <w:qFormat/>
    <w:rsid w:val="00DF1C9F"/>
    <w:rPr>
      <w:u w:val="single"/>
    </w:rPr>
  </w:style>
  <w:style w:type="paragraph" w:customStyle="1" w:styleId="muutmiskskalljoonega">
    <w:name w:val="muutmiskäsk alljoonega"/>
    <w:basedOn w:val="muutmisksk"/>
    <w:qFormat/>
    <w:rsid w:val="00DF1C9F"/>
    <w:rPr>
      <w:u w:val="single"/>
    </w:rPr>
  </w:style>
  <w:style w:type="paragraph" w:customStyle="1" w:styleId="justumisetekst">
    <w:name w:val="jõustumise tekst"/>
    <w:basedOn w:val="muudetavtekst"/>
    <w:next w:val="Normal"/>
    <w:qFormat/>
    <w:rsid w:val="00DF1C9F"/>
    <w:pPr>
      <w:spacing w:before="120" w:after="120"/>
    </w:pPr>
  </w:style>
  <w:style w:type="character" w:customStyle="1" w:styleId="tyhik">
    <w:name w:val="tyhik"/>
    <w:rsid w:val="00DF1C9F"/>
    <w:rPr>
      <w:rFonts w:ascii="Times New Roman" w:hAnsi="Times New Roman" w:cs="Times New Roman" w:hint="default"/>
    </w:rPr>
  </w:style>
  <w:style w:type="paragraph" w:customStyle="1" w:styleId="Default">
    <w:name w:val="Default"/>
    <w:rsid w:val="00E97C8D"/>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C71875"/>
    <w:rPr>
      <w:sz w:val="16"/>
      <w:szCs w:val="16"/>
    </w:rPr>
  </w:style>
  <w:style w:type="paragraph" w:styleId="CommentText">
    <w:name w:val="annotation text"/>
    <w:basedOn w:val="Normal"/>
    <w:link w:val="CommentTextChar"/>
    <w:uiPriority w:val="99"/>
    <w:semiHidden/>
    <w:unhideWhenUsed/>
    <w:rsid w:val="00C71875"/>
    <w:pPr>
      <w:spacing w:line="240" w:lineRule="auto"/>
    </w:pPr>
    <w:rPr>
      <w:sz w:val="20"/>
      <w:szCs w:val="20"/>
    </w:rPr>
  </w:style>
  <w:style w:type="character" w:customStyle="1" w:styleId="CommentTextChar">
    <w:name w:val="Comment Text Char"/>
    <w:link w:val="CommentText"/>
    <w:uiPriority w:val="99"/>
    <w:semiHidden/>
    <w:rsid w:val="00C71875"/>
    <w:rPr>
      <w:sz w:val="20"/>
      <w:szCs w:val="20"/>
    </w:rPr>
  </w:style>
  <w:style w:type="paragraph" w:styleId="CommentSubject">
    <w:name w:val="annotation subject"/>
    <w:basedOn w:val="CommentText"/>
    <w:next w:val="CommentText"/>
    <w:link w:val="CommentSubjectChar"/>
    <w:uiPriority w:val="99"/>
    <w:semiHidden/>
    <w:unhideWhenUsed/>
    <w:rsid w:val="00C71875"/>
    <w:rPr>
      <w:b/>
      <w:bCs/>
    </w:rPr>
  </w:style>
  <w:style w:type="character" w:customStyle="1" w:styleId="CommentSubjectChar">
    <w:name w:val="Comment Subject Char"/>
    <w:link w:val="CommentSubject"/>
    <w:uiPriority w:val="99"/>
    <w:semiHidden/>
    <w:rsid w:val="00C71875"/>
    <w:rPr>
      <w:b/>
      <w:bCs/>
      <w:sz w:val="20"/>
      <w:szCs w:val="20"/>
    </w:rPr>
  </w:style>
  <w:style w:type="paragraph" w:styleId="BalloonText">
    <w:name w:val="Balloon Text"/>
    <w:basedOn w:val="Normal"/>
    <w:link w:val="BalloonTextChar"/>
    <w:uiPriority w:val="99"/>
    <w:semiHidden/>
    <w:unhideWhenUsed/>
    <w:rsid w:val="00C7187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71875"/>
    <w:rPr>
      <w:rFonts w:ascii="Segoe UI" w:hAnsi="Segoe UI" w:cs="Segoe UI"/>
      <w:sz w:val="18"/>
      <w:szCs w:val="18"/>
    </w:rPr>
  </w:style>
  <w:style w:type="paragraph" w:customStyle="1" w:styleId="12PromKlEinlSatz">
    <w:name w:val="12_PromKl_EinlSatz"/>
    <w:basedOn w:val="Normal"/>
    <w:next w:val="Normal"/>
    <w:rsid w:val="0000457C"/>
    <w:pPr>
      <w:keepNext/>
      <w:spacing w:before="160" w:after="0" w:line="220" w:lineRule="exact"/>
      <w:ind w:firstLine="397"/>
      <w:jc w:val="both"/>
    </w:pPr>
    <w:rPr>
      <w:rFonts w:ascii="Times New Roman" w:eastAsia="Times New Roman" w:hAnsi="Times New Roman"/>
      <w:snapToGrid w:val="0"/>
      <w:color w:val="000000"/>
      <w:sz w:val="20"/>
      <w:szCs w:val="20"/>
    </w:rPr>
  </w:style>
  <w:style w:type="paragraph" w:styleId="Header">
    <w:name w:val="header"/>
    <w:basedOn w:val="Normal"/>
    <w:link w:val="HeaderChar"/>
    <w:uiPriority w:val="99"/>
    <w:unhideWhenUsed/>
    <w:rsid w:val="0000457C"/>
    <w:pPr>
      <w:tabs>
        <w:tab w:val="center" w:pos="4320"/>
        <w:tab w:val="right" w:pos="8640"/>
      </w:tabs>
    </w:pPr>
  </w:style>
  <w:style w:type="character" w:customStyle="1" w:styleId="HeaderChar">
    <w:name w:val="Header Char"/>
    <w:link w:val="Header"/>
    <w:uiPriority w:val="99"/>
    <w:rsid w:val="0000457C"/>
    <w:rPr>
      <w:sz w:val="22"/>
      <w:szCs w:val="22"/>
      <w:lang w:val="nl-NL"/>
    </w:rPr>
  </w:style>
  <w:style w:type="paragraph" w:styleId="Footer">
    <w:name w:val="footer"/>
    <w:basedOn w:val="Normal"/>
    <w:link w:val="FooterChar"/>
    <w:uiPriority w:val="99"/>
    <w:unhideWhenUsed/>
    <w:rsid w:val="0000457C"/>
    <w:pPr>
      <w:tabs>
        <w:tab w:val="center" w:pos="4320"/>
        <w:tab w:val="right" w:pos="8640"/>
      </w:tabs>
    </w:pPr>
  </w:style>
  <w:style w:type="character" w:customStyle="1" w:styleId="FooterChar">
    <w:name w:val="Footer Char"/>
    <w:link w:val="Footer"/>
    <w:uiPriority w:val="99"/>
    <w:rsid w:val="0000457C"/>
    <w:rPr>
      <w:sz w:val="22"/>
      <w:szCs w:val="22"/>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en-GB"/>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lnupealkiri">
    <w:name w:val="eelnõu pealkiri"/>
    <w:basedOn w:val="Normal"/>
    <w:qFormat/>
    <w:rsid w:val="00DF1C9F"/>
    <w:pPr>
      <w:widowControl w:val="0"/>
      <w:autoSpaceDN w:val="0"/>
      <w:adjustRightInd w:val="0"/>
      <w:spacing w:before="120" w:after="480" w:line="240" w:lineRule="auto"/>
      <w:jc w:val="center"/>
    </w:pPr>
    <w:rPr>
      <w:rFonts w:ascii="Times New Roman" w:eastAsia="Times New Roman" w:hAnsi="Times New Roman"/>
      <w:b/>
      <w:sz w:val="32"/>
      <w:szCs w:val="24"/>
    </w:rPr>
  </w:style>
  <w:style w:type="paragraph" w:customStyle="1" w:styleId="pealkiri">
    <w:name w:val="§_pealkiri"/>
    <w:basedOn w:val="Normal"/>
    <w:qFormat/>
    <w:rsid w:val="00DF1C9F"/>
    <w:pPr>
      <w:widowControl w:val="0"/>
      <w:autoSpaceDN w:val="0"/>
      <w:adjustRightInd w:val="0"/>
      <w:spacing w:before="240" w:after="0" w:line="240" w:lineRule="auto"/>
      <w:jc w:val="both"/>
    </w:pPr>
    <w:rPr>
      <w:rFonts w:ascii="Times New Roman" w:eastAsia="Times New Roman" w:hAnsi="Times New Roman"/>
      <w:b/>
      <w:sz w:val="24"/>
      <w:szCs w:val="24"/>
    </w:rPr>
  </w:style>
  <w:style w:type="paragraph" w:customStyle="1" w:styleId="muutmisksk">
    <w:name w:val="muutmiskäsk"/>
    <w:basedOn w:val="Normal"/>
    <w:qFormat/>
    <w:rsid w:val="00DF1C9F"/>
    <w:pPr>
      <w:widowControl w:val="0"/>
      <w:autoSpaceDN w:val="0"/>
      <w:adjustRightInd w:val="0"/>
      <w:spacing w:before="240" w:after="0" w:line="240" w:lineRule="auto"/>
      <w:jc w:val="both"/>
    </w:pPr>
    <w:rPr>
      <w:rFonts w:ascii="Times New Roman" w:eastAsia="Times New Roman" w:hAnsi="Times New Roman"/>
      <w:sz w:val="24"/>
      <w:szCs w:val="24"/>
    </w:rPr>
  </w:style>
  <w:style w:type="paragraph" w:customStyle="1" w:styleId="muudatustesissejuhatus">
    <w:name w:val="muudatuste sissejuhatus"/>
    <w:basedOn w:val="Normal"/>
    <w:next w:val="muutmisksk"/>
    <w:qFormat/>
    <w:rsid w:val="00DF1C9F"/>
    <w:pPr>
      <w:widowControl w:val="0"/>
      <w:autoSpaceDN w:val="0"/>
      <w:adjustRightInd w:val="0"/>
      <w:spacing w:before="240" w:after="240" w:line="240" w:lineRule="auto"/>
      <w:jc w:val="both"/>
    </w:pPr>
    <w:rPr>
      <w:rFonts w:ascii="Times New Roman" w:eastAsia="Times New Roman" w:hAnsi="Times New Roman"/>
      <w:sz w:val="24"/>
      <w:szCs w:val="24"/>
    </w:rPr>
  </w:style>
  <w:style w:type="paragraph" w:customStyle="1" w:styleId="muudetavtekst">
    <w:name w:val="muudetav tekst"/>
    <w:basedOn w:val="Normal"/>
    <w:qFormat/>
    <w:rsid w:val="00DF1C9F"/>
    <w:pPr>
      <w:suppressAutoHyphens/>
      <w:autoSpaceDN w:val="0"/>
      <w:adjustRightInd w:val="0"/>
      <w:spacing w:after="0" w:line="240" w:lineRule="auto"/>
      <w:jc w:val="both"/>
    </w:pPr>
    <w:rPr>
      <w:rFonts w:ascii="Times New Roman" w:eastAsia="Times New Roman" w:hAnsi="Times New Roman"/>
      <w:sz w:val="24"/>
      <w:szCs w:val="24"/>
    </w:rPr>
  </w:style>
  <w:style w:type="paragraph" w:customStyle="1" w:styleId="muudetavtekstboldis">
    <w:name w:val="muudetav tekst boldis"/>
    <w:basedOn w:val="muudetavtekst"/>
    <w:qFormat/>
    <w:rsid w:val="00DF1C9F"/>
    <w:pPr>
      <w:jc w:val="left"/>
    </w:pPr>
    <w:rPr>
      <w:rFonts w:eastAsia="MS Gothic"/>
      <w:b/>
    </w:rPr>
  </w:style>
  <w:style w:type="paragraph" w:customStyle="1" w:styleId="muudetavtekstalljoonega">
    <w:name w:val="muudetav tekst alljoonega"/>
    <w:basedOn w:val="muudetavtekst"/>
    <w:qFormat/>
    <w:rsid w:val="00DF1C9F"/>
    <w:rPr>
      <w:u w:val="single"/>
    </w:rPr>
  </w:style>
  <w:style w:type="paragraph" w:customStyle="1" w:styleId="muutmiskskalljoonega">
    <w:name w:val="muutmiskäsk alljoonega"/>
    <w:basedOn w:val="muutmisksk"/>
    <w:qFormat/>
    <w:rsid w:val="00DF1C9F"/>
    <w:rPr>
      <w:u w:val="single"/>
    </w:rPr>
  </w:style>
  <w:style w:type="paragraph" w:customStyle="1" w:styleId="justumisetekst">
    <w:name w:val="jõustumise tekst"/>
    <w:basedOn w:val="muudetavtekst"/>
    <w:next w:val="Normal"/>
    <w:qFormat/>
    <w:rsid w:val="00DF1C9F"/>
    <w:pPr>
      <w:spacing w:before="120" w:after="120"/>
    </w:pPr>
  </w:style>
  <w:style w:type="character" w:customStyle="1" w:styleId="tyhik">
    <w:name w:val="tyhik"/>
    <w:rsid w:val="00DF1C9F"/>
    <w:rPr>
      <w:rFonts w:ascii="Times New Roman" w:hAnsi="Times New Roman" w:cs="Times New Roman" w:hint="default"/>
    </w:rPr>
  </w:style>
  <w:style w:type="paragraph" w:customStyle="1" w:styleId="Default">
    <w:name w:val="Default"/>
    <w:rsid w:val="00E97C8D"/>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C71875"/>
    <w:rPr>
      <w:sz w:val="16"/>
      <w:szCs w:val="16"/>
    </w:rPr>
  </w:style>
  <w:style w:type="paragraph" w:styleId="CommentText">
    <w:name w:val="annotation text"/>
    <w:basedOn w:val="Normal"/>
    <w:link w:val="CommentTextChar"/>
    <w:uiPriority w:val="99"/>
    <w:semiHidden/>
    <w:unhideWhenUsed/>
    <w:rsid w:val="00C71875"/>
    <w:pPr>
      <w:spacing w:line="240" w:lineRule="auto"/>
    </w:pPr>
    <w:rPr>
      <w:sz w:val="20"/>
      <w:szCs w:val="20"/>
    </w:rPr>
  </w:style>
  <w:style w:type="character" w:customStyle="1" w:styleId="CommentTextChar">
    <w:name w:val="Comment Text Char"/>
    <w:link w:val="CommentText"/>
    <w:uiPriority w:val="99"/>
    <w:semiHidden/>
    <w:rsid w:val="00C71875"/>
    <w:rPr>
      <w:sz w:val="20"/>
      <w:szCs w:val="20"/>
    </w:rPr>
  </w:style>
  <w:style w:type="paragraph" w:styleId="CommentSubject">
    <w:name w:val="annotation subject"/>
    <w:basedOn w:val="CommentText"/>
    <w:next w:val="CommentText"/>
    <w:link w:val="CommentSubjectChar"/>
    <w:uiPriority w:val="99"/>
    <w:semiHidden/>
    <w:unhideWhenUsed/>
    <w:rsid w:val="00C71875"/>
    <w:rPr>
      <w:b/>
      <w:bCs/>
    </w:rPr>
  </w:style>
  <w:style w:type="character" w:customStyle="1" w:styleId="CommentSubjectChar">
    <w:name w:val="Comment Subject Char"/>
    <w:link w:val="CommentSubject"/>
    <w:uiPriority w:val="99"/>
    <w:semiHidden/>
    <w:rsid w:val="00C71875"/>
    <w:rPr>
      <w:b/>
      <w:bCs/>
      <w:sz w:val="20"/>
      <w:szCs w:val="20"/>
    </w:rPr>
  </w:style>
  <w:style w:type="paragraph" w:styleId="BalloonText">
    <w:name w:val="Balloon Text"/>
    <w:basedOn w:val="Normal"/>
    <w:link w:val="BalloonTextChar"/>
    <w:uiPriority w:val="99"/>
    <w:semiHidden/>
    <w:unhideWhenUsed/>
    <w:rsid w:val="00C7187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71875"/>
    <w:rPr>
      <w:rFonts w:ascii="Segoe UI" w:hAnsi="Segoe UI" w:cs="Segoe UI"/>
      <w:sz w:val="18"/>
      <w:szCs w:val="18"/>
    </w:rPr>
  </w:style>
  <w:style w:type="paragraph" w:customStyle="1" w:styleId="12PromKlEinlSatz">
    <w:name w:val="12_PromKl_EinlSatz"/>
    <w:basedOn w:val="Normal"/>
    <w:next w:val="Normal"/>
    <w:rsid w:val="0000457C"/>
    <w:pPr>
      <w:keepNext/>
      <w:spacing w:before="160" w:after="0" w:line="220" w:lineRule="exact"/>
      <w:ind w:firstLine="397"/>
      <w:jc w:val="both"/>
    </w:pPr>
    <w:rPr>
      <w:rFonts w:ascii="Times New Roman" w:eastAsia="Times New Roman" w:hAnsi="Times New Roman"/>
      <w:snapToGrid w:val="0"/>
      <w:color w:val="000000"/>
      <w:sz w:val="20"/>
      <w:szCs w:val="20"/>
    </w:rPr>
  </w:style>
  <w:style w:type="paragraph" w:styleId="Header">
    <w:name w:val="header"/>
    <w:basedOn w:val="Normal"/>
    <w:link w:val="HeaderChar"/>
    <w:uiPriority w:val="99"/>
    <w:unhideWhenUsed/>
    <w:rsid w:val="0000457C"/>
    <w:pPr>
      <w:tabs>
        <w:tab w:val="center" w:pos="4320"/>
        <w:tab w:val="right" w:pos="8640"/>
      </w:tabs>
    </w:pPr>
  </w:style>
  <w:style w:type="character" w:customStyle="1" w:styleId="HeaderChar">
    <w:name w:val="Header Char"/>
    <w:link w:val="Header"/>
    <w:uiPriority w:val="99"/>
    <w:rsid w:val="0000457C"/>
    <w:rPr>
      <w:sz w:val="22"/>
      <w:szCs w:val="22"/>
      <w:lang w:val="en-GB"/>
    </w:rPr>
  </w:style>
  <w:style w:type="paragraph" w:styleId="Footer">
    <w:name w:val="footer"/>
    <w:basedOn w:val="Normal"/>
    <w:link w:val="FooterChar"/>
    <w:uiPriority w:val="99"/>
    <w:unhideWhenUsed/>
    <w:rsid w:val="0000457C"/>
    <w:pPr>
      <w:tabs>
        <w:tab w:val="center" w:pos="4320"/>
        <w:tab w:val="right" w:pos="8640"/>
      </w:tabs>
    </w:pPr>
  </w:style>
  <w:style w:type="character" w:customStyle="1" w:styleId="FooterChar">
    <w:name w:val="Footer Char"/>
    <w:link w:val="Footer"/>
    <w:uiPriority w:val="99"/>
    <w:rsid w:val="0000457C"/>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97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Id="rId8" Type="http://schemas.openxmlformats.org/officeDocument/2006/relationships/fontTable" Target="fontTable.xml" /><Relationship Id="rId3" Type="http://schemas.microsoft.com/office/2007/relationships/stylesWithEffects" Target="stylesWithEffects.xml" /><Relationship Id="rId7" Type="http://schemas.openxmlformats.org/officeDocument/2006/relationships/endnotes" Target="endnotes.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76125-29F7-4644-A7B1-F9BE3CAF8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822</Words>
  <Characters>4686</Characters>
  <Application>Microsoft Office Word</Application>
  <DocSecurity>0</DocSecurity>
  <Lines>39</Lines>
  <Paragraphs>10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RIK</Company>
  <LinksUpToDate>false</LinksUpToDate>
  <CharactersWithSpaces>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 Sarapuu</dc:creator>
  <cp:keywords/>
  <dc:description/>
  <cp:lastModifiedBy>DA</cp:lastModifiedBy>
  <cp:revision>3</cp:revision>
  <cp:lastPrinted>2019-03-26T14:28:00Z</cp:lastPrinted>
  <dcterms:created xsi:type="dcterms:W3CDTF">2019-06-14T14:56:00Z</dcterms:created>
  <dcterms:modified xsi:type="dcterms:W3CDTF">2019-06-18T12:34:00Z</dcterms:modified>
</cp:coreProperties>
</file>