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7F6" w:rsidRDefault="008B17F6" w:rsidP="008B17F6">
      <w:pPr>
        <w:autoSpaceDE w:val="0"/>
        <w:autoSpaceDN w:val="0"/>
        <w:adjustRightInd w:val="0"/>
        <w:spacing w:after="0" w:line="240" w:lineRule="auto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------IND- 2019 0198 F-- PL- ------ 20200714 --- --- FINAL</w:t>
      </w:r>
    </w:p>
    <w:p w:rsidR="008B17F6" w:rsidRDefault="008B17F6" w:rsidP="008B17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25 października 2019 r.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Dziennik Urzędowy Republiki Francuskiej nr 0249 z dnia 25 października 2019 r.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Tekst nr 19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Dekret nr 2019-1082 z dnia 23 października 2019 r. w sprawie regulacji dotyczących urządzeń transportu osobistego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NR REF.: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INTS1913464D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ELI:https://www.legifrance.gouv.fr/eli/decret/2019/10/23/INTS1913464D/jo/texte</w:t>
      </w: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Alias: https://www.legifrance.gouv.fr/eli/decret/2019/10/23/2019-1082/jo/texte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Zainteresowane społeczności</w:t>
      </w:r>
      <w:r>
        <w:rPr>
          <w:sz w:val="24"/>
          <w:szCs w:val="24"/>
          <w:rFonts w:ascii="Arial" w:hAnsi="Arial"/>
        </w:rPr>
        <w:t xml:space="preserve">: użytkownicy dróg, wspólnoty terytorialne, organy porządku publicznego.</w:t>
      </w:r>
      <w:r>
        <w:rPr>
          <w:sz w:val="24"/>
          <w:szCs w:val="24"/>
          <w:rFonts w:ascii="Arial" w:hAnsi="Arial"/>
        </w:rPr>
        <w:t xml:space="preserve"> 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Przedmiot</w:t>
      </w:r>
      <w:r>
        <w:rPr>
          <w:sz w:val="24"/>
          <w:szCs w:val="24"/>
          <w:rFonts w:ascii="Arial" w:hAnsi="Arial"/>
        </w:rPr>
        <w:t xml:space="preserve">: zdefiniowanie charakterystyki technicznej urządzeń transportu osobistego i warunków poruszania się za ich pomocą.</w:t>
      </w:r>
      <w:r>
        <w:rPr>
          <w:sz w:val="24"/>
          <w:szCs w:val="24"/>
          <w:rFonts w:ascii="Arial" w:hAnsi="Arial"/>
        </w:rPr>
        <w:t xml:space="preserve"> 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Wejście w życie</w:t>
      </w:r>
      <w:r>
        <w:rPr>
          <w:sz w:val="24"/>
          <w:szCs w:val="24"/>
          <w:rFonts w:ascii="Arial" w:hAnsi="Arial"/>
        </w:rPr>
        <w:t xml:space="preserve">: tekst wchodzi w życie w następnym dniu po publikacji, z wyjątkiem przepisów zawartych w art. 4, 5, 7, 8 i 11, które wchodzą w życie w dniu 1 lipca 2020 r.</w:t>
      </w:r>
      <w:r>
        <w:rPr>
          <w:sz w:val="24"/>
          <w:szCs w:val="24"/>
          <w:rFonts w:ascii="Arial" w:hAnsi="Arial"/>
        </w:rPr>
        <w:t xml:space="preserve"> 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Uwaga: celem projektu jest zdefiniowanie w kodeksie drogowym urządzeń transportu osobistego jako nowej kategorii pojazdu.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Określono w nim ich charakterystykę techniczną oraz zasady korzystania z nich na drodze publicznej.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W szczególności przewidziano w nim, jakie wyposażenie muszą posiadać osoby prowadzące te pojazdy, oraz obszary ruchu, gdzie osoby te powinny i mogą poruszać się w granicach miasta i poza nimi.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Określono możliwości, jakimi dysponuje organ posiadający uprawnienia policji drogowej, jeśli chodzi o odstępstwa od tych ram ogólnych. Organ ten może w szczególności zezwolić na poruszanie się po chodniku lub, z zachowaniem określonych warunków, po drogach, na których maksymalna dopuszczalna prędkość nie przekracza 80 km/godz.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Na koniec przewidziano sankcje stosowane w przypadku nieprzestrzegania przepisów mających zastosowanie do osób prowadzących urządzenia transportu osobistego.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Teksty odniesienia</w:t>
      </w:r>
      <w:r>
        <w:rPr>
          <w:sz w:val="24"/>
          <w:szCs w:val="24"/>
          <w:rFonts w:ascii="Arial" w:hAnsi="Arial"/>
        </w:rPr>
        <w:t xml:space="preserve">: dekretem wprowadza się zmiany w części regulacyjnej kodeksu drogowego, z którego tekstem w wersji po wprowadzeniu zmian można zapoznać się w witrynie internetowej Légifrance (</w:t>
      </w:r>
      <w:r>
        <w:rPr>
          <w:sz w:val="24"/>
          <w:szCs w:val="24"/>
          <w:rFonts w:ascii="Arial" w:hAnsi="Arial"/>
        </w:rPr>
        <w:t xml:space="preserve">https://www.legifrance.gouv.fr</w:t>
      </w:r>
      <w:r>
        <w:rPr>
          <w:sz w:val="24"/>
          <w:szCs w:val="24"/>
          <w:rFonts w:ascii="Arial" w:hAnsi="Arial"/>
        </w:rPr>
        <w:t xml:space="preserve">).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Premier,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Na podstawie sprawozdania Ministra Spraw Wewnętrznych,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rozporządzenie Parlamentu Europejskiego i Rady (UE) nr 168/2013 z dnia 15 stycznia 2013 r. w sprawie homologacji i nadzoru rynku pojazdów dwu- lub trzykołowych oraz czterokołowców, w szczególności art. 2 i art. 3 ust. 71,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dyrektywę (UE) 2015/1535 Parlamentu Europejskiego i Rady z dnia 9 września 2015 r. ustanawiającą procedurę udzielania informacji w dziedzinie przepisów technicznych oraz zasad dotyczących usług społeczeństwa informacyjnego oraz powiadomienie nr 2019/198/F skierowane do Komisji Europejskiej w dniu 6 maja 2019 r.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kodeks karny, w szczególności jego art. R. 610-1,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kodeks drogowy,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opinie Stałej Grupy Międzyresortowej ds. Bezpieczeństwa Drogowego z dnia 6 maja i 25 września 2019 r.,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opinie Krajowej Rady ds. Oceny Norm z dnia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9 maja i 3 października 2019 r.</w:t>
      </w:r>
      <w:r>
        <w:rPr>
          <w:sz w:val="24"/>
          <w:szCs w:val="24"/>
          <w:rFonts w:ascii="Arial" w:hAnsi="Arial"/>
        </w:rPr>
        <w:t xml:space="preserve">,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po wysłuchaniu Rady Stanu (Sekcji ds. Robót Publicznych),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przyjmuje niniejszy dekret: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1</w:t>
      </w: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kodeksie drogowym wprowadza się zmiany zgodnie z przepisami art. 2–29 niniejszego dekretu.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2</w:t>
      </w: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110-2 wprowadza się następujące zmiany:</w:t>
      </w: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1. w akapicie trzecim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„art. R. 431-9” zastępuje się wyrażeniem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„art. R. 412-43-1 i R. 431-9,”;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2. w akapicie piątym i jedenastym po słowach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„rowerów dwu- i trzykołowych”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„oraz dla silnikowych urządzeń transportu osobistego”;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3. w akapicie czternastym po słowach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„pojazdów niesilnikowych”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„z wyjątkiem silnikowych urządzeń transportu osobistego”;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4. w akapicie piętnastym i szesnastym po słowach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„dwukierunkowe dla rowerzystów”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„i osób prowadzących silnikowe urządzenia transportu osobistego”.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3</w:t>
      </w: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Po art. R. 311-1 pkt 6.13 dodaje się trzy akapity w brzmieniu:</w:t>
      </w: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„6.14.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urządzenie transportu osobistego: silnikowe lub niesilnikowe urządzenie transportu osobistego;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6.15.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silnikowe urządzenie transportu osobistego: pojazd nieposiadający miejsc siedzących, zaprojektowany i zbudowany na potrzeby transportu jednej osoby i pozbawiony elementów przeznaczonych do przewożenia towarów, wyposażony w silnik niespalinowy lub we wspomaganie niespalinowe, którego maksymalna prędkość konstrukcyjna przekracza 6 km/godz. i nie przekracza 25 km/godz.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Może posiadać akcesoria, takie jak koszyk lub mała sakiewka.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Pojazd samoczynnie utrzymujący równowagę, zgodny z definicją zawartą w art. 3 ust. 71 rozporządzenia Parlamentu Europejskiego i Rady (UE) nr 168/2013 z dnia 15 stycznia 2013 r. w sprawie homologacji i nadzoru rynku pojazdów dwu- lub trzykołowych oraz czterokołowców, może być wyposażony w siodełko.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Urządzenia przeznaczone wyłącznie dla osób o ograniczonej możliwości poruszania się wyklucza się z tej kategorii;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6.16.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Niesilnikowe urządzenie transportu osobistego: pojazd małych rozmiarów nieposiadający silnika.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4</w:t>
      </w: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Po art. R. 312-10 ust. I pkt 6 wprowadza się pkt 7 w brzmieniu:</w:t>
      </w: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„7. 0,90 m w przypadku silnikowych urządzeń transportu osobistego.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5</w:t>
      </w: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Po art. R. 312-11 ust. I pkt 11 wprowadza się pkt 12 w brzmieniu:</w:t>
      </w: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„12. Silnikowe urządzenia transportu osobistego: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1,35 metra.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6</w:t>
      </w: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313-1 wprowadza się następujące zmiany:</w:t>
      </w: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1. w akapicie czwartym po słowach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„w przypadku każdej osoby prowadzącej”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„silnikowe urządzenie transportu osobistego lub”;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2. do artykułu dodaje się akapit w brzmieniu: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„Przepisy art. R. 313-2, R. 313-3, R. 313-3-1 do R. 313-3-4, R. 313-4-1, R. 313-6 do R. 313-17 i R. 313-17-1 nie mają zastosowania do silnikowych urządzeń transportu osobistego.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7</w:t>
      </w: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313-4 ust. X, w art. R. 313-5 ust. V i R. 313-18 ust. V, w art. R. 313-19 ust. III, w art. R. 313-20 ust. IV, w art. R. 313-33 akapit trzeci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„każde”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„silnikowe urządzenie transportu osobistego lub”.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8</w:t>
      </w: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313-4 ust. XIII, w art. R. 313-5 ust. XI i R. 313-18 ust. XI, w art. R. 313-19 ust. V, w art. R. 313-20 ust. VIII oraz w art. R. 313-33 akapit ostatni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„w przypadku każdej osoby prowadzącej”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„silnikowego urządzenia transportu osobistego lub”.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9</w:t>
      </w: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314-1 wprowadza się następujące zmiany:</w:t>
      </w: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1. w akapicie pierwszym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„maszyn rolniczych”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„i silnikowych urządzeń transportu osobistego”;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2. w akapicie piątym po słowach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„maszyny rolnicze”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„i silnikowe urządzenia transportu osobistego”.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10</w:t>
      </w: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C7774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315-1 ust. I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„do robót publicznych”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„i silnikowych urządzeń transportu osobistego”.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11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Po art. 315-6 dodaje się art. R. 315-7 w brzmieniu: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„Artykuł R. 315-7.-.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- I. - Każde silnikowe urządzenie transportu osobistego musi posiadać skuteczny mechanizm hamowania, o cechach określonych rozporządzeniem ministra właściwego do spraw bezpieczeństwa drogowego i ministra właściwego do spraw transportu.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II.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- Niezastosowanie się do przepisów niniejszego artykułu i przepisów przyjętych do potrzeb jego wykonania podlega karze grzywny przewidzianej dla wykroczeń 1. stopnia.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12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316-4 akapit pierwszy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„lekkich czterokołowych pojazdów silnikowych”, w art. R. 316-5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„pojazdów dwu- lub trzykołowych”, w art. R. 316-6 akapit pierwszy po wyrażeniu „maszyn rolniczych”, w art. R. 317-1 i R. 317-5 ust. I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„pojazdów czterokołowych”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„i silnikowych urządzeń transportu osobistego”.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13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Po art. R. 317-14 dodaje się art. R. 317-14-1 w brzmieniu: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„Artykuł R. 317-14-1.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- Przepisy art. R. 317-8 i R. 317-9 nie mają zastosowania do silnikowych urządzeń transportu osobistego.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14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317-16 dodaje się akapit w brzmieniu: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„Nie mają zastosowania do silnikowych urządzeń transportu osobistego.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15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317-23-1 akapit pierwszy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„motoroweru”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„lub silnikowego urządzenia transportu osobistego”.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16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Po art. R. 321-4-1 dodaje się art. R. 321-4-2 w brzmieniu: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„Artykuł R. 321-4-2.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- Poruszanie się po drodze publicznej za pomocą silnikowego urządzenia transportu osobistego, którego maksymalna prędkość konstrukcyjna przekracza prędkość zdefiniowaną w art. R. 311-1 pkt 6.15, podlega karze jako wykroczenie 5. kategorii.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Zgodnie z warunkami przewidzianymi w art. L. 325-1 do L.325-9 możliwe jest nakazanie konfiskaty, unieruchomienia lub odholowania.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17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321-15 akapit ostatni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„pojazdów kolekcjonerskich”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„oraz silnikowych urządzeń transportu osobistego”.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18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322-1 ust. V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„nie mają zastosowania”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„do silnikowych urządzeń transportu osobistego i”.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19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412-9 akapit czwarty i piąty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„osoba prowadząca”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„silnikowe urządzenie transportu osobistego lub”.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20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412-19 akapit drugi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„wyprzedzania”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„silnikowego urządzenia transportu osobistego lub”.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21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412-28-1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„dwukierunkowe dla”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„osób prowadzących silnikowe urządzenia transportu osobistego i”.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22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412-34 ust. II pkt 2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„obok siebie”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„silnikowe urządzenie transportu osobistego, 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23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księdze IV tytuł I rozdział II po sekcji 6 dodaje się sekcję 6a w brzmieniu: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„Sekcja 6a: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Zasady poruszania się osób prowadzących silnikowe urządzenia transportu osobistego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Artykuł R. 412-43-1.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- I. - W granicach miasta osoby prowadzące silnikowe urządzenia transportu osobistego muszą poruszać się po ścieżkach lub pasach rowerowych.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W przypadku gdy po obu stronach jezdni znajdują się pasy rowerowe, należy poruszać się po pasie umieszczonym po prawej stronie drogi, zgodnie z kierunkiem jazdy.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przypadku braku ścieżek lub pasów rowerowych mogą one również poruszać się: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1. po drogach, na których maksymalna dopuszczalna prędkość nie przekracza 50 km/godz.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Osoby prowadzące silnikowe urządzenia transportu osobistego nigdy nie mogą poruszać się po jezdni, jadąc obok siebie;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2. w strefach ruchu pieszego zgodnie z warunkami zdefiniowanymi w art. R. 431-9 akapit czwarty;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3. po poboczach posiadających nawierzchnię drogową.</w:t>
      </w:r>
    </w:p>
    <w:p w:rsidR="002323B1" w:rsidRPr="00C77741" w:rsidRDefault="002323B1" w:rsidP="00906C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II.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- Poza granicami miasta obowiązuje zakaz poruszania się za pomocą silnikowych urządzeń transportu osobistego, z wyjątkiem dróg gruntowych i pasów rowerowych.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III.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- W drodze odstępstwa od przepisów ust. I i II właściwy organ policji drogowej może na podstawie uzasadnionej decyzji: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1. zakazać poruszania się urządzeń transportu osobistego po niektórych odcinkach pasów wymienionych w ust. I i II ze względów związanych z bezpieczeństwem i ruchem drogowym, płynnością i komfortem przejazdu;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2. zezwolić na poruszanie się urządzeń po chodniku, pod warunkiem jazdy z prędkością marszu i niezakłócania ruchu pieszych;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3. zezwolić na poruszanie się po drogach, na których maksymalna dopuszczalna prędkość nie przekracza 80 km/godz, pod warunkiem że stan i ukształtowanie jezdni i warunki ruchu na to pozwalają.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IV.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- W przypadku gdy zastosowanie mają przepisy ust. III pkt 3: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1. osoba prowadząca silnikowe urządzenie transportu osobistego musi: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a) nosić kask zgodny z przepisami w dziedzinie środków ochrony indywidualnej i powinien on być zapięty;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b) nosić zgodną z przepisami kamizelkę odblaskową lub wyposażenie odblaskowe o cechach określonych rozporządzeniem ministra właściwego do spraw bezpieczeństwa drogowego;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c) posiadać dodatkowy system oświetlenia, nieoślepiający i niemigoczący o cechach określonych rozporządzeniem ministra właściwego do spraw bezpieczeństwa drogowego;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d) poruszać się, zarówno w dzień, jak i w nocy, z włączonymi światłami pozycyjnymi urządzenia;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2. Osoba w wieku co najmniej 18 lat towarzysząca osobie prowadzącej silnikowe urządzenie transportu osobistego w wieku poniżej 18 lat powinna, jeśli pełni rolę opiekuna prawnego lub faktycznego w stosunku do tych osób prowadzących, upewnić się, że każda z tych osób posiada na głowie kask zgodnie z warunkami przewidzianymi w pkt 1 powyżej.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V.- Niezastosowanie się przez kierującego do przepisów ust. I i II lub do ograniczeń ruchu wprowadzonych na podstawie ust. III pkt 1 podlega karze grzywny przewidzianej dla wykroczeń 2. kategorii.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przypadku gdy zastosowanie mają przepisy ust. III pkt 2, poruszanie się przez osobę prowadzącą silnikowe urządzenie transportu osobistego po chodniku bez zachowania prędkości marszu lub w sposób zakłócający ruch pieszych podlega karze grzywny przewidzianej dla wykroczeń 2. kategorii.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przypadku gdy zastosowanie mają przepisy ust. III pkt 3, brak znajomości przez osobę prowadzącą urządzenie przepisów ust. IV pkt 1 lit. b), c) i d) podlega karze grzywny przewidzianej dla wykroczeń 2. kategorii.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przypadku gdy zastosowanie mają przepisy ust. III pkt 3, nieprzestrzeganie przepisów dotyczących kasku ustanowionych w ust. IV pkt 1 i 2 podlega karze grzywny przewidzianej dla wykroczeń 4. kategorii.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Artykuł R. 412-43-2.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- Osobom prowadzącym silnikowe urządzenia transportu osobistego zakazuje się pchania ładunku lub pojazdu bądź ich ciągnięcia.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Osobom prowadzącym silnikowe urządzenia transportu osobistego zakazuje się przyczepiania urządzenia do innego pojazdu.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Niezastosowanie się do przepisów niniejszego artykułu podlega karze grzywny przewidzianej dla wykroczeń 2. kategorii.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Artykuł R. 412-43-3.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- I. - Osoba prowadząca silnikowe urządzenie transportu osobistego musi mieć co najmniej 12 lat.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II.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- Bez uszczerbku dla stosowania, w stosownych przypadkach, przepisów art. R. 412-43-1 ust. IV, w przypadku jazdy w nocy lub w dzień przy niedostatecznej widoczności osoba prowadząca silnikowe urządzenie transportu osobistego ma obowiązek noszenia zgodnej z przepisami kamizelki odblaskowej lub wyposażenia odblaskowego o cechach określonych rozporządzeniem ministra właściwego do spraw bezpieczeństwa drogowego.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Kierujący może posiadać dodatkowy system oświetlenia, nieoślepiający i niemigoczący.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III.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- Silnikowe urządzenia transportu osobistego mogą przewozić tylko jedną osobę prowadzącą.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IV.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- Niezastosowanie się do przepisów ust. II podlega karze grzywny przewidzianej dla wykroczeń 2. kategorii.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Poruszanie się za pomocą silnikowego urządzenia transportu osobistego w sposób niezgodny z przepisami ust. III podlega karze grzywny przewidzianej dla wykroczeń 2. kategorii.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Osoba w wieku co najmniej 18 lat towarzysząca osobie prowadzącej silnikowe urządzenie transportu osobistego w wieku poniżej 12 lat, jeśli pełni rolę opiekuna prawnego lub faktycznego w stosunku do tych osób prowadzących, podlega karze grzywny przewidzianej dla wykroczeń 2. kategorii.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24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415-2 akapit drugi i piąty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„innego niż”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„silnikowe urządzenie transportu osobistego lub”.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25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415-3 ust. III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„pierwszeństwa”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„silnikowym urządzeniom transportu osobistego, 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26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415-4 wprowadza się następujące zmiany: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1. w ust. III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„z której ma zamiar zjechać oraz”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„silnikowym urządzeniom transportu osobistego, ”;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2. w ust. IV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„każda osoba prowadząca”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„silnikowe urządzenie transportu osobistego lub”.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27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415-15 pkt 2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„jednej dla” oraz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„linia zatrzymania dla”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„silnikowych urządzeń transportu osobistego i”.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28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417-10 ust. III wprowadza się następujące zmiany: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1. w pkt 2 po słowach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„z wyjątkiem”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„urządzeń transportu osobistego,”;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2. w pkt 6 po słowach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„z wyjątkiem”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„silnikowych urządzeń transportu osobistego i”.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29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art. R. 417-11 ust. I pkt 8 po wyrażeniu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„z wyjątkiem” dodaje się wyrażenie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„silnikowych urządzeń transportu osobistego i”.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30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Przepisy art. 4, 5, 7, 8 i 11 wchodzą w życie z dniem 1 lipca 2020 r.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Artykuł 31</w:t>
      </w: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 w:rsidP="00906C1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Za wykonanie niniejszego dekretu, który zostanie opublikowany w Dzienniku Urzędowym Republiki Francuskiej, odpowiadają, każdy w zakresie swoich właściwości, Minister Sprawiedliwości, Minister ds. Transformacji Ekologicznej i Solidarnej, Minister Spraw Wewnętrznych i Sekretarz Stanu przy Minister ds. Transformacji Ekologicznej i Solidarnej właściwy ds. transportu.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Sporządzono dnia 23 października 2019 r.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Edouard Philippe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 upoważnienia Premiera: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Minister Spraw Wewnętrznych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Christophe Castaner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Minister Sprawiedliwości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Nicole Belloubet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Minister Transformacji Ekologicznej i Solidarnej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Elisabeth Borne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2323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Sekretarz Stanu przy Minister ds. Transformacji Ekologicznej i Solidarnej właściwy ds. transportu</w:t>
      </w:r>
      <w:r>
        <w:rPr>
          <w:sz w:val="24"/>
          <w:szCs w:val="24"/>
          <w:rFonts w:ascii="Arial" w:hAnsi="Arial"/>
        </w:rPr>
        <w:t xml:space="preserve"> </w:t>
      </w:r>
    </w:p>
    <w:p w:rsidR="002323B1" w:rsidRPr="00C77741" w:rsidRDefault="003034D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Jean-Baptiste Djebbari</w:t>
      </w:r>
      <w:r>
        <w:rPr>
          <w:sz w:val="24"/>
          <w:szCs w:val="24"/>
          <w:rFonts w:ascii="Arial" w:hAnsi="Arial"/>
        </w:rPr>
        <w:t xml:space="preserve"> </w:t>
      </w:r>
    </w:p>
    <w:sectPr w:rsidR="002323B1" w:rsidRPr="00C77741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B80" w:rsidRDefault="00153B80" w:rsidP="00153B80">
      <w:pPr>
        <w:spacing w:after="0" w:line="240" w:lineRule="auto"/>
      </w:pPr>
      <w:r>
        <w:separator/>
      </w:r>
    </w:p>
  </w:endnote>
  <w:endnote w:type="continuationSeparator" w:id="0">
    <w:p w:rsidR="00153B80" w:rsidRDefault="00153B80" w:rsidP="0015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B80" w:rsidRDefault="00153B80" w:rsidP="00153B80">
      <w:pPr>
        <w:spacing w:after="0" w:line="240" w:lineRule="auto"/>
      </w:pPr>
      <w:r>
        <w:separator/>
      </w:r>
    </w:p>
  </w:footnote>
  <w:footnote w:type="continuationSeparator" w:id="0">
    <w:p w:rsidR="00153B80" w:rsidRDefault="00153B80" w:rsidP="00153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64"/>
    <w:rsid w:val="00153B80"/>
    <w:rsid w:val="002323B1"/>
    <w:rsid w:val="003034D9"/>
    <w:rsid w:val="00525C19"/>
    <w:rsid w:val="008B17F6"/>
    <w:rsid w:val="00906C12"/>
    <w:rsid w:val="00A35964"/>
    <w:rsid w:val="00C7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9A09D0BB-5E3F-45BB-B96F-F6A4BE59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80"/>
  </w:style>
  <w:style w:type="paragraph" w:styleId="Footer">
    <w:name w:val="footer"/>
    <w:basedOn w:val="Normal"/>
    <w:link w:val="FooterChar"/>
    <w:uiPriority w:val="99"/>
    <w:unhideWhenUsed/>
    <w:rsid w:val="00153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2660</Words>
  <Characters>15167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PLACIDO, Ana</cp:lastModifiedBy>
  <cp:revision>4</cp:revision>
  <dcterms:created xsi:type="dcterms:W3CDTF">2019-10-25T09:34:00Z</dcterms:created>
  <dcterms:modified xsi:type="dcterms:W3CDTF">2020-07-07T12:40:00Z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Oct 25 11:33:04 CEST 2019</vt:lpwstr>
  </property>
  <property fmtid="{D5CDD505-2E9C-101B-9397-08002B2CF9AE}" pid="3" name="jforVersion">
    <vt:lpwstr>jfor V0.7.2rc1 - see http://www.jfor.org</vt:lpwstr>
  </property>
</Properties>
</file>