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4A" w:rsidRDefault="0006784A" w:rsidP="0006784A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0472 F-- HU- ------ 20210228 --- --- FINAL</w:t>
      </w:r>
    </w:p>
    <w:p w:rsidR="00C42815" w:rsidRPr="00A177EF" w:rsidRDefault="00C42815" w:rsidP="00260A38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bCs/>
          <w:sz w:val="36"/>
          <w:szCs w:val="36"/>
          <w:rFonts w:ascii="Times New Roman" w:hAnsi="Times New Roman"/>
        </w:rPr>
        <w:t xml:space="preserve">2020. december 29-i rendelet az okostelefonok javíthatósági indexének feltüntetéséről, illetve az index számításához használt szempontokról, alszempontokról és pontszámrendszerről</w:t>
      </w:r>
    </w:p>
    <w:p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Első változat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Az érintettek köre: az okostelefonok gyártói, importőrei, forgalmazói vagy egyéb piacra bocsátói és az ilyen berendezések értékesítői, valamint a franciaországi kereskedelmi tevékenységük során weboldalt, platformot vagy egyéb online értékesítési csatornát használó értékesítők.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Tárgy: az okostelefonok javíthatósági indexének feltüntetése, illetve az index számításához használt szempontok, alszempontok és pontszámrendszer.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Hatálybalépés: a jogszabály 2021. január 1-jén lép hatályba.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Megjegyzés: ez a rendelet az okostelefonok javíthatósági indexének számításához használt pontszámrendszert határozza meg.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Hivatkozások: e rendelet elérhető a Légifrance (https://www.legifrance.gouv.fr) weboldalon.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Az ökológiai átállásért felelős miniszter, valamint a gazdasági, pénzügyi és gazdaságélénkítési miniszter,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tekintettel a környezetvédelmi törvénykönyvre, különösen annak L. 541-9-2. cikkére,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tekintettel az elektromos és elektronikus termékek javíthatósági indexéről szóló, 2020. december 29-i 2020-1757. sz. kormányrendeletre,</w:t>
      </w:r>
    </w:p>
    <w:p w:rsidR="00C42815" w:rsidRPr="00A177EF" w:rsidRDefault="00C42815" w:rsidP="00A177EF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következőket rendeli el:</w:t>
      </w: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1. cikk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Ez a rendelet a többfunkciós mobiltelefonokra vonatkozik.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Többfunkciós mobiltelefon alatt olyan elektronikus eszközt értünk, amely bázisállomások cellás hálózatán keresztüli hosszú távú kommunikációra szolgál.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A hordozható, vezeték nélküli számítógéphez hasonló funkciókkal bír, elsősorban akkumulátoros módban használt, és érintőképernyővel rendelkezik.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2. cikk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környezetvédelmi törvénykönyv R. 541-210–R. 541-214. cikke értelmében az 1. cikkben meghatározott termékek modellenkénti javíthatósági indexének megállapítására szolgáló szempontok, alszempontok és pontszámrendszer a következőkben olvasható: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1. 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DOKUMENTÁCIÓ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1.1.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 MŰSZAKI DOKUMENTÁCIÓ ÉS ÚTMUTATÓ DÍJMENTES RENDELKEZÉSRE BOCSÁTÁSÁNAK A GYÁRTÓ ÁLTAL VÁLLALT IDŐTARTAMA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622"/>
        <w:gridCol w:w="284"/>
        <w:gridCol w:w="284"/>
        <w:gridCol w:w="1174"/>
        <w:gridCol w:w="561"/>
        <w:gridCol w:w="225"/>
        <w:gridCol w:w="225"/>
        <w:gridCol w:w="101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B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Szervizek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Fogyasztók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Dokumentáció típusa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termék egyértelmű azonosítása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Szétszerelési vázlat vagy robbantott nézet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Huzalozási és kapcsolási vázlat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Elektronikus kártyák vázlatai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javításhoz és teszteléshez szükséges felszerelések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javításhoz szükséges műszaki útmutató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Hiba- és diagnosztikai kódok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Információ az alkatrészekről és a diagnosztikáról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Szoftverutasítások (beleértve a gyári beállításokra való visszaállítást)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Hozzáférés a berendezésben jelzett és rögzített incidensekhez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Műszaki közlönyök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Támogatási dokumentáció az önállóan végzett javításhoz (javasolt műveletek, biztonsági és javítási utasítások, a jótállást érintő esetleges következmények)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Információ a szervizek elérhetőségeiről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Hibaészlelés és szükséges intézkedések (közérthető módon)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Használati és karbantartási útmutató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182.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száma/182)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2. 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SZÉTSZERELHETŐSÉG ÉS HOZZÁFÉRÉS, SZERSZÁMOK, RÖGZÍTÉSEK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2.1.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 2. LISTÁN SZEREPLŐ ALKATRÉSZEK SZÉTSZERELÉSÉNEK EGYSZERŰSÉGE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2676"/>
        <w:gridCol w:w="853"/>
        <w:gridCol w:w="727"/>
        <w:gridCol w:w="61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Lépések száma az adott alkatrészhez való hozzáféréshez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NSZ/NE (1) vagy 16 és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11–15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1–5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2. listán szereplő alkatrészek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Akkumulátor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Kijelző egység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Hátsó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Elülső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Töltő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NSZ/NE = nem szétszerelhető vagy nem elérhető alkatrész.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12.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száma/12)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2.2.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AZ ALKATRÉSZEK SZÉTSZERELÉSÉHEZ SZÜKSÉGES SZERSZÁMOK (2. LISTA)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850"/>
        <w:gridCol w:w="1945"/>
        <w:gridCol w:w="1719"/>
        <w:gridCol w:w="263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Szerszámok típusai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NSZ/NE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Saját fejlesztésű szerszámok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Speciális szerszámok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Szerszám nélkül, általános szerszámokkal (2)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2. listán szereplő alkatrészek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 (3)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Akkumulátor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Kijelző egység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Elülső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Hátsó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Töltő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(2) Vagy a cserealkatrészhez mellékelt szerszám.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(3) Több szerszám esetén a legkedvezőtlenebbet kell figyelembe venni.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16.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száma/16)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2.3.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RÖGZÍTÉSEK JELLEMZŐI (AZ 1. ÉS 2. LISTÁN SZEREPLŐ ALKATRÉSZEK ÖSSZESZERELÉSÉHEZ)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2187"/>
        <w:gridCol w:w="2152"/>
        <w:gridCol w:w="221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Rögzítés típusa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Nem eltávolítható, nem újrahasználható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Eltávolítható, nem újrahasználható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Eltávolítható és újrahasználható (4)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Az 1. vagy 2. listán szereplő alkatrészek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 (5)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Töltőcsatlakozó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Csatlakozók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Alaplap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Gombok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Hangszóró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Akkumulátor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Kijelző egység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Elülső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Hátsó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Töltő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(4) Vagy a cserealkatrészhez mellékelt rögzítőelem.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(5) Több rögzítőelem esetén a legkedvezőtlenebbet kell figyelembe venni.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20.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száma/20)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3. 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CSEREALKATRÉSZEK ELÉRHETŐSÉGE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3.1.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 2. LISTÁN SZEREPLŐ ALKATRÉSZEK ELÉRHETŐSÉGÉNEK A GYÁRTÓ ÁLTAL VÁLLALT IDŐTARTAMA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433"/>
        <w:gridCol w:w="224"/>
        <w:gridCol w:w="224"/>
        <w:gridCol w:w="835"/>
        <w:gridCol w:w="558"/>
        <w:gridCol w:w="256"/>
        <w:gridCol w:w="256"/>
        <w:gridCol w:w="1048"/>
        <w:gridCol w:w="436"/>
        <w:gridCol w:w="224"/>
        <w:gridCol w:w="224"/>
        <w:gridCol w:w="840"/>
        <w:gridCol w:w="555"/>
        <w:gridCol w:w="224"/>
        <w:gridCol w:w="224"/>
        <w:gridCol w:w="100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Gyártó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B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Cserealkatrészek forgalmazója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Szervizek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D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Fogyasztók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2. listán szereplő alkatrészek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Akkumulátor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Kijelző egység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Elülső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Hátsó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Töltő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140.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száma/140)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3.2.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AZ 1. LISTÁN SZEREPLŐ ALKATRÉSZEK ELÉRHETŐSÉGÉNEK A GYÁRTÓ ÁLTAL VÁLLALT IDŐTARTAMA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426"/>
        <w:gridCol w:w="224"/>
        <w:gridCol w:w="224"/>
        <w:gridCol w:w="824"/>
        <w:gridCol w:w="546"/>
        <w:gridCol w:w="253"/>
        <w:gridCol w:w="253"/>
        <w:gridCol w:w="1028"/>
        <w:gridCol w:w="429"/>
        <w:gridCol w:w="223"/>
        <w:gridCol w:w="223"/>
        <w:gridCol w:w="828"/>
        <w:gridCol w:w="550"/>
        <w:gridCol w:w="223"/>
        <w:gridCol w:w="223"/>
        <w:gridCol w:w="1000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Gyártó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B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Cserealkatrészek forgalmazója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Szervizek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D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Fogyasztók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Elérhetőség időtartama (év)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vagy több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Az 1. listán szereplő alkatrészek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Töltőcsatlakozó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Csatlakozók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Alaplap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Gombok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Hangszóró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168.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száma/168)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3.3.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 2. LISTÁN SZEREPLŐ ALKATRÉSZEK SZÁLLÍTÁSI IDEJE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668"/>
        <w:gridCol w:w="429"/>
        <w:gridCol w:w="309"/>
        <w:gridCol w:w="309"/>
        <w:gridCol w:w="795"/>
        <w:gridCol w:w="500"/>
        <w:gridCol w:w="364"/>
        <w:gridCol w:w="361"/>
        <w:gridCol w:w="703"/>
        <w:gridCol w:w="446"/>
        <w:gridCol w:w="321"/>
        <w:gridCol w:w="320"/>
        <w:gridCol w:w="837"/>
        <w:gridCol w:w="512"/>
        <w:gridCol w:w="368"/>
        <w:gridCol w:w="37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Gyártó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B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Cserealkatrészek forgalmazója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Szervizek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D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Fogyasztók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Szállítási idő (nap)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Szállítási idő (nap)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Szállítási idő (nap)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Szállítási idő (nap)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és annál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4−5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és annál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4−5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és annál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4−5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és annál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4−5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2. listán szereplő alkatrészek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Akkumulátor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Kijelző egység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Elülső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Hátsó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Töltő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A rendelés napjától számított munkanapok száma.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Ezek a rendelkezések nem sértik a fogyasztóvédelmi törvénykönyv L. 441-4 . cikkének rendelkezéseit a tekintetben, hogy tilos korlátozni a szerelő alkatrészekhez való hozzáférését.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60.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száma/60)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3.4.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AZ 1. LISTÁN SZEREPLŐ ALKATRÉSZEK SZÁLLÍTÁSI IDEJE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659"/>
        <w:gridCol w:w="423"/>
        <w:gridCol w:w="303"/>
        <w:gridCol w:w="303"/>
        <w:gridCol w:w="784"/>
        <w:gridCol w:w="493"/>
        <w:gridCol w:w="357"/>
        <w:gridCol w:w="354"/>
        <w:gridCol w:w="695"/>
        <w:gridCol w:w="441"/>
        <w:gridCol w:w="316"/>
        <w:gridCol w:w="315"/>
        <w:gridCol w:w="832"/>
        <w:gridCol w:w="508"/>
        <w:gridCol w:w="363"/>
        <w:gridCol w:w="373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Gyártó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B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Cserealkatrészek forgalmazója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Szervizek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D oszlop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Fogyasztók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Szállítási idő (nap)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Szállítási idő (nap)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Szállítási idő (nap)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Szállítási idő (nap)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és annál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4−5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és annál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4−5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és annál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4−5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11 és annál több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4−5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Az 1. listán szereplő alkatrészek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Töltőcsatlakozó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Csatlakozók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Alaplap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Gombok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Hangszóró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(2) A rendelés napjától számított munkanapok száma.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Ezek a rendelkezések nem sértik a fogyasztóvédelmi törvénykönyv L. 441-4 . cikkének rendelkezéseit a tekintetben, hogy tilos korlátozni a szerelő alkatrészekhez való hozzáférését.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72.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száma/72)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4. 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CSEREALKATRÉSZEK ÁRA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4.1.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 2. listán szereplő alkatrészek ára az új termék árához képest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javíthatósági index feltüntetésének módjáról, a jelzésekről és a kiszámításához szükséges általános paraméterekről szóló 2020. december 29-i rendelet alapján az e szemponthoz tartozó pontszámot a következő módon kell meghatározni: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ha a kapott arány 0,3-nál nagyobb, akkor a pontszám 0;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ha a kapott arány 0,1-nél kisebb, akkor a pontszám 100;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ha a kapott arány 0,1 és 0,3 között van, akkor a pontszámot az alábbi megfelelési táblázat alapján kell meghatározni: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Arány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kerekítési szabály a következő: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ha a harmadik tizedesjegy 5-nél kisebb, akkor a második tizedes értékét lefelé kell kerekíteni;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ha a harmadik tizedesjegy 5 vagy annál nagyobb, akkor a második tizedes értékét felfelé kell kerekíteni.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100.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száma/100)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5. 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SPECIÁLIS SZEMPONTOK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jelen rendelet hatálya alá tartozó termékekre vonatkozó 5. szempont alszempontjainak együtthatóit a következők szerint kell meghatározni: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2458"/>
        <w:gridCol w:w="1206"/>
        <w:gridCol w:w="1728"/>
        <w:gridCol w:w="1042"/>
        <w:gridCol w:w="122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Szempont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Alszempont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Alszempont értéke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Alszempont együtthatója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Szempont értéke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Szempont együtthatója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Speciális szempontok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5.1.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Frissítések jellegéről szóló információk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5.2.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Díjmentes távoli segítségnyújtás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5.3.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A szoftver gyári beállításokra való visszaállításának lehetősége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5.1.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FRISSÍTÉSEK JELLEGÉRŐL SZÓLÓ INFORMÁCIÓK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3"/>
        <w:gridCol w:w="1836"/>
        <w:gridCol w:w="195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Fogyasztók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frissítések megkülönböztetett jellegéről szóló információ: korrekciós, fejlesztési vagy vegyes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Helyzet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Nem érhető el információ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Van elérhető információ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A frissítést kísérő információnak a következők egyikének kell lennie: „korrekciós frissítés”, „fejlesztési frissítés” vagy „vegyes frissítés”.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száma/1)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5.2.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DÍJMENTES TÁVOLI SEGÍTSÉGNYÚJTÁS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B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Szervizek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Fogyasztók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Távoli segítségnyújtás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Nincs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Naprakész információk helyben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Nincs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Távoli tájékoztatásnyújtás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Távoli segítségnyújtás a diagnosztikához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Távoli segítségnyújtás a javításhoz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5.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száma/5)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5.3. ALSZEMPONT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– A SZOFTVER GYÁRI BEÁLLÍTÁSOKRA VALÓ VISSZAÁLLÍTÁSÁNAK LEHETŐSÉGE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1144"/>
        <w:gridCol w:w="891"/>
        <w:gridCol w:w="1144"/>
        <w:gridCol w:w="891"/>
        <w:gridCol w:w="1144"/>
        <w:gridCol w:w="90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A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Gyártó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B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Szervizek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C oszlop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Fogyasztók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 szoftver gyári beállításokra való visszaállításának lehetősége díjmentesen és e szolgáltatásokhoz való hozzáférés korlátozása nélkül.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Nem lehetséges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Lehetséges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Nem lehetséges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Lehetséges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Nem lehetséges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Lehetséges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Pontszám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Az operációs rendszer gyári beállításainak visszaállítása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Mikroszoftverek visszaállítása a gyári beállításokra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(2) Beleértve a külső gombokkal való visszaállítás lehetőségét.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maximális pontszám 6.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Jelen alszempont pontszáma = (elért pontok száma/6)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3. cikk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E rendelet rendelkezései 2021. január 1-jén lépnek hatályba.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4. cikk</w:t>
      </w:r>
    </w:p>
    <w:p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Ezt a rendeletet a Francia Köztársaság Hivatalos Lapjában teszik közzé.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Kelt: 2020. december 29-én.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Az ökológiai átállásért felelős miniszter,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miniszter nevében és megbízásából: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fenntartható fejlődésért felelős általános biztos,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T. Lesueur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gazdasági, pénzügyi és gazdaságélénkítési miniszter,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miniszter nevében és megbízásából: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A versenypolitikáért, a fogyasztási ügyekért és a csalás elleni küzdelemért felelős főigazgató,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V. Beaumeunier</w:t>
      </w:r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C0" w:rsidRDefault="009132C0" w:rsidP="0034533D">
      <w:pPr>
        <w:spacing w:after="0" w:line="240" w:lineRule="auto"/>
      </w:pPr>
      <w:r>
        <w:separator/>
      </w:r>
    </w:p>
  </w:endnote>
  <w:end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C0" w:rsidRDefault="009132C0" w:rsidP="0034533D">
      <w:pPr>
        <w:spacing w:after="0" w:line="240" w:lineRule="auto"/>
      </w:pPr>
      <w:r>
        <w:separator/>
      </w:r>
    </w:p>
  </w:footnote>
  <w:foot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9132C0"/>
    <w:rsid w:val="00A177EF"/>
    <w:rsid w:val="00C42815"/>
    <w:rsid w:val="00F64C8F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C1B80B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C42815"/>
  </w:style>
  <w:style w:type="paragraph" w:customStyle="1" w:styleId="test">
    <w:name w:val="test"/>
    <w:basedOn w:val="Normal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D"/>
  </w:style>
  <w:style w:type="paragraph" w:styleId="Footer">
    <w:name w:val="footer"/>
    <w:basedOn w:val="Normal"/>
    <w:link w:val="Foot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C809F-BC7C-4EE7-BDA7-8BBC5A4C0649}"/>
</file>

<file path=customXml/itemProps2.xml><?xml version="1.0" encoding="utf-8"?>
<ds:datastoreItem xmlns:ds="http://schemas.openxmlformats.org/officeDocument/2006/customXml" ds:itemID="{D314C31C-C472-4D1A-B699-0ACD40A96607}"/>
</file>

<file path=customXml/itemProps3.xml><?xml version="1.0" encoding="utf-8"?>
<ds:datastoreItem xmlns:ds="http://schemas.openxmlformats.org/officeDocument/2006/customXml" ds:itemID="{1FFE23EC-85C8-469E-8A52-302A4EBCA8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5</cp:revision>
  <dcterms:created xsi:type="dcterms:W3CDTF">2021-01-04T15:32:00Z</dcterms:created>
  <dcterms:modified xsi:type="dcterms:W3CDTF">2021-01-18T17:02:00Z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