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28C8" w14:textId="564BD755" w:rsidR="00704E6A" w:rsidRPr="00704E6A" w:rsidRDefault="00704E6A" w:rsidP="00D543FF">
      <w:pPr>
        <w:spacing w:after="0" w:line="240" w:lineRule="auto"/>
        <w:rPr>
          <w:szCs w:val="20"/>
          <w:rFonts w:ascii="Courier New" w:hAnsi="Courier New" w:cs="Courier New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------IND- 2020 0609 DK-- PT- ------ 20201007 --- --- PROJET</w:t>
      </w:r>
    </w:p>
    <w:p w14:paraId="074DD47B" w14:textId="77777777" w:rsidR="00704E6A" w:rsidRPr="00704E6A" w:rsidRDefault="00704E6A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662C1B62" w14:textId="1C691B6D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</w:rPr>
        <w:t xml:space="preserve">PROJETO</w:t>
      </w:r>
    </w:p>
    <w:p w14:paraId="45236AA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7ABF394B" w14:textId="5FBD3FE1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</w:rPr>
        <w:t xml:space="preserve">Despacho relativo à proibição da publicidade e localização visível e exposição, etc. de cigarros eletrónicos e recargas com e sem nicotina</w:t>
      </w:r>
    </w:p>
    <w:p w14:paraId="1505EE0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17"/>
          <w:szCs w:val="17"/>
        </w:rPr>
      </w:pPr>
    </w:p>
    <w:p w14:paraId="1F895F1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411689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Em conformidade com o artigo 18.º-A, n.º 4, da Lei relativa à proibição de cigarros eletrónicos, etc., cf. Lei n.º 426, de 18 de maio de 2016, relativa aos cigarros eletrónicos, etc., com a redação que lhe foi dada pelo artigo 2.º na Lei n.º 1558, de 18 de dezembro de 2018, e pelo artigo 3.º na Lei n.º xx de xx de 2020, estabelece-se o seguinte:</w:t>
      </w:r>
    </w:p>
    <w:p w14:paraId="5AE753E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789E0E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7F8551D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Capítulo 1</w:t>
      </w:r>
    </w:p>
    <w:p w14:paraId="38A2464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Definições</w:t>
      </w:r>
    </w:p>
    <w:p w14:paraId="446E03A7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Artigo 1.º</w:t>
      </w:r>
      <w:r>
        <w:rPr>
          <w:sz w:val="24"/>
          <w:b/>
        </w:rPr>
        <w:t xml:space="preserve"> </w:t>
      </w:r>
      <w:r>
        <w:rPr>
          <w:sz w:val="24"/>
        </w:rPr>
        <w:t xml:space="preserve">Para efeitos do presente despacho, entende-se por:</w:t>
      </w:r>
    </w:p>
    <w:p w14:paraId="4B8F07EA" w14:textId="77777777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1) </w:t>
      </w:r>
      <w:r>
        <w:rPr>
          <w:sz w:val="24"/>
          <w:i/>
          <w:iCs/>
        </w:rPr>
        <w:t xml:space="preserve">Cigarro eletrónico</w:t>
      </w:r>
      <w:r>
        <w:rPr>
          <w:sz w:val="24"/>
        </w:rPr>
        <w:t xml:space="preserve">,</w:t>
      </w:r>
      <w:r>
        <w:rPr>
          <w:sz w:val="24"/>
        </w:rPr>
        <w:t xml:space="preserve"> </w:t>
      </w:r>
      <w:r>
        <w:rPr>
          <w:sz w:val="24"/>
        </w:rPr>
        <w:t xml:space="preserve">um produto que pode ser utilizado para consumir vapor que contém nicotina, por meio de boquilha, ou qualquer componente desse produto, incluindo um cartucho, um reservatório reutilizável e um dispositivo sem cartucho ou reservatório reutilizável.</w:t>
      </w:r>
      <w:r>
        <w:rPr>
          <w:sz w:val="24"/>
        </w:rPr>
        <w:t xml:space="preserve"> </w:t>
      </w:r>
      <w:r>
        <w:rPr>
          <w:sz w:val="24"/>
        </w:rPr>
        <w:t xml:space="preserve">Os cigarros eletrónicos podem ser descartáveis ou recarregáveis através de uma recarga e um reservatório reutilizável, ou recarregados por cartucho não reutilizável;</w:t>
      </w:r>
    </w:p>
    <w:p w14:paraId="492F8B9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2) </w:t>
      </w:r>
      <w:r>
        <w:rPr>
          <w:sz w:val="24"/>
          <w:i/>
          <w:iCs/>
        </w:rPr>
        <w:t xml:space="preserve">Recarga com nicotina</w:t>
      </w:r>
      <w:r>
        <w:rPr>
          <w:sz w:val="24"/>
        </w:rPr>
        <w:t xml:space="preserve">,</w:t>
      </w:r>
      <w:r>
        <w:rPr>
          <w:sz w:val="24"/>
        </w:rPr>
        <w:t xml:space="preserve"> </w:t>
      </w:r>
      <w:r>
        <w:rPr>
          <w:sz w:val="24"/>
        </w:rPr>
        <w:t xml:space="preserve">um recipiente com líquido que contém nicotina, que pode ser utilizado para recarregar um cigarro eletrónico com nicotina;</w:t>
      </w:r>
    </w:p>
    <w:p w14:paraId="400A720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3) </w:t>
      </w:r>
      <w:r>
        <w:rPr>
          <w:sz w:val="24"/>
          <w:i/>
          <w:iCs/>
        </w:rPr>
        <w:t xml:space="preserve">Recarga sem nicotina</w:t>
      </w:r>
      <w:r>
        <w:rPr>
          <w:sz w:val="24"/>
        </w:rPr>
        <w:t xml:space="preserve">,</w:t>
      </w:r>
      <w:r>
        <w:rPr>
          <w:sz w:val="24"/>
        </w:rPr>
        <w:t xml:space="preserve"> </w:t>
      </w:r>
      <w:r>
        <w:rPr>
          <w:sz w:val="24"/>
        </w:rPr>
        <w:t xml:space="preserve">um recipiente com líquido que não contém nicotina, que pode ser utilizado para recarregar um cigarro eletrónico sem nicotina.</w:t>
      </w:r>
    </w:p>
    <w:p w14:paraId="6BC43D8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6279EBA4" w14:textId="20CF364B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Capítulo 2</w:t>
      </w:r>
    </w:p>
    <w:p w14:paraId="7A51CD03" w14:textId="34822FC0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Publicidade</w:t>
      </w:r>
    </w:p>
    <w:p w14:paraId="2F32F58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015B2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Artigo 2.º</w:t>
      </w:r>
      <w:r>
        <w:rPr>
          <w:sz w:val="24"/>
          <w:b/>
        </w:rPr>
        <w:t xml:space="preserve"> </w:t>
      </w:r>
      <w:r>
        <w:rPr>
          <w:sz w:val="24"/>
        </w:rPr>
        <w:t xml:space="preserve">É proibida qualquer forma de publicidade a cigarros eletrónicos e recargas com e sem nicotina, cf. artigo 16.º, n.º 1, da lei relativa aos cigarros eletrónicos, etc.</w:t>
      </w:r>
    </w:p>
    <w:p w14:paraId="3C13130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42CECDC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2.</w:t>
      </w:r>
      <w:r>
        <w:rPr>
          <w:sz w:val="24"/>
        </w:rPr>
        <w:t xml:space="preserve"> </w:t>
      </w:r>
      <w:r>
        <w:rPr>
          <w:sz w:val="24"/>
        </w:rPr>
        <w:t xml:space="preserve">A proibição da publicidade referida no n.º 1 inclui uma proibição:</w:t>
      </w:r>
    </w:p>
    <w:p w14:paraId="12B97FB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1) da utilização de nomes, marcas, símbolos ou qualquer outra característica distintiva de cigarros eletrónicos e recargas na publicidade a outros produtos e serviços;</w:t>
      </w:r>
    </w:p>
    <w:p w14:paraId="71659EA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2) da comercialização de cigarros eletrónicos e recargas com a ajuda de nomes, marcas, símbolos ou outras características que se utilizem ou associem a outros bens e serviços;</w:t>
      </w:r>
    </w:p>
    <w:p w14:paraId="6284E46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3) da comercialização de cigarros eletrónicos e recargas com a ajuda de nomes, marcas, símbolos, figuras ou elementos similares que se destinem principalmente a crianças ou jovens menores de 18 anos;</w:t>
      </w:r>
    </w:p>
    <w:p w14:paraId="1F3A4A9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4) da utilização de uma disposição, de um desenho ou de uma combinação de cores específica associada a determinados cigarros eletrónicos e recargas com e sem nicotina;</w:t>
      </w:r>
    </w:p>
    <w:p w14:paraId="1A4B2A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5) da utilização de cigarros eletrónicos e recargas identificáveis, na promoção de outros produtos e serviços.</w:t>
      </w:r>
    </w:p>
    <w:p w14:paraId="50A31B2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3.</w:t>
      </w:r>
      <w:r>
        <w:rPr>
          <w:sz w:val="24"/>
          <w:i/>
        </w:rPr>
        <w:t xml:space="preserve"> </w:t>
      </w:r>
      <w:r>
        <w:rPr>
          <w:sz w:val="24"/>
        </w:rPr>
        <w:t xml:space="preserve">No entanto, a proibição nos termos do n.º 1 não se aplica nos seguintes casos:</w:t>
      </w:r>
    </w:p>
    <w:p w14:paraId="1C5563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1) Notificações exclusivamente dirigidas aos profissionais do setor;</w:t>
      </w:r>
    </w:p>
    <w:p w14:paraId="12DF0DF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2) Utilização de um nome que, antes de 7 de junho de 2016, estivesse associado a cigarros eletrónicos, recargas e outros bens ou serviços, para a promoção destes outros produtos, desde que o nome apareça de modo claramente diferente do apresentado em cigarros eletrónicos e recargas;</w:t>
      </w:r>
    </w:p>
    <w:p w14:paraId="1227963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3) Utilização de um nome conhecido de cigarros eletrónicos, para a promoção de outros bens e serviços, caso os bens ou serviços apenas sejam comercializados numa área geográfica limitada.</w:t>
      </w:r>
    </w:p>
    <w:p w14:paraId="13B9D15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AA17E0D" w14:textId="4862AFB1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Capítulo 3</w:t>
      </w:r>
    </w:p>
    <w:p w14:paraId="006DAB7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Proibição de localização visível e exposição</w:t>
      </w:r>
    </w:p>
    <w:p w14:paraId="0A56C50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DD243A3" w14:textId="016E95D2" w:rsidR="00BB6654" w:rsidRPr="00D543FF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Artigo 3.º</w:t>
      </w:r>
      <w:r>
        <w:rPr>
          <w:sz w:val="24"/>
          <w:b/>
        </w:rPr>
        <w:t xml:space="preserve"> </w:t>
      </w:r>
      <w:r>
        <w:rPr>
          <w:sz w:val="24"/>
        </w:rPr>
        <w:t xml:space="preserve">A localização visível e exposição de cigarros eletrónicos e recargas com e sem nicotina em pontos de venda, incluindo na Internet, são proibidas.</w:t>
      </w:r>
    </w:p>
    <w:p w14:paraId="4679A73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1170E1" w14:textId="0A764E31" w:rsidR="00BB6654" w:rsidRPr="00704E6A" w:rsidRDefault="00BB6654" w:rsidP="00BB6654">
      <w:pPr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2.</w:t>
      </w:r>
      <w:r>
        <w:rPr>
          <w:sz w:val="24"/>
          <w:i/>
        </w:rPr>
        <w:t xml:space="preserve"> </w:t>
      </w:r>
      <w:r>
        <w:rPr>
          <w:sz w:val="24"/>
        </w:rPr>
        <w:t xml:space="preserve">Os produtos destinados à utilização em conjunto com os produtos abrangidos pelo n.º 1 são igualmente incluídos na proibição referida no n.º 1.</w:t>
      </w:r>
    </w:p>
    <w:p w14:paraId="6C243789" w14:textId="77777777" w:rsidR="00BB6654" w:rsidRPr="00704E6A" w:rsidRDefault="00BB6654" w:rsidP="00BB6654">
      <w:pPr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3.</w:t>
      </w:r>
      <w:r>
        <w:rPr>
          <w:sz w:val="24"/>
        </w:rPr>
        <w:t xml:space="preserve"> </w:t>
      </w:r>
      <w:r>
        <w:rPr>
          <w:sz w:val="24"/>
        </w:rPr>
        <w:t xml:space="preserve">A proibição estipulada no n.º 2 inclui, sem carácter limitativo, carregadores, recargas vazias, embalagens, baterias ou aromatizantes.</w:t>
      </w:r>
      <w:r>
        <w:rPr>
          <w:sz w:val="24"/>
        </w:rPr>
        <w:t xml:space="preserve"> </w:t>
      </w:r>
      <w:r>
        <w:rPr>
          <w:sz w:val="24"/>
        </w:rPr>
        <w:t xml:space="preserve">A proibição referida no n.º 2 não abrange produtos destinados a utilizações mais generalizadas, a menos que sejam especificamente concebidos ou comercializados com referência a cigarros eletrónicos e recargas com e sem nicotina.</w:t>
      </w:r>
    </w:p>
    <w:p w14:paraId="44736DC4" w14:textId="77777777" w:rsidR="00BB6654" w:rsidRPr="00704E6A" w:rsidRDefault="00BB6654" w:rsidP="00704E6A">
      <w:pPr>
        <w:keepNext/>
        <w:keepLines/>
        <w:rPr>
          <w:rStyle w:val="tlid-translation"/>
          <w:color w:val="000000" w:themeColor="text1"/>
          <w:sz w:val="24"/>
          <w:szCs w:val="24"/>
          <w:rFonts w:cstheme="minorHAnsi"/>
        </w:rPr>
      </w:pPr>
      <w:r>
        <w:rPr>
          <w:sz w:val="24"/>
          <w:i/>
        </w:rPr>
        <w:t xml:space="preserve">4.</w:t>
      </w:r>
      <w:r>
        <w:rPr>
          <w:sz w:val="24"/>
          <w:i/>
        </w:rPr>
        <w:t xml:space="preserve"> </w:t>
      </w:r>
      <w:r>
        <w:rPr>
          <w:sz w:val="24"/>
        </w:rPr>
        <w:t xml:space="preserve">Em conformidade com as proibições referidas nos 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 1 e 2, é proibido:</w:t>
      </w:r>
    </w:p>
    <w:p w14:paraId="1B46E0BB" w14:textId="77A26A6A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</w:rPr>
        <w:t xml:space="preserve">anunciar ou publicitar direta ou indiretamente a venda de cigarros eletrónicos e recargas com e sem nicotina em pontos de venda;</w:t>
      </w:r>
    </w:p>
    <w:p w14:paraId="09282853" w14:textId="2CD96E31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</w:rPr>
        <w:t xml:space="preserve">utilizar ilustrações, imagens, cores, logótipos, símbolos ou outros meios para dar ao consumidor a impressão de que está a ser feita uma referência a produtos, ou categorias de produtos, abrangidos pelos n.</w:t>
      </w:r>
      <w:r>
        <w:rPr>
          <w:rStyle w:val="tlid-translation"/>
          <w:sz w:val="24"/>
          <w:vertAlign w:val="superscript"/>
        </w:rPr>
        <w:t xml:space="preserve">os</w:t>
      </w:r>
      <w:r>
        <w:rPr>
          <w:rStyle w:val="tlid-translation"/>
          <w:sz w:val="24"/>
        </w:rPr>
        <w:t xml:space="preserve"> 1 e 2, ou de que tais produtos são benéficos para a saúde, menos prejudiciais do que outros produtos, agem como um auxílio para deixar de fumar ou têm outras vantagens ou efeitos benéficos; ou</w:t>
      </w:r>
    </w:p>
    <w:p w14:paraId="649FA914" w14:textId="693EE4C4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</w:rPr>
        <w:t xml:space="preserve">dar destaque a tais produtos mediante cor, iluminação ou elementos similares, em comparação com os restantes produtos dispostos no ponto de venda.</w:t>
      </w:r>
    </w:p>
    <w:p w14:paraId="5C2655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45AD1B0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Capítulo 4</w:t>
      </w:r>
    </w:p>
    <w:p w14:paraId="1CF1B6D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Informação neutra relativa a produtos e preços</w:t>
      </w:r>
    </w:p>
    <w:p w14:paraId="0000999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211323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b/>
        </w:rPr>
        <w:t xml:space="preserve">Artigo 4.º</w:t>
      </w:r>
      <w:r>
        <w:rPr>
          <w:sz w:val="24"/>
          <w:b/>
        </w:rPr>
        <w:t xml:space="preserve"> </w:t>
      </w:r>
      <w:r>
        <w:rPr>
          <w:sz w:val="24"/>
        </w:rPr>
        <w:t xml:space="preserve">Os pontos de venda podem disponibilizar aos compradores informações neutras sobre quais os cigarros eletrónicos e recargas com e sem nicotina vendidos no ponto de venda e o preço dos mesmos.</w:t>
      </w:r>
    </w:p>
    <w:p w14:paraId="58C115B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2.</w:t>
      </w:r>
      <w:r>
        <w:rPr>
          <w:sz w:val="24"/>
        </w:rPr>
        <w:t xml:space="preserve"> </w:t>
      </w:r>
      <w:r>
        <w:rPr>
          <w:sz w:val="24"/>
        </w:rPr>
        <w:t xml:space="preserve">A informação admitida nos termos do n.º 1 inclui:</w:t>
      </w:r>
    </w:p>
    <w:p w14:paraId="026B0705" w14:textId="2C650B78" w:rsidR="00BB6654" w:rsidRPr="00704E6A" w:rsidRDefault="0099201C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marca e denominação do produto;</w:t>
      </w:r>
    </w:p>
    <w:p w14:paraId="5EF8EFC1" w14:textId="3B75C0E1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quantidade, peso e volume; e</w:t>
      </w:r>
    </w:p>
    <w:p w14:paraId="0F12AE03" w14:textId="77777777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preço.</w:t>
      </w:r>
    </w:p>
    <w:p w14:paraId="5AAA6CF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A50F0B" w14:textId="77777777" w:rsidR="0099201C" w:rsidRPr="00704E6A" w:rsidRDefault="0099201C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3.</w:t>
      </w:r>
      <w:r>
        <w:rPr>
          <w:sz w:val="24"/>
          <w:i/>
        </w:rPr>
        <w:t xml:space="preserve"> </w:t>
      </w:r>
      <w:r>
        <w:rPr>
          <w:sz w:val="24"/>
        </w:rPr>
        <w:t xml:space="preserve">As informações referidas no n.º 2 devem ser apresentadas numa lista neutra.</w:t>
      </w:r>
      <w:r>
        <w:rPr>
          <w:sz w:val="24"/>
        </w:rPr>
        <w:t xml:space="preserve"> </w:t>
      </w:r>
      <w:r>
        <w:rPr>
          <w:sz w:val="24"/>
        </w:rPr>
        <w:t xml:space="preserve">As informações da lista devem ser apresentadas em texto preto numa folha A4 branca, na qual não podem constar quaisquer ilustrações, imagens, indicações a negrito, cores, logótipos, símbolos ou outro texto, salvo o previsto no n.º 4.</w:t>
      </w:r>
      <w:r>
        <w:rPr>
          <w:sz w:val="24"/>
        </w:rPr>
        <w:t xml:space="preserve"> </w:t>
      </w:r>
      <w:r>
        <w:rPr>
          <w:sz w:val="24"/>
        </w:rPr>
        <w:t xml:space="preserve">Não é permitido destacar qualquer informação na lista e a informação deve:</w:t>
      </w:r>
    </w:p>
    <w:p w14:paraId="493ED696" w14:textId="16CC6D2D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figurar em ordem alfabética com base no nome do produto;</w:t>
      </w:r>
    </w:p>
    <w:p w14:paraId="0ABB1E2C" w14:textId="48624B42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figurar na seguinte ordem:</w:t>
      </w:r>
      <w:r>
        <w:rPr>
          <w:sz w:val="24"/>
        </w:rPr>
        <w:t xml:space="preserve"> </w:t>
      </w:r>
      <w:r>
        <w:rPr>
          <w:sz w:val="24"/>
        </w:rPr>
        <w:t xml:space="preserve">marca e denominação do produto, quantidade, peso, volume e preço;</w:t>
      </w:r>
    </w:p>
    <w:p w14:paraId="4781441E" w14:textId="2F7539C0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ser apresentada no tipo de letra Helvetica com um tamanho máximo de 14; e</w:t>
      </w:r>
    </w:p>
    <w:p w14:paraId="451F0D56" w14:textId="77777777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</w:rPr>
        <w:t xml:space="preserve">ser alinhada à esquerda.</w:t>
      </w:r>
    </w:p>
    <w:p w14:paraId="5FC1443B" w14:textId="21DE1CD2" w:rsidR="00BB6654" w:rsidRPr="00704E6A" w:rsidRDefault="00BB6654" w:rsidP="009920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62AE957" w14:textId="3F355590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4.</w:t>
      </w:r>
      <w:r>
        <w:rPr>
          <w:sz w:val="24"/>
          <w:i/>
        </w:rPr>
        <w:t xml:space="preserve"> </w:t>
      </w:r>
      <w:r>
        <w:rPr>
          <w:sz w:val="24"/>
        </w:rPr>
        <w:t xml:space="preserve">A lista neutra nos termos do n.º 3 deve conter informações sobre o limite etário para a venda de cigarros eletrónicos e recargas com e sem nicotina, cf. artigo 15.º, n.º 1, da lei relativa aos cigarros eletrónicos, etc., elaborada pela Autoridade da Saúde da Dinamarca.</w:t>
      </w:r>
    </w:p>
    <w:p w14:paraId="77468B9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6609A7" w14:textId="4DC61D01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  <w:i/>
        </w:rPr>
        <w:t xml:space="preserve">5.</w:t>
      </w:r>
      <w:r>
        <w:rPr>
          <w:sz w:val="24"/>
          <w:i/>
        </w:rPr>
        <w:t xml:space="preserve"> </w:t>
      </w:r>
      <w:r>
        <w:rPr>
          <w:sz w:val="24"/>
        </w:rPr>
        <w:t xml:space="preserve">Pode ser atribuído um número a cada produto constante da lista neutra referida no n.º 3.</w:t>
      </w:r>
    </w:p>
    <w:p w14:paraId="2D8D37C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21E58" w14:textId="7C2054D8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6.</w:t>
      </w:r>
      <w:r>
        <w:rPr>
          <w:sz w:val="24"/>
        </w:rPr>
        <w:t xml:space="preserve"> </w:t>
      </w:r>
      <w:r>
        <w:rPr>
          <w:sz w:val="24"/>
        </w:rPr>
        <w:t xml:space="preserve">A lista neutra nos termos do n.º 3 pode ser dividida numa ou mais das seguintes categorias:</w:t>
      </w:r>
      <w:r>
        <w:rPr>
          <w:sz w:val="24"/>
        </w:rPr>
        <w:t xml:space="preserve"> </w:t>
      </w:r>
      <w:r>
        <w:rPr>
          <w:sz w:val="24"/>
        </w:rPr>
        <w:t xml:space="preserve">«cigarros eletrónicos», «recargas com líquido», «embalagens combinadas» e «outros».</w:t>
      </w:r>
      <w:r>
        <w:rPr>
          <w:sz w:val="24"/>
        </w:rPr>
        <w:t xml:space="preserve"> </w:t>
      </w:r>
      <w:r>
        <w:rPr>
          <w:sz w:val="24"/>
        </w:rPr>
        <w:t xml:space="preserve">Um produto deve ser listado na categoria à qual pertence.</w:t>
      </w:r>
    </w:p>
    <w:p w14:paraId="261EF89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D3481DE" w14:textId="70726CE6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7.</w:t>
      </w:r>
      <w:r>
        <w:rPr>
          <w:sz w:val="24"/>
        </w:rPr>
        <w:t xml:space="preserve"> </w:t>
      </w:r>
      <w:r>
        <w:rPr>
          <w:sz w:val="24"/>
        </w:rPr>
        <w:t xml:space="preserve">Nos pontos de venda físicos, a lista neutra referida no n.º 3 pode ser apresentada mediante pedido do comprador ou exibida numa caixa registadora dotada de um funcionário.</w:t>
      </w:r>
    </w:p>
    <w:p w14:paraId="3266EB8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316677A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Capítulo 5</w:t>
      </w:r>
    </w:p>
    <w:p w14:paraId="4308304F" w14:textId="77777777" w:rsidR="00BB6654" w:rsidRPr="00704E6A" w:rsidRDefault="00BB6654" w:rsidP="00704E6A">
      <w:pPr>
        <w:keepNext/>
        <w:keepLines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Vendas através de soluções digitais e em linha</w:t>
      </w:r>
    </w:p>
    <w:p w14:paraId="2C3211DB" w14:textId="7F63D302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b/>
        </w:rPr>
        <w:t xml:space="preserve">Artigo 5.º</w:t>
      </w:r>
      <w:r>
        <w:rPr>
          <w:sz w:val="24"/>
        </w:rPr>
        <w:t xml:space="preserve"> </w:t>
      </w:r>
      <w:r>
        <w:rPr>
          <w:sz w:val="24"/>
        </w:rPr>
        <w:t xml:space="preserve">A proibição da localização visível e exposição de cigarros eletrónicos e recargas com e sem nicotina em pontos de venda ao abrigo do artigo 3.º, 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 1 e 2, é igualmente aplicável à venda através de soluções digitais, tais como páginas principais de retalhistas, lojas em linha, páginas principais de empresas, páginas de empresas nas redes sociais e aplicações.</w:t>
      </w:r>
    </w:p>
    <w:p w14:paraId="17E3B92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642E8A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2.</w:t>
      </w:r>
      <w:r>
        <w:rPr>
          <w:sz w:val="24"/>
          <w:i/>
        </w:rPr>
        <w:t xml:space="preserve"> </w:t>
      </w:r>
      <w:r>
        <w:rPr>
          <w:sz w:val="24"/>
        </w:rPr>
        <w:t xml:space="preserve">Os pontos de venda referidos no n.º 1 podem disponibilizar aos compradores informações neutras sobre quais os cigarros eletrónicos e recargas com e sem nicotina vendidos no ponto de venda e o preço dos mesmos.</w:t>
      </w:r>
    </w:p>
    <w:p w14:paraId="1FE446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373810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3.</w:t>
      </w:r>
      <w:r>
        <w:rPr>
          <w:sz w:val="24"/>
        </w:rPr>
        <w:t xml:space="preserve"> </w:t>
      </w:r>
      <w:r>
        <w:rPr>
          <w:sz w:val="24"/>
        </w:rPr>
        <w:t xml:space="preserve">A informação admitida nos termos do n.º 2 inclui:</w:t>
      </w:r>
    </w:p>
    <w:p w14:paraId="512A3319" w14:textId="33A2ED56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marca e denominação do produto;</w:t>
      </w:r>
    </w:p>
    <w:p w14:paraId="5AF73772" w14:textId="0C77CE98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quantidade, peso e volume; e</w:t>
      </w:r>
    </w:p>
    <w:p w14:paraId="591709CC" w14:textId="77777777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preço.</w:t>
      </w:r>
    </w:p>
    <w:p w14:paraId="63DFBAD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BA96F3C" w14:textId="77777777" w:rsidR="00D543FF" w:rsidRDefault="00BB6654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4.</w:t>
      </w:r>
      <w:r>
        <w:rPr>
          <w:sz w:val="24"/>
          <w:i/>
        </w:rPr>
        <w:t xml:space="preserve"> </w:t>
      </w:r>
      <w:r>
        <w:rPr>
          <w:sz w:val="24"/>
        </w:rPr>
        <w:t xml:space="preserve">As informações a que refere o n.º 3 não podem ser apresentadas em ilustrações, imagens, cores, logótipos, símbolos ou outro texto, ou acompanhadas dos mesmos.</w:t>
      </w:r>
      <w:r>
        <w:rPr>
          <w:sz w:val="24"/>
        </w:rPr>
        <w:t xml:space="preserve"> </w:t>
      </w:r>
      <w:r>
        <w:rPr>
          <w:sz w:val="24"/>
        </w:rPr>
        <w:t xml:space="preserve">Contudo, o que precede não se aplica ao símbolo «colocar no cesto».</w:t>
      </w:r>
      <w:r>
        <w:rPr>
          <w:sz w:val="24"/>
        </w:rPr>
        <w:t xml:space="preserve"> </w:t>
      </w:r>
      <w:r>
        <w:rPr>
          <w:sz w:val="24"/>
        </w:rPr>
        <w:t xml:space="preserve">Não é permitido destacar qualquer informação e esta deve ser apresentada em texto preto, bem como no tamanho e tipo de letra habitualmente utilizado para a descrição de produtos na página principal.</w:t>
      </w:r>
    </w:p>
    <w:p w14:paraId="44E7930B" w14:textId="6B3D423B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5.</w:t>
      </w:r>
      <w:r>
        <w:rPr>
          <w:sz w:val="24"/>
        </w:rPr>
        <w:t xml:space="preserve"> </w:t>
      </w:r>
      <w:r>
        <w:rPr>
          <w:sz w:val="24"/>
        </w:rPr>
        <w:t xml:space="preserve">A informação em conformidade com o n.º 4 não pode dar a impressão de que cigarros eletrónicos e recargas com e sem nicotina são benéficos para a saúde, menos prejudiciais do que outros produtos ou têm outras vantagens ou efeitos benéficos.</w:t>
      </w:r>
    </w:p>
    <w:p w14:paraId="78C8A825" w14:textId="77777777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C321F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58192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3CA451C" w14:textId="2822C74C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6.</w:t>
      </w:r>
      <w:r>
        <w:rPr>
          <w:sz w:val="24"/>
        </w:rPr>
        <w:t xml:space="preserve"> </w:t>
      </w:r>
      <w:r>
        <w:rPr>
          <w:sz w:val="24"/>
        </w:rPr>
        <w:t xml:space="preserve">Os pontos de venda abrangidos pelo n.º 1 nos quais se vendem ou é encorajada a venda de cigarros eletrónicos e recargas com e sem nicotina não podem dar aos clientes ou visitantes da página a possibilidade de avaliar, classificar, etc. os produtos abrangidos pelo n.º 1, caso a avaliação, etc. fique de algum modo visível ou acessível para o próprio autor ou outras pessoas que não sejam funcionárias do ponto de venda que vende os produtos em causa.</w:t>
      </w:r>
    </w:p>
    <w:p w14:paraId="61CA2FB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4966D6F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Capítulo 6</w:t>
      </w:r>
    </w:p>
    <w:p w14:paraId="39F0F3E5" w14:textId="77777777" w:rsidR="00BB6654" w:rsidRPr="00704E6A" w:rsidRDefault="00BB6654" w:rsidP="00704E6A">
      <w:pPr>
        <w:keepNext/>
        <w:keepLines/>
        <w:spacing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Pontos de venda físicos especializados na venda de cigarros eletrónicos e recargas com e sem nicotina</w:t>
      </w:r>
    </w:p>
    <w:p w14:paraId="6BC97759" w14:textId="59447DCF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b/>
        </w:rPr>
        <w:t xml:space="preserve">Artigo 6.º</w:t>
      </w:r>
      <w:r>
        <w:rPr>
          <w:sz w:val="24"/>
          <w:b/>
        </w:rPr>
        <w:t xml:space="preserve"> </w:t>
      </w:r>
      <w:r>
        <w:rPr>
          <w:sz w:val="24"/>
        </w:rPr>
        <w:t xml:space="preserve">A proibição da localização visível e exposição nos termos do artigo 3.º, 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 1 e 2, não é aplicável à venda de cigarros eletrónicos e recargas com e sem nicotina em pontos de venda físicos especializados na venda de tais produtos.</w:t>
      </w:r>
    </w:p>
    <w:p w14:paraId="2AF4856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01AE5B7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2.</w:t>
      </w:r>
      <w:r>
        <w:rPr>
          <w:sz w:val="24"/>
        </w:rPr>
        <w:t xml:space="preserve"> </w:t>
      </w:r>
      <w:r>
        <w:rPr>
          <w:sz w:val="24"/>
        </w:rPr>
        <w:t xml:space="preserve">Um ponto de venda ao abrigo do n.º 1 é considerado especializado na venda de cigarros eletrónicos e recargas com e sem nicotina sempre que comercialize, a título principal ou exclusivo, cigarros eletrónicos e recargas com e sem nicotina.</w:t>
      </w:r>
    </w:p>
    <w:p w14:paraId="18F7D40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68DC4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3.</w:t>
      </w:r>
      <w:r>
        <w:rPr>
          <w:sz w:val="24"/>
        </w:rPr>
        <w:t xml:space="preserve"> </w:t>
      </w:r>
      <w:r>
        <w:rPr>
          <w:sz w:val="24"/>
        </w:rPr>
        <w:t xml:space="preserve">A isenção da proibição da localização visível e exposição ao abrigo do n.º 1 apenas é aplicável a cigarros eletrónicos e recargas com e sem nicotina.</w:t>
      </w:r>
      <w:r>
        <w:rPr>
          <w:sz w:val="24"/>
        </w:rPr>
        <w:t xml:space="preserve"> </w:t>
      </w:r>
      <w:r>
        <w:rPr>
          <w:sz w:val="24"/>
        </w:rPr>
        <w:t xml:space="preserve">Se o ponto de venda comercializar outros produtos ou produtos do tabaco, substitutos do tabaco ou produtos à base de plantas para fumar, estes são incluídos na proibição ao abrigo do artigo 3.º, 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 1 e 2, ou do artigo 2.º, n.</w:t>
      </w:r>
      <w:r>
        <w:rPr>
          <w:sz w:val="24"/>
          <w:vertAlign w:val="superscript"/>
        </w:rPr>
        <w:t xml:space="preserve">os</w:t>
      </w:r>
      <w:r>
        <w:rPr>
          <w:sz w:val="24"/>
        </w:rPr>
        <w:t xml:space="preserve"> 1 e 2, do despacho relativo à proibição da publicidade e localização visível e exposição, etc. de produtos do tabaco, substitutos do tabaco e produtos à base de plantas para fumar.</w:t>
      </w:r>
    </w:p>
    <w:p w14:paraId="37B15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2A2245BC" w14:textId="339B47D1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4.</w:t>
      </w:r>
      <w:r>
        <w:rPr>
          <w:sz w:val="24"/>
          <w:i/>
        </w:rPr>
        <w:t xml:space="preserve"> </w:t>
      </w:r>
      <w:r>
        <w:rPr>
          <w:sz w:val="24"/>
        </w:rPr>
        <w:t xml:space="preserve">Um ponto de venda nos termos do n.º 1 que comercialize cigarros eletrónicos e recargas com e sem nicotina através de soluções digitais, tais como páginas principais de retalhistas, lojas em linha, páginas principais de empresas, páginas de empresas nas redes sociais e aplicações, está abrangido pelo disposto no artigo 5.º.</w:t>
      </w:r>
    </w:p>
    <w:p w14:paraId="7FDA14C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  <w:sz w:val="24"/>
          <w:szCs w:val="24"/>
        </w:rPr>
      </w:pPr>
    </w:p>
    <w:p w14:paraId="6C5D4F6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rFonts w:cstheme="minorHAnsi"/>
        </w:rPr>
      </w:pPr>
      <w:r>
        <w:rPr>
          <w:color w:val="000000" w:themeColor="text1"/>
          <w:sz w:val="24"/>
          <w:i/>
        </w:rPr>
        <w:t xml:space="preserve">5.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À exceção do previsto no n.º 6, um ponto de venda físico nos termos do n.º 1 não pode publicitar cigarros eletrónicos e recargas com e sem nicotina no ponto de venda, na montra ou na fachada.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O que precede abrange:</w:t>
      </w:r>
    </w:p>
    <w:p w14:paraId="52BBBBD1" w14:textId="671ED9B1" w:rsidR="00BB6654" w:rsidRPr="00704E6A" w:rsidRDefault="00BB6654" w:rsidP="00BB66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color w:val="000000" w:themeColor="text1"/>
          <w:sz w:val="24"/>
          <w:szCs w:val="24"/>
          <w:rFonts w:cstheme="minorHAnsi"/>
        </w:rPr>
      </w:pPr>
      <w:r>
        <w:rPr>
          <w:sz w:val="24"/>
        </w:rPr>
        <w:t xml:space="preserve">destacar direta ou indiretamente produtos, marcas, preços ou outras informações específicas de cigarros eletrónicos e recargas com e sem nicotina mediante iluminação especial, cores, destaque de produtos ou nomes de produtos nas prateleiras, colocação de prateleiras ou imagens em locais de destaque; ou</w:t>
      </w:r>
    </w:p>
    <w:p w14:paraId="072130F3" w14:textId="2592410E" w:rsidR="00BB6654" w:rsidRPr="00D543FF" w:rsidRDefault="00BB6654" w:rsidP="00BB6654">
      <w:pPr>
        <w:pStyle w:val="ListParagraph"/>
        <w:numPr>
          <w:ilvl w:val="0"/>
          <w:numId w:val="2"/>
        </w:numPr>
        <w:spacing w:line="240" w:lineRule="auto"/>
        <w:ind w:left="709"/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</w:rPr>
        <w:t xml:space="preserve">utilizar texto, ilustrações, imagens, cores, logótipos, símbolos ou outros meios para dar ao consumidor a impressão de que um ou mais produtos são benéficos para a saúde, menos prejudiciais do que outros produtos, agem como um auxílio para deixar de fumar ou têm outras vantagens ou efeitos benéficos.</w:t>
      </w:r>
    </w:p>
    <w:p w14:paraId="1F5F7C9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6.</w:t>
      </w:r>
      <w:r>
        <w:rPr>
          <w:sz w:val="24"/>
        </w:rPr>
        <w:t xml:space="preserve"> </w:t>
      </w:r>
      <w:r>
        <w:rPr>
          <w:sz w:val="24"/>
        </w:rPr>
        <w:t xml:space="preserve">O nome de um ponto de venda físico nos termos do n.º 1 deve figurar na fachada da loja num estilo neutro.</w:t>
      </w:r>
      <w:r>
        <w:rPr>
          <w:sz w:val="24"/>
        </w:rPr>
        <w:t xml:space="preserve"> </w:t>
      </w:r>
      <w:r>
        <w:rPr>
          <w:sz w:val="24"/>
        </w:rPr>
        <w:t xml:space="preserve">O próprio nome não deve ter um efeito publicitário.</w:t>
      </w:r>
    </w:p>
    <w:p w14:paraId="2D3BB46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/>
        </w:rPr>
      </w:pPr>
      <w:r>
        <w:rPr>
          <w:sz w:val="24"/>
          <w:i/>
        </w:rPr>
        <w:t xml:space="preserve">7.</w:t>
      </w:r>
      <w:r>
        <w:rPr>
          <w:sz w:val="24"/>
        </w:rPr>
        <w:t xml:space="preserve"> </w:t>
      </w:r>
      <w:r>
        <w:rPr>
          <w:sz w:val="24"/>
        </w:rPr>
        <w:t xml:space="preserve">A isenção da proibição da localização visível e exposição ao abrigo do n.º 1 não permite aos pontos de venda localizar visivelmente e expor cigarros eletrónicos e recargas com e sem nicotina noutros locais que não o ponto de venda, nem distribuir folhetos publicitários e produtos gratuitos, etc.</w:t>
      </w:r>
    </w:p>
    <w:p w14:paraId="66849D7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89909F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21F08C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Capítulo 7</w:t>
      </w:r>
    </w:p>
    <w:p w14:paraId="2BA0131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Máquinas de autosserviço</w:t>
      </w:r>
    </w:p>
    <w:p w14:paraId="3709CCC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E028DB9" w14:textId="2462523E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Artigo 7.º</w:t>
      </w:r>
      <w:r>
        <w:rPr>
          <w:sz w:val="24"/>
        </w:rPr>
        <w:t xml:space="preserve"> </w:t>
      </w:r>
      <w:r>
        <w:rPr>
          <w:sz w:val="24"/>
        </w:rPr>
        <w:t xml:space="preserve">As máquinas de autosserviço utilizadas para distribuir produtos de tabaco, substitutos de tabaco ou produtos à base de plantas para fumar, após a venda numa caixa registadora dotada de um funcionário, devem ter um estilo neutro.</w:t>
      </w:r>
      <w:r>
        <w:rPr>
          <w:sz w:val="24"/>
        </w:rPr>
        <w:t xml:space="preserve"> </w:t>
      </w:r>
      <w:r>
        <w:rPr>
          <w:sz w:val="24"/>
        </w:rPr>
        <w:t xml:space="preserve">As informações na máquina relativas à marca, ao nome da variante e aos preços devem ser apresentadas em letra preta no tipo de letra Helvetica com um tamanho máximo de 14.</w:t>
      </w:r>
    </w:p>
    <w:p w14:paraId="13039CF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0CAA8B4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  <w:i/>
        </w:rPr>
        <w:t xml:space="preserve">2.</w:t>
      </w:r>
      <w:r>
        <w:rPr>
          <w:sz w:val="24"/>
        </w:rPr>
        <w:t xml:space="preserve"> </w:t>
      </w:r>
      <w:r>
        <w:rPr>
          <w:sz w:val="24"/>
        </w:rPr>
        <w:t xml:space="preserve">As máquinas abrangidas pelo n.º 1 não podem:</w:t>
      </w:r>
    </w:p>
    <w:p w14:paraId="05ACDAF7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ter ou aplicar rótulos de marcas ou empresas, ou quaisquer outras características de tais produtos, incluindo imagens do produto;</w:t>
      </w:r>
    </w:p>
    <w:p w14:paraId="5358D87F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destacar informação; ou</w:t>
      </w:r>
    </w:p>
    <w:p w14:paraId="127664C5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ter ou aplicar ilustrações, imagens, cores, logótipos, símbolos ou outros meios que possam dar ao consumidor a impressão de que um produto vendido na máquina em causa é benéfico para a saúde, menos prejudicial do que outros produtos, age como um auxílio para deixar de fumar ou tem outras vantagens ou efeitos benéficos.</w:t>
      </w:r>
    </w:p>
    <w:p w14:paraId="63048AD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3A727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50B07E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233AF9D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Capítulo 8</w:t>
      </w:r>
    </w:p>
    <w:p w14:paraId="288F8D8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Sanções</w:t>
      </w:r>
    </w:p>
    <w:p w14:paraId="2635B83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E8914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Artigo 8.º</w:t>
      </w:r>
      <w:r>
        <w:rPr>
          <w:sz w:val="24"/>
          <w:b/>
        </w:rPr>
        <w:t xml:space="preserve"> </w:t>
      </w:r>
      <w:r>
        <w:rPr>
          <w:sz w:val="24"/>
        </w:rPr>
        <w:t xml:space="preserve">Salvo estipulação de sanções mais rigorosas ao abrigo de outra legislação, serão impostas sanções a quem infringir a proibição estipulada nos artigos 2.º e 3.º ou o disposto nos artigos 4.º a 7.º.</w:t>
      </w:r>
    </w:p>
    <w:p w14:paraId="7619802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B56E0BD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2.</w:t>
      </w:r>
      <w:r>
        <w:rPr>
          <w:sz w:val="24"/>
          <w:i/>
        </w:rPr>
        <w:t xml:space="preserve"> </w:t>
      </w:r>
      <w:r>
        <w:rPr>
          <w:sz w:val="24"/>
        </w:rPr>
        <w:t xml:space="preserve">As entidades, etc. (pessoas coletivas) podem ser consideradas penalmente responsáveis, de acordo com as disposições previstas no capítulo 5 do Código Penal.</w:t>
      </w:r>
    </w:p>
    <w:p w14:paraId="5EF89AE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25AC35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Capítulo 7</w:t>
      </w:r>
    </w:p>
    <w:p w14:paraId="6F04C86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Entrada em vigor</w:t>
      </w:r>
    </w:p>
    <w:p w14:paraId="2588210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68211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Artigo 8.º</w:t>
      </w:r>
      <w:r>
        <w:rPr>
          <w:sz w:val="24"/>
          <w:b/>
        </w:rPr>
        <w:t xml:space="preserve"> </w:t>
      </w:r>
      <w:r>
        <w:rPr>
          <w:sz w:val="24"/>
        </w:rPr>
        <w:t xml:space="preserve">O presente despacho entra em vigor em 1 de abril de 2021.</w:t>
      </w:r>
    </w:p>
    <w:p w14:paraId="1FCB8D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F0844E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B47235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Ministério da Saúde, [data]</w:t>
      </w:r>
    </w:p>
    <w:p w14:paraId="53236B8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10E16A0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2AE0AD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9E230E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Magnus Heunicke</w:t>
      </w:r>
    </w:p>
    <w:p w14:paraId="557A9EC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/ Mie Saabye</w:t>
      </w:r>
    </w:p>
    <w:p w14:paraId="5C2A0D1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0"/>
          <w:szCs w:val="20"/>
        </w:rPr>
      </w:pPr>
    </w:p>
    <w:p w14:paraId="5445DCB0" w14:textId="77777777" w:rsidR="00BB6654" w:rsidRPr="00704E6A" w:rsidRDefault="00BB6654" w:rsidP="00BB6654"/>
    <w:p w14:paraId="17302CE6" w14:textId="77777777" w:rsidR="00BB6654" w:rsidRPr="00704E6A" w:rsidRDefault="00BB6654" w:rsidP="00BB6654"/>
    <w:p w14:paraId="2E3728AE" w14:textId="77777777" w:rsidR="00BB6654" w:rsidRPr="00704E6A" w:rsidRDefault="00BB6654" w:rsidP="00BB6654"/>
    <w:p w14:paraId="15206CBC" w14:textId="77777777" w:rsidR="00BB6654" w:rsidRPr="00704E6A" w:rsidRDefault="00BB6654" w:rsidP="00BB6654"/>
    <w:p w14:paraId="17F833C1" w14:textId="77777777" w:rsidR="00D47ADF" w:rsidRPr="00704E6A" w:rsidRDefault="00200FF7"/>
    <w:sectPr w:rsidR="00D47ADF" w:rsidRPr="00704E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7C54"/>
    <w:multiLevelType w:val="hybridMultilevel"/>
    <w:tmpl w:val="5B123D56"/>
    <w:lvl w:ilvl="0" w:tplc="0406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D1E47AC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706E4"/>
    <w:multiLevelType w:val="hybridMultilevel"/>
    <w:tmpl w:val="38929066"/>
    <w:lvl w:ilvl="0" w:tplc="E19824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04DB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3B8"/>
    <w:multiLevelType w:val="hybridMultilevel"/>
    <w:tmpl w:val="6C706C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F46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70"/>
    <w:multiLevelType w:val="hybridMultilevel"/>
    <w:tmpl w:val="9FBA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B43B6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dirty" w:grammar="dirty"/>
  <w:defaultTabStop w:val="1304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654"/>
    <w:rsid w:val="000F2720"/>
    <w:rsid w:val="001129D3"/>
    <w:rsid w:val="00133423"/>
    <w:rsid w:val="00200FF7"/>
    <w:rsid w:val="003072BA"/>
    <w:rsid w:val="0054510B"/>
    <w:rsid w:val="00704E6A"/>
    <w:rsid w:val="007253E1"/>
    <w:rsid w:val="007A2FDC"/>
    <w:rsid w:val="0099201C"/>
    <w:rsid w:val="00A332B7"/>
    <w:rsid w:val="00BB6654"/>
    <w:rsid w:val="00C9352B"/>
    <w:rsid w:val="00D543FF"/>
    <w:rsid w:val="00E34BC1"/>
    <w:rsid w:val="00E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C7"/>
  <w15:docId w15:val="{C7E1DDCF-B593-4C1E-BFC8-C3F77F8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BB6654"/>
  </w:style>
  <w:style w:type="paragraph" w:styleId="ListParagraph">
    <w:name w:val="List Paragraph"/>
    <w:basedOn w:val="Normal"/>
    <w:uiPriority w:val="34"/>
    <w:qFormat/>
    <w:rsid w:val="00BB66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SOARES, Cristina</cp:lastModifiedBy>
  <cp:revision>5</cp:revision>
  <dcterms:created xsi:type="dcterms:W3CDTF">2020-09-30T11:28:00Z</dcterms:created>
  <dcterms:modified xsi:type="dcterms:W3CDTF">2020-10-05T08:26:00Z</dcterms:modified>
</cp:coreProperties>
</file>