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C2F48F" w14:textId="77777777" w:rsidR="006C19EC" w:rsidRDefault="00FC378D" w:rsidP="002A3743">
      <w:pPr>
        <w:spacing w:after="0" w:line="320" w:lineRule="atLeast"/>
        <w:jc w:val="center"/>
        <w:rPr>
          <w:b/>
          <w:sz w:val="28"/>
        </w:rPr>
      </w:pPr>
      <w:r>
        <w:rPr>
          <w:b/>
          <w:sz w:val="28"/>
        </w:rPr>
        <w:t xml:space="preserve">Riigi meedialepingu (MStV) § 84 lõikele 8 vastavate määruste rakendamise põhikiri, et hõlbustada erapakkumiste leidmist</w:t>
      </w:r>
    </w:p>
    <w:p w14:paraId="562CFE12" w14:textId="77777777" w:rsidR="00FC378D" w:rsidRPr="00FC378D" w:rsidRDefault="00FC378D" w:rsidP="002A3743">
      <w:pPr>
        <w:spacing w:after="0" w:line="320" w:lineRule="atLeast"/>
        <w:jc w:val="center"/>
        <w:rPr>
          <w:b/>
          <w:sz w:val="28"/>
        </w:rPr>
      </w:pPr>
      <w:r>
        <w:rPr>
          <w:b/>
          <w:sz w:val="28"/>
        </w:rPr>
        <w:t xml:space="preserve">(Avaliku väärtuse põhikiri)</w:t>
      </w:r>
    </w:p>
    <w:p w14:paraId="171BD681" w14:textId="77777777" w:rsidR="00FC378D" w:rsidRDefault="00FC378D" w:rsidP="00164A49">
      <w:pPr>
        <w:spacing w:after="0" w:line="320" w:lineRule="atLeast"/>
        <w:rPr>
          <w:rFonts w:eastAsia="Times New Roman" w:cstheme="minorHAnsi"/>
          <w:b/>
          <w:sz w:val="28"/>
          <w:szCs w:val="28"/>
          <w:lang w:eastAsia="de-DE"/>
        </w:rPr>
      </w:pPr>
    </w:p>
    <w:p w14:paraId="2200BDCD" w14:textId="77777777" w:rsidR="00CE3778" w:rsidRDefault="00CE3778" w:rsidP="00164A49">
      <w:pPr>
        <w:spacing w:after="0" w:line="320" w:lineRule="atLeast"/>
        <w:rPr>
          <w:b/>
          <w:sz w:val="28"/>
          <w:szCs w:val="28"/>
          <w:rFonts w:eastAsia="Times New Roman" w:cstheme="minorHAnsi"/>
        </w:rPr>
      </w:pPr>
      <w:r>
        <w:rPr>
          <w:b/>
          <w:sz w:val="28"/>
        </w:rPr>
        <w:t xml:space="preserve">Volitused ja põhjendused</w:t>
      </w:r>
    </w:p>
    <w:p w14:paraId="117E1806" w14:textId="77777777" w:rsidR="00CE3778" w:rsidRDefault="00CE3778" w:rsidP="00164A49">
      <w:pPr>
        <w:spacing w:after="0" w:line="320" w:lineRule="atLeast"/>
      </w:pPr>
    </w:p>
    <w:p w14:paraId="2D6C5AA6" w14:textId="77777777" w:rsidR="00164A49" w:rsidRDefault="00164A49" w:rsidP="00164A49">
      <w:pPr>
        <w:spacing w:after="0" w:line="320" w:lineRule="atLeast"/>
        <w:jc w:val="both"/>
        <w:rPr>
          <w:sz w:val="24"/>
          <w:szCs w:val="24"/>
          <w:rFonts w:eastAsia="Times New Roman" w:cstheme="minorHAnsi"/>
        </w:rPr>
      </w:pPr>
      <w:r>
        <w:rPr>
          <w:sz w:val="24"/>
        </w:rPr>
        <w:t xml:space="preserve">Leitavus on muutumas üha olulisemaks infosisu pakkumiste puhul, eriti internetis.</w:t>
      </w:r>
      <w:r>
        <w:rPr>
          <w:sz w:val="24"/>
        </w:rPr>
        <w:t xml:space="preserve"> </w:t>
      </w:r>
      <w:r>
        <w:rPr>
          <w:sz w:val="24"/>
        </w:rPr>
        <w:t xml:space="preserve">Pakkumiste järjest suurenev hulk ja mitmekesisus muudab kulukate ajakirjanduslike pakkumiste puhul näiteks refinantseerimiseks vajaliku tähelepanu pööramise üha keerulisemaks.</w:t>
      </w:r>
    </w:p>
    <w:p w14:paraId="30DE5C2F" w14:textId="77777777" w:rsidR="009D766D" w:rsidRPr="00164A49" w:rsidRDefault="009D766D" w:rsidP="00164A49">
      <w:pPr>
        <w:spacing w:after="0" w:line="320" w:lineRule="atLeast"/>
        <w:jc w:val="both"/>
        <w:rPr>
          <w:rFonts w:eastAsia="Times New Roman" w:cstheme="minorHAnsi"/>
          <w:sz w:val="24"/>
          <w:szCs w:val="24"/>
          <w:lang w:eastAsia="de-DE"/>
        </w:rPr>
      </w:pPr>
    </w:p>
    <w:p w14:paraId="5D8354A8" w14:textId="77777777" w:rsidR="00CE3778" w:rsidRPr="00164A49" w:rsidRDefault="00CE3778" w:rsidP="00164A49">
      <w:pPr>
        <w:spacing w:after="0" w:line="320" w:lineRule="atLeast"/>
        <w:jc w:val="both"/>
        <w:rPr>
          <w:sz w:val="24"/>
          <w:szCs w:val="24"/>
          <w:rFonts w:eastAsia="Times New Roman" w:cstheme="minorHAnsi"/>
        </w:rPr>
      </w:pPr>
      <w:r>
        <w:rPr>
          <w:sz w:val="24"/>
        </w:rPr>
        <w:t xml:space="preserve">Mehhanism, mis hõlbustab teatavate kasutajaliideste pakkumiste leidmist, mis on avaliku arvamuse kujundamise seisukohast eriti olulised, nagu on sätestatud riigi meedialepingus (MStV), taotleb kahte peamist regulatiivset eesmärki.</w:t>
      </w:r>
      <w:r>
        <w:rPr>
          <w:sz w:val="24"/>
        </w:rPr>
        <w:t xml:space="preserve"> </w:t>
      </w:r>
      <w:r>
        <w:rPr>
          <w:sz w:val="24"/>
        </w:rPr>
        <w:t xml:space="preserve">Saajale on otsene individuaalne kasu, mis mõjutab ka avaliku arvamuse kujundamist tervikuna.</w:t>
      </w:r>
      <w:r>
        <w:rPr>
          <w:sz w:val="24"/>
        </w:rPr>
        <w:t xml:space="preserve"> </w:t>
      </w:r>
      <w:r>
        <w:rPr>
          <w:sz w:val="24"/>
        </w:rPr>
        <w:t xml:space="preserve">Lihtne leidmine on mõeldud selleks, et julgustada olemasolevaid osalejaid, kes pakuvad avaliku arvamuse kujundamiseks vajalikku sisu, ning muuta see kohustus teistele teenusepakkujatele huvitavaks.</w:t>
      </w:r>
      <w:r>
        <w:rPr>
          <w:sz w:val="24"/>
        </w:rPr>
        <w:t xml:space="preserve"> </w:t>
      </w:r>
    </w:p>
    <w:p w14:paraId="1253AC37" w14:textId="77777777" w:rsidR="00CE3778" w:rsidRDefault="00CE3778" w:rsidP="00124452">
      <w:pPr>
        <w:spacing w:after="0" w:line="320" w:lineRule="atLeast"/>
        <w:rPr>
          <w:rFonts w:eastAsia="Times New Roman" w:cstheme="minorHAnsi"/>
          <w:b/>
          <w:sz w:val="28"/>
          <w:szCs w:val="28"/>
          <w:lang w:eastAsia="de-DE"/>
        </w:rPr>
      </w:pPr>
    </w:p>
    <w:p w14:paraId="1BC19430" w14:textId="77777777" w:rsidR="00124452" w:rsidRDefault="00124452" w:rsidP="00124452">
      <w:pPr>
        <w:spacing w:after="0" w:line="320" w:lineRule="atLeast"/>
        <w:rPr>
          <w:rFonts w:eastAsia="Times New Roman" w:cstheme="minorHAnsi"/>
          <w:b/>
          <w:sz w:val="24"/>
          <w:szCs w:val="24"/>
          <w:lang w:eastAsia="de-DE"/>
        </w:rPr>
      </w:pPr>
    </w:p>
    <w:p w14:paraId="6C5EC6F5" w14:textId="77777777" w:rsidR="00560C7C" w:rsidRPr="00C03C27" w:rsidRDefault="00E407BC" w:rsidP="008A13E9">
      <w:pPr>
        <w:spacing w:after="0" w:line="320" w:lineRule="atLeast"/>
        <w:jc w:val="center"/>
        <w:rPr>
          <w:b/>
          <w:sz w:val="28"/>
          <w:szCs w:val="28"/>
          <w:rFonts w:eastAsia="Times New Roman" w:cstheme="minorHAnsi"/>
        </w:rPr>
      </w:pPr>
      <w:r>
        <w:rPr>
          <w:b/>
          <w:sz w:val="28"/>
        </w:rPr>
        <w:t xml:space="preserve">§ 1</w:t>
      </w:r>
      <w:r>
        <w:rPr>
          <w:b/>
          <w:sz w:val="28"/>
        </w:rPr>
        <w:t xml:space="preserve"> </w:t>
      </w:r>
    </w:p>
    <w:p w14:paraId="0B0396D3" w14:textId="77777777" w:rsidR="00E407BC" w:rsidRPr="00E407BC" w:rsidRDefault="00E407BC" w:rsidP="008A13E9">
      <w:pPr>
        <w:spacing w:after="0" w:line="320" w:lineRule="atLeast"/>
        <w:jc w:val="center"/>
        <w:rPr>
          <w:b/>
          <w:sz w:val="28"/>
          <w:szCs w:val="28"/>
          <w:rFonts w:eastAsia="Times New Roman" w:cstheme="minorHAnsi"/>
        </w:rPr>
      </w:pPr>
      <w:r>
        <w:rPr>
          <w:b/>
          <w:sz w:val="28"/>
        </w:rPr>
        <w:t xml:space="preserve">Eesmärk</w:t>
      </w:r>
    </w:p>
    <w:p w14:paraId="23BDCCD5" w14:textId="77777777" w:rsidR="00E407BC" w:rsidRPr="00E407BC" w:rsidRDefault="00E407BC" w:rsidP="00F91BBA">
      <w:pPr>
        <w:spacing w:after="0" w:line="320" w:lineRule="atLeast"/>
        <w:jc w:val="both"/>
        <w:rPr>
          <w:rFonts w:eastAsia="Times New Roman" w:cstheme="minorHAnsi"/>
          <w:sz w:val="24"/>
          <w:szCs w:val="24"/>
          <w:lang w:eastAsia="de-DE"/>
        </w:rPr>
      </w:pPr>
    </w:p>
    <w:p w14:paraId="4367D95A" w14:textId="77777777" w:rsidR="00E407BC" w:rsidRDefault="00E407BC" w:rsidP="00F91BBA">
      <w:pPr>
        <w:spacing w:after="0" w:line="320" w:lineRule="atLeast"/>
        <w:jc w:val="both"/>
        <w:rPr>
          <w:sz w:val="24"/>
          <w:szCs w:val="24"/>
          <w:rFonts w:eastAsia="Times New Roman" w:cstheme="minorHAnsi"/>
        </w:rPr>
      </w:pPr>
      <w:r>
        <w:rPr>
          <w:sz w:val="24"/>
        </w:rPr>
        <w:t xml:space="preserve">Riigi meediaasutused määravad vastavalt riigi meedialepingu (MStV) artikli 84 lõike 3 punktile 2 ja lõikele 4 kindlaks pakkumise pakkujad (edaspidi „pakkujad“), nagu on määratletud riigi meedialepingu (MStV) § 84 lõikes 5.</w:t>
      </w:r>
      <w:r>
        <w:rPr>
          <w:sz w:val="24"/>
        </w:rPr>
        <w:t xml:space="preserve"> </w:t>
      </w:r>
    </w:p>
    <w:p w14:paraId="020A2099" w14:textId="77777777" w:rsidR="00301916" w:rsidRDefault="00301916" w:rsidP="00F91BBA">
      <w:pPr>
        <w:spacing w:after="0" w:line="320" w:lineRule="atLeast"/>
        <w:jc w:val="both"/>
        <w:rPr>
          <w:rFonts w:eastAsia="Times New Roman" w:cstheme="minorHAnsi"/>
          <w:sz w:val="24"/>
          <w:szCs w:val="24"/>
          <w:lang w:eastAsia="de-DE"/>
        </w:rPr>
      </w:pPr>
    </w:p>
    <w:p w14:paraId="59914B52" w14:textId="77777777" w:rsidR="00124452" w:rsidRPr="00E407BC" w:rsidRDefault="00124452" w:rsidP="00F91BBA">
      <w:pPr>
        <w:spacing w:after="0" w:line="320" w:lineRule="atLeast"/>
        <w:jc w:val="both"/>
        <w:rPr>
          <w:rFonts w:eastAsia="Times New Roman" w:cstheme="minorHAnsi"/>
          <w:sz w:val="24"/>
          <w:szCs w:val="24"/>
          <w:lang w:eastAsia="de-DE"/>
        </w:rPr>
      </w:pPr>
    </w:p>
    <w:p w14:paraId="36037C68" w14:textId="77777777" w:rsidR="00560C7C" w:rsidRPr="00C03C27" w:rsidRDefault="00E407BC" w:rsidP="008A13E9">
      <w:pPr>
        <w:spacing w:after="0" w:line="320" w:lineRule="atLeast"/>
        <w:jc w:val="center"/>
        <w:rPr>
          <w:b/>
          <w:sz w:val="28"/>
          <w:szCs w:val="28"/>
          <w:rFonts w:eastAsia="Times New Roman" w:cstheme="minorHAnsi"/>
        </w:rPr>
      </w:pPr>
      <w:r>
        <w:rPr>
          <w:b/>
          <w:sz w:val="28"/>
        </w:rPr>
        <w:t xml:space="preserve">§ 2</w:t>
      </w:r>
      <w:r>
        <w:rPr>
          <w:b/>
          <w:sz w:val="28"/>
        </w:rPr>
        <w:t xml:space="preserve"> </w:t>
      </w:r>
    </w:p>
    <w:p w14:paraId="3EC876AD" w14:textId="77777777" w:rsidR="00E407BC" w:rsidRPr="00C03C27" w:rsidRDefault="00E407BC" w:rsidP="008A13E9">
      <w:pPr>
        <w:spacing w:after="0" w:line="320" w:lineRule="atLeast"/>
        <w:jc w:val="center"/>
        <w:rPr>
          <w:b/>
          <w:sz w:val="28"/>
          <w:szCs w:val="28"/>
          <w:rFonts w:eastAsia="Times New Roman" w:cstheme="minorHAnsi"/>
        </w:rPr>
      </w:pPr>
      <w:r>
        <w:rPr>
          <w:b/>
          <w:sz w:val="28"/>
        </w:rPr>
        <w:t xml:space="preserve">Sobivus taotluse esitamiseks</w:t>
      </w:r>
    </w:p>
    <w:p w14:paraId="2B7D9CF8" w14:textId="77777777" w:rsidR="00E407BC" w:rsidRPr="00E407BC" w:rsidRDefault="00E407BC" w:rsidP="00F91BBA">
      <w:pPr>
        <w:spacing w:after="0" w:line="320" w:lineRule="atLeast"/>
        <w:jc w:val="both"/>
        <w:rPr>
          <w:rFonts w:eastAsia="Times New Roman" w:cstheme="minorHAnsi"/>
          <w:sz w:val="24"/>
          <w:szCs w:val="24"/>
          <w:lang w:eastAsia="de-DE"/>
        </w:rPr>
      </w:pPr>
    </w:p>
    <w:p w14:paraId="0CFBB2EF" w14:textId="77777777" w:rsidR="00E20C43" w:rsidRDefault="00E20C43" w:rsidP="00F81EB4">
      <w:pPr>
        <w:spacing w:after="0" w:line="320" w:lineRule="atLeast"/>
        <w:jc w:val="both"/>
        <w:rPr>
          <w:sz w:val="24"/>
          <w:szCs w:val="24"/>
          <w:rFonts w:eastAsia="Times New Roman" w:cstheme="minorHAnsi"/>
        </w:rPr>
      </w:pPr>
      <w:r>
        <w:rPr>
          <w:sz w:val="24"/>
        </w:rPr>
        <w:t xml:space="preserve">Taotleda võib järgmist:</w:t>
      </w:r>
      <w:r>
        <w:rPr>
          <w:sz w:val="24"/>
        </w:rPr>
        <w:t xml:space="preserve"> </w:t>
      </w:r>
    </w:p>
    <w:p w14:paraId="2F0C3053" w14:textId="77777777" w:rsidR="00E20C43" w:rsidRDefault="00E20C43" w:rsidP="00F81EB4">
      <w:pPr>
        <w:spacing w:after="0" w:line="320" w:lineRule="atLeast"/>
        <w:jc w:val="both"/>
        <w:rPr>
          <w:rFonts w:eastAsia="Times New Roman" w:cstheme="minorHAnsi"/>
          <w:sz w:val="24"/>
          <w:szCs w:val="24"/>
          <w:lang w:eastAsia="de-DE"/>
        </w:rPr>
      </w:pPr>
    </w:p>
    <w:p w14:paraId="01A6AE28" w14:textId="77777777" w:rsidR="00E20C43" w:rsidRDefault="00F36BA7" w:rsidP="00F81EB4">
      <w:pPr>
        <w:pStyle w:val="ListParagraph"/>
        <w:numPr>
          <w:ilvl w:val="0"/>
          <w:numId w:val="4"/>
        </w:numPr>
        <w:spacing w:after="0" w:line="320" w:lineRule="atLeast"/>
        <w:jc w:val="both"/>
        <w:rPr>
          <w:sz w:val="24"/>
          <w:szCs w:val="24"/>
          <w:rFonts w:eastAsia="Times New Roman" w:cstheme="minorHAnsi"/>
        </w:rPr>
      </w:pPr>
      <w:r>
        <w:rPr>
          <w:sz w:val="24"/>
        </w:rPr>
        <w:t xml:space="preserve">vastavalt riigi meedialepingu (MStV) § 84 lõike 3 punktile 2 ringhäälingupakkumiste pakkumised eraõiguslikelt teenuseosutajatelt, kes annavad erilise panuse arvamuste ja pakkumiste mitmekesisusse Saksamaal, </w:t>
      </w:r>
      <w:r>
        <w:rPr>
          <w:sz w:val="24"/>
        </w:rPr>
        <w:cr/>
      </w:r>
      <w:r>
        <w:rPr>
          <w:sz w:val="24"/>
        </w:rPr>
        <w:br/>
      </w:r>
      <w:r>
        <w:rPr>
          <w:sz w:val="24"/>
        </w:rPr>
        <w:t xml:space="preserve">või</w:t>
      </w:r>
    </w:p>
    <w:p w14:paraId="7273EB60" w14:textId="77777777" w:rsidR="009D766D" w:rsidRDefault="009D766D" w:rsidP="009D766D">
      <w:pPr>
        <w:pStyle w:val="ListParagraph"/>
        <w:spacing w:after="0" w:line="320" w:lineRule="atLeast"/>
        <w:ind w:left="360"/>
        <w:jc w:val="both"/>
        <w:rPr>
          <w:rFonts w:eastAsia="Times New Roman" w:cstheme="minorHAnsi"/>
          <w:sz w:val="24"/>
          <w:szCs w:val="24"/>
          <w:lang w:eastAsia="de-DE"/>
        </w:rPr>
      </w:pPr>
    </w:p>
    <w:p w14:paraId="6419C094" w14:textId="40D654DA" w:rsidR="00D769EE" w:rsidRDefault="00F36BA7" w:rsidP="00F81EB4">
      <w:pPr>
        <w:pStyle w:val="ListParagraph"/>
        <w:numPr>
          <w:ilvl w:val="0"/>
          <w:numId w:val="4"/>
        </w:numPr>
        <w:spacing w:after="0" w:line="320" w:lineRule="atLeast"/>
        <w:jc w:val="both"/>
        <w:rPr>
          <w:sz w:val="24"/>
          <w:szCs w:val="24"/>
          <w:rFonts w:eastAsia="Times New Roman" w:cstheme="minorHAnsi"/>
        </w:rPr>
      </w:pPr>
      <w:r>
        <w:rPr>
          <w:sz w:val="24"/>
        </w:rPr>
        <w:t xml:space="preserve">vastavalt riigi meedialepingu (MStV) § 84 lõikele 4 pakuvad võrreldava ringhäälingulaadse telemeedia erateenuse osutajad või riigi meedialepingu (MStV) § 2 lõike 2 punkti 14 alapunkti b alusel pakkumisi, mis annavad erilise panuse arvamuste ja pakkumiste mitmekesisusse Saksamaal, või tarkvarapõhiseid rakendusi, mida kasutatakse nende otseseks kontrollimiseks.</w:t>
      </w:r>
    </w:p>
    <w:p w14:paraId="79820582" w14:textId="77777777" w:rsidR="00D769EE" w:rsidRDefault="00D769EE">
      <w:pPr>
        <w:rPr>
          <w:sz w:val="24"/>
          <w:szCs w:val="24"/>
          <w:rFonts w:eastAsia="Times New Roman" w:cstheme="minorHAnsi"/>
        </w:rPr>
      </w:pPr>
      <w:r>
        <w:br w:type="page"/>
      </w:r>
    </w:p>
    <w:p w14:paraId="4CB87D96" w14:textId="77777777" w:rsidR="00124452" w:rsidRPr="00C03C27" w:rsidRDefault="00124452" w:rsidP="00124452">
      <w:pPr>
        <w:spacing w:after="0" w:line="320" w:lineRule="atLeast"/>
        <w:jc w:val="center"/>
        <w:rPr>
          <w:b/>
          <w:sz w:val="28"/>
          <w:szCs w:val="28"/>
          <w:rFonts w:eastAsia="Times New Roman" w:cstheme="minorHAnsi"/>
        </w:rPr>
      </w:pPr>
      <w:r>
        <w:rPr>
          <w:b/>
          <w:sz w:val="28"/>
        </w:rPr>
        <w:t xml:space="preserve">§ 3</w:t>
      </w:r>
    </w:p>
    <w:p w14:paraId="5CB6BB9B" w14:textId="77777777" w:rsidR="00124452" w:rsidRPr="00C03C27" w:rsidRDefault="00124452" w:rsidP="00124452">
      <w:pPr>
        <w:spacing w:after="0" w:line="320" w:lineRule="atLeast"/>
        <w:jc w:val="center"/>
        <w:rPr>
          <w:b/>
          <w:sz w:val="28"/>
          <w:szCs w:val="28"/>
          <w:rFonts w:eastAsia="Times New Roman" w:cstheme="minorHAnsi"/>
        </w:rPr>
      </w:pPr>
      <w:r>
        <w:rPr>
          <w:b/>
          <w:sz w:val="28"/>
        </w:rPr>
        <w:t xml:space="preserve">Vastutus ja pakkumiskutsed</w:t>
      </w:r>
    </w:p>
    <w:p w14:paraId="69481A86" w14:textId="77777777" w:rsidR="00124452" w:rsidRDefault="00124452" w:rsidP="00124452">
      <w:pPr>
        <w:spacing w:after="0" w:line="320" w:lineRule="atLeast"/>
        <w:jc w:val="both"/>
        <w:rPr>
          <w:rFonts w:eastAsia="Times New Roman" w:cstheme="minorHAnsi"/>
          <w:sz w:val="24"/>
          <w:szCs w:val="24"/>
          <w:lang w:eastAsia="de-DE"/>
        </w:rPr>
      </w:pPr>
    </w:p>
    <w:p w14:paraId="0E2E7221" w14:textId="496D0BE9" w:rsidR="00A42418" w:rsidRDefault="00225CB9" w:rsidP="00A42418">
      <w:pPr>
        <w:spacing w:after="0" w:line="320" w:lineRule="atLeast"/>
        <w:jc w:val="both"/>
        <w:rPr>
          <w:sz w:val="24"/>
          <w:szCs w:val="24"/>
          <w:rFonts w:eastAsia="Times New Roman" w:cstheme="minorHAnsi"/>
        </w:rPr>
      </w:pPr>
      <w:r>
        <w:rPr>
          <w:sz w:val="24"/>
        </w:rPr>
        <w:t xml:space="preserve">1) Kindlaksmääramise menetluse viib läbi litsentsimise ja järelevalve komisjon (ZAK) (riigi meedialepingu (MStV) § 105 lõike 1 punkt 9).</w:t>
      </w:r>
      <w:r>
        <w:rPr>
          <w:sz w:val="24"/>
        </w:rPr>
        <w:t xml:space="preserve"> </w:t>
      </w:r>
      <w:r>
        <w:rPr>
          <w:sz w:val="24"/>
        </w:rPr>
        <w:t xml:space="preserve">Kõigi riigi meediaasutuste ühine pakkumiskutse, milles võetakse arvesse komisjonide esimeeste konverentsi (GVK) arvamust, algatatakse audio- ja liikuva pildi (video) pakkumiste valdkonnas.</w:t>
      </w:r>
      <w:r>
        <w:rPr>
          <w:sz w:val="24"/>
        </w:rPr>
        <w:t xml:space="preserve"> </w:t>
      </w:r>
      <w:r>
        <w:rPr>
          <w:sz w:val="24"/>
        </w:rPr>
        <w:t xml:space="preserve">Menetluse eest vastutav riigiasutus määratakse kindlaks pakkumistes.</w:t>
      </w:r>
    </w:p>
    <w:p w14:paraId="26DD2199" w14:textId="77777777" w:rsidR="00225CB9" w:rsidRDefault="00225CB9" w:rsidP="00124452">
      <w:pPr>
        <w:spacing w:after="0" w:line="320" w:lineRule="atLeast"/>
        <w:jc w:val="both"/>
        <w:rPr>
          <w:rFonts w:eastAsia="Times New Roman" w:cstheme="minorHAnsi"/>
          <w:sz w:val="24"/>
          <w:szCs w:val="24"/>
          <w:lang w:eastAsia="de-DE"/>
        </w:rPr>
      </w:pPr>
    </w:p>
    <w:p w14:paraId="0C5EBA9C" w14:textId="776ECCB2" w:rsidR="00225CB9" w:rsidRDefault="00225CB9" w:rsidP="00225CB9">
      <w:pPr>
        <w:spacing w:after="0" w:line="320" w:lineRule="atLeast"/>
        <w:jc w:val="both"/>
        <w:rPr>
          <w:sz w:val="24"/>
          <w:szCs w:val="24"/>
          <w:rFonts w:eastAsia="Times New Roman" w:cstheme="minorHAnsi"/>
        </w:rPr>
      </w:pPr>
      <w:r>
        <w:rPr>
          <w:sz w:val="24"/>
        </w:rPr>
        <w:t xml:space="preserve">2) Täiendavad eeskirjad taotluste esitamise korra ja oluliste nõuete kohta on sätestatud pakkumistes.</w:t>
      </w:r>
    </w:p>
    <w:p w14:paraId="2929A5DA" w14:textId="77777777" w:rsidR="00225CB9" w:rsidRDefault="00225CB9" w:rsidP="00124452">
      <w:pPr>
        <w:spacing w:after="0" w:line="320" w:lineRule="atLeast"/>
        <w:jc w:val="both"/>
        <w:rPr>
          <w:rFonts w:eastAsia="Times New Roman" w:cstheme="minorHAnsi"/>
          <w:sz w:val="24"/>
          <w:szCs w:val="24"/>
          <w:lang w:eastAsia="de-DE"/>
        </w:rPr>
      </w:pPr>
    </w:p>
    <w:p w14:paraId="3DCC51FF" w14:textId="70AFCDCF" w:rsidR="00225CB9" w:rsidRDefault="00225CB9" w:rsidP="00124452">
      <w:pPr>
        <w:spacing w:after="0" w:line="320" w:lineRule="atLeast"/>
        <w:jc w:val="both"/>
        <w:rPr>
          <w:sz w:val="24"/>
          <w:szCs w:val="24"/>
          <w:rFonts w:eastAsia="Times New Roman" w:cstheme="minorHAnsi"/>
        </w:rPr>
      </w:pPr>
      <w:r>
        <w:rPr>
          <w:sz w:val="24"/>
        </w:rPr>
        <w:t xml:space="preserve">3) Kõik riigi meediaasutused avaldavad pakkumiskutsed asjakohasel viisil ja veebisaidil nimetuse „meediaasutused“ all.</w:t>
      </w:r>
      <w:r>
        <w:rPr>
          <w:sz w:val="24"/>
        </w:rPr>
        <w:t xml:space="preserve"> </w:t>
      </w:r>
    </w:p>
    <w:p w14:paraId="62726725" w14:textId="77777777" w:rsidR="00124452" w:rsidRDefault="00124452" w:rsidP="00F91BBA">
      <w:pPr>
        <w:spacing w:after="0" w:line="320" w:lineRule="atLeast"/>
        <w:jc w:val="both"/>
        <w:rPr>
          <w:rFonts w:eastAsia="Times New Roman" w:cstheme="minorHAnsi"/>
          <w:sz w:val="24"/>
          <w:szCs w:val="24"/>
          <w:lang w:eastAsia="de-DE"/>
        </w:rPr>
      </w:pPr>
    </w:p>
    <w:p w14:paraId="59EBE988" w14:textId="77777777" w:rsidR="0095583E" w:rsidRDefault="00225CB9" w:rsidP="00C03C27">
      <w:pPr>
        <w:spacing w:after="0" w:line="320" w:lineRule="atLeast"/>
        <w:rPr>
          <w:sz w:val="24"/>
          <w:szCs w:val="24"/>
          <w:rFonts w:eastAsia="Times New Roman" w:cstheme="minorHAnsi"/>
        </w:rPr>
      </w:pPr>
      <w:r>
        <w:rPr>
          <w:sz w:val="24"/>
        </w:rPr>
        <w:t xml:space="preserve">4) Pakkumisprotsess peaks algama 2021. aasta septembris.</w:t>
      </w:r>
    </w:p>
    <w:p w14:paraId="4A6AE03F" w14:textId="77777777" w:rsidR="001B036F" w:rsidRDefault="001B036F" w:rsidP="00F91BBA">
      <w:pPr>
        <w:spacing w:after="0" w:line="320" w:lineRule="atLeast"/>
        <w:jc w:val="both"/>
        <w:rPr>
          <w:rFonts w:eastAsia="Times New Roman" w:cstheme="minorHAnsi"/>
          <w:sz w:val="24"/>
          <w:szCs w:val="24"/>
          <w:lang w:eastAsia="de-DE"/>
        </w:rPr>
      </w:pPr>
    </w:p>
    <w:p w14:paraId="0129A290" w14:textId="77777777" w:rsidR="00537FB2" w:rsidRDefault="00537FB2" w:rsidP="00F91BBA">
      <w:pPr>
        <w:spacing w:after="0" w:line="320" w:lineRule="atLeast"/>
        <w:jc w:val="both"/>
        <w:rPr>
          <w:rFonts w:eastAsia="Times New Roman" w:cstheme="minorHAnsi"/>
          <w:sz w:val="24"/>
          <w:szCs w:val="24"/>
          <w:lang w:eastAsia="de-DE"/>
        </w:rPr>
      </w:pPr>
    </w:p>
    <w:p w14:paraId="354E2157" w14:textId="77777777" w:rsidR="00537FB2" w:rsidRPr="000115F0" w:rsidRDefault="004B4D8D" w:rsidP="00537FB2">
      <w:pPr>
        <w:spacing w:after="0" w:line="320" w:lineRule="atLeast"/>
        <w:jc w:val="center"/>
        <w:rPr>
          <w:b/>
          <w:sz w:val="28"/>
          <w:szCs w:val="28"/>
          <w:rFonts w:eastAsia="Times New Roman" w:cstheme="minorHAnsi"/>
        </w:rPr>
      </w:pPr>
      <w:r>
        <w:rPr>
          <w:b/>
          <w:sz w:val="28"/>
        </w:rPr>
        <w:t xml:space="preserve">§ 4</w:t>
      </w:r>
    </w:p>
    <w:p w14:paraId="1161D4D6" w14:textId="77777777" w:rsidR="00537FB2" w:rsidRPr="000115F0" w:rsidRDefault="00537FB2" w:rsidP="00537FB2">
      <w:pPr>
        <w:spacing w:after="0" w:line="320" w:lineRule="atLeast"/>
        <w:jc w:val="center"/>
        <w:rPr>
          <w:b/>
          <w:sz w:val="28"/>
          <w:szCs w:val="28"/>
          <w:rFonts w:eastAsia="Times New Roman" w:cstheme="minorHAnsi"/>
        </w:rPr>
      </w:pPr>
      <w:r>
        <w:rPr>
          <w:b/>
          <w:sz w:val="28"/>
        </w:rPr>
        <w:t xml:space="preserve">Taotluse esitamine</w:t>
      </w:r>
    </w:p>
    <w:p w14:paraId="712EC6A1" w14:textId="77777777" w:rsidR="00537FB2" w:rsidRDefault="00537FB2" w:rsidP="00F91BBA">
      <w:pPr>
        <w:spacing w:after="0" w:line="320" w:lineRule="atLeast"/>
        <w:jc w:val="both"/>
        <w:rPr>
          <w:rFonts w:eastAsia="Times New Roman" w:cstheme="minorHAnsi"/>
          <w:sz w:val="24"/>
          <w:szCs w:val="24"/>
          <w:lang w:eastAsia="de-DE"/>
        </w:rPr>
      </w:pPr>
    </w:p>
    <w:p w14:paraId="2A870F7B" w14:textId="77777777" w:rsidR="00537FB2" w:rsidRDefault="00537FB2" w:rsidP="00537FB2">
      <w:pPr>
        <w:spacing w:after="0" w:line="320" w:lineRule="atLeast"/>
        <w:jc w:val="both"/>
        <w:rPr>
          <w:sz w:val="24"/>
          <w:szCs w:val="24"/>
          <w:rFonts w:eastAsia="Times New Roman" w:cstheme="minorHAnsi"/>
        </w:rPr>
      </w:pPr>
      <w:r>
        <w:rPr>
          <w:sz w:val="24"/>
        </w:rPr>
        <w:t xml:space="preserve">1) Taotlused tuleb esitada kirjalikult vastutavale riigi meediaasutusele vastavas pakkumiskutses sätestatud tähtaja jooksul.</w:t>
      </w:r>
      <w:r>
        <w:rPr>
          <w:sz w:val="24"/>
        </w:rPr>
        <w:t xml:space="preserve"> </w:t>
      </w:r>
      <w:r>
        <w:rPr>
          <w:sz w:val="24"/>
        </w:rPr>
        <w:t xml:space="preserve">Taotlustele peavad olema lisatud dokumendid,</w:t>
      </w:r>
      <w:r>
        <w:rPr>
          <w:sz w:val="24"/>
          <w:rFonts w:ascii="Times New Roman" w:hAnsi="Times New Roman"/>
        </w:rPr>
        <w:t xml:space="preserve"> </w:t>
      </w:r>
      <w:r>
        <w:rPr>
          <w:sz w:val="24"/>
        </w:rPr>
        <w:t xml:space="preserve">mis võimaldavad läbi vaadata vastava pakkumise või tarkvarapõhise rakenduse arvamuste ja pakkumiste mitmekesisuse, ning need peavad sisaldama vähemalt järgmist teavet.</w:t>
      </w:r>
      <w:r>
        <w:rPr>
          <w:sz w:val="24"/>
        </w:rPr>
        <w:t xml:space="preserve"> </w:t>
      </w:r>
    </w:p>
    <w:p w14:paraId="1A699CA8" w14:textId="77777777" w:rsidR="00F36BA7" w:rsidRDefault="00F36BA7" w:rsidP="00537FB2">
      <w:pPr>
        <w:spacing w:after="0" w:line="320" w:lineRule="atLeast"/>
        <w:jc w:val="both"/>
        <w:rPr>
          <w:rFonts w:eastAsia="Times New Roman" w:cstheme="minorHAnsi"/>
          <w:sz w:val="24"/>
          <w:szCs w:val="24"/>
          <w:lang w:eastAsia="de-DE"/>
        </w:rPr>
      </w:pPr>
    </w:p>
    <w:p w14:paraId="60AB8AA2" w14:textId="77777777" w:rsidR="00F36BA7" w:rsidRDefault="00F36BA7" w:rsidP="00AD53E0">
      <w:pPr>
        <w:pStyle w:val="ListParagraph"/>
        <w:numPr>
          <w:ilvl w:val="0"/>
          <w:numId w:val="6"/>
        </w:numPr>
        <w:spacing w:after="0" w:line="320" w:lineRule="atLeast"/>
        <w:jc w:val="both"/>
        <w:rPr>
          <w:sz w:val="24"/>
          <w:szCs w:val="24"/>
          <w:rFonts w:eastAsia="Times New Roman" w:cstheme="minorHAnsi"/>
        </w:rPr>
      </w:pPr>
      <w:r>
        <w:rPr>
          <w:sz w:val="24"/>
        </w:rPr>
        <w:t xml:space="preserve">Asjaolud, millest järeldub, et pakkumine on riigi meedialepingu (MStV) § 84 lõike 3 kohane ringhäälingu erapakkumine või riigi meedialepingu (MStV) § 84 lõike 4 kohane võrreldav ringhäälingu erapakkumine, või artikli 2 lõike 2 punkti 14 alapunkti b kohane pakkumine või tarkvarapõhine rakendus, mida kasutatakse selle otseseks kontrollimiseks.</w:t>
      </w:r>
    </w:p>
    <w:p w14:paraId="2FF24C22" w14:textId="77777777" w:rsidR="00F36BA7" w:rsidRDefault="00F36BA7" w:rsidP="00F36BA7">
      <w:pPr>
        <w:pStyle w:val="ListParagraph"/>
        <w:spacing w:after="0" w:line="320" w:lineRule="atLeast"/>
        <w:jc w:val="both"/>
        <w:rPr>
          <w:rFonts w:eastAsia="Times New Roman" w:cstheme="minorHAnsi"/>
          <w:sz w:val="24"/>
          <w:szCs w:val="24"/>
          <w:lang w:eastAsia="de-DE"/>
        </w:rPr>
      </w:pPr>
    </w:p>
    <w:p w14:paraId="7D5F81AD" w14:textId="77777777" w:rsidR="00537FB2" w:rsidRDefault="009D766D" w:rsidP="00537FB2">
      <w:pPr>
        <w:pStyle w:val="ListParagraph"/>
        <w:numPr>
          <w:ilvl w:val="0"/>
          <w:numId w:val="6"/>
        </w:numPr>
        <w:spacing w:after="0" w:line="320" w:lineRule="atLeast"/>
        <w:jc w:val="both"/>
        <w:rPr>
          <w:sz w:val="24"/>
          <w:szCs w:val="24"/>
          <w:rFonts w:eastAsia="Times New Roman" w:cstheme="minorHAnsi"/>
        </w:rPr>
      </w:pPr>
      <w:r>
        <w:rPr>
          <w:sz w:val="24"/>
        </w:rPr>
        <w:t xml:space="preserve">Pakkumise sisu kirjeldus ja selgitus selle kohta, kuidas see annab erilise panuse pakkumiste ja arvamuste mitmekesisusse Saksamaal.</w:t>
      </w:r>
    </w:p>
    <w:p w14:paraId="53FEB512" w14:textId="77777777" w:rsidR="009D766D" w:rsidRPr="009D766D" w:rsidRDefault="009D766D" w:rsidP="009D766D">
      <w:pPr>
        <w:spacing w:after="0" w:line="320" w:lineRule="atLeast"/>
        <w:jc w:val="both"/>
        <w:rPr>
          <w:rFonts w:eastAsia="Times New Roman" w:cstheme="minorHAnsi"/>
          <w:sz w:val="24"/>
          <w:szCs w:val="24"/>
          <w:lang w:eastAsia="de-DE"/>
        </w:rPr>
      </w:pPr>
    </w:p>
    <w:p w14:paraId="6D754AAE" w14:textId="5CD6AA75" w:rsidR="00D769EE" w:rsidRDefault="00537FB2" w:rsidP="00537FB2">
      <w:pPr>
        <w:pStyle w:val="ListParagraph"/>
        <w:numPr>
          <w:ilvl w:val="0"/>
          <w:numId w:val="6"/>
        </w:numPr>
        <w:spacing w:after="0" w:line="320" w:lineRule="atLeast"/>
        <w:jc w:val="both"/>
        <w:rPr>
          <w:sz w:val="24"/>
          <w:szCs w:val="24"/>
          <w:rFonts w:eastAsia="Times New Roman" w:cstheme="minorHAnsi"/>
        </w:rPr>
      </w:pPr>
      <w:r>
        <w:rPr>
          <w:sz w:val="24"/>
        </w:rPr>
        <w:t xml:space="preserve">Teave kriteeriumide kohta, mida tuleb järgida riigi meedialepingu (MStV) § 84 lõike 5 ja § 7 alusel.</w:t>
      </w:r>
    </w:p>
    <w:p w14:paraId="47BED891" w14:textId="262654F3" w:rsidR="00F36BA7" w:rsidRPr="00D769EE" w:rsidRDefault="00D769EE" w:rsidP="00D769EE">
      <w:pPr>
        <w:rPr>
          <w:sz w:val="24"/>
          <w:szCs w:val="24"/>
          <w:rFonts w:eastAsia="Times New Roman" w:cstheme="minorHAnsi"/>
        </w:rPr>
      </w:pPr>
      <w:r>
        <w:br w:type="page"/>
      </w:r>
    </w:p>
    <w:p w14:paraId="7F87071E" w14:textId="77777777" w:rsidR="004B4D8D" w:rsidRPr="009D766D" w:rsidRDefault="004B4D8D" w:rsidP="004B4D8D">
      <w:pPr>
        <w:spacing w:after="0" w:line="320" w:lineRule="atLeast"/>
        <w:jc w:val="center"/>
        <w:rPr>
          <w:b/>
          <w:sz w:val="28"/>
          <w:szCs w:val="28"/>
          <w:rFonts w:eastAsia="Times New Roman" w:cstheme="minorHAnsi"/>
        </w:rPr>
      </w:pPr>
      <w:r>
        <w:rPr>
          <w:b/>
          <w:sz w:val="28"/>
        </w:rPr>
        <w:t xml:space="preserve">§ 5</w:t>
      </w:r>
    </w:p>
    <w:p w14:paraId="7A28FEEF" w14:textId="77777777" w:rsidR="004B4D8D" w:rsidRPr="009D766D" w:rsidRDefault="004B4D8D" w:rsidP="004B4D8D">
      <w:pPr>
        <w:spacing w:after="0" w:line="320" w:lineRule="atLeast"/>
        <w:jc w:val="center"/>
        <w:rPr>
          <w:b/>
          <w:sz w:val="28"/>
          <w:szCs w:val="28"/>
          <w:rFonts w:eastAsia="Times New Roman" w:cstheme="minorHAnsi"/>
        </w:rPr>
      </w:pPr>
      <w:r>
        <w:rPr>
          <w:b/>
          <w:sz w:val="28"/>
        </w:rPr>
        <w:t xml:space="preserve">Korraldus</w:t>
      </w:r>
    </w:p>
    <w:p w14:paraId="11C90C8A" w14:textId="77777777" w:rsidR="004B4D8D" w:rsidRPr="009D766D" w:rsidRDefault="004B4D8D" w:rsidP="004B4D8D">
      <w:pPr>
        <w:spacing w:after="0" w:line="320" w:lineRule="atLeast"/>
        <w:jc w:val="both"/>
        <w:rPr>
          <w:rFonts w:eastAsia="Times New Roman" w:cstheme="minorHAnsi"/>
          <w:sz w:val="24"/>
          <w:szCs w:val="24"/>
          <w:lang w:eastAsia="de-DE"/>
        </w:rPr>
      </w:pPr>
    </w:p>
    <w:p w14:paraId="68F2CB65" w14:textId="77777777" w:rsidR="004B4D8D" w:rsidRPr="009D766D" w:rsidRDefault="004B4D8D" w:rsidP="004B4D8D">
      <w:pPr>
        <w:spacing w:after="0" w:line="320" w:lineRule="atLeast"/>
        <w:jc w:val="both"/>
        <w:rPr>
          <w:sz w:val="24"/>
          <w:szCs w:val="24"/>
          <w:rFonts w:eastAsia="Times New Roman" w:cstheme="minorHAnsi"/>
        </w:rPr>
      </w:pPr>
      <w:r>
        <w:rPr>
          <w:sz w:val="24"/>
        </w:rPr>
        <w:t xml:space="preserve">1) Vastutav riigi meediaasutus vaatab saadud taotlused läbi.</w:t>
      </w:r>
      <w:r>
        <w:rPr>
          <w:sz w:val="24"/>
        </w:rPr>
        <w:t xml:space="preserve"> </w:t>
      </w:r>
      <w:r>
        <w:rPr>
          <w:sz w:val="24"/>
        </w:rPr>
        <w:t xml:space="preserve">Kontrollitakse, kas vastava pakkumise või vastava tarkvarapõhise rakenduse kindlaksmääramise tingimused on §-de 2, 7 ja 8 kohaselt täidetud.</w:t>
      </w:r>
    </w:p>
    <w:p w14:paraId="4571C38C" w14:textId="77777777" w:rsidR="004B4D8D" w:rsidRPr="009D766D" w:rsidRDefault="004B4D8D" w:rsidP="004B4D8D">
      <w:pPr>
        <w:spacing w:after="0" w:line="320" w:lineRule="atLeast"/>
        <w:jc w:val="both"/>
        <w:rPr>
          <w:rFonts w:eastAsia="Times New Roman" w:cstheme="minorHAnsi"/>
          <w:sz w:val="24"/>
          <w:szCs w:val="24"/>
          <w:lang w:eastAsia="de-DE"/>
        </w:rPr>
      </w:pPr>
    </w:p>
    <w:p w14:paraId="3867B43E" w14:textId="77777777" w:rsidR="004B4D8D" w:rsidRPr="009D766D" w:rsidRDefault="004B4D8D" w:rsidP="004B4D8D">
      <w:pPr>
        <w:spacing w:after="0" w:line="320" w:lineRule="atLeast"/>
        <w:jc w:val="both"/>
        <w:rPr>
          <w:sz w:val="24"/>
          <w:szCs w:val="24"/>
          <w:rFonts w:eastAsia="Times New Roman" w:cstheme="minorHAnsi"/>
        </w:rPr>
      </w:pPr>
      <w:r>
        <w:rPr>
          <w:sz w:val="24"/>
        </w:rPr>
        <w:t xml:space="preserve">2) Litsentsimis- ja järelevalvekomisjon (ZAK) otsustab otsusega, kas tingimused iga pakkumise või vastava tarkvarapõhise rakenduse puhul on täidetud.</w:t>
      </w:r>
    </w:p>
    <w:p w14:paraId="7D7A74F4" w14:textId="77777777" w:rsidR="004B4D8D" w:rsidRPr="009D766D" w:rsidRDefault="004B4D8D" w:rsidP="004B4D8D">
      <w:pPr>
        <w:spacing w:after="0" w:line="320" w:lineRule="atLeast"/>
        <w:jc w:val="both"/>
        <w:rPr>
          <w:rFonts w:eastAsia="Times New Roman" w:cstheme="minorHAnsi"/>
          <w:sz w:val="24"/>
          <w:szCs w:val="24"/>
          <w:lang w:eastAsia="de-DE"/>
        </w:rPr>
      </w:pPr>
    </w:p>
    <w:p w14:paraId="5DE5AAF3" w14:textId="77777777" w:rsidR="004B4D8D" w:rsidRDefault="004B4D8D" w:rsidP="004B4D8D">
      <w:pPr>
        <w:spacing w:after="0" w:line="320" w:lineRule="atLeast"/>
        <w:jc w:val="both"/>
        <w:rPr>
          <w:sz w:val="24"/>
          <w:szCs w:val="24"/>
          <w:rFonts w:eastAsia="Times New Roman" w:cstheme="minorHAnsi"/>
        </w:rPr>
      </w:pPr>
      <w:r>
        <w:rPr>
          <w:sz w:val="24"/>
        </w:rPr>
        <w:t xml:space="preserve">3) Ametliku otsuse teeb vastutav riigi meediaasutus.</w:t>
      </w:r>
      <w:r>
        <w:rPr>
          <w:sz w:val="24"/>
        </w:rPr>
        <w:t xml:space="preserve"> </w:t>
      </w:r>
      <w:r>
        <w:rPr>
          <w:sz w:val="24"/>
        </w:rPr>
        <w:t xml:space="preserve">Sellega seoses on talle siduvad litsentsimis- ja järelevalvekomisjoni (ZAK) otsused.</w:t>
      </w:r>
      <w:r>
        <w:rPr>
          <w:sz w:val="24"/>
        </w:rPr>
        <w:t xml:space="preserve"> </w:t>
      </w:r>
    </w:p>
    <w:p w14:paraId="4EDC2549" w14:textId="77777777" w:rsidR="007F62B2" w:rsidRDefault="007F62B2" w:rsidP="007F62B2">
      <w:pPr>
        <w:spacing w:after="0" w:line="320" w:lineRule="atLeast"/>
        <w:jc w:val="center"/>
        <w:rPr>
          <w:rFonts w:eastAsia="Times New Roman" w:cstheme="minorHAnsi"/>
          <w:b/>
          <w:sz w:val="28"/>
          <w:szCs w:val="28"/>
          <w:lang w:eastAsia="de-DE"/>
        </w:rPr>
      </w:pPr>
    </w:p>
    <w:p w14:paraId="6E8F48C5" w14:textId="77777777" w:rsidR="009D766D" w:rsidRDefault="009D766D" w:rsidP="007F62B2">
      <w:pPr>
        <w:spacing w:after="0" w:line="320" w:lineRule="atLeast"/>
        <w:jc w:val="center"/>
        <w:rPr>
          <w:rFonts w:eastAsia="Times New Roman" w:cstheme="minorHAnsi"/>
          <w:b/>
          <w:sz w:val="28"/>
          <w:szCs w:val="28"/>
          <w:lang w:eastAsia="de-DE"/>
        </w:rPr>
      </w:pPr>
    </w:p>
    <w:p w14:paraId="09E792F3" w14:textId="77777777" w:rsidR="007F62B2" w:rsidRPr="007F62B2" w:rsidRDefault="007F62B2" w:rsidP="007F62B2">
      <w:pPr>
        <w:spacing w:after="0" w:line="320" w:lineRule="atLeast"/>
        <w:jc w:val="center"/>
        <w:rPr>
          <w:b/>
          <w:sz w:val="28"/>
          <w:szCs w:val="28"/>
          <w:rFonts w:eastAsia="Times New Roman" w:cstheme="minorHAnsi"/>
        </w:rPr>
      </w:pPr>
      <w:r>
        <w:rPr>
          <w:b/>
          <w:sz w:val="28"/>
        </w:rPr>
        <w:t xml:space="preserve">§ 6</w:t>
      </w:r>
    </w:p>
    <w:p w14:paraId="13FD1E9D" w14:textId="77777777" w:rsidR="007F62B2" w:rsidRPr="007F62B2" w:rsidRDefault="007F62B2" w:rsidP="007F62B2">
      <w:pPr>
        <w:spacing w:after="0" w:line="320" w:lineRule="atLeast"/>
        <w:jc w:val="center"/>
        <w:rPr>
          <w:b/>
          <w:sz w:val="28"/>
          <w:szCs w:val="28"/>
          <w:rFonts w:eastAsia="Times New Roman" w:cstheme="minorHAnsi"/>
        </w:rPr>
      </w:pPr>
      <w:r>
        <w:rPr>
          <w:b/>
          <w:sz w:val="28"/>
        </w:rPr>
        <w:t xml:space="preserve">Menetluse lõpuleviimine</w:t>
      </w:r>
      <w:r>
        <w:rPr>
          <w:b/>
          <w:sz w:val="28"/>
        </w:rPr>
        <w:t xml:space="preserve"> </w:t>
      </w:r>
    </w:p>
    <w:p w14:paraId="708C388F" w14:textId="77777777" w:rsidR="007F62B2" w:rsidRPr="00FC0C8B" w:rsidRDefault="007F62B2" w:rsidP="00FC0C8B">
      <w:pPr>
        <w:spacing w:after="0" w:line="320" w:lineRule="atLeast"/>
        <w:jc w:val="both"/>
        <w:rPr>
          <w:rFonts w:eastAsia="Times New Roman" w:cstheme="minorHAnsi"/>
          <w:sz w:val="24"/>
          <w:szCs w:val="24"/>
          <w:lang w:eastAsia="de-DE"/>
        </w:rPr>
      </w:pPr>
    </w:p>
    <w:p w14:paraId="4E62C9BF" w14:textId="77777777" w:rsidR="007F62B2" w:rsidRPr="00FC0C8B" w:rsidRDefault="007F62B2" w:rsidP="00FC0C8B">
      <w:pPr>
        <w:spacing w:after="0" w:line="320" w:lineRule="atLeast"/>
        <w:jc w:val="both"/>
        <w:rPr>
          <w:sz w:val="24"/>
          <w:szCs w:val="24"/>
          <w:rFonts w:eastAsia="Times New Roman" w:cstheme="minorHAnsi"/>
        </w:rPr>
      </w:pPr>
      <w:r>
        <w:rPr>
          <w:sz w:val="24"/>
        </w:rPr>
        <w:t xml:space="preserve">1) Otsus vastava taotluse kohta väljastatakse taotlejale haldusaktiga.</w:t>
      </w:r>
    </w:p>
    <w:p w14:paraId="3EE291B5" w14:textId="77777777" w:rsidR="007F62B2" w:rsidRPr="00FC0C8B" w:rsidRDefault="007F62B2" w:rsidP="00FC0C8B">
      <w:pPr>
        <w:spacing w:after="0" w:line="320" w:lineRule="atLeast"/>
        <w:jc w:val="both"/>
        <w:rPr>
          <w:rFonts w:eastAsia="Times New Roman" w:cstheme="minorHAnsi"/>
          <w:sz w:val="24"/>
          <w:szCs w:val="24"/>
          <w:lang w:eastAsia="de-DE"/>
        </w:rPr>
      </w:pPr>
    </w:p>
    <w:p w14:paraId="14FCA71F" w14:textId="77777777" w:rsidR="007146F9" w:rsidRDefault="007F62B2" w:rsidP="00FC0C8B">
      <w:pPr>
        <w:spacing w:after="0" w:line="320" w:lineRule="atLeast"/>
        <w:jc w:val="both"/>
        <w:rPr>
          <w:sz w:val="24"/>
          <w:szCs w:val="24"/>
          <w:rFonts w:eastAsia="Times New Roman" w:cstheme="minorHAnsi"/>
        </w:rPr>
      </w:pPr>
      <w:r>
        <w:rPr>
          <w:sz w:val="24"/>
        </w:rPr>
        <w:t xml:space="preserve">2) Otsuseid kohaldatakse igal juhul kolme aasta jooksul alates haldusaktis teatavaks tehtud kuupäevast.</w:t>
      </w:r>
      <w:r>
        <w:rPr>
          <w:sz w:val="24"/>
        </w:rPr>
        <w:t xml:space="preserve"> </w:t>
      </w:r>
    </w:p>
    <w:p w14:paraId="3BA405FC" w14:textId="77777777" w:rsidR="007146F9" w:rsidRDefault="007146F9" w:rsidP="00FC0C8B">
      <w:pPr>
        <w:spacing w:after="0" w:line="320" w:lineRule="atLeast"/>
        <w:jc w:val="both"/>
        <w:rPr>
          <w:rFonts w:eastAsia="Times New Roman" w:cstheme="minorHAnsi"/>
          <w:sz w:val="24"/>
          <w:szCs w:val="24"/>
          <w:lang w:eastAsia="de-DE"/>
        </w:rPr>
      </w:pPr>
    </w:p>
    <w:p w14:paraId="1E867774" w14:textId="77777777" w:rsidR="007146F9" w:rsidRDefault="007146F9" w:rsidP="00FC0C8B">
      <w:pPr>
        <w:spacing w:after="0" w:line="320" w:lineRule="atLeast"/>
        <w:jc w:val="both"/>
        <w:rPr>
          <w:sz w:val="24"/>
          <w:szCs w:val="24"/>
          <w:rFonts w:eastAsia="Times New Roman" w:cstheme="minorHAnsi"/>
        </w:rPr>
      </w:pPr>
      <w:r>
        <w:rPr>
          <w:sz w:val="24"/>
        </w:rPr>
        <w:t xml:space="preserve">3) Taotleja peab viivitamata teavitama vastutavat riigi meediaasutust enne või pärast taotluse üle otsustamist toimunud ja §-des 7 ja 8 sätestatud otsuse tegemisel olulistest muudatustest pakkumises.</w:t>
      </w:r>
      <w:r>
        <w:rPr>
          <w:sz w:val="24"/>
        </w:rPr>
        <w:t xml:space="preserve"> </w:t>
      </w:r>
    </w:p>
    <w:p w14:paraId="27A16DFD" w14:textId="77777777" w:rsidR="007146F9" w:rsidRDefault="007146F9" w:rsidP="00FC0C8B">
      <w:pPr>
        <w:spacing w:after="0" w:line="320" w:lineRule="atLeast"/>
        <w:jc w:val="both"/>
        <w:rPr>
          <w:rFonts w:eastAsia="Times New Roman" w:cstheme="minorHAnsi"/>
          <w:sz w:val="24"/>
          <w:szCs w:val="24"/>
          <w:lang w:eastAsia="de-DE"/>
        </w:rPr>
      </w:pPr>
    </w:p>
    <w:p w14:paraId="77055C5F" w14:textId="77777777" w:rsidR="007F62B2" w:rsidRDefault="007146F9" w:rsidP="00FC0C8B">
      <w:pPr>
        <w:spacing w:after="0" w:line="320" w:lineRule="atLeast"/>
        <w:jc w:val="both"/>
        <w:rPr>
          <w:sz w:val="24"/>
          <w:szCs w:val="24"/>
          <w:rFonts w:eastAsia="Times New Roman" w:cstheme="minorHAnsi"/>
        </w:rPr>
      </w:pPr>
      <w:r>
        <w:rPr>
          <w:sz w:val="24"/>
        </w:rPr>
        <w:t xml:space="preserve">4) Vastutav riigi meediaasutus võib vastavalt § 6 lõikele 1 tehtud otsuse tühistada, kui pakkumises toimuvad hiljem olulised muudatused, mille kohaselt pakkumine ei vasta enam §-dele 7 ja 8.</w:t>
      </w:r>
    </w:p>
    <w:p w14:paraId="23B5A412" w14:textId="77777777" w:rsidR="007F62B2" w:rsidRDefault="007F62B2" w:rsidP="004B4D8D">
      <w:pPr>
        <w:spacing w:after="0" w:line="320" w:lineRule="atLeast"/>
        <w:jc w:val="both"/>
        <w:rPr>
          <w:rFonts w:eastAsia="Times New Roman" w:cstheme="minorHAnsi"/>
          <w:sz w:val="24"/>
          <w:szCs w:val="24"/>
          <w:lang w:eastAsia="de-DE"/>
        </w:rPr>
      </w:pPr>
    </w:p>
    <w:p w14:paraId="0A640E40" w14:textId="77777777" w:rsidR="0001194D" w:rsidRDefault="0001194D" w:rsidP="00537FB2">
      <w:pPr>
        <w:spacing w:after="0" w:line="320" w:lineRule="atLeast"/>
        <w:jc w:val="both"/>
        <w:rPr>
          <w:rFonts w:eastAsia="Times New Roman" w:cstheme="minorHAnsi"/>
          <w:sz w:val="24"/>
          <w:szCs w:val="24"/>
          <w:lang w:eastAsia="de-DE"/>
        </w:rPr>
      </w:pPr>
    </w:p>
    <w:p w14:paraId="613CD46C" w14:textId="77777777" w:rsidR="006672EC" w:rsidRPr="006672EC" w:rsidRDefault="006672EC" w:rsidP="006672EC">
      <w:pPr>
        <w:spacing w:after="0" w:line="320" w:lineRule="atLeast"/>
        <w:jc w:val="center"/>
        <w:rPr>
          <w:b/>
          <w:sz w:val="28"/>
          <w:szCs w:val="28"/>
          <w:rFonts w:eastAsia="Times New Roman" w:cstheme="minorHAnsi"/>
        </w:rPr>
      </w:pPr>
      <w:r>
        <w:rPr>
          <w:b/>
          <w:sz w:val="28"/>
        </w:rPr>
        <w:t xml:space="preserve">§ 7</w:t>
      </w:r>
    </w:p>
    <w:p w14:paraId="75AE2D97" w14:textId="77777777" w:rsidR="006672EC" w:rsidRPr="006672EC" w:rsidRDefault="006672EC" w:rsidP="006672EC">
      <w:pPr>
        <w:spacing w:after="0" w:line="320" w:lineRule="atLeast"/>
        <w:jc w:val="center"/>
        <w:rPr>
          <w:b/>
          <w:sz w:val="28"/>
          <w:szCs w:val="28"/>
          <w:rFonts w:eastAsia="Times New Roman" w:cstheme="minorHAnsi"/>
        </w:rPr>
      </w:pPr>
      <w:r>
        <w:rPr>
          <w:b/>
          <w:sz w:val="28"/>
        </w:rPr>
        <w:t xml:space="preserve">Määramiskriteeriumid</w:t>
      </w:r>
      <w:r>
        <w:rPr>
          <w:b/>
          <w:sz w:val="28"/>
        </w:rPr>
        <w:t xml:space="preserve"> </w:t>
      </w:r>
      <w:r>
        <w:rPr>
          <w:b/>
          <w:sz w:val="28"/>
        </w:rPr>
        <w:cr/>
      </w:r>
      <w:r>
        <w:rPr>
          <w:b/>
          <w:sz w:val="28"/>
        </w:rPr>
        <w:br/>
      </w:r>
    </w:p>
    <w:p w14:paraId="3617EB73" w14:textId="77777777" w:rsidR="004C219B" w:rsidRPr="00956BF6" w:rsidRDefault="006672EC" w:rsidP="00956BF6">
      <w:pPr>
        <w:spacing w:after="0" w:line="320" w:lineRule="atLeast"/>
        <w:jc w:val="both"/>
        <w:rPr>
          <w:sz w:val="24"/>
          <w:szCs w:val="24"/>
          <w:rFonts w:eastAsia="Times New Roman" w:cstheme="minorHAnsi"/>
        </w:rPr>
      </w:pPr>
      <w:r>
        <w:rPr>
          <w:sz w:val="24"/>
        </w:rPr>
        <w:t xml:space="preserve">Riigi meedialepingu (MStV) § 84 lõike 3 punkti 2 ja lõike 4 kohaste pakkumiste kindlaksmääramisel tuleb arvesse võtta ainult riigi meedialepingu (MStV) § 84 lõikes 5 nimetatud kriteeriume.</w:t>
      </w:r>
    </w:p>
    <w:p w14:paraId="4EB05C57" w14:textId="77777777" w:rsidR="004C219B" w:rsidRPr="00956BF6" w:rsidRDefault="004C219B" w:rsidP="00956BF6">
      <w:pPr>
        <w:spacing w:after="0" w:line="320" w:lineRule="atLeast"/>
        <w:jc w:val="both"/>
        <w:rPr>
          <w:rFonts w:eastAsia="Times New Roman" w:cstheme="minorHAnsi"/>
          <w:sz w:val="24"/>
          <w:szCs w:val="24"/>
          <w:lang w:eastAsia="de-DE"/>
        </w:rPr>
      </w:pPr>
    </w:p>
    <w:p w14:paraId="5ED34CF8" w14:textId="77777777" w:rsidR="006672EC" w:rsidRPr="006672EC" w:rsidRDefault="006672EC" w:rsidP="00956BF6">
      <w:pPr>
        <w:spacing w:after="0" w:line="320" w:lineRule="atLeast"/>
        <w:jc w:val="both"/>
        <w:rPr>
          <w:sz w:val="24"/>
          <w:szCs w:val="24"/>
          <w:rFonts w:eastAsia="Times New Roman" w:cstheme="minorHAnsi"/>
        </w:rPr>
      </w:pPr>
      <w:r>
        <w:rPr>
          <w:sz w:val="24"/>
        </w:rPr>
        <w:t xml:space="preserve">Kui riigi meedialepingus (MStV) ei ole sätestatud teisiti, siis</w:t>
      </w:r>
    </w:p>
    <w:p w14:paraId="6B3CBE5A" w14:textId="77777777" w:rsidR="006672EC" w:rsidRPr="006672EC" w:rsidRDefault="006672EC" w:rsidP="00956BF6">
      <w:pPr>
        <w:spacing w:after="0" w:line="320" w:lineRule="atLeast"/>
        <w:jc w:val="both"/>
        <w:rPr>
          <w:rFonts w:eastAsia="Times New Roman" w:cstheme="minorHAnsi"/>
          <w:sz w:val="24"/>
          <w:szCs w:val="24"/>
          <w:lang w:eastAsia="de-DE"/>
        </w:rPr>
      </w:pPr>
    </w:p>
    <w:p w14:paraId="145F70FE" w14:textId="77777777" w:rsidR="006672EC" w:rsidRDefault="006672EC" w:rsidP="00956BF6">
      <w:pPr>
        <w:pStyle w:val="ListParagraph"/>
        <w:numPr>
          <w:ilvl w:val="0"/>
          <w:numId w:val="9"/>
        </w:numPr>
        <w:spacing w:after="0" w:line="320" w:lineRule="atLeast"/>
        <w:jc w:val="both"/>
        <w:rPr>
          <w:sz w:val="24"/>
          <w:szCs w:val="24"/>
          <w:rFonts w:eastAsia="Times New Roman" w:cstheme="minorHAnsi"/>
        </w:rPr>
      </w:pPr>
      <w:r>
        <w:rPr>
          <w:sz w:val="24"/>
        </w:rPr>
        <w:t xml:space="preserve">poliitilistest või kaasaegsetest sündmustest teatamine on ajakirjandusliku ja toimetusliku sisu pakkumine, mis kogu pakkumise põhjal kujutab võimalikult täielikku läbilõiget avaliku arvamuse kujundamisega seotud poliitiliste ja kaasaegsete ühiskondlike ürituste alapiirkondadest, mille fookus on sündmuste kajastamisel;</w:t>
      </w:r>
    </w:p>
    <w:p w14:paraId="2C7E8223" w14:textId="77777777" w:rsidR="009D766D" w:rsidRPr="00956BF6" w:rsidRDefault="009D766D" w:rsidP="009D766D">
      <w:pPr>
        <w:pStyle w:val="ListParagraph"/>
        <w:spacing w:after="0" w:line="320" w:lineRule="atLeast"/>
        <w:jc w:val="both"/>
        <w:rPr>
          <w:rFonts w:eastAsia="Times New Roman" w:cstheme="minorHAnsi"/>
          <w:sz w:val="24"/>
          <w:szCs w:val="24"/>
          <w:lang w:eastAsia="de-DE"/>
        </w:rPr>
      </w:pPr>
    </w:p>
    <w:p w14:paraId="0C534598" w14:textId="77777777" w:rsidR="006672EC" w:rsidRDefault="006672EC" w:rsidP="00956BF6">
      <w:pPr>
        <w:pStyle w:val="ListParagraph"/>
        <w:numPr>
          <w:ilvl w:val="0"/>
          <w:numId w:val="9"/>
        </w:numPr>
        <w:spacing w:after="0" w:line="320" w:lineRule="atLeast"/>
        <w:jc w:val="both"/>
        <w:rPr>
          <w:sz w:val="24"/>
          <w:szCs w:val="24"/>
          <w:rFonts w:eastAsia="Times New Roman" w:cstheme="minorHAnsi"/>
        </w:rPr>
      </w:pPr>
      <w:r>
        <w:rPr>
          <w:sz w:val="24"/>
        </w:rPr>
        <w:t xml:space="preserve">riigi meedialepingu (MStV) § 2 lõike 2 punktis 25 määratletud piirkondlik ja kohalik teave on teave, millel on selge seos kultuuriliselt seotud ja ruumiliselt piiritletud aladega, mis võivad olla ka riikidevahelised;</w:t>
      </w:r>
      <w:r>
        <w:rPr>
          <w:sz w:val="24"/>
        </w:rPr>
        <w:t xml:space="preserve"> </w:t>
      </w:r>
    </w:p>
    <w:p w14:paraId="71A199A1" w14:textId="77777777" w:rsidR="007C2419" w:rsidRPr="0050150A" w:rsidRDefault="007C2419" w:rsidP="0050150A">
      <w:pPr>
        <w:spacing w:after="0" w:line="320" w:lineRule="atLeast"/>
        <w:jc w:val="both"/>
        <w:rPr>
          <w:rFonts w:eastAsia="Times New Roman" w:cstheme="minorHAnsi"/>
          <w:sz w:val="24"/>
          <w:szCs w:val="24"/>
          <w:lang w:eastAsia="de-DE"/>
        </w:rPr>
      </w:pPr>
    </w:p>
    <w:p w14:paraId="5F8FA548" w14:textId="77777777" w:rsidR="006672EC" w:rsidRDefault="006672EC" w:rsidP="00956BF6">
      <w:pPr>
        <w:pStyle w:val="ListParagraph"/>
        <w:numPr>
          <w:ilvl w:val="0"/>
          <w:numId w:val="9"/>
        </w:numPr>
        <w:spacing w:after="0" w:line="320" w:lineRule="atLeast"/>
        <w:jc w:val="both"/>
        <w:rPr>
          <w:sz w:val="24"/>
          <w:szCs w:val="24"/>
          <w:rFonts w:eastAsia="Times New Roman" w:cstheme="minorHAnsi"/>
        </w:rPr>
      </w:pPr>
      <w:r>
        <w:rPr>
          <w:sz w:val="24"/>
        </w:rPr>
        <w:t xml:space="preserve">ettevõttesisesed tootmispakkumised on need, mille tootmist ja töötlemist teostab ja rahastab täielikult või peamiselt sisu eest vastutav teenuseosutaja oma tootmisvahenditega või mida toodetakse vastava ajakirjandusliku ja toimetusliku mõjuga.</w:t>
      </w:r>
      <w:r>
        <w:rPr>
          <w:sz w:val="24"/>
        </w:rPr>
        <w:t xml:space="preserve"> </w:t>
      </w:r>
      <w:r>
        <w:rPr>
          <w:sz w:val="24"/>
        </w:rPr>
        <w:t xml:space="preserve">Toodangut, mis on toodetud tootmisettevõttele pärast seda, kui viimane on need tellinud, loetakse samuti ettevõttesiseseks toodanguks;</w:t>
      </w:r>
    </w:p>
    <w:p w14:paraId="24C4954C" w14:textId="77777777" w:rsidR="009D766D" w:rsidRPr="00956BF6" w:rsidRDefault="009D766D" w:rsidP="009D766D">
      <w:pPr>
        <w:pStyle w:val="ListParagraph"/>
        <w:spacing w:after="0" w:line="320" w:lineRule="atLeast"/>
        <w:jc w:val="both"/>
        <w:rPr>
          <w:rFonts w:eastAsia="Times New Roman" w:cstheme="minorHAnsi"/>
          <w:sz w:val="24"/>
          <w:szCs w:val="24"/>
          <w:lang w:eastAsia="de-DE"/>
        </w:rPr>
      </w:pPr>
    </w:p>
    <w:p w14:paraId="24A04BCB" w14:textId="77777777" w:rsidR="00B124D7" w:rsidRDefault="00B124D7" w:rsidP="005C1407">
      <w:pPr>
        <w:pStyle w:val="ListParagraph"/>
        <w:numPr>
          <w:ilvl w:val="0"/>
          <w:numId w:val="9"/>
        </w:numPr>
        <w:spacing w:after="0" w:line="320" w:lineRule="atLeast"/>
        <w:jc w:val="both"/>
        <w:rPr>
          <w:sz w:val="24"/>
          <w:szCs w:val="24"/>
          <w:rFonts w:eastAsia="Times New Roman" w:cstheme="minorHAnsi"/>
        </w:rPr>
      </w:pPr>
      <w:r>
        <w:rPr>
          <w:sz w:val="24"/>
        </w:rPr>
        <w:t xml:space="preserve">tõketeta pakkumised on need, mis on puuetega inimestele kättesaadavad ja kasutatavad neile tavapärasel viisil, vastavalt tehnika tasemele ja kasutades vajalikke abivahendeid ilma eriliste raskusteta ja põhimõtteliselt ilma välise abita;</w:t>
      </w:r>
    </w:p>
    <w:p w14:paraId="348873A7" w14:textId="77777777" w:rsidR="009D766D" w:rsidRPr="009D766D" w:rsidRDefault="009D766D" w:rsidP="009D766D">
      <w:pPr>
        <w:spacing w:after="0" w:line="320" w:lineRule="atLeast"/>
        <w:jc w:val="both"/>
        <w:rPr>
          <w:rFonts w:eastAsia="Times New Roman" w:cstheme="minorHAnsi"/>
          <w:sz w:val="24"/>
          <w:szCs w:val="24"/>
          <w:lang w:eastAsia="de-DE"/>
        </w:rPr>
      </w:pPr>
    </w:p>
    <w:p w14:paraId="71C99D64" w14:textId="77777777" w:rsidR="006672EC" w:rsidRDefault="006672EC" w:rsidP="00956BF6">
      <w:pPr>
        <w:pStyle w:val="ListParagraph"/>
        <w:numPr>
          <w:ilvl w:val="0"/>
          <w:numId w:val="9"/>
        </w:numPr>
        <w:spacing w:after="0" w:line="320" w:lineRule="atLeast"/>
        <w:jc w:val="both"/>
        <w:rPr>
          <w:sz w:val="24"/>
          <w:szCs w:val="24"/>
          <w:rFonts w:eastAsia="Times New Roman" w:cstheme="minorHAnsi"/>
        </w:rPr>
      </w:pPr>
      <w:r>
        <w:rPr>
          <w:sz w:val="24"/>
        </w:rPr>
        <w:t xml:space="preserve">koolitatud töötajad on need, kes on läbinud erialase koolituse või vastava õppekursuse, mis on seotud nende ajakirjandusliku või meediatehnilise ülesandega programmi tootmises või kes suudavad tõendada vähemalt viieaastast töökogemust.</w:t>
      </w:r>
      <w:r>
        <w:rPr>
          <w:sz w:val="24"/>
        </w:rPr>
        <w:t xml:space="preserve"> </w:t>
      </w:r>
      <w:r>
        <w:rPr>
          <w:sz w:val="24"/>
        </w:rPr>
        <w:t xml:space="preserve">Alltööliste abitööd ei hõlmata;</w:t>
      </w:r>
    </w:p>
    <w:p w14:paraId="5EA7E95B" w14:textId="77777777" w:rsidR="009D766D" w:rsidRPr="009D766D" w:rsidRDefault="009D766D" w:rsidP="009D766D">
      <w:pPr>
        <w:spacing w:after="0" w:line="320" w:lineRule="atLeast"/>
        <w:jc w:val="both"/>
        <w:rPr>
          <w:rFonts w:eastAsia="Times New Roman" w:cstheme="minorHAnsi"/>
          <w:sz w:val="24"/>
          <w:szCs w:val="24"/>
          <w:lang w:eastAsia="de-DE"/>
        </w:rPr>
      </w:pPr>
    </w:p>
    <w:p w14:paraId="6AB034C7" w14:textId="77777777" w:rsidR="006672EC" w:rsidRDefault="00A42418" w:rsidP="00956BF6">
      <w:pPr>
        <w:pStyle w:val="ListParagraph"/>
        <w:numPr>
          <w:ilvl w:val="0"/>
          <w:numId w:val="9"/>
        </w:numPr>
        <w:spacing w:after="0" w:line="320" w:lineRule="atLeast"/>
        <w:jc w:val="both"/>
        <w:rPr>
          <w:sz w:val="24"/>
          <w:szCs w:val="24"/>
          <w:rFonts w:eastAsia="Times New Roman" w:cstheme="minorHAnsi"/>
        </w:rPr>
      </w:pPr>
      <w:r>
        <w:rPr>
          <w:sz w:val="24"/>
        </w:rPr>
        <w:t xml:space="preserve">Euroopa päritoluga teosed on määratletud riigi meediaasutuste Euroopa toodangu ühispõhikirja § 3 lõikes 4 vastavalt riigi meedialepingu (MStV) §-le 77 ja</w:t>
      </w:r>
    </w:p>
    <w:p w14:paraId="04E5A5A4" w14:textId="77777777" w:rsidR="009D766D" w:rsidRPr="009D766D" w:rsidRDefault="009D766D" w:rsidP="009D766D">
      <w:pPr>
        <w:spacing w:after="0" w:line="320" w:lineRule="atLeast"/>
        <w:jc w:val="both"/>
        <w:rPr>
          <w:rFonts w:eastAsia="Times New Roman" w:cstheme="minorHAnsi"/>
          <w:sz w:val="24"/>
          <w:szCs w:val="24"/>
          <w:lang w:eastAsia="de-DE"/>
        </w:rPr>
      </w:pPr>
    </w:p>
    <w:p w14:paraId="791034E7" w14:textId="77777777" w:rsidR="006672EC" w:rsidRDefault="006672EC" w:rsidP="00956BF6">
      <w:pPr>
        <w:pStyle w:val="ListParagraph"/>
        <w:numPr>
          <w:ilvl w:val="0"/>
          <w:numId w:val="9"/>
        </w:numPr>
        <w:spacing w:after="0" w:line="320" w:lineRule="atLeast"/>
        <w:jc w:val="both"/>
        <w:rPr>
          <w:sz w:val="24"/>
          <w:szCs w:val="24"/>
          <w:rFonts w:eastAsia="Times New Roman" w:cstheme="minorHAnsi"/>
        </w:rPr>
      </w:pPr>
      <w:r>
        <w:rPr>
          <w:sz w:val="24"/>
        </w:rPr>
        <w:t xml:space="preserve">noortele sihtrühmadele suunatud pakkumised, kui need on selgelt suunatud lastele või kuni 29-aastastele noortele täiskasvanutele.</w:t>
      </w:r>
      <w:r>
        <w:rPr>
          <w:sz w:val="24"/>
        </w:rPr>
        <w:t xml:space="preserve"> </w:t>
      </w:r>
      <w:r>
        <w:rPr>
          <w:sz w:val="24"/>
        </w:rPr>
        <w:t xml:space="preserve">Arvesse võetakse järgmist:</w:t>
      </w:r>
    </w:p>
    <w:p w14:paraId="7DCA8830" w14:textId="77777777" w:rsidR="00D95527" w:rsidRDefault="00D95527" w:rsidP="00D95527">
      <w:pPr>
        <w:spacing w:after="0" w:line="320" w:lineRule="atLeast"/>
        <w:jc w:val="both"/>
        <w:rPr>
          <w:rFonts w:eastAsia="Times New Roman" w:cstheme="minorHAnsi"/>
          <w:sz w:val="24"/>
          <w:szCs w:val="24"/>
          <w:lang w:eastAsia="de-DE"/>
        </w:rPr>
      </w:pPr>
    </w:p>
    <w:p w14:paraId="5DD78675" w14:textId="77777777" w:rsidR="006672EC" w:rsidRPr="00D95527" w:rsidRDefault="006672EC" w:rsidP="00D95527">
      <w:pPr>
        <w:pStyle w:val="ListParagraph"/>
        <w:numPr>
          <w:ilvl w:val="0"/>
          <w:numId w:val="12"/>
        </w:numPr>
        <w:spacing w:after="0" w:line="320" w:lineRule="atLeast"/>
        <w:jc w:val="both"/>
        <w:rPr>
          <w:sz w:val="24"/>
          <w:szCs w:val="24"/>
          <w:rFonts w:eastAsia="Times New Roman" w:cstheme="minorHAnsi"/>
        </w:rPr>
      </w:pPr>
      <w:r>
        <w:rPr>
          <w:sz w:val="24"/>
        </w:rPr>
        <w:t xml:space="preserve">pakkumised, mida ei tohi katkestada raadioreklaami või otsepakkumisega vastavalt riigi meedialepingu (MStV) § 9 lõikele 1, või kui tegemist on salastatud sisuga sarnase ringhäälingusisuga, siis pakkumised, mida ei tohi katkestada raadioreklaam või otsepakkumine vastavalt riigi meedialepingu (MStV) § 9 lõikele 1 (lastele suunatud pakkumised);</w:t>
      </w:r>
      <w:r>
        <w:rPr>
          <w:sz w:val="24"/>
        </w:rPr>
        <w:t xml:space="preserve"> </w:t>
      </w:r>
    </w:p>
    <w:p w14:paraId="304E1B6F" w14:textId="77777777" w:rsidR="00D95527" w:rsidRPr="00D95527" w:rsidRDefault="00D95527" w:rsidP="00D95527">
      <w:pPr>
        <w:pStyle w:val="ListParagraph"/>
        <w:spacing w:after="0" w:line="320" w:lineRule="atLeast"/>
        <w:ind w:left="1468"/>
        <w:jc w:val="both"/>
        <w:rPr>
          <w:rFonts w:eastAsia="Times New Roman" w:cstheme="minorHAnsi"/>
          <w:sz w:val="24"/>
          <w:szCs w:val="24"/>
          <w:lang w:eastAsia="de-DE"/>
        </w:rPr>
      </w:pPr>
    </w:p>
    <w:p w14:paraId="3F7F3E80" w14:textId="6C37BB68" w:rsidR="006672EC" w:rsidRPr="000064CB" w:rsidRDefault="006672EC" w:rsidP="009D766D">
      <w:pPr>
        <w:pStyle w:val="ListParagraph"/>
        <w:numPr>
          <w:ilvl w:val="0"/>
          <w:numId w:val="12"/>
        </w:numPr>
        <w:spacing w:after="0" w:line="320" w:lineRule="atLeast"/>
        <w:jc w:val="both"/>
      </w:pPr>
      <w:r>
        <w:rPr>
          <w:sz w:val="24"/>
        </w:rPr>
        <w:t xml:space="preserve">pakkumised, mis vastavalt sisu, vormi ja saateaja üldisele arvessevõtmisele juhtumipõhiselt on selgelt</w:t>
      </w:r>
      <w:r>
        <w:rPr>
          <w:sz w:val="24"/>
          <w:rFonts w:ascii="Times New Roman" w:hAnsi="Times New Roman"/>
        </w:rPr>
        <w:t xml:space="preserve"> </w:t>
      </w:r>
      <w:r>
        <w:rPr>
          <w:sz w:val="24"/>
        </w:rPr>
        <w:t xml:space="preserve">suunatud 14–29-aastaste sihtrühmale (pakkumine noorukitele ja noortele täiskasvanutele), kuivõrd need keskenduvad riigi meedialepingu (MStV) artikli 2 lõike 2 punktis 25 määratletud teabele.</w:t>
      </w:r>
    </w:p>
    <w:p w14:paraId="4F7BC33B" w14:textId="77777777" w:rsidR="000064CB" w:rsidRDefault="000064CB" w:rsidP="000064CB">
      <w:pPr>
        <w:pStyle w:val="ListParagraph"/>
      </w:pPr>
    </w:p>
    <w:p w14:paraId="311D636B" w14:textId="00D4217B" w:rsidR="000064CB" w:rsidRDefault="000064CB" w:rsidP="000064CB">
      <w:pPr>
        <w:spacing w:after="0" w:line="320" w:lineRule="atLeast"/>
        <w:jc w:val="both"/>
      </w:pPr>
    </w:p>
    <w:p w14:paraId="65150E60" w14:textId="73D55689" w:rsidR="000064CB" w:rsidRDefault="000064CB" w:rsidP="000064CB">
      <w:pPr>
        <w:spacing w:after="0" w:line="320" w:lineRule="atLeast"/>
        <w:jc w:val="both"/>
      </w:pPr>
    </w:p>
    <w:p w14:paraId="5A65AD05" w14:textId="09AB7E59" w:rsidR="000064CB" w:rsidRDefault="000064CB" w:rsidP="000064CB">
      <w:pPr>
        <w:spacing w:after="0" w:line="320" w:lineRule="atLeast"/>
        <w:jc w:val="both"/>
      </w:pPr>
    </w:p>
    <w:p w14:paraId="131AD488" w14:textId="075821BA" w:rsidR="000064CB" w:rsidRDefault="000064CB" w:rsidP="000064CB">
      <w:pPr>
        <w:spacing w:after="0" w:line="320" w:lineRule="atLeast"/>
        <w:jc w:val="both"/>
      </w:pPr>
    </w:p>
    <w:p w14:paraId="5B129883" w14:textId="77777777" w:rsidR="000064CB" w:rsidRDefault="000064CB" w:rsidP="000064CB">
      <w:pPr>
        <w:spacing w:after="0" w:line="320" w:lineRule="atLeast"/>
        <w:jc w:val="both"/>
      </w:pPr>
    </w:p>
    <w:p w14:paraId="449F9127" w14:textId="77777777" w:rsidR="00AA4B93" w:rsidRPr="006672EC" w:rsidRDefault="00AA4B93" w:rsidP="00AA4B93">
      <w:pPr>
        <w:spacing w:after="0" w:line="320" w:lineRule="atLeast"/>
        <w:jc w:val="center"/>
        <w:rPr>
          <w:b/>
          <w:sz w:val="28"/>
          <w:szCs w:val="28"/>
          <w:rFonts w:eastAsia="Times New Roman" w:cstheme="minorHAnsi"/>
        </w:rPr>
      </w:pPr>
      <w:r>
        <w:rPr>
          <w:b/>
          <w:sz w:val="28"/>
        </w:rPr>
        <w:t xml:space="preserve">§ 8</w:t>
      </w:r>
    </w:p>
    <w:p w14:paraId="389064A1" w14:textId="77777777" w:rsidR="00225CB9" w:rsidRDefault="00AA4B93" w:rsidP="00225CB9">
      <w:pPr>
        <w:spacing w:after="0" w:line="320" w:lineRule="atLeast"/>
        <w:jc w:val="center"/>
        <w:rPr>
          <w:b/>
          <w:sz w:val="28"/>
          <w:szCs w:val="28"/>
          <w:rFonts w:eastAsia="Times New Roman" w:cstheme="minorHAnsi"/>
        </w:rPr>
      </w:pPr>
      <w:r>
        <w:rPr>
          <w:b/>
          <w:sz w:val="28"/>
        </w:rPr>
        <w:t xml:space="preserve">Määramise aluspõhimõtted</w:t>
      </w:r>
      <w:r>
        <w:rPr>
          <w:b/>
          <w:sz w:val="28"/>
        </w:rPr>
        <w:cr/>
      </w:r>
      <w:r>
        <w:rPr>
          <w:b/>
          <w:sz w:val="28"/>
        </w:rPr>
        <w:br/>
      </w:r>
    </w:p>
    <w:p w14:paraId="167137B4" w14:textId="77777777" w:rsidR="00225CB9" w:rsidRPr="00F81EB4" w:rsidRDefault="00225CB9" w:rsidP="00225CB9">
      <w:pPr>
        <w:spacing w:after="0" w:line="320" w:lineRule="atLeast"/>
        <w:rPr>
          <w:b/>
          <w:sz w:val="28"/>
          <w:szCs w:val="28"/>
          <w:rFonts w:eastAsia="Times New Roman" w:cstheme="minorHAnsi"/>
        </w:rPr>
      </w:pPr>
      <w:r>
        <w:rPr>
          <w:sz w:val="24"/>
        </w:rPr>
        <w:t xml:space="preserve">Otsuse tegemisel lähtutakse üldisest vaatepunktist, mis põhineb järgmistel aluspõhimõtetel.</w:t>
      </w:r>
    </w:p>
    <w:p w14:paraId="1072A53F" w14:textId="77777777" w:rsidR="00AA4B93" w:rsidRDefault="00225CB9" w:rsidP="00225CB9">
      <w:pPr>
        <w:pStyle w:val="ListParagraph"/>
        <w:tabs>
          <w:tab w:val="left" w:pos="4165"/>
        </w:tabs>
        <w:spacing w:after="0" w:line="320" w:lineRule="atLeast"/>
        <w:ind w:left="284"/>
        <w:rPr>
          <w:sz w:val="24"/>
          <w:szCs w:val="24"/>
          <w:rFonts w:eastAsia="Times New Roman" w:cstheme="minorHAnsi"/>
        </w:rPr>
      </w:pPr>
      <w:r>
        <w:rPr>
          <w:sz w:val="24"/>
        </w:rPr>
        <w:tab/>
      </w:r>
    </w:p>
    <w:p w14:paraId="193A25D9" w14:textId="77777777" w:rsidR="00AA4B93" w:rsidRDefault="00164A49" w:rsidP="00F81EB4">
      <w:pPr>
        <w:pStyle w:val="ListParagraph"/>
        <w:numPr>
          <w:ilvl w:val="0"/>
          <w:numId w:val="13"/>
        </w:numPr>
        <w:spacing w:after="0" w:line="320" w:lineRule="atLeast"/>
        <w:ind w:left="720"/>
        <w:rPr>
          <w:sz w:val="24"/>
          <w:szCs w:val="24"/>
          <w:rFonts w:eastAsia="Times New Roman" w:cstheme="minorHAnsi"/>
        </w:rPr>
      </w:pPr>
      <w:r>
        <w:rPr>
          <w:sz w:val="24"/>
        </w:rPr>
        <w:t xml:space="preserve">Pakkumised, mis põhimõtteliselt ei vasta tunnustatud ajakirjanduslikele põhimõtetele ja muudele riigi meedialepingu (MStV) nõuetele, ei sobi selleks, et anda märkimisväärne panus arvamuste ja pakkumiste mitmekesisusse.</w:t>
      </w:r>
    </w:p>
    <w:p w14:paraId="66CAC601" w14:textId="77777777" w:rsidR="00AA4B93" w:rsidRDefault="00AA4B93" w:rsidP="00F81EB4">
      <w:pPr>
        <w:pStyle w:val="ListParagraph"/>
        <w:spacing w:after="0" w:line="320" w:lineRule="atLeast"/>
        <w:rPr>
          <w:rFonts w:eastAsia="Times New Roman" w:cstheme="minorHAnsi"/>
          <w:sz w:val="24"/>
          <w:szCs w:val="24"/>
          <w:lang w:eastAsia="de-DE"/>
        </w:rPr>
      </w:pPr>
    </w:p>
    <w:p w14:paraId="0C1AFBD8" w14:textId="77777777" w:rsidR="00AA4B93" w:rsidRDefault="00D95527" w:rsidP="00F81EB4">
      <w:pPr>
        <w:pStyle w:val="ListParagraph"/>
        <w:numPr>
          <w:ilvl w:val="0"/>
          <w:numId w:val="13"/>
        </w:numPr>
        <w:spacing w:after="0" w:line="320" w:lineRule="atLeast"/>
        <w:ind w:left="720"/>
        <w:rPr>
          <w:sz w:val="24"/>
          <w:szCs w:val="24"/>
          <w:rFonts w:eastAsia="Times New Roman" w:cstheme="minorHAnsi"/>
        </w:rPr>
      </w:pPr>
      <w:r>
        <w:rPr>
          <w:sz w:val="24"/>
        </w:rPr>
        <w:t xml:space="preserve">Kui vastavad seadusjärgsed nõuded on § 7 sätestatud kriteeriumide suhtes asjakohased, võetakse kindlaksmääramisel arvesse ainult meetmeid, mis lähevad kaugemale nende kohustuslike projektide täitmisest.</w:t>
      </w:r>
    </w:p>
    <w:p w14:paraId="023C3B07" w14:textId="77777777" w:rsidR="00AA4B93" w:rsidRPr="00AA4B93" w:rsidRDefault="00AA4B93" w:rsidP="00F81EB4">
      <w:pPr>
        <w:pStyle w:val="ListParagraph"/>
        <w:ind w:left="1156"/>
        <w:rPr>
          <w:rFonts w:eastAsia="Times New Roman" w:cstheme="minorHAnsi"/>
          <w:sz w:val="24"/>
          <w:szCs w:val="24"/>
          <w:lang w:eastAsia="de-DE"/>
        </w:rPr>
      </w:pPr>
    </w:p>
    <w:p w14:paraId="5BB13FCD" w14:textId="77777777" w:rsidR="00FD5182" w:rsidRPr="00D14EEB" w:rsidRDefault="00D14EEB" w:rsidP="009D766D">
      <w:pPr>
        <w:pStyle w:val="ListParagraph"/>
        <w:numPr>
          <w:ilvl w:val="0"/>
          <w:numId w:val="13"/>
        </w:numPr>
        <w:spacing w:after="0" w:line="320" w:lineRule="atLeast"/>
        <w:ind w:left="720"/>
        <w:rPr>
          <w:sz w:val="24"/>
          <w:szCs w:val="24"/>
          <w:rFonts w:eastAsia="Times New Roman" w:cstheme="minorHAnsi"/>
        </w:rPr>
      </w:pPr>
      <w:r>
        <w:rPr>
          <w:sz w:val="24"/>
        </w:rPr>
        <w:t xml:space="preserve">Eripanuse määratlemisel arvamuste ja pakkumiste mitmekesisuses tuleks eelistada poliitiliste ja kaasaegsete sündmuste ajalist kajastamist, piirkondliku ja kohaliku teabe ajaosa ning noorte sihtrühmade pakkumiste osakaalu.</w:t>
      </w:r>
      <w:r>
        <w:rPr>
          <w:sz w:val="24"/>
        </w:rPr>
        <w:t xml:space="preserve"> </w:t>
      </w:r>
      <w:r>
        <w:rPr>
          <w:sz w:val="24"/>
        </w:rPr>
        <w:cr/>
      </w:r>
      <w:r>
        <w:rPr>
          <w:sz w:val="24"/>
        </w:rPr>
        <w:br/>
      </w:r>
    </w:p>
    <w:p w14:paraId="39E98786" w14:textId="77777777" w:rsidR="00AA4B93" w:rsidRDefault="00AA4B93" w:rsidP="00F81EB4">
      <w:pPr>
        <w:pStyle w:val="ListParagraph"/>
        <w:numPr>
          <w:ilvl w:val="0"/>
          <w:numId w:val="13"/>
        </w:numPr>
        <w:spacing w:after="0" w:line="320" w:lineRule="atLeast"/>
        <w:ind w:left="720"/>
        <w:rPr>
          <w:sz w:val="24"/>
          <w:szCs w:val="24"/>
          <w:rFonts w:eastAsia="Times New Roman" w:cstheme="minorHAnsi"/>
        </w:rPr>
      </w:pPr>
      <w:r>
        <w:rPr>
          <w:sz w:val="24"/>
        </w:rPr>
        <w:t xml:space="preserve">Riigi meedialepingu (MStV) § 84 lõike 3 punktis 1 määratletud ringhäälingupakkumiste puhul tuleb arvesse võtta ringhäälingusaadete regulaarsust, programmi kestust ja kellaaega vastavalt § 7 lõigetele 1, 2, 4 ja 7.</w:t>
      </w:r>
    </w:p>
    <w:p w14:paraId="4F00E74F" w14:textId="77777777" w:rsidR="00AA4B93" w:rsidRDefault="00AA4B93" w:rsidP="00F81EB4">
      <w:pPr>
        <w:pStyle w:val="ListParagraph"/>
        <w:spacing w:after="0" w:line="320" w:lineRule="atLeast"/>
        <w:rPr>
          <w:rFonts w:eastAsia="Times New Roman" w:cstheme="minorHAnsi"/>
          <w:sz w:val="24"/>
          <w:szCs w:val="24"/>
          <w:lang w:eastAsia="de-DE"/>
        </w:rPr>
      </w:pPr>
    </w:p>
    <w:p w14:paraId="70B6B469" w14:textId="77777777" w:rsidR="00AA4B93" w:rsidRDefault="00AA4B93" w:rsidP="00F81EB4">
      <w:pPr>
        <w:pStyle w:val="ListParagraph"/>
        <w:numPr>
          <w:ilvl w:val="0"/>
          <w:numId w:val="13"/>
        </w:numPr>
        <w:spacing w:after="0" w:line="320" w:lineRule="atLeast"/>
        <w:ind w:left="720"/>
        <w:rPr>
          <w:sz w:val="24"/>
          <w:szCs w:val="24"/>
          <w:rFonts w:eastAsia="Times New Roman" w:cstheme="minorHAnsi"/>
        </w:rPr>
      </w:pPr>
      <w:r>
        <w:rPr>
          <w:sz w:val="24"/>
        </w:rPr>
        <w:t xml:space="preserve">Riigi meedialepingu (MStV) § 84 lõikes 4 määratletud telemeediapakkumiste puhul tuleb § 7 lõigetes 1, 2, 4 ja 7 sätestatud kriteeriumide puhul arvesse võtta perioodilist ajakohastamist, kellaaega või muud ulatust, samuti paigutamist ja kättesaadavust telemeedia pakkumises.</w:t>
      </w:r>
    </w:p>
    <w:p w14:paraId="2C3423DF" w14:textId="77777777" w:rsidR="00AA4B93" w:rsidRDefault="00AA4B93" w:rsidP="00F81EB4">
      <w:pPr>
        <w:pStyle w:val="ListParagraph"/>
        <w:spacing w:after="0" w:line="320" w:lineRule="atLeast"/>
        <w:rPr>
          <w:rFonts w:eastAsia="Times New Roman" w:cstheme="minorHAnsi"/>
          <w:sz w:val="24"/>
          <w:szCs w:val="24"/>
          <w:lang w:eastAsia="de-DE"/>
        </w:rPr>
      </w:pPr>
    </w:p>
    <w:p w14:paraId="6750E213" w14:textId="77777777" w:rsidR="007A7DA2" w:rsidRDefault="00D95527" w:rsidP="009D766D">
      <w:pPr>
        <w:pStyle w:val="ListParagraph"/>
        <w:numPr>
          <w:ilvl w:val="0"/>
          <w:numId w:val="13"/>
        </w:numPr>
        <w:spacing w:after="0" w:line="320" w:lineRule="atLeast"/>
        <w:ind w:left="720"/>
        <w:rPr>
          <w:sz w:val="24"/>
          <w:szCs w:val="24"/>
          <w:rFonts w:eastAsia="Times New Roman" w:cstheme="minorHAnsi"/>
        </w:rPr>
      </w:pPr>
      <w:r>
        <w:rPr>
          <w:sz w:val="24"/>
        </w:rPr>
        <w:t xml:space="preserve">Selleks et määrata kindlaks suurem osa koolitatud töötajatest, nagu on määratletud § 7 lõikes 5, mis avaldab positiivset mõju arvamuste mitmekesisusele ja pakkumistele, tuleks arvesse võtta ainult koolitatud töötajate ja praktikantide suhtarve, mis on vähemalt kolm ühele.</w:t>
      </w:r>
    </w:p>
    <w:p w14:paraId="24FDD85B" w14:textId="77777777" w:rsidR="00370B9E" w:rsidRDefault="00370B9E">
      <w:pPr>
        <w:rPr>
          <w:rFonts w:eastAsia="Times New Roman" w:cstheme="minorHAnsi"/>
          <w:sz w:val="24"/>
          <w:szCs w:val="24"/>
          <w:lang w:eastAsia="de-DE"/>
        </w:rPr>
      </w:pPr>
    </w:p>
    <w:p w14:paraId="7EE53ABD" w14:textId="77777777" w:rsidR="00370B9E" w:rsidRPr="000663C3" w:rsidRDefault="00370B9E" w:rsidP="00370B9E">
      <w:pPr>
        <w:spacing w:after="0" w:line="320" w:lineRule="atLeast"/>
        <w:jc w:val="center"/>
        <w:rPr>
          <w:rFonts w:ascii="Verdana" w:eastAsia="Times New Roman" w:hAnsi="Verdana" w:cs="Times New Roman"/>
          <w:b/>
          <w:sz w:val="20"/>
          <w:szCs w:val="20"/>
          <w:lang w:eastAsia="de-DE"/>
        </w:rPr>
      </w:pPr>
    </w:p>
    <w:p w14:paraId="3B0B4E16" w14:textId="77777777" w:rsidR="00370B9E" w:rsidRPr="002C7BC4" w:rsidRDefault="00370B9E" w:rsidP="00370B9E">
      <w:pPr>
        <w:spacing w:after="0" w:line="320" w:lineRule="atLeast"/>
        <w:jc w:val="center"/>
        <w:rPr>
          <w:b/>
          <w:sz w:val="28"/>
          <w:szCs w:val="28"/>
          <w:rFonts w:eastAsia="Times New Roman" w:cstheme="minorHAnsi"/>
        </w:rPr>
      </w:pPr>
      <w:r>
        <w:rPr>
          <w:b/>
          <w:sz w:val="28"/>
        </w:rPr>
        <w:t xml:space="preserve">§ 9</w:t>
      </w:r>
    </w:p>
    <w:p w14:paraId="3BBF6B59" w14:textId="77777777" w:rsidR="00370B9E" w:rsidRPr="002C7BC4" w:rsidRDefault="00373314" w:rsidP="00370B9E">
      <w:pPr>
        <w:spacing w:after="0" w:line="320" w:lineRule="atLeast"/>
        <w:jc w:val="center"/>
        <w:rPr>
          <w:b/>
          <w:sz w:val="28"/>
          <w:szCs w:val="28"/>
          <w:rFonts w:eastAsia="Times New Roman" w:cstheme="minorHAnsi"/>
        </w:rPr>
      </w:pPr>
      <w:r>
        <w:rPr>
          <w:b/>
          <w:sz w:val="28"/>
        </w:rPr>
        <w:t xml:space="preserve">Rakendamine</w:t>
      </w:r>
    </w:p>
    <w:p w14:paraId="39860881" w14:textId="77777777" w:rsidR="00370B9E" w:rsidRPr="00B26619" w:rsidRDefault="00370B9E" w:rsidP="00370B9E">
      <w:pPr>
        <w:spacing w:after="0" w:line="320" w:lineRule="atLeast"/>
        <w:jc w:val="both"/>
        <w:rPr>
          <w:rFonts w:eastAsia="Times New Roman" w:cstheme="minorHAnsi"/>
          <w:sz w:val="24"/>
          <w:szCs w:val="24"/>
          <w:lang w:eastAsia="de-DE"/>
        </w:rPr>
      </w:pPr>
    </w:p>
    <w:p w14:paraId="6601082A" w14:textId="1D798F15" w:rsidR="00BD0CDA" w:rsidRPr="00373314" w:rsidRDefault="00BD0CDA" w:rsidP="00BD0CDA">
      <w:pPr>
        <w:spacing w:after="0" w:line="320" w:lineRule="atLeast"/>
        <w:jc w:val="both"/>
        <w:rPr>
          <w:sz w:val="24"/>
          <w:szCs w:val="24"/>
          <w:rFonts w:ascii="Calibri" w:hAnsi="Calibri" w:cs="Calibri"/>
        </w:rPr>
      </w:pPr>
      <w:r>
        <w:rPr>
          <w:sz w:val="24"/>
          <w:rFonts w:ascii="Calibri" w:hAnsi="Calibri"/>
        </w:rPr>
        <w:t xml:space="preserve">1) Kui määramismenetlus on lõpule viidud, avaldavad riigi meediaasutused veebilehel nimekirja liikuva pildi (video) ja audiopakkumiste kohta katusnimetuse „meediaasutused“ all, mida saavad rakendada kasutajaliideste pakkujad.</w:t>
      </w:r>
    </w:p>
    <w:p w14:paraId="50A32227" w14:textId="77777777" w:rsidR="00BD0CDA" w:rsidRPr="00373314" w:rsidRDefault="00BD0CDA" w:rsidP="00BD0CDA">
      <w:pPr>
        <w:spacing w:after="0" w:line="320" w:lineRule="atLeast"/>
        <w:jc w:val="both"/>
        <w:rPr>
          <w:rFonts w:ascii="Calibri" w:hAnsi="Calibri" w:cs="Calibri"/>
          <w:sz w:val="24"/>
          <w:szCs w:val="24"/>
        </w:rPr>
      </w:pPr>
    </w:p>
    <w:p w14:paraId="1D62056A" w14:textId="77777777" w:rsidR="00BF4691" w:rsidRDefault="00BF4691" w:rsidP="00BF4691">
      <w:pPr>
        <w:spacing w:after="0" w:line="320" w:lineRule="atLeast"/>
        <w:jc w:val="both"/>
        <w:rPr>
          <w:sz w:val="24"/>
          <w:szCs w:val="24"/>
          <w:rFonts w:ascii="Calibri" w:hAnsi="Calibri" w:cs="Calibri"/>
        </w:rPr>
      </w:pPr>
      <w:r>
        <w:rPr>
          <w:sz w:val="24"/>
          <w:rFonts w:ascii="Calibri" w:hAnsi="Calibri"/>
        </w:rPr>
        <w:t xml:space="preserve">2) Kasutajal peab olema kergesti ja püsivalt võimalik kasutajaliidestes sorteerida ja korraldada pakkumisi, mille on kindlaks määranud vastutavad riigi meediaasutused.</w:t>
      </w:r>
    </w:p>
    <w:p w14:paraId="547685C7" w14:textId="77777777" w:rsidR="00373314" w:rsidRDefault="00373314" w:rsidP="00BD0CDA">
      <w:pPr>
        <w:spacing w:after="0" w:line="320" w:lineRule="atLeast"/>
        <w:jc w:val="both"/>
        <w:rPr>
          <w:rFonts w:ascii="Calibri" w:hAnsi="Calibri" w:cs="Calibri"/>
          <w:sz w:val="24"/>
          <w:szCs w:val="24"/>
        </w:rPr>
      </w:pPr>
    </w:p>
    <w:p w14:paraId="61F70E10" w14:textId="6962D927" w:rsidR="00BD1E12" w:rsidRPr="00373314" w:rsidRDefault="00BD0CDA" w:rsidP="00BD0CDA">
      <w:pPr>
        <w:spacing w:after="0" w:line="320" w:lineRule="atLeast"/>
        <w:jc w:val="both"/>
        <w:rPr>
          <w:sz w:val="24"/>
          <w:szCs w:val="24"/>
          <w:rFonts w:ascii="Calibri" w:hAnsi="Calibri" w:cs="Calibri"/>
        </w:rPr>
      </w:pPr>
      <w:r>
        <w:rPr>
          <w:sz w:val="24"/>
          <w:rFonts w:ascii="Calibri" w:hAnsi="Calibri"/>
        </w:rPr>
        <w:t xml:space="preserve">3) Litsentsimis- ja järelevalvekomisjoni (ZAK) poolt vastutava riigi meediaasutuse juhtorganina määratud nimekirjade järjekord tuleneb §-de 7 ja 8 alusel teostatud üldisest vaatest.</w:t>
      </w:r>
      <w:r>
        <w:rPr>
          <w:sz w:val="24"/>
          <w:rFonts w:ascii="Calibri" w:hAnsi="Calibri"/>
        </w:rPr>
        <w:t xml:space="preserve"> </w:t>
      </w:r>
      <w:r>
        <w:rPr>
          <w:sz w:val="24"/>
          <w:rFonts w:ascii="Calibri" w:hAnsi="Calibri"/>
        </w:rPr>
        <w:t xml:space="preserve">Kui ja niivõrd, kuivõrd kasutajaliidese pakkuja kuvab pakkumiste sorteerimise ja korralduse järjekorra, kasutatakse lõike 1 kohaselt avaldatud nimekirju.</w:t>
      </w:r>
      <w:r>
        <w:rPr>
          <w:sz w:val="24"/>
          <w:rFonts w:ascii="Calibri" w:hAnsi="Calibri"/>
        </w:rPr>
        <w:t xml:space="preserve"> </w:t>
      </w:r>
    </w:p>
    <w:p w14:paraId="5DE375CB" w14:textId="77777777" w:rsidR="00BD1E12" w:rsidRPr="00373314" w:rsidRDefault="00BD1E12" w:rsidP="00BD0CDA">
      <w:pPr>
        <w:spacing w:after="0" w:line="320" w:lineRule="atLeast"/>
        <w:jc w:val="both"/>
        <w:rPr>
          <w:rFonts w:ascii="Calibri" w:hAnsi="Calibri" w:cs="Calibri"/>
          <w:sz w:val="24"/>
          <w:szCs w:val="24"/>
        </w:rPr>
      </w:pPr>
    </w:p>
    <w:p w14:paraId="7A2AE1DB" w14:textId="77777777" w:rsidR="00370B9E" w:rsidRPr="00373314" w:rsidRDefault="00BD0CDA" w:rsidP="00BD0CDA">
      <w:pPr>
        <w:spacing w:after="0" w:line="320" w:lineRule="atLeast"/>
        <w:jc w:val="both"/>
        <w:rPr>
          <w:sz w:val="24"/>
          <w:szCs w:val="24"/>
          <w:rFonts w:ascii="Calibri" w:hAnsi="Calibri" w:cs="Calibri"/>
        </w:rPr>
      </w:pPr>
      <w:r>
        <w:rPr>
          <w:sz w:val="24"/>
          <w:rFonts w:ascii="Calibri" w:hAnsi="Calibri"/>
        </w:rPr>
        <w:t xml:space="preserve">4) Vastutava riigi meediaasutuse ülesanne on jõuda kokkuleppele seadusejärgselt rahastatavate programmide ja nendega seotud telemeedia pakkumiste pakkujatega seoses esitusjärjekorraga.</w:t>
      </w:r>
    </w:p>
    <w:p w14:paraId="5A278B17" w14:textId="77777777" w:rsidR="000D2934" w:rsidRDefault="000D2934">
      <w:pPr>
        <w:rPr>
          <w:rFonts w:eastAsia="Times New Roman" w:cstheme="minorHAnsi"/>
          <w:b/>
          <w:sz w:val="28"/>
          <w:szCs w:val="28"/>
          <w:u w:val="single"/>
          <w:lang w:eastAsia="de-DE"/>
        </w:rPr>
      </w:pPr>
    </w:p>
    <w:p w14:paraId="3A0FC700" w14:textId="77777777" w:rsidR="00E30CC3" w:rsidRDefault="00E30CC3" w:rsidP="00701D71">
      <w:pPr>
        <w:spacing w:after="0" w:line="320" w:lineRule="atLeast"/>
        <w:jc w:val="center"/>
        <w:rPr>
          <w:rFonts w:eastAsia="Times New Roman" w:cstheme="minorHAnsi"/>
          <w:b/>
          <w:sz w:val="28"/>
          <w:szCs w:val="28"/>
          <w:lang w:eastAsia="de-DE"/>
        </w:rPr>
      </w:pPr>
    </w:p>
    <w:p w14:paraId="0A521615" w14:textId="77777777" w:rsidR="00701D71" w:rsidRPr="002C7BC4" w:rsidRDefault="00701D71" w:rsidP="00701D71">
      <w:pPr>
        <w:spacing w:after="0" w:line="320" w:lineRule="atLeast"/>
        <w:jc w:val="center"/>
        <w:rPr>
          <w:b/>
          <w:sz w:val="28"/>
          <w:szCs w:val="28"/>
          <w:rFonts w:eastAsia="Times New Roman" w:cstheme="minorHAnsi"/>
        </w:rPr>
      </w:pPr>
      <w:r>
        <w:rPr>
          <w:b/>
          <w:sz w:val="28"/>
        </w:rPr>
        <w:t xml:space="preserve">§ 10</w:t>
      </w:r>
    </w:p>
    <w:p w14:paraId="0A25D742" w14:textId="77777777" w:rsidR="00701D71" w:rsidRPr="002C7BC4" w:rsidRDefault="00701D71" w:rsidP="00701D71">
      <w:pPr>
        <w:spacing w:after="0" w:line="320" w:lineRule="atLeast"/>
        <w:jc w:val="center"/>
        <w:rPr>
          <w:b/>
          <w:sz w:val="28"/>
          <w:szCs w:val="28"/>
          <w:rFonts w:eastAsia="Times New Roman" w:cstheme="minorHAnsi"/>
        </w:rPr>
      </w:pPr>
      <w:r>
        <w:rPr>
          <w:b/>
          <w:sz w:val="28"/>
        </w:rPr>
        <w:t xml:space="preserve">Jõustumine</w:t>
      </w:r>
    </w:p>
    <w:p w14:paraId="68BFB838" w14:textId="77777777" w:rsidR="00701D71" w:rsidRDefault="00701D71" w:rsidP="001F58C3">
      <w:pPr>
        <w:spacing w:after="0" w:line="320" w:lineRule="atLeast"/>
        <w:jc w:val="center"/>
        <w:rPr>
          <w:rFonts w:eastAsia="Times New Roman" w:cstheme="minorHAnsi"/>
          <w:b/>
          <w:sz w:val="24"/>
          <w:szCs w:val="24"/>
          <w:lang w:eastAsia="de-DE"/>
        </w:rPr>
      </w:pPr>
    </w:p>
    <w:p w14:paraId="1E0B33DB" w14:textId="44C5C1FA" w:rsidR="00701D71" w:rsidRPr="00701D71" w:rsidRDefault="00701D71" w:rsidP="00701D71">
      <w:pPr>
        <w:spacing w:after="0" w:line="320" w:lineRule="atLeast"/>
        <w:jc w:val="both"/>
        <w:rPr>
          <w:sz w:val="24"/>
          <w:szCs w:val="24"/>
          <w:rFonts w:eastAsia="Times New Roman" w:cstheme="minorHAnsi"/>
        </w:rPr>
      </w:pPr>
      <w:r>
        <w:rPr>
          <w:sz w:val="24"/>
        </w:rPr>
        <w:t xml:space="preserve">Kõnealune põhikiri jõustub 1. septembril 2021.</w:t>
      </w:r>
      <w:r>
        <w:rPr>
          <w:sz w:val="24"/>
        </w:rPr>
        <w:t xml:space="preserve"> </w:t>
      </w:r>
      <w:r>
        <w:rPr>
          <w:sz w:val="24"/>
        </w:rPr>
        <w:t xml:space="preserve">Kui kõik riigi meediaasutused ei ole 31. augustiks 2021 vastavat põhikirja välja andnud ja avalikustanud, muutub see põhikiri ebaoluliseks.</w:t>
      </w:r>
      <w:r>
        <w:rPr>
          <w:sz w:val="24"/>
        </w:rPr>
        <w:t xml:space="preserve"> </w:t>
      </w:r>
      <w:r>
        <w:rPr>
          <w:sz w:val="24"/>
        </w:rPr>
        <w:t xml:space="preserve">Riigimeediaasutuste direktorite konverentsi esimees avaldab veebisaidil nimetuse „meediaasutused“ all, kas kõik riigi meediaasutused on välja andnud ja avaldanud vastava põhikirja teises lauses sätestatud ajavahemiku jooksul.</w:t>
      </w:r>
      <w:r w:rsidR="000464CE">
        <w:rPr>
          <w:rStyle w:val="FootnoteReference"/>
          <w:rFonts w:eastAsia="Calibri" w:cstheme="minorHAnsi"/>
        </w:rPr>
        <w:footnoteReference w:id="1"/>
      </w:r>
      <w:r>
        <w:rPr>
          <w:sz w:val="24"/>
        </w:rPr>
        <w:t xml:space="preserve">  </w:t>
      </w:r>
    </w:p>
    <w:sectPr w:rsidR="00701D71" w:rsidRPr="00701D71">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D11D03" w14:textId="77777777" w:rsidR="00D864D5" w:rsidRDefault="00D864D5" w:rsidP="001D484A">
      <w:pPr>
        <w:spacing w:after="0" w:line="240" w:lineRule="auto"/>
      </w:pPr>
      <w:r>
        <w:separator/>
      </w:r>
    </w:p>
  </w:endnote>
  <w:endnote w:type="continuationSeparator" w:id="0">
    <w:p w14:paraId="1CF5418C" w14:textId="77777777" w:rsidR="00D864D5" w:rsidRDefault="00D864D5" w:rsidP="001D4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04623777"/>
      <w:docPartObj>
        <w:docPartGallery w:val="Page Numbers (Bottom of Page)"/>
        <w:docPartUnique/>
      </w:docPartObj>
    </w:sdtPr>
    <w:sdtEndPr/>
    <w:sdtContent>
      <w:p w14:paraId="45379FFA" w14:textId="60C4D08E" w:rsidR="00AA4B93" w:rsidRDefault="00AA4B93">
        <w:pPr>
          <w:pStyle w:val="Footer"/>
          <w:jc w:val="right"/>
        </w:pPr>
        <w:r>
          <w:fldChar w:fldCharType="begin"/>
        </w:r>
        <w:r>
          <w:instrText>PAGE   \* MERGEFORMAT</w:instrText>
        </w:r>
        <w:r>
          <w:fldChar w:fldCharType="separate"/>
        </w:r>
        <w:r w:rsidR="000464CE">
          <w:t>6</w:t>
        </w:r>
        <w:r>
          <w:fldChar w:fldCharType="end"/>
        </w:r>
      </w:p>
    </w:sdtContent>
  </w:sdt>
  <w:p w14:paraId="02010CD8" w14:textId="77777777" w:rsidR="00AA4B93" w:rsidRDefault="00AA4B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42A1D3" w14:textId="77777777" w:rsidR="00D864D5" w:rsidRDefault="00D864D5" w:rsidP="001D484A">
      <w:pPr>
        <w:spacing w:after="0" w:line="240" w:lineRule="auto"/>
      </w:pPr>
      <w:r>
        <w:separator/>
      </w:r>
    </w:p>
  </w:footnote>
  <w:footnote w:type="continuationSeparator" w:id="0">
    <w:p w14:paraId="1E5DB9CF" w14:textId="77777777" w:rsidR="00D864D5" w:rsidRDefault="00D864D5" w:rsidP="001D484A">
      <w:pPr>
        <w:spacing w:after="0" w:line="240" w:lineRule="auto"/>
      </w:pPr>
      <w:r>
        <w:continuationSeparator/>
      </w:r>
    </w:p>
  </w:footnote>
  <w:footnote w:id="1">
    <w:p w14:paraId="7AC26A74" w14:textId="77777777" w:rsidR="000464CE" w:rsidRDefault="000464CE" w:rsidP="000464CE">
      <w:pPr>
        <w:pStyle w:val="FootnoteText"/>
      </w:pPr>
      <w:r>
        <w:rPr>
          <w:rStyle w:val="FootnoteReference"/>
        </w:rPr>
        <w:footnoteRef/>
      </w:r>
      <w:r>
        <w:t xml:space="preserve"> </w:t>
      </w:r>
      <w:r>
        <w:rPr>
          <w:rFonts w:asciiTheme="minorHAnsi" w:hAnsiTheme="minorHAnsi"/>
        </w:rPr>
        <w:t xml:space="preserve">Eeskirjade eelnõust on teatatud kooskõlas Euroopa Parlamendi ja nõukogu 9. septembri 2015. aasta direktiiviga (EL) 2015/1535, millega nähakse ette tehnilistest eeskirjadest ning infoühiskonna teenuste eeskirjadest teatamise kord (ELT L 241, 17.9.2015, lk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C3D25"/>
    <w:multiLevelType w:val="hybridMultilevel"/>
    <w:tmpl w:val="3C52601E"/>
    <w:lvl w:ilvl="0" w:tplc="0407000F">
      <w:start w:val="1"/>
      <w:numFmt w:val="decimal"/>
      <w:lvlText w:val="%1."/>
      <w:lvlJc w:val="left"/>
      <w:pPr>
        <w:ind w:left="1070" w:hanging="360"/>
      </w:pPr>
      <w:rPr>
        <w:rFonts w:hint="default"/>
      </w:rPr>
    </w:lvl>
    <w:lvl w:ilvl="1" w:tplc="04070019" w:tentative="1">
      <w:start w:val="1"/>
      <w:numFmt w:val="lowerLetter"/>
      <w:lvlText w:val="%2."/>
      <w:lvlJc w:val="left"/>
      <w:pPr>
        <w:ind w:left="1790" w:hanging="360"/>
      </w:pPr>
    </w:lvl>
    <w:lvl w:ilvl="2" w:tplc="0407001B" w:tentative="1">
      <w:start w:val="1"/>
      <w:numFmt w:val="lowerRoman"/>
      <w:lvlText w:val="%3."/>
      <w:lvlJc w:val="right"/>
      <w:pPr>
        <w:ind w:left="2510" w:hanging="180"/>
      </w:pPr>
    </w:lvl>
    <w:lvl w:ilvl="3" w:tplc="0407000F" w:tentative="1">
      <w:start w:val="1"/>
      <w:numFmt w:val="decimal"/>
      <w:lvlText w:val="%4."/>
      <w:lvlJc w:val="left"/>
      <w:pPr>
        <w:ind w:left="3230" w:hanging="360"/>
      </w:pPr>
    </w:lvl>
    <w:lvl w:ilvl="4" w:tplc="04070019" w:tentative="1">
      <w:start w:val="1"/>
      <w:numFmt w:val="lowerLetter"/>
      <w:lvlText w:val="%5."/>
      <w:lvlJc w:val="left"/>
      <w:pPr>
        <w:ind w:left="3950" w:hanging="360"/>
      </w:pPr>
    </w:lvl>
    <w:lvl w:ilvl="5" w:tplc="0407001B" w:tentative="1">
      <w:start w:val="1"/>
      <w:numFmt w:val="lowerRoman"/>
      <w:lvlText w:val="%6."/>
      <w:lvlJc w:val="right"/>
      <w:pPr>
        <w:ind w:left="4670" w:hanging="180"/>
      </w:pPr>
    </w:lvl>
    <w:lvl w:ilvl="6" w:tplc="0407000F" w:tentative="1">
      <w:start w:val="1"/>
      <w:numFmt w:val="decimal"/>
      <w:lvlText w:val="%7."/>
      <w:lvlJc w:val="left"/>
      <w:pPr>
        <w:ind w:left="5390" w:hanging="360"/>
      </w:pPr>
    </w:lvl>
    <w:lvl w:ilvl="7" w:tplc="04070019" w:tentative="1">
      <w:start w:val="1"/>
      <w:numFmt w:val="lowerLetter"/>
      <w:lvlText w:val="%8."/>
      <w:lvlJc w:val="left"/>
      <w:pPr>
        <w:ind w:left="6110" w:hanging="360"/>
      </w:pPr>
    </w:lvl>
    <w:lvl w:ilvl="8" w:tplc="0407001B" w:tentative="1">
      <w:start w:val="1"/>
      <w:numFmt w:val="lowerRoman"/>
      <w:lvlText w:val="%9."/>
      <w:lvlJc w:val="right"/>
      <w:pPr>
        <w:ind w:left="6830" w:hanging="180"/>
      </w:pPr>
    </w:lvl>
  </w:abstractNum>
  <w:abstractNum w:abstractNumId="1" w15:restartNumberingAfterBreak="0">
    <w:nsid w:val="0FB123FD"/>
    <w:multiLevelType w:val="hybridMultilevel"/>
    <w:tmpl w:val="D996F92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4553237"/>
    <w:multiLevelType w:val="hybridMultilevel"/>
    <w:tmpl w:val="8E420D0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6DF2A8C"/>
    <w:multiLevelType w:val="hybridMultilevel"/>
    <w:tmpl w:val="CB0E8C2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F5A66C3"/>
    <w:multiLevelType w:val="hybridMultilevel"/>
    <w:tmpl w:val="8D068B1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4B736CF"/>
    <w:multiLevelType w:val="hybridMultilevel"/>
    <w:tmpl w:val="DEA2AB8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61E08F4"/>
    <w:multiLevelType w:val="hybridMultilevel"/>
    <w:tmpl w:val="FE7EBEB0"/>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9094E7D"/>
    <w:multiLevelType w:val="hybridMultilevel"/>
    <w:tmpl w:val="B59A5C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C565EF4"/>
    <w:multiLevelType w:val="hybridMultilevel"/>
    <w:tmpl w:val="0BBEF8FE"/>
    <w:lvl w:ilvl="0" w:tplc="04070001">
      <w:start w:val="1"/>
      <w:numFmt w:val="bullet"/>
      <w:lvlText w:val=""/>
      <w:lvlJc w:val="left"/>
      <w:pPr>
        <w:ind w:left="774" w:hanging="360"/>
      </w:pPr>
      <w:rPr>
        <w:rFonts w:ascii="Symbol" w:hAnsi="Symbol" w:hint="default"/>
      </w:rPr>
    </w:lvl>
    <w:lvl w:ilvl="1" w:tplc="04070003" w:tentative="1">
      <w:start w:val="1"/>
      <w:numFmt w:val="bullet"/>
      <w:lvlText w:val="o"/>
      <w:lvlJc w:val="left"/>
      <w:pPr>
        <w:ind w:left="1494" w:hanging="360"/>
      </w:pPr>
      <w:rPr>
        <w:rFonts w:ascii="Courier New" w:hAnsi="Courier New" w:cs="Courier New" w:hint="default"/>
      </w:rPr>
    </w:lvl>
    <w:lvl w:ilvl="2" w:tplc="04070005" w:tentative="1">
      <w:start w:val="1"/>
      <w:numFmt w:val="bullet"/>
      <w:lvlText w:val=""/>
      <w:lvlJc w:val="left"/>
      <w:pPr>
        <w:ind w:left="2214" w:hanging="360"/>
      </w:pPr>
      <w:rPr>
        <w:rFonts w:ascii="Wingdings" w:hAnsi="Wingdings" w:hint="default"/>
      </w:rPr>
    </w:lvl>
    <w:lvl w:ilvl="3" w:tplc="04070001" w:tentative="1">
      <w:start w:val="1"/>
      <w:numFmt w:val="bullet"/>
      <w:lvlText w:val=""/>
      <w:lvlJc w:val="left"/>
      <w:pPr>
        <w:ind w:left="2934" w:hanging="360"/>
      </w:pPr>
      <w:rPr>
        <w:rFonts w:ascii="Symbol" w:hAnsi="Symbol" w:hint="default"/>
      </w:rPr>
    </w:lvl>
    <w:lvl w:ilvl="4" w:tplc="04070003" w:tentative="1">
      <w:start w:val="1"/>
      <w:numFmt w:val="bullet"/>
      <w:lvlText w:val="o"/>
      <w:lvlJc w:val="left"/>
      <w:pPr>
        <w:ind w:left="3654" w:hanging="360"/>
      </w:pPr>
      <w:rPr>
        <w:rFonts w:ascii="Courier New" w:hAnsi="Courier New" w:cs="Courier New" w:hint="default"/>
      </w:rPr>
    </w:lvl>
    <w:lvl w:ilvl="5" w:tplc="04070005" w:tentative="1">
      <w:start w:val="1"/>
      <w:numFmt w:val="bullet"/>
      <w:lvlText w:val=""/>
      <w:lvlJc w:val="left"/>
      <w:pPr>
        <w:ind w:left="4374" w:hanging="360"/>
      </w:pPr>
      <w:rPr>
        <w:rFonts w:ascii="Wingdings" w:hAnsi="Wingdings" w:hint="default"/>
      </w:rPr>
    </w:lvl>
    <w:lvl w:ilvl="6" w:tplc="04070001" w:tentative="1">
      <w:start w:val="1"/>
      <w:numFmt w:val="bullet"/>
      <w:lvlText w:val=""/>
      <w:lvlJc w:val="left"/>
      <w:pPr>
        <w:ind w:left="5094" w:hanging="360"/>
      </w:pPr>
      <w:rPr>
        <w:rFonts w:ascii="Symbol" w:hAnsi="Symbol" w:hint="default"/>
      </w:rPr>
    </w:lvl>
    <w:lvl w:ilvl="7" w:tplc="04070003" w:tentative="1">
      <w:start w:val="1"/>
      <w:numFmt w:val="bullet"/>
      <w:lvlText w:val="o"/>
      <w:lvlJc w:val="left"/>
      <w:pPr>
        <w:ind w:left="5814" w:hanging="360"/>
      </w:pPr>
      <w:rPr>
        <w:rFonts w:ascii="Courier New" w:hAnsi="Courier New" w:cs="Courier New" w:hint="default"/>
      </w:rPr>
    </w:lvl>
    <w:lvl w:ilvl="8" w:tplc="04070005" w:tentative="1">
      <w:start w:val="1"/>
      <w:numFmt w:val="bullet"/>
      <w:lvlText w:val=""/>
      <w:lvlJc w:val="left"/>
      <w:pPr>
        <w:ind w:left="6534" w:hanging="360"/>
      </w:pPr>
      <w:rPr>
        <w:rFonts w:ascii="Wingdings" w:hAnsi="Wingdings" w:hint="default"/>
      </w:rPr>
    </w:lvl>
  </w:abstractNum>
  <w:abstractNum w:abstractNumId="9" w15:restartNumberingAfterBreak="0">
    <w:nsid w:val="3DBF16D1"/>
    <w:multiLevelType w:val="hybridMultilevel"/>
    <w:tmpl w:val="A5E4A5A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FF71CE8"/>
    <w:multiLevelType w:val="hybridMultilevel"/>
    <w:tmpl w:val="3EACC7B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FFA1DA4"/>
    <w:multiLevelType w:val="hybridMultilevel"/>
    <w:tmpl w:val="9622032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2213D33"/>
    <w:multiLevelType w:val="hybridMultilevel"/>
    <w:tmpl w:val="3926B7A2"/>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C616750"/>
    <w:multiLevelType w:val="hybridMultilevel"/>
    <w:tmpl w:val="6554CCA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4DC96265"/>
    <w:multiLevelType w:val="hybridMultilevel"/>
    <w:tmpl w:val="BC6C22B2"/>
    <w:lvl w:ilvl="0" w:tplc="C9CC360C">
      <w:start w:val="1"/>
      <w:numFmt w:val="lowerLetter"/>
      <w:lvlText w:val="(%1)"/>
      <w:lvlJc w:val="left"/>
      <w:pPr>
        <w:ind w:left="1468" w:hanging="7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5" w15:restartNumberingAfterBreak="0">
    <w:nsid w:val="596C5C48"/>
    <w:multiLevelType w:val="hybridMultilevel"/>
    <w:tmpl w:val="05F035B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2CE5198"/>
    <w:multiLevelType w:val="hybridMultilevel"/>
    <w:tmpl w:val="4CE0C6B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7A26EFD"/>
    <w:multiLevelType w:val="hybridMultilevel"/>
    <w:tmpl w:val="A2EA834C"/>
    <w:lvl w:ilvl="0" w:tplc="3E84DD34">
      <w:start w:val="1"/>
      <w:numFmt w:val="bullet"/>
      <w:lvlText w:val=""/>
      <w:lvlJc w:val="left"/>
      <w:pPr>
        <w:ind w:left="1080" w:hanging="360"/>
      </w:pPr>
      <w:rPr>
        <w:rFonts w:ascii="Wingdings" w:eastAsia="Calibri" w:hAnsi="Wingdings" w:cs="Calibri" w:hint="default"/>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start w:val="1"/>
      <w:numFmt w:val="bullet"/>
      <w:lvlText w:val=""/>
      <w:lvlJc w:val="left"/>
      <w:pPr>
        <w:ind w:left="4680" w:hanging="360"/>
      </w:pPr>
      <w:rPr>
        <w:rFonts w:ascii="Wingdings" w:hAnsi="Wingdings" w:hint="default"/>
      </w:rPr>
    </w:lvl>
    <w:lvl w:ilvl="6" w:tplc="04070001">
      <w:start w:val="1"/>
      <w:numFmt w:val="bullet"/>
      <w:lvlText w:val=""/>
      <w:lvlJc w:val="left"/>
      <w:pPr>
        <w:ind w:left="5400" w:hanging="360"/>
      </w:pPr>
      <w:rPr>
        <w:rFonts w:ascii="Symbol" w:hAnsi="Symbol" w:hint="default"/>
      </w:rPr>
    </w:lvl>
    <w:lvl w:ilvl="7" w:tplc="04070003">
      <w:start w:val="1"/>
      <w:numFmt w:val="bullet"/>
      <w:lvlText w:val="o"/>
      <w:lvlJc w:val="left"/>
      <w:pPr>
        <w:ind w:left="6120" w:hanging="360"/>
      </w:pPr>
      <w:rPr>
        <w:rFonts w:ascii="Courier New" w:hAnsi="Courier New" w:cs="Courier New" w:hint="default"/>
      </w:rPr>
    </w:lvl>
    <w:lvl w:ilvl="8" w:tplc="04070005">
      <w:start w:val="1"/>
      <w:numFmt w:val="bullet"/>
      <w:lvlText w:val=""/>
      <w:lvlJc w:val="left"/>
      <w:pPr>
        <w:ind w:left="6840" w:hanging="360"/>
      </w:pPr>
      <w:rPr>
        <w:rFonts w:ascii="Wingdings" w:hAnsi="Wingdings" w:hint="default"/>
      </w:rPr>
    </w:lvl>
  </w:abstractNum>
  <w:num w:numId="1">
    <w:abstractNumId w:val="7"/>
  </w:num>
  <w:num w:numId="2">
    <w:abstractNumId w:val="8"/>
  </w:num>
  <w:num w:numId="3">
    <w:abstractNumId w:val="11"/>
  </w:num>
  <w:num w:numId="4">
    <w:abstractNumId w:val="13"/>
  </w:num>
  <w:num w:numId="5">
    <w:abstractNumId w:val="5"/>
  </w:num>
  <w:num w:numId="6">
    <w:abstractNumId w:val="1"/>
  </w:num>
  <w:num w:numId="7">
    <w:abstractNumId w:val="12"/>
  </w:num>
  <w:num w:numId="8">
    <w:abstractNumId w:val="10"/>
  </w:num>
  <w:num w:numId="9">
    <w:abstractNumId w:val="3"/>
  </w:num>
  <w:num w:numId="10">
    <w:abstractNumId w:val="6"/>
  </w:num>
  <w:num w:numId="11">
    <w:abstractNumId w:val="4"/>
  </w:num>
  <w:num w:numId="12">
    <w:abstractNumId w:val="14"/>
  </w:num>
  <w:num w:numId="13">
    <w:abstractNumId w:val="0"/>
  </w:num>
  <w:num w:numId="14">
    <w:abstractNumId w:val="17"/>
  </w:num>
  <w:num w:numId="15">
    <w:abstractNumId w:val="2"/>
  </w:num>
  <w:num w:numId="16">
    <w:abstractNumId w:val="16"/>
  </w:num>
  <w:num w:numId="17">
    <w:abstractNumId w:val="9"/>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dirty" w:grammar="dirty"/>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7BC"/>
    <w:rsid w:val="000032DD"/>
    <w:rsid w:val="000064CB"/>
    <w:rsid w:val="000115F0"/>
    <w:rsid w:val="0001194D"/>
    <w:rsid w:val="00013261"/>
    <w:rsid w:val="0003101E"/>
    <w:rsid w:val="00037C5A"/>
    <w:rsid w:val="000464CE"/>
    <w:rsid w:val="00054978"/>
    <w:rsid w:val="000663C3"/>
    <w:rsid w:val="00067D79"/>
    <w:rsid w:val="000868B3"/>
    <w:rsid w:val="000A061C"/>
    <w:rsid w:val="000B207B"/>
    <w:rsid w:val="000C42A7"/>
    <w:rsid w:val="000C685E"/>
    <w:rsid w:val="000C720D"/>
    <w:rsid w:val="000D2934"/>
    <w:rsid w:val="000F173F"/>
    <w:rsid w:val="001041FB"/>
    <w:rsid w:val="00124452"/>
    <w:rsid w:val="00127AEC"/>
    <w:rsid w:val="00136A0D"/>
    <w:rsid w:val="001532C1"/>
    <w:rsid w:val="00153F2F"/>
    <w:rsid w:val="00164A49"/>
    <w:rsid w:val="00182BFA"/>
    <w:rsid w:val="00183169"/>
    <w:rsid w:val="0018318F"/>
    <w:rsid w:val="001835AF"/>
    <w:rsid w:val="001B036F"/>
    <w:rsid w:val="001D484A"/>
    <w:rsid w:val="001E5FFE"/>
    <w:rsid w:val="001F0CCE"/>
    <w:rsid w:val="001F58C3"/>
    <w:rsid w:val="001F6A76"/>
    <w:rsid w:val="002007EC"/>
    <w:rsid w:val="0021674B"/>
    <w:rsid w:val="0021723B"/>
    <w:rsid w:val="00220AC9"/>
    <w:rsid w:val="00225CB9"/>
    <w:rsid w:val="00230C4B"/>
    <w:rsid w:val="00250EC5"/>
    <w:rsid w:val="00270262"/>
    <w:rsid w:val="002709EF"/>
    <w:rsid w:val="00274CAF"/>
    <w:rsid w:val="0027771D"/>
    <w:rsid w:val="00282708"/>
    <w:rsid w:val="002A3743"/>
    <w:rsid w:val="002C7BC4"/>
    <w:rsid w:val="002D0476"/>
    <w:rsid w:val="002E2854"/>
    <w:rsid w:val="002E57B1"/>
    <w:rsid w:val="002F73C6"/>
    <w:rsid w:val="00301916"/>
    <w:rsid w:val="00370B9E"/>
    <w:rsid w:val="00373314"/>
    <w:rsid w:val="00381450"/>
    <w:rsid w:val="00393404"/>
    <w:rsid w:val="003B4C24"/>
    <w:rsid w:val="003F31B3"/>
    <w:rsid w:val="00416F29"/>
    <w:rsid w:val="00424F1A"/>
    <w:rsid w:val="004545BF"/>
    <w:rsid w:val="00465886"/>
    <w:rsid w:val="00472791"/>
    <w:rsid w:val="00477B8F"/>
    <w:rsid w:val="00482340"/>
    <w:rsid w:val="004919E2"/>
    <w:rsid w:val="004B4D8D"/>
    <w:rsid w:val="004C219B"/>
    <w:rsid w:val="004F1DC1"/>
    <w:rsid w:val="004F6A31"/>
    <w:rsid w:val="0050150A"/>
    <w:rsid w:val="005020AE"/>
    <w:rsid w:val="005219F8"/>
    <w:rsid w:val="00537F08"/>
    <w:rsid w:val="00537FB2"/>
    <w:rsid w:val="0054222E"/>
    <w:rsid w:val="00546FB9"/>
    <w:rsid w:val="00560C7C"/>
    <w:rsid w:val="005666A9"/>
    <w:rsid w:val="005700F4"/>
    <w:rsid w:val="00591CAB"/>
    <w:rsid w:val="005B768A"/>
    <w:rsid w:val="005C07B7"/>
    <w:rsid w:val="005C1407"/>
    <w:rsid w:val="005C179E"/>
    <w:rsid w:val="005D131C"/>
    <w:rsid w:val="005D3623"/>
    <w:rsid w:val="005E34EB"/>
    <w:rsid w:val="005E6E51"/>
    <w:rsid w:val="00612BF0"/>
    <w:rsid w:val="00612D2D"/>
    <w:rsid w:val="00625CBC"/>
    <w:rsid w:val="0064609D"/>
    <w:rsid w:val="00665EC3"/>
    <w:rsid w:val="006672EC"/>
    <w:rsid w:val="00681344"/>
    <w:rsid w:val="00681C35"/>
    <w:rsid w:val="006830D1"/>
    <w:rsid w:val="006B13C8"/>
    <w:rsid w:val="006C19EC"/>
    <w:rsid w:val="006D0727"/>
    <w:rsid w:val="006E5784"/>
    <w:rsid w:val="00701D71"/>
    <w:rsid w:val="0071358E"/>
    <w:rsid w:val="007146F9"/>
    <w:rsid w:val="0073115B"/>
    <w:rsid w:val="00737BD3"/>
    <w:rsid w:val="00744038"/>
    <w:rsid w:val="0076089E"/>
    <w:rsid w:val="00767050"/>
    <w:rsid w:val="00771C16"/>
    <w:rsid w:val="0077452B"/>
    <w:rsid w:val="0079430A"/>
    <w:rsid w:val="007A56A0"/>
    <w:rsid w:val="007A7AB9"/>
    <w:rsid w:val="007A7DA2"/>
    <w:rsid w:val="007C2419"/>
    <w:rsid w:val="007D2632"/>
    <w:rsid w:val="007F62B2"/>
    <w:rsid w:val="008122B0"/>
    <w:rsid w:val="00817EC0"/>
    <w:rsid w:val="00821AF0"/>
    <w:rsid w:val="00822470"/>
    <w:rsid w:val="008378E3"/>
    <w:rsid w:val="008A13E9"/>
    <w:rsid w:val="008B277B"/>
    <w:rsid w:val="008D1567"/>
    <w:rsid w:val="008D2E3F"/>
    <w:rsid w:val="008D2F24"/>
    <w:rsid w:val="008D31C2"/>
    <w:rsid w:val="008F276F"/>
    <w:rsid w:val="008F602E"/>
    <w:rsid w:val="008F7751"/>
    <w:rsid w:val="0090457B"/>
    <w:rsid w:val="009104B6"/>
    <w:rsid w:val="00915F82"/>
    <w:rsid w:val="009266F2"/>
    <w:rsid w:val="00931F42"/>
    <w:rsid w:val="0093532C"/>
    <w:rsid w:val="00950F48"/>
    <w:rsid w:val="0095583E"/>
    <w:rsid w:val="00956BF6"/>
    <w:rsid w:val="00981C56"/>
    <w:rsid w:val="009B6748"/>
    <w:rsid w:val="009D1DDC"/>
    <w:rsid w:val="009D5BA8"/>
    <w:rsid w:val="009D766D"/>
    <w:rsid w:val="009E37B9"/>
    <w:rsid w:val="009E565D"/>
    <w:rsid w:val="009F0A52"/>
    <w:rsid w:val="00A10DF9"/>
    <w:rsid w:val="00A2144C"/>
    <w:rsid w:val="00A219ED"/>
    <w:rsid w:val="00A27CC0"/>
    <w:rsid w:val="00A31150"/>
    <w:rsid w:val="00A42418"/>
    <w:rsid w:val="00A656FA"/>
    <w:rsid w:val="00A77BBA"/>
    <w:rsid w:val="00AA4B93"/>
    <w:rsid w:val="00AC0FD6"/>
    <w:rsid w:val="00AC0FF3"/>
    <w:rsid w:val="00AD53E0"/>
    <w:rsid w:val="00AF2822"/>
    <w:rsid w:val="00AF60B4"/>
    <w:rsid w:val="00B03274"/>
    <w:rsid w:val="00B11381"/>
    <w:rsid w:val="00B124D7"/>
    <w:rsid w:val="00B17513"/>
    <w:rsid w:val="00B24DEA"/>
    <w:rsid w:val="00B26619"/>
    <w:rsid w:val="00B669BA"/>
    <w:rsid w:val="00B736A7"/>
    <w:rsid w:val="00B82613"/>
    <w:rsid w:val="00B8563F"/>
    <w:rsid w:val="00BC306E"/>
    <w:rsid w:val="00BC3887"/>
    <w:rsid w:val="00BC72F5"/>
    <w:rsid w:val="00BD0CDA"/>
    <w:rsid w:val="00BD1E12"/>
    <w:rsid w:val="00BD6728"/>
    <w:rsid w:val="00BE2B40"/>
    <w:rsid w:val="00BF4691"/>
    <w:rsid w:val="00C03C27"/>
    <w:rsid w:val="00C040C9"/>
    <w:rsid w:val="00C13CF9"/>
    <w:rsid w:val="00C21B77"/>
    <w:rsid w:val="00C46A39"/>
    <w:rsid w:val="00C62E73"/>
    <w:rsid w:val="00C70EC0"/>
    <w:rsid w:val="00C87777"/>
    <w:rsid w:val="00CE3778"/>
    <w:rsid w:val="00CF6DBA"/>
    <w:rsid w:val="00D121FC"/>
    <w:rsid w:val="00D14EEB"/>
    <w:rsid w:val="00D175BD"/>
    <w:rsid w:val="00D363CB"/>
    <w:rsid w:val="00D51335"/>
    <w:rsid w:val="00D55BCA"/>
    <w:rsid w:val="00D769EE"/>
    <w:rsid w:val="00D864D5"/>
    <w:rsid w:val="00D909FE"/>
    <w:rsid w:val="00D95527"/>
    <w:rsid w:val="00DA0853"/>
    <w:rsid w:val="00DC5338"/>
    <w:rsid w:val="00DD56B1"/>
    <w:rsid w:val="00DE6554"/>
    <w:rsid w:val="00E051D4"/>
    <w:rsid w:val="00E10192"/>
    <w:rsid w:val="00E20C43"/>
    <w:rsid w:val="00E24440"/>
    <w:rsid w:val="00E30CC3"/>
    <w:rsid w:val="00E407BC"/>
    <w:rsid w:val="00E45AD5"/>
    <w:rsid w:val="00E54B09"/>
    <w:rsid w:val="00E80DAE"/>
    <w:rsid w:val="00E90A3C"/>
    <w:rsid w:val="00EA0BEA"/>
    <w:rsid w:val="00EA314A"/>
    <w:rsid w:val="00EE1CE0"/>
    <w:rsid w:val="00EE4979"/>
    <w:rsid w:val="00EE6BF4"/>
    <w:rsid w:val="00F21E4B"/>
    <w:rsid w:val="00F36BA7"/>
    <w:rsid w:val="00F54EBD"/>
    <w:rsid w:val="00F65566"/>
    <w:rsid w:val="00F7057B"/>
    <w:rsid w:val="00F81EB4"/>
    <w:rsid w:val="00F91BBA"/>
    <w:rsid w:val="00F94327"/>
    <w:rsid w:val="00FB3EAC"/>
    <w:rsid w:val="00FC0C8B"/>
    <w:rsid w:val="00FC378D"/>
    <w:rsid w:val="00FD518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F4F25"/>
  <w15:chartTrackingRefBased/>
  <w15:docId w15:val="{2074EB3F-4E46-451F-932C-D60A7720F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07BC"/>
    <w:pPr>
      <w:ind w:left="720"/>
      <w:contextualSpacing/>
    </w:pPr>
  </w:style>
  <w:style w:type="character" w:styleId="CommentReference">
    <w:name w:val="annotation reference"/>
    <w:basedOn w:val="DefaultParagraphFont"/>
    <w:uiPriority w:val="99"/>
    <w:semiHidden/>
    <w:unhideWhenUsed/>
    <w:rsid w:val="00537FB2"/>
    <w:rPr>
      <w:sz w:val="16"/>
      <w:szCs w:val="16"/>
    </w:rPr>
  </w:style>
  <w:style w:type="paragraph" w:styleId="CommentText">
    <w:name w:val="annotation text"/>
    <w:basedOn w:val="Normal"/>
    <w:link w:val="CommentTextChar"/>
    <w:uiPriority w:val="99"/>
    <w:unhideWhenUsed/>
    <w:rsid w:val="00537FB2"/>
    <w:pPr>
      <w:spacing w:after="0" w:line="240" w:lineRule="auto"/>
    </w:pPr>
    <w:rPr>
      <w:rFonts w:ascii="Verdana" w:eastAsia="Times New Roman" w:hAnsi="Verdana" w:cs="Times New Roman"/>
      <w:sz w:val="20"/>
      <w:szCs w:val="20"/>
      <w:lang w:eastAsia="de-DE"/>
    </w:rPr>
  </w:style>
  <w:style w:type="character" w:customStyle="1" w:styleId="CommentTextChar">
    <w:name w:val="Comment Text Char"/>
    <w:basedOn w:val="DefaultParagraphFont"/>
    <w:link w:val="CommentText"/>
    <w:uiPriority w:val="99"/>
    <w:rsid w:val="00537FB2"/>
    <w:rPr>
      <w:rFonts w:ascii="Verdana" w:eastAsia="Times New Roman" w:hAnsi="Verdana" w:cs="Times New Roman"/>
      <w:sz w:val="20"/>
      <w:szCs w:val="20"/>
      <w:lang w:eastAsia="de-DE"/>
    </w:rPr>
  </w:style>
  <w:style w:type="paragraph" w:styleId="BalloonText">
    <w:name w:val="Balloon Text"/>
    <w:basedOn w:val="Normal"/>
    <w:link w:val="BalloonTextChar"/>
    <w:uiPriority w:val="99"/>
    <w:semiHidden/>
    <w:unhideWhenUsed/>
    <w:rsid w:val="00537F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7FB2"/>
    <w:rPr>
      <w:rFonts w:ascii="Segoe UI" w:hAnsi="Segoe UI" w:cs="Segoe UI"/>
      <w:sz w:val="18"/>
      <w:szCs w:val="18"/>
    </w:rPr>
  </w:style>
  <w:style w:type="paragraph" w:styleId="Header">
    <w:name w:val="header"/>
    <w:basedOn w:val="Normal"/>
    <w:link w:val="HeaderChar"/>
    <w:uiPriority w:val="99"/>
    <w:unhideWhenUsed/>
    <w:rsid w:val="001D484A"/>
    <w:pPr>
      <w:tabs>
        <w:tab w:val="center" w:pos="4536"/>
        <w:tab w:val="right" w:pos="9072"/>
      </w:tabs>
      <w:spacing w:after="0" w:line="240" w:lineRule="auto"/>
    </w:pPr>
  </w:style>
  <w:style w:type="character" w:customStyle="1" w:styleId="HeaderChar">
    <w:name w:val="Header Char"/>
    <w:basedOn w:val="DefaultParagraphFont"/>
    <w:link w:val="Header"/>
    <w:uiPriority w:val="99"/>
    <w:rsid w:val="001D484A"/>
  </w:style>
  <w:style w:type="paragraph" w:styleId="Footer">
    <w:name w:val="footer"/>
    <w:basedOn w:val="Normal"/>
    <w:link w:val="FooterChar"/>
    <w:uiPriority w:val="99"/>
    <w:unhideWhenUsed/>
    <w:rsid w:val="001D484A"/>
    <w:pPr>
      <w:tabs>
        <w:tab w:val="center" w:pos="4536"/>
        <w:tab w:val="right" w:pos="9072"/>
      </w:tabs>
      <w:spacing w:after="0" w:line="240" w:lineRule="auto"/>
    </w:pPr>
  </w:style>
  <w:style w:type="character" w:customStyle="1" w:styleId="FooterChar">
    <w:name w:val="Footer Char"/>
    <w:basedOn w:val="DefaultParagraphFont"/>
    <w:link w:val="Footer"/>
    <w:uiPriority w:val="99"/>
    <w:rsid w:val="001D484A"/>
  </w:style>
  <w:style w:type="paragraph" w:styleId="CommentSubject">
    <w:name w:val="annotation subject"/>
    <w:basedOn w:val="CommentText"/>
    <w:next w:val="CommentText"/>
    <w:link w:val="CommentSubjectChar"/>
    <w:uiPriority w:val="99"/>
    <w:semiHidden/>
    <w:unhideWhenUsed/>
    <w:rsid w:val="00D909FE"/>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D909FE"/>
    <w:rPr>
      <w:rFonts w:ascii="Verdana" w:eastAsia="Times New Roman" w:hAnsi="Verdana" w:cs="Times New Roman"/>
      <w:b/>
      <w:bCs/>
      <w:sz w:val="20"/>
      <w:szCs w:val="20"/>
      <w:lang w:eastAsia="de-DE"/>
    </w:rPr>
  </w:style>
  <w:style w:type="paragraph" w:styleId="Revision">
    <w:name w:val="Revision"/>
    <w:hidden/>
    <w:uiPriority w:val="99"/>
    <w:semiHidden/>
    <w:rsid w:val="00D363CB"/>
    <w:pPr>
      <w:spacing w:after="0" w:line="240" w:lineRule="auto"/>
    </w:pPr>
  </w:style>
  <w:style w:type="character" w:customStyle="1" w:styleId="highlight">
    <w:name w:val="highlight"/>
    <w:basedOn w:val="DefaultParagraphFont"/>
    <w:rsid w:val="00FC378D"/>
  </w:style>
  <w:style w:type="paragraph" w:customStyle="1" w:styleId="Default">
    <w:name w:val="Default"/>
    <w:rsid w:val="00FC378D"/>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rsid w:val="000464CE"/>
    <w:pPr>
      <w:spacing w:after="0" w:line="240" w:lineRule="auto"/>
    </w:pPr>
    <w:rPr>
      <w:rFonts w:ascii="Times New Roman" w:eastAsia="Times New Roman" w:hAnsi="Times New Roman" w:cs="Times New Roman"/>
      <w:sz w:val="20"/>
      <w:szCs w:val="20"/>
      <w:lang w:eastAsia="de-DE"/>
    </w:rPr>
  </w:style>
  <w:style w:type="character" w:customStyle="1" w:styleId="FootnoteTextChar">
    <w:name w:val="Footnote Text Char"/>
    <w:basedOn w:val="DefaultParagraphFont"/>
    <w:link w:val="FootnoteText"/>
    <w:rsid w:val="000464CE"/>
    <w:rPr>
      <w:rFonts w:ascii="Times New Roman" w:eastAsia="Times New Roman" w:hAnsi="Times New Roman" w:cs="Times New Roman"/>
      <w:sz w:val="20"/>
      <w:szCs w:val="20"/>
      <w:lang w:eastAsia="de-DE"/>
    </w:rPr>
  </w:style>
  <w:style w:type="character" w:styleId="FootnoteReference">
    <w:name w:val="footnote reference"/>
    <w:basedOn w:val="DefaultParagraphFont"/>
    <w:rsid w:val="000464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872470">
      <w:bodyDiv w:val="1"/>
      <w:marLeft w:val="0"/>
      <w:marRight w:val="0"/>
      <w:marTop w:val="0"/>
      <w:marBottom w:val="0"/>
      <w:divBdr>
        <w:top w:val="none" w:sz="0" w:space="0" w:color="auto"/>
        <w:left w:val="none" w:sz="0" w:space="0" w:color="auto"/>
        <w:bottom w:val="none" w:sz="0" w:space="0" w:color="auto"/>
        <w:right w:val="none" w:sz="0" w:space="0" w:color="auto"/>
      </w:divBdr>
    </w:div>
    <w:div w:id="116265336">
      <w:bodyDiv w:val="1"/>
      <w:marLeft w:val="0"/>
      <w:marRight w:val="0"/>
      <w:marTop w:val="0"/>
      <w:marBottom w:val="0"/>
      <w:divBdr>
        <w:top w:val="none" w:sz="0" w:space="0" w:color="auto"/>
        <w:left w:val="none" w:sz="0" w:space="0" w:color="auto"/>
        <w:bottom w:val="none" w:sz="0" w:space="0" w:color="auto"/>
        <w:right w:val="none" w:sz="0" w:space="0" w:color="auto"/>
      </w:divBdr>
    </w:div>
    <w:div w:id="266355256">
      <w:bodyDiv w:val="1"/>
      <w:marLeft w:val="0"/>
      <w:marRight w:val="0"/>
      <w:marTop w:val="0"/>
      <w:marBottom w:val="0"/>
      <w:divBdr>
        <w:top w:val="none" w:sz="0" w:space="0" w:color="auto"/>
        <w:left w:val="none" w:sz="0" w:space="0" w:color="auto"/>
        <w:bottom w:val="none" w:sz="0" w:space="0" w:color="auto"/>
        <w:right w:val="none" w:sz="0" w:space="0" w:color="auto"/>
      </w:divBdr>
    </w:div>
    <w:div w:id="1725252825">
      <w:bodyDiv w:val="1"/>
      <w:marLeft w:val="0"/>
      <w:marRight w:val="0"/>
      <w:marTop w:val="0"/>
      <w:marBottom w:val="0"/>
      <w:divBdr>
        <w:top w:val="none" w:sz="0" w:space="0" w:color="auto"/>
        <w:left w:val="none" w:sz="0" w:space="0" w:color="auto"/>
        <w:bottom w:val="none" w:sz="0" w:space="0" w:color="auto"/>
        <w:right w:val="none" w:sz="0" w:space="0" w:color="auto"/>
      </w:divBdr>
    </w:div>
    <w:div w:id="2073652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02766-8010-482E-9ECD-1A43510CC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1687</Words>
  <Characters>9620</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HP Inc.</Company>
  <LinksUpToDate>false</LinksUpToDate>
  <CharactersWithSpaces>11285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Foersterling,Matthias Dr.</dc:creator>
  <cp:keywords/>
  <dc:description/>
  <cp:lastModifiedBy>Dimitris Dimitriadis</cp:lastModifiedBy>
  <cp:revision>3</cp:revision>
  <cp:lastPrinted>2021-01-25T10:29:00Z</cp:lastPrinted>
  <dcterms:created xsi:type="dcterms:W3CDTF">2021-04-01T05:34:00Z</dcterms:created>
  <dcterms:modified xsi:type="dcterms:W3CDTF">2021-04-08T12:54:00Z</dcterms:modified>
</cp:coreProperties>
</file>