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3FA3D" w14:textId="6D6AFBF6" w:rsidR="00B75DCA" w:rsidRPr="00814C17" w:rsidRDefault="00B75DCA" w:rsidP="00B75DCA">
      <w:pPr>
        <w:spacing w:after="120"/>
        <w:jc w:val="center"/>
        <w:rPr>
          <w:rFonts w:ascii="Courier New" w:hAnsi="Courier New"/>
          <w:sz w:val="20"/>
          <w:szCs w:val="20"/>
        </w:rPr>
      </w:pPr>
      <w:r>
        <w:rPr>
          <w:rFonts w:ascii="Courier New" w:hAnsi="Courier New"/>
          <w:sz w:val="20"/>
        </w:rPr>
        <w:t>1. ------IND</w:t>
      </w:r>
      <w:r w:rsidR="00BF3FEB">
        <w:rPr>
          <w:rFonts w:ascii="Courier New" w:hAnsi="Courier New"/>
          <w:sz w:val="20"/>
        </w:rPr>
        <w:t>- 2019 0372 HR- RO- ------ 2020</w:t>
      </w:r>
      <w:r>
        <w:rPr>
          <w:rFonts w:ascii="Courier New" w:hAnsi="Courier New"/>
          <w:sz w:val="20"/>
        </w:rPr>
        <w:t>0721 --- --- FINAL</w:t>
      </w:r>
    </w:p>
    <w:p w14:paraId="56B3D265" w14:textId="226341DA" w:rsidR="00DC54F9" w:rsidRPr="00D7697E" w:rsidRDefault="00DC54F9" w:rsidP="00DC54F9">
      <w:pPr>
        <w:spacing w:before="100" w:beforeAutospacing="1" w:after="225" w:line="336" w:lineRule="atLeast"/>
        <w:jc w:val="center"/>
        <w:rPr>
          <w:rFonts w:ascii="Times New Roman" w:hAnsi="Times New Roman"/>
          <w:b/>
          <w:bCs/>
          <w:caps/>
          <w:sz w:val="36"/>
          <w:szCs w:val="36"/>
        </w:rPr>
      </w:pPr>
      <w:r>
        <w:rPr>
          <w:rFonts w:ascii="Times New Roman" w:hAnsi="Times New Roman"/>
          <w:b/>
          <w:bCs/>
          <w:caps/>
          <w:sz w:val="36"/>
          <w:szCs w:val="36"/>
        </w:rPr>
        <w:t>GUVERNUL REPUBLICII CROAȚIA</w:t>
      </w:r>
    </w:p>
    <w:p w14:paraId="54E1FEBE" w14:textId="62589384" w:rsidR="00331551" w:rsidRPr="00D7697E" w:rsidRDefault="00331551" w:rsidP="00DC54F9">
      <w:pPr>
        <w:spacing w:before="100" w:beforeAutospacing="1" w:after="225" w:line="336" w:lineRule="atLeast"/>
        <w:jc w:val="center"/>
        <w:rPr>
          <w:rFonts w:ascii="Times New Roman" w:eastAsia="Times New Roman" w:hAnsi="Times New Roman" w:cs="Times New Roman"/>
          <w:bCs/>
          <w:caps/>
          <w:sz w:val="24"/>
          <w:szCs w:val="24"/>
        </w:rPr>
      </w:pP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24"/>
          <w:szCs w:val="24"/>
        </w:rPr>
        <w:t>93</w:t>
      </w:r>
    </w:p>
    <w:p w14:paraId="4B9B5D88" w14:textId="573FFC12"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rPr>
        <w:t>În temeiul articolului 53 alineatul (4) din Legea privind gestionarea durabi</w:t>
      </w:r>
      <w:bookmarkStart w:id="0" w:name="_GoBack"/>
      <w:bookmarkEnd w:id="0"/>
      <w:r>
        <w:rPr>
          <w:rFonts w:ascii="Times New Roman" w:hAnsi="Times New Roman"/>
        </w:rPr>
        <w:t>lă a deșeurilor [</w:t>
      </w:r>
      <w:r>
        <w:rPr>
          <w:rFonts w:ascii="Times New Roman" w:hAnsi="Times New Roman"/>
          <w:i/>
          <w:iCs/>
        </w:rPr>
        <w:t>Narodne Novin</w:t>
      </w:r>
      <w:r>
        <w:rPr>
          <w:rFonts w:ascii="Times New Roman" w:hAnsi="Times New Roman"/>
        </w:rPr>
        <w:t xml:space="preserve">e (NN; Monitorul Oficial al Republicii Croația) nr. 94/13, </w:t>
      </w:r>
      <w:r>
        <w:rPr>
          <w:rFonts w:ascii="Times New Roman" w:hAnsi="Times New Roman"/>
          <w:szCs w:val="24"/>
        </w:rPr>
        <w:t>73/17, 14/19 și 98/19</w:t>
      </w:r>
      <w:r>
        <w:rPr>
          <w:rFonts w:ascii="Times New Roman" w:hAnsi="Times New Roman"/>
        </w:rPr>
        <w:t>)], Guvernul Republicii Croația, în cadrul sesiunii sale din 16 ianuarie 2020, a adoptat următoarele:</w:t>
      </w:r>
    </w:p>
    <w:p w14:paraId="22601961" w14:textId="0D6C6BC7" w:rsidR="00DC54F9" w:rsidRPr="00D7697E" w:rsidRDefault="005F08B6" w:rsidP="00DC54F9">
      <w:pPr>
        <w:spacing w:before="100" w:beforeAutospacing="1" w:after="225" w:line="336" w:lineRule="atLeast"/>
        <w:jc w:val="center"/>
        <w:rPr>
          <w:rFonts w:ascii="Times New Roman" w:eastAsia="Times New Roman" w:hAnsi="Times New Roman" w:cs="Times New Roman"/>
          <w:b/>
          <w:bCs/>
          <w:sz w:val="32"/>
          <w:szCs w:val="32"/>
        </w:rPr>
      </w:pPr>
      <w:r>
        <w:rPr>
          <w:rFonts w:ascii="Times New Roman" w:hAnsi="Times New Roman"/>
          <w:b/>
          <w:bCs/>
          <w:sz w:val="32"/>
        </w:rPr>
        <w:t>DECRET</w:t>
      </w:r>
    </w:p>
    <w:p w14:paraId="5BBA5216" w14:textId="136F763B" w:rsidR="00DC54F9" w:rsidRDefault="00331551" w:rsidP="00DC54F9">
      <w:pPr>
        <w:spacing w:before="100" w:beforeAutospacing="1" w:after="225" w:line="336" w:lineRule="atLeast"/>
        <w:jc w:val="center"/>
        <w:rPr>
          <w:rFonts w:ascii="Times New Roman" w:hAnsi="Times New Roman"/>
          <w:b/>
          <w:bCs/>
          <w:sz w:val="28"/>
        </w:rPr>
      </w:pPr>
      <w:r>
        <w:rPr>
          <w:rFonts w:ascii="Times New Roman" w:hAnsi="Times New Roman"/>
          <w:b/>
          <w:bCs/>
          <w:sz w:val="28"/>
        </w:rPr>
        <w:t>DE MODIFICARE A DECRETULUI PRIVIND GESTIONAREA DEȘEURILOR DE AMBALAJE</w:t>
      </w:r>
    </w:p>
    <w:p w14:paraId="0717B19F" w14:textId="77777777" w:rsidR="00D7697E" w:rsidRPr="00D7697E" w:rsidRDefault="00D7697E" w:rsidP="00DC54F9">
      <w:pPr>
        <w:spacing w:before="100" w:beforeAutospacing="1" w:after="225" w:line="336" w:lineRule="atLeast"/>
        <w:jc w:val="center"/>
        <w:rPr>
          <w:rFonts w:ascii="Times New Roman" w:eastAsia="Times New Roman" w:hAnsi="Times New Roman" w:cs="Times New Roman"/>
          <w:b/>
          <w:bCs/>
          <w:sz w:val="28"/>
          <w:szCs w:val="28"/>
        </w:rPr>
      </w:pPr>
    </w:p>
    <w:p w14:paraId="15EC0A82" w14:textId="77777777" w:rsidR="00DC54F9" w:rsidRPr="00990420" w:rsidRDefault="00DC54F9" w:rsidP="00DC54F9">
      <w:pPr>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Articolul 1</w:t>
      </w:r>
    </w:p>
    <w:p w14:paraId="0B07C5FD" w14:textId="1175D096" w:rsidR="00331551" w:rsidRPr="00990420" w:rsidRDefault="00331551"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szCs w:val="24"/>
        </w:rPr>
        <w:t>În articolul 1 din Decretul privind gestionarea deșeurilor (NN nr. 97/15), după alineatul (1) se adaugă alineatul (2), care are formularea următoare:</w:t>
      </w:r>
    </w:p>
    <w:p w14:paraId="2EFA5D31" w14:textId="12F09FA7" w:rsidR="003158D1" w:rsidRDefault="005F08B6" w:rsidP="003E2C83">
      <w:pPr>
        <w:spacing w:before="100" w:beforeAutospacing="1" w:after="225" w:line="336" w:lineRule="atLeast"/>
        <w:jc w:val="both"/>
        <w:rPr>
          <w:rFonts w:ascii="Times New Roman" w:hAnsi="Times New Roman"/>
          <w:bCs/>
          <w:sz w:val="24"/>
        </w:rPr>
      </w:pPr>
      <w:r>
        <w:rPr>
          <w:rFonts w:ascii="Times New Roman" w:hAnsi="Times New Roman"/>
          <w:bCs/>
          <w:sz w:val="24"/>
        </w:rPr>
        <w:t>„(2) Prezentul decret este emis în deplină conformitate cu procedura de notificare prevăzută de Directiva (UE) 2015/1535 a Parlamentului European și a Consiliului din 9 septembrie 2015 referitoare la procedura de furnizare de informații în domeniul reglementărilor tehnice și al normelor privind serviciile societății informaționale (JO L 241, 17.9.2015).”</w:t>
      </w:r>
    </w:p>
    <w:p w14:paraId="7E5E6A0F" w14:textId="77777777" w:rsidR="00D7697E" w:rsidRPr="00D7697E" w:rsidRDefault="00D7697E" w:rsidP="003E2C83">
      <w:pPr>
        <w:spacing w:before="100" w:beforeAutospacing="1" w:after="225" w:line="336" w:lineRule="atLeast"/>
        <w:jc w:val="both"/>
        <w:rPr>
          <w:rFonts w:ascii="Times New Roman" w:eastAsia="Times New Roman" w:hAnsi="Times New Roman" w:cs="Times New Roman"/>
          <w:bCs/>
          <w:sz w:val="24"/>
          <w:szCs w:val="24"/>
        </w:rPr>
      </w:pPr>
    </w:p>
    <w:p w14:paraId="55D5DAF2" w14:textId="77777777"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Articolul 2</w:t>
      </w:r>
    </w:p>
    <w:p w14:paraId="57CEAF8D" w14:textId="28AAECD6" w:rsidR="008C58AD" w:rsidRPr="00D15292" w:rsidRDefault="008C58AD" w:rsidP="008C58AD">
      <w:pPr>
        <w:jc w:val="both"/>
        <w:rPr>
          <w:rFonts w:ascii="Times New Roman" w:hAnsi="Times New Roman" w:cs="Times New Roman"/>
          <w:sz w:val="24"/>
          <w:szCs w:val="24"/>
        </w:rPr>
      </w:pPr>
      <w:r>
        <w:rPr>
          <w:rFonts w:ascii="Times New Roman" w:hAnsi="Times New Roman"/>
          <w:sz w:val="24"/>
          <w:szCs w:val="24"/>
        </w:rPr>
        <w:t>Alineatul (1) de la articolul 2 se elimină.</w:t>
      </w:r>
    </w:p>
    <w:p w14:paraId="2F3197CE" w14:textId="0B8CE7DE" w:rsidR="008C58AD" w:rsidRPr="00D15292" w:rsidRDefault="008C58AD" w:rsidP="008C58AD">
      <w:pPr>
        <w:jc w:val="both"/>
        <w:rPr>
          <w:rFonts w:ascii="Times New Roman" w:hAnsi="Times New Roman" w:cs="Times New Roman"/>
          <w:sz w:val="24"/>
          <w:szCs w:val="24"/>
        </w:rPr>
      </w:pPr>
      <w:r>
        <w:rPr>
          <w:rFonts w:ascii="Times New Roman" w:hAnsi="Times New Roman"/>
          <w:sz w:val="24"/>
          <w:szCs w:val="24"/>
        </w:rPr>
        <w:t>Alineatele (2)-(5) actuale devin alineatele (1)-(4).</w:t>
      </w:r>
    </w:p>
    <w:p w14:paraId="1C997CAD" w14:textId="46204CEC" w:rsidR="008C58AD" w:rsidRPr="00D15292" w:rsidRDefault="008C58AD" w:rsidP="008C58AD">
      <w:pPr>
        <w:jc w:val="both"/>
        <w:rPr>
          <w:rFonts w:ascii="Times New Roman" w:hAnsi="Times New Roman" w:cs="Times New Roman"/>
          <w:sz w:val="24"/>
          <w:szCs w:val="24"/>
        </w:rPr>
      </w:pPr>
      <w:r>
        <w:rPr>
          <w:rFonts w:ascii="Times New Roman" w:hAnsi="Times New Roman"/>
          <w:sz w:val="24"/>
          <w:szCs w:val="24"/>
        </w:rPr>
        <w:t>Alineatul (6) actual care devine alineatul (5), se modifică după cum urmează:</w:t>
      </w:r>
    </w:p>
    <w:p w14:paraId="7DA76A99" w14:textId="20914F0F" w:rsidR="00EA1710" w:rsidRPr="00D7697E" w:rsidRDefault="00306B53" w:rsidP="00DC54F9">
      <w:pPr>
        <w:spacing w:before="100" w:beforeAutospacing="1" w:after="225" w:line="336" w:lineRule="atLeast"/>
        <w:jc w:val="both"/>
        <w:rPr>
          <w:rFonts w:ascii="Times New Roman" w:eastAsia="Times New Roman" w:hAnsi="Times New Roman" w:cs="Times New Roman"/>
          <w:bCs/>
          <w:sz w:val="24"/>
          <w:szCs w:val="24"/>
        </w:rPr>
      </w:pPr>
      <w:r>
        <w:rPr>
          <w:rFonts w:ascii="Times New Roman" w:hAnsi="Times New Roman"/>
          <w:sz w:val="24"/>
        </w:rPr>
        <w:t>„5. băutură</w:t>
      </w:r>
      <w:r>
        <w:rPr>
          <w:rFonts w:ascii="Times New Roman" w:hAnsi="Times New Roman"/>
          <w:bCs/>
          <w:sz w:val="24"/>
        </w:rPr>
        <w:t xml:space="preserve"> înseamnă o băutură alcoolică; băutură răcoritoare; apă de masă, minerală și de izvor; siropuri de fructe, sucuri și nectaruri din fructe, lapte și produse lactate lichide și alte produse lichide pe bază de fructe sau de alte ingrediente; și orice alt aditiv care, ambalat cu ingredientul de bază lichid, constituie o unitate de ambalaj primară integrală</w:t>
      </w:r>
      <w:r>
        <w:rPr>
          <w:rFonts w:ascii="Times New Roman" w:hAnsi="Times New Roman"/>
          <w:sz w:val="24"/>
        </w:rPr>
        <w:t>.”</w:t>
      </w:r>
    </w:p>
    <w:p w14:paraId="1AB15A82" w14:textId="6518DE2F" w:rsidR="00DC54F9" w:rsidRDefault="00DC54F9" w:rsidP="00DC54F9">
      <w:pPr>
        <w:spacing w:before="100" w:beforeAutospacing="1" w:after="225" w:line="336" w:lineRule="atLeast"/>
        <w:jc w:val="both"/>
        <w:rPr>
          <w:rFonts w:ascii="Times New Roman" w:hAnsi="Times New Roman"/>
          <w:sz w:val="24"/>
        </w:rPr>
      </w:pPr>
    </w:p>
    <w:p w14:paraId="08EB432E" w14:textId="555EE29B" w:rsidR="004D3C41" w:rsidRDefault="004D3C41" w:rsidP="00DC54F9">
      <w:pPr>
        <w:spacing w:before="100" w:beforeAutospacing="1" w:after="225" w:line="336" w:lineRule="atLeast"/>
        <w:jc w:val="both"/>
        <w:rPr>
          <w:rFonts w:ascii="Times New Roman" w:hAnsi="Times New Roman"/>
          <w:sz w:val="24"/>
        </w:rPr>
      </w:pPr>
      <w:r>
        <w:rPr>
          <w:rFonts w:ascii="Times New Roman" w:hAnsi="Times New Roman"/>
          <w:sz w:val="24"/>
        </w:rPr>
        <w:t>Alineatul (7) existent devine alineatul (6).</w:t>
      </w:r>
    </w:p>
    <w:p w14:paraId="34283DCF" w14:textId="7845DD73" w:rsidR="004D3C41" w:rsidRPr="00D7697E" w:rsidRDefault="004D3C41" w:rsidP="00D7697E">
      <w:pPr>
        <w:jc w:val="both"/>
        <w:rPr>
          <w:rFonts w:ascii="Times New Roman" w:hAnsi="Times New Roman" w:cs="Times New Roman"/>
          <w:sz w:val="24"/>
          <w:szCs w:val="24"/>
        </w:rPr>
      </w:pPr>
      <w:r>
        <w:rPr>
          <w:rFonts w:ascii="Times New Roman" w:hAnsi="Times New Roman"/>
          <w:sz w:val="24"/>
          <w:szCs w:val="24"/>
        </w:rPr>
        <w:lastRenderedPageBreak/>
        <w:t>Alineatul (8) actual care devine alineatul (7), se modifică după cum urmează:</w:t>
      </w:r>
    </w:p>
    <w:p w14:paraId="20E9E87F" w14:textId="63904CB2" w:rsidR="00EA1710" w:rsidRPr="00D7697E" w:rsidRDefault="00306B53" w:rsidP="00DC54F9">
      <w:pPr>
        <w:spacing w:before="100" w:beforeAutospacing="1" w:after="225" w:line="336" w:lineRule="atLeast"/>
        <w:jc w:val="both"/>
        <w:rPr>
          <w:rFonts w:ascii="Times New Roman" w:eastAsia="Times New Roman" w:hAnsi="Times New Roman" w:cs="Times New Roman"/>
          <w:bCs/>
          <w:sz w:val="24"/>
          <w:szCs w:val="24"/>
        </w:rPr>
      </w:pPr>
      <w:r>
        <w:rPr>
          <w:rFonts w:ascii="Times New Roman" w:hAnsi="Times New Roman"/>
          <w:bCs/>
          <w:sz w:val="24"/>
        </w:rPr>
        <w:t>„7. producător și importator de produse (denumit în continuare „producător”) înseamnă o persoană juridică sau o persoană fizică - meșteșugar sau o persoană fizică care dezvoltă, produce, prelucrează, vinde, pune la dispoziție sau importă sau introduce produse în ambalaje pe piața din Croația.”</w:t>
      </w:r>
    </w:p>
    <w:p w14:paraId="278DF939" w14:textId="11751693" w:rsidR="004D3C41" w:rsidRDefault="004D3C41" w:rsidP="00D7697E">
      <w:pPr>
        <w:spacing w:before="100" w:beforeAutospacing="1" w:after="225" w:line="336" w:lineRule="atLeast"/>
        <w:jc w:val="both"/>
        <w:rPr>
          <w:rFonts w:ascii="Times New Roman" w:hAnsi="Times New Roman"/>
          <w:sz w:val="24"/>
        </w:rPr>
      </w:pPr>
      <w:r>
        <w:rPr>
          <w:rFonts w:ascii="Times New Roman" w:hAnsi="Times New Roman"/>
          <w:sz w:val="24"/>
        </w:rPr>
        <w:t>Alineatul (9) existent devine alineatul (8).</w:t>
      </w:r>
    </w:p>
    <w:p w14:paraId="47756988" w14:textId="77777777" w:rsidR="00D7697E" w:rsidRPr="00D7697E" w:rsidRDefault="00D7697E" w:rsidP="00D7697E">
      <w:pPr>
        <w:spacing w:before="100" w:beforeAutospacing="1" w:after="225" w:line="336" w:lineRule="atLeast"/>
        <w:jc w:val="both"/>
        <w:rPr>
          <w:rFonts w:ascii="Times New Roman" w:hAnsi="Times New Roman"/>
          <w:sz w:val="24"/>
        </w:rPr>
      </w:pPr>
    </w:p>
    <w:p w14:paraId="2DA7D434" w14:textId="77777777"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Articolul 3</w:t>
      </w:r>
    </w:p>
    <w:p w14:paraId="5AB166E6" w14:textId="523126F4" w:rsidR="004D3C41" w:rsidRDefault="004D3C41" w:rsidP="004D3C41">
      <w:pPr>
        <w:jc w:val="both"/>
        <w:rPr>
          <w:rFonts w:ascii="Times New Roman" w:hAnsi="Times New Roman" w:cs="Times New Roman"/>
          <w:sz w:val="24"/>
          <w:szCs w:val="24"/>
        </w:rPr>
      </w:pPr>
      <w:r>
        <w:rPr>
          <w:rFonts w:ascii="Times New Roman" w:hAnsi="Times New Roman"/>
          <w:sz w:val="24"/>
        </w:rPr>
        <w:t>La articolul 4 alineatul (2), cuvintele „în cooperare cu agenția” se înlocuiesc cu „în cooperare cu ministerul”, cuvintele „deșeuri din sticlă și deșeuri din plastic” se înlocuiesc cu cuvintele „deșeuri din metal, sticlă și plastic”, iar cuvintele „costuri de eliminare” se înlocuiesc cu cuvintele „cost de prelucrare”.</w:t>
      </w:r>
    </w:p>
    <w:p w14:paraId="6900316F" w14:textId="77777777" w:rsidR="00D7697E" w:rsidRPr="00D15292" w:rsidRDefault="00D7697E" w:rsidP="004D3C41">
      <w:pPr>
        <w:jc w:val="both"/>
        <w:rPr>
          <w:rFonts w:ascii="Times New Roman" w:hAnsi="Times New Roman" w:cs="Times New Roman"/>
          <w:sz w:val="24"/>
          <w:szCs w:val="24"/>
        </w:rPr>
      </w:pPr>
    </w:p>
    <w:p w14:paraId="65D5683F" w14:textId="7EA7464E"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Articolul 4</w:t>
      </w:r>
    </w:p>
    <w:p w14:paraId="5E85D604" w14:textId="77D554CC" w:rsidR="00DC54F9" w:rsidRPr="00990420" w:rsidRDefault="00DC54F9" w:rsidP="00990420">
      <w:pPr>
        <w:keepNext/>
        <w:spacing w:before="100" w:beforeAutospacing="1" w:after="225" w:line="336" w:lineRule="atLeast"/>
        <w:jc w:val="center"/>
        <w:rPr>
          <w:rFonts w:ascii="Times New Roman" w:eastAsia="Times New Roman" w:hAnsi="Times New Roman" w:cs="Times New Roman"/>
          <w:i/>
          <w:iCs/>
          <w:sz w:val="24"/>
          <w:szCs w:val="24"/>
        </w:rPr>
      </w:pPr>
    </w:p>
    <w:p w14:paraId="4F702F0B" w14:textId="4E2320A7" w:rsidR="00DC54F9" w:rsidRPr="00990420" w:rsidRDefault="00DC54F9" w:rsidP="00D7697E">
      <w:pPr>
        <w:keepNext/>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Articolul 5 se modifică după cum urmează:</w:t>
      </w:r>
    </w:p>
    <w:p w14:paraId="4ED0B3B4" w14:textId="005B4587" w:rsidR="00334FB1" w:rsidRDefault="00306B53" w:rsidP="00DC54F9">
      <w:pPr>
        <w:spacing w:before="100" w:beforeAutospacing="1" w:after="225" w:line="336" w:lineRule="atLeast"/>
        <w:jc w:val="both"/>
        <w:rPr>
          <w:rFonts w:ascii="Times New Roman" w:hAnsi="Times New Roman"/>
          <w:sz w:val="24"/>
        </w:rPr>
      </w:pPr>
      <w:r>
        <w:rPr>
          <w:rFonts w:ascii="Times New Roman" w:hAnsi="Times New Roman"/>
          <w:sz w:val="24"/>
        </w:rPr>
        <w:t xml:space="preserve">„(1) Garanția returnată se ridică la 0,50 HRK per unitate de ambalaj pentru băuturi. </w:t>
      </w:r>
    </w:p>
    <w:p w14:paraId="1DC99FCD" w14:textId="48870E48" w:rsidR="00DC54F9" w:rsidRDefault="00334FB1" w:rsidP="00DC54F9">
      <w:pPr>
        <w:spacing w:before="100" w:beforeAutospacing="1" w:after="225" w:line="336" w:lineRule="atLeast"/>
        <w:jc w:val="both"/>
        <w:rPr>
          <w:rFonts w:ascii="Times New Roman" w:hAnsi="Times New Roman"/>
          <w:bCs/>
          <w:sz w:val="24"/>
        </w:rPr>
      </w:pPr>
      <w:r>
        <w:rPr>
          <w:rFonts w:ascii="Times New Roman" w:hAnsi="Times New Roman"/>
          <w:sz w:val="24"/>
        </w:rPr>
        <w:t>(2) Suma garanției returnate nu este impozabilă.”</w:t>
      </w:r>
    </w:p>
    <w:p w14:paraId="7A6753A1" w14:textId="77777777" w:rsidR="00D7697E" w:rsidRPr="00D7697E" w:rsidRDefault="00D7697E" w:rsidP="00DC54F9">
      <w:pPr>
        <w:spacing w:before="100" w:beforeAutospacing="1" w:after="225" w:line="336" w:lineRule="atLeast"/>
        <w:jc w:val="both"/>
        <w:rPr>
          <w:rFonts w:ascii="Times New Roman" w:hAnsi="Times New Roman"/>
          <w:bCs/>
          <w:sz w:val="24"/>
        </w:rPr>
      </w:pPr>
    </w:p>
    <w:p w14:paraId="6F3851C2" w14:textId="7439AE90" w:rsidR="00334FB1" w:rsidRPr="00D7697E" w:rsidRDefault="00334FB1" w:rsidP="00D7697E">
      <w:pPr>
        <w:spacing w:before="100" w:beforeAutospacing="1" w:after="225" w:line="336" w:lineRule="atLeast"/>
        <w:jc w:val="center"/>
        <w:rPr>
          <w:rFonts w:ascii="Times New Roman" w:eastAsia="Times New Roman" w:hAnsi="Times New Roman" w:cs="Times New Roman"/>
          <w:bCs/>
          <w:sz w:val="24"/>
          <w:szCs w:val="24"/>
        </w:rPr>
      </w:pPr>
      <w:r>
        <w:rPr>
          <w:rFonts w:ascii="Times New Roman" w:hAnsi="Times New Roman"/>
          <w:bCs/>
          <w:sz w:val="24"/>
        </w:rPr>
        <w:t>Articolul 5</w:t>
      </w:r>
    </w:p>
    <w:p w14:paraId="5B04370A" w14:textId="003BA984" w:rsidR="00DC54F9" w:rsidRPr="00990420" w:rsidRDefault="00DC54F9" w:rsidP="00D7697E">
      <w:pPr>
        <w:keepNext/>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Articolul 6 se modifică după cum urmează:</w:t>
      </w:r>
    </w:p>
    <w:p w14:paraId="4BC063FB" w14:textId="1AF0C051" w:rsidR="00016B16" w:rsidRPr="00D7697E" w:rsidRDefault="00306B53" w:rsidP="00016B16">
      <w:pPr>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bCs/>
          <w:sz w:val="24"/>
        </w:rPr>
        <w:t>„(1) Producătorul plătește în bugetul fondului suma reprezentând garanția returnată, menționată la articolul 5 din prezentul decret, atunci când comercializează băuturi în ambalaje care fac obiectul sistemului de returnare a garanțiilor.</w:t>
      </w:r>
    </w:p>
    <w:p w14:paraId="2EC87CDC" w14:textId="77777777" w:rsidR="00016B16" w:rsidRPr="00D7697E" w:rsidRDefault="00016B16" w:rsidP="00016B16">
      <w:pPr>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bCs/>
          <w:sz w:val="24"/>
        </w:rPr>
        <w:t>(2) Obligația menționată la alineatul (1) de la prezentul articol se calculează trimestrial, în conformitate cu normele.</w:t>
      </w:r>
    </w:p>
    <w:p w14:paraId="5C6AD43E" w14:textId="210EA25C" w:rsidR="00016B16" w:rsidRPr="00D7697E" w:rsidRDefault="00016B16" w:rsidP="00016B16">
      <w:pPr>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bCs/>
          <w:sz w:val="24"/>
        </w:rPr>
        <w:t>(3) La preluarea ambalajelor de deșeuri pentru băuturi, care fac obiectul sistemului de returnare a garanțiilor, vânzătorul și administratorul unității de reciclare plătesc consumatorului (deținătorului) suma reprezentând garanția returnată, menționată la articolul 5 din prezentul decret.</w:t>
      </w:r>
    </w:p>
    <w:p w14:paraId="095D43F1" w14:textId="77777777" w:rsidR="00016B16" w:rsidRPr="00D7697E" w:rsidRDefault="00016B16" w:rsidP="00990420">
      <w:pPr>
        <w:keepNext/>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bCs/>
          <w:sz w:val="24"/>
        </w:rPr>
        <w:lastRenderedPageBreak/>
        <w:t>(4) Fondul rambursează vânzătorului și administratorului unității de reciclare suma aferentă garanției returnate, plătită consumatorului, precum și colectorului pentru a acoperi următoarele costuri de preluare și predare a deșeurilor de ambalaje pentru băuturi:</w:t>
      </w:r>
    </w:p>
    <w:p w14:paraId="5A0419DD" w14:textId="77777777" w:rsidR="00016B16" w:rsidRPr="00D7697E" w:rsidRDefault="00016B16" w:rsidP="00990420">
      <w:pPr>
        <w:keepNext/>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bCs/>
          <w:sz w:val="24"/>
        </w:rPr>
        <w:t>1. pentru preluarea manuală a deșeurilor de ambalaje pentru băuturi:</w:t>
      </w:r>
    </w:p>
    <w:p w14:paraId="6A611EA8" w14:textId="49775DD4" w:rsidR="00016B16" w:rsidRPr="00D7697E" w:rsidRDefault="00306B53" w:rsidP="00D7697E">
      <w:pPr>
        <w:spacing w:after="120" w:line="240" w:lineRule="auto"/>
        <w:jc w:val="both"/>
        <w:textAlignment w:val="baseline"/>
        <w:rPr>
          <w:rFonts w:ascii="Times New Roman" w:eastAsia="Times New Roman" w:hAnsi="Times New Roman" w:cs="Times New Roman"/>
          <w:bCs/>
          <w:sz w:val="24"/>
          <w:szCs w:val="24"/>
        </w:rPr>
      </w:pPr>
      <w:r>
        <w:rPr>
          <w:rFonts w:ascii="Times New Roman" w:hAnsi="Times New Roman"/>
          <w:sz w:val="24"/>
        </w:rPr>
        <w:t>- 0,08 HRK (inclusiv TVA) per unitate de deșeuri de ambalaje pentru anul 2020</w:t>
      </w:r>
    </w:p>
    <w:p w14:paraId="2AE1F809" w14:textId="03576B45" w:rsidR="00016B16" w:rsidRPr="00D7697E" w:rsidRDefault="00306B53" w:rsidP="00D7697E">
      <w:pPr>
        <w:spacing w:after="120" w:line="240" w:lineRule="auto"/>
        <w:jc w:val="both"/>
        <w:textAlignment w:val="baseline"/>
        <w:rPr>
          <w:rFonts w:ascii="Times New Roman" w:eastAsia="Times New Roman" w:hAnsi="Times New Roman" w:cs="Times New Roman"/>
          <w:bCs/>
          <w:sz w:val="24"/>
          <w:szCs w:val="24"/>
        </w:rPr>
      </w:pPr>
      <w:r>
        <w:rPr>
          <w:rFonts w:ascii="Times New Roman" w:hAnsi="Times New Roman"/>
          <w:sz w:val="24"/>
        </w:rPr>
        <w:t>- 0,06 HRK (inclusiv TVA) per unitate de deșeuri de ambalaje pentru anul 2021</w:t>
      </w:r>
    </w:p>
    <w:p w14:paraId="39F5456A" w14:textId="4BBAD862" w:rsidR="00016B16" w:rsidRPr="00D7697E" w:rsidRDefault="00306B53" w:rsidP="00D7697E">
      <w:pPr>
        <w:spacing w:after="120" w:line="240" w:lineRule="auto"/>
        <w:jc w:val="both"/>
        <w:textAlignment w:val="baseline"/>
        <w:rPr>
          <w:rFonts w:ascii="Times New Roman" w:eastAsia="Times New Roman" w:hAnsi="Times New Roman" w:cs="Times New Roman"/>
          <w:bCs/>
          <w:sz w:val="24"/>
          <w:szCs w:val="24"/>
        </w:rPr>
      </w:pPr>
      <w:r>
        <w:rPr>
          <w:rFonts w:ascii="Times New Roman" w:hAnsi="Times New Roman"/>
          <w:sz w:val="24"/>
        </w:rPr>
        <w:t>- 0,05 HRK (inclusiv TVA) per unitate de deșeuri de ambalaje pentru anul 2022 și anii ulteriori</w:t>
      </w:r>
    </w:p>
    <w:p w14:paraId="1174CCAD" w14:textId="77777777" w:rsidR="00016B16" w:rsidRPr="00D7697E" w:rsidRDefault="00016B16" w:rsidP="00990420">
      <w:pPr>
        <w:keepNext/>
        <w:spacing w:after="120" w:line="240" w:lineRule="auto"/>
        <w:ind w:firstLine="284"/>
        <w:rPr>
          <w:rFonts w:ascii="Times New Roman" w:eastAsia="Calibri" w:hAnsi="Times New Roman" w:cs="Times New Roman"/>
          <w:bCs/>
          <w:sz w:val="24"/>
          <w:szCs w:val="24"/>
        </w:rPr>
      </w:pPr>
      <w:r>
        <w:rPr>
          <w:rFonts w:ascii="Times New Roman" w:hAnsi="Times New Roman"/>
          <w:bCs/>
          <w:sz w:val="24"/>
        </w:rPr>
        <w:t>2. pentru preluarea mecanică a deșeurilor de ambalaje pentru băuturi:</w:t>
      </w:r>
    </w:p>
    <w:p w14:paraId="48DCC22B" w14:textId="5A0C08C8" w:rsidR="00016B16" w:rsidRPr="00D7697E" w:rsidRDefault="00306B53" w:rsidP="00D7697E">
      <w:pPr>
        <w:spacing w:after="120" w:line="240" w:lineRule="auto"/>
        <w:rPr>
          <w:rFonts w:ascii="Times New Roman" w:eastAsia="Calibri" w:hAnsi="Times New Roman" w:cs="Times New Roman"/>
          <w:bCs/>
          <w:sz w:val="24"/>
          <w:szCs w:val="24"/>
        </w:rPr>
      </w:pPr>
      <w:r>
        <w:rPr>
          <w:rFonts w:ascii="Times New Roman" w:hAnsi="Times New Roman"/>
          <w:sz w:val="24"/>
        </w:rPr>
        <w:t>- 0,14 HRK (inclusiv TVA) per unitate de deșeuri de ambalaje pentru anul 2020</w:t>
      </w:r>
    </w:p>
    <w:p w14:paraId="5811C3BC" w14:textId="1AB9D10D" w:rsidR="00016B16" w:rsidRPr="00D7697E" w:rsidRDefault="00306B53" w:rsidP="00D7697E">
      <w:pPr>
        <w:spacing w:after="120" w:line="240" w:lineRule="auto"/>
        <w:rPr>
          <w:rFonts w:ascii="Times New Roman" w:eastAsia="Calibri" w:hAnsi="Times New Roman" w:cs="Times New Roman"/>
          <w:bCs/>
          <w:sz w:val="24"/>
          <w:szCs w:val="24"/>
        </w:rPr>
      </w:pPr>
      <w:r>
        <w:rPr>
          <w:rFonts w:ascii="Times New Roman" w:hAnsi="Times New Roman"/>
          <w:sz w:val="24"/>
        </w:rPr>
        <w:t>- 0,16 HRK (inclusiv TVA) per unitate de deșeuri de ambalaje pentru anul 2021</w:t>
      </w:r>
    </w:p>
    <w:p w14:paraId="3C8EF484" w14:textId="6595A4E1" w:rsidR="00016B16" w:rsidRPr="00D7697E" w:rsidRDefault="00306B53" w:rsidP="00D7697E">
      <w:pPr>
        <w:spacing w:after="120" w:line="240" w:lineRule="auto"/>
        <w:jc w:val="both"/>
        <w:rPr>
          <w:rFonts w:ascii="Times New Roman" w:eastAsia="Calibri" w:hAnsi="Times New Roman" w:cs="Times New Roman"/>
          <w:bCs/>
          <w:sz w:val="24"/>
          <w:szCs w:val="24"/>
        </w:rPr>
      </w:pPr>
      <w:r>
        <w:rPr>
          <w:rFonts w:ascii="Times New Roman" w:hAnsi="Times New Roman"/>
          <w:sz w:val="24"/>
        </w:rPr>
        <w:t>- 0,18 HRK (inclusiv TVA) per unitate de deșeuri de ambalaje pentru anul 2022 și anii ulteriori</w:t>
      </w:r>
    </w:p>
    <w:p w14:paraId="53473109" w14:textId="38E33EAE" w:rsidR="00016B16" w:rsidRDefault="00016B16" w:rsidP="00016B16">
      <w:pPr>
        <w:spacing w:after="120" w:line="240" w:lineRule="auto"/>
        <w:ind w:firstLine="284"/>
        <w:jc w:val="both"/>
        <w:rPr>
          <w:rFonts w:ascii="Times New Roman" w:hAnsi="Times New Roman"/>
          <w:bCs/>
          <w:sz w:val="24"/>
        </w:rPr>
      </w:pPr>
      <w:r>
        <w:rPr>
          <w:rFonts w:ascii="Times New Roman" w:hAnsi="Times New Roman"/>
          <w:bCs/>
          <w:sz w:val="24"/>
        </w:rPr>
        <w:t>(5) Fondul publică pe pagina sa de internet lista vânzătorilor și a unităților de reciclare care sunt obligate să preia deșeurile de ambalaje pentru băuturi de la consumatori.”</w:t>
      </w:r>
    </w:p>
    <w:p w14:paraId="6658DEC7" w14:textId="77777777" w:rsidR="00D7697E" w:rsidRPr="00D7697E" w:rsidRDefault="00D7697E" w:rsidP="00016B16">
      <w:pPr>
        <w:spacing w:after="120" w:line="240" w:lineRule="auto"/>
        <w:ind w:firstLine="284"/>
        <w:jc w:val="both"/>
        <w:rPr>
          <w:rFonts w:ascii="Times New Roman" w:eastAsia="Calibri" w:hAnsi="Times New Roman" w:cs="Times New Roman"/>
          <w:bCs/>
          <w:sz w:val="24"/>
          <w:szCs w:val="24"/>
        </w:rPr>
      </w:pPr>
    </w:p>
    <w:p w14:paraId="7E2C4A00" w14:textId="77777777" w:rsidR="00FC52DF" w:rsidRDefault="00DC54F9" w:rsidP="00990420">
      <w:pPr>
        <w:keepNext/>
        <w:spacing w:before="100" w:beforeAutospacing="1" w:after="225" w:line="336" w:lineRule="atLeast"/>
        <w:jc w:val="center"/>
        <w:rPr>
          <w:rFonts w:ascii="Times New Roman" w:hAnsi="Times New Roman"/>
          <w:sz w:val="24"/>
        </w:rPr>
      </w:pPr>
      <w:r>
        <w:rPr>
          <w:rFonts w:ascii="Times New Roman" w:hAnsi="Times New Roman"/>
          <w:sz w:val="24"/>
        </w:rPr>
        <w:t>Articolul 6</w:t>
      </w:r>
    </w:p>
    <w:p w14:paraId="6D31123D" w14:textId="00E8651E" w:rsidR="00DC54F9" w:rsidRPr="00990420" w:rsidRDefault="00FC52DF" w:rsidP="00D7697E">
      <w:pPr>
        <w:keepNext/>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 xml:space="preserve">Articolul 7 alineatul (3) se modifică după cum urmează: </w:t>
      </w:r>
    </w:p>
    <w:p w14:paraId="4CCF4C6D" w14:textId="3E0162F8" w:rsidR="003547DD" w:rsidRPr="00D7697E" w:rsidRDefault="00306B53" w:rsidP="003547DD">
      <w:pPr>
        <w:spacing w:before="100" w:beforeAutospacing="1" w:after="225" w:line="336" w:lineRule="atLeast"/>
        <w:jc w:val="both"/>
        <w:rPr>
          <w:rFonts w:ascii="Times New Roman" w:hAnsi="Times New Roman"/>
          <w:bCs/>
          <w:sz w:val="24"/>
        </w:rPr>
      </w:pPr>
      <w:r>
        <w:rPr>
          <w:rFonts w:ascii="Times New Roman" w:hAnsi="Times New Roman"/>
          <w:bCs/>
          <w:sz w:val="24"/>
        </w:rPr>
        <w:t>„(3) Taxa de administrare pe unitatea de produs pentru cantitățile înregistrate de ambalaje pentru băuturi comercializate se ridică la 0,10 HRK per unitate de ambalaj în care băutura este vândută în ambalaje PET, din Al/Fe și din sticlă de unică folosință, cu volum egal cu sau mai mare de 0,2 l.”</w:t>
      </w:r>
    </w:p>
    <w:p w14:paraId="6C6DD392" w14:textId="371374BB" w:rsidR="00FC52DF" w:rsidRPr="00D7697E" w:rsidRDefault="00FC52DF" w:rsidP="003547DD">
      <w:pPr>
        <w:spacing w:before="100" w:beforeAutospacing="1" w:after="225" w:line="336" w:lineRule="atLeast"/>
        <w:jc w:val="both"/>
        <w:rPr>
          <w:rFonts w:ascii="Times New Roman" w:eastAsia="Times New Roman" w:hAnsi="Times New Roman" w:cs="Times New Roman"/>
          <w:bCs/>
          <w:sz w:val="24"/>
          <w:szCs w:val="24"/>
        </w:rPr>
      </w:pPr>
      <w:r>
        <w:rPr>
          <w:rFonts w:ascii="Times New Roman" w:hAnsi="Times New Roman"/>
          <w:bCs/>
          <w:sz w:val="24"/>
          <w:szCs w:val="24"/>
        </w:rPr>
        <w:t>După alineatul (3) se adaugă alineatul (4), cu formularea următoare:</w:t>
      </w:r>
    </w:p>
    <w:p w14:paraId="47B3D541" w14:textId="073A175B" w:rsidR="00D6051F" w:rsidRDefault="00D7697E" w:rsidP="00D6051F">
      <w:pPr>
        <w:spacing w:before="100" w:beforeAutospacing="1" w:after="225" w:line="336" w:lineRule="atLeast"/>
        <w:jc w:val="both"/>
        <w:rPr>
          <w:rFonts w:ascii="Times New Roman" w:hAnsi="Times New Roman"/>
          <w:bCs/>
          <w:sz w:val="24"/>
        </w:rPr>
      </w:pPr>
      <w:r>
        <w:rPr>
          <w:rFonts w:ascii="Times New Roman" w:hAnsi="Times New Roman"/>
          <w:bCs/>
          <w:sz w:val="24"/>
        </w:rPr>
        <w:t>„(4) Prin derogare de la alineatul (3) de la prezentul articol, taxa de administrare per unitate de produs pentru laptele și produsele lactate lichide se ridică la 0,02 HRK.”</w:t>
      </w:r>
    </w:p>
    <w:p w14:paraId="6BEC612D" w14:textId="77777777" w:rsidR="00D7697E" w:rsidRPr="00D7697E" w:rsidRDefault="00D7697E" w:rsidP="00D6051F">
      <w:pPr>
        <w:spacing w:before="100" w:beforeAutospacing="1" w:after="225" w:line="336" w:lineRule="atLeast"/>
        <w:jc w:val="both"/>
        <w:rPr>
          <w:rFonts w:ascii="Times New Roman" w:eastAsia="Times New Roman" w:hAnsi="Times New Roman" w:cs="Times New Roman"/>
          <w:bCs/>
          <w:sz w:val="24"/>
          <w:szCs w:val="24"/>
        </w:rPr>
      </w:pPr>
    </w:p>
    <w:p w14:paraId="6AB91D65" w14:textId="735A4FCF" w:rsidR="00FC52DF" w:rsidRPr="00D15292" w:rsidRDefault="00FC52DF" w:rsidP="00FC52DF">
      <w:pPr>
        <w:keepNext/>
        <w:jc w:val="center"/>
        <w:rPr>
          <w:rFonts w:ascii="Times New Roman" w:hAnsi="Times New Roman" w:cs="Times New Roman"/>
          <w:sz w:val="24"/>
          <w:szCs w:val="24"/>
        </w:rPr>
      </w:pPr>
      <w:r>
        <w:rPr>
          <w:rFonts w:ascii="Times New Roman" w:hAnsi="Times New Roman"/>
          <w:sz w:val="24"/>
          <w:szCs w:val="24"/>
        </w:rPr>
        <w:t>DISPOZIȚIE TRANZITORIE ȘI FINALĂ</w:t>
      </w:r>
    </w:p>
    <w:p w14:paraId="5AA9A6CC" w14:textId="77777777" w:rsidR="00FC52DF" w:rsidRPr="00D15292" w:rsidRDefault="00FC52DF" w:rsidP="00FC52DF">
      <w:pPr>
        <w:keepNext/>
        <w:spacing w:after="0"/>
        <w:jc w:val="center"/>
        <w:rPr>
          <w:rFonts w:ascii="Times New Roman" w:hAnsi="Times New Roman" w:cs="Times New Roman"/>
          <w:sz w:val="24"/>
          <w:szCs w:val="24"/>
        </w:rPr>
      </w:pPr>
    </w:p>
    <w:p w14:paraId="3970CAA8" w14:textId="307AF7B2" w:rsidR="00FC52DF" w:rsidRPr="00D15292" w:rsidRDefault="00FC52DF" w:rsidP="00FC52DF">
      <w:pPr>
        <w:keepNext/>
        <w:jc w:val="center"/>
        <w:rPr>
          <w:rFonts w:ascii="Times New Roman" w:hAnsi="Times New Roman" w:cs="Times New Roman"/>
          <w:sz w:val="24"/>
          <w:szCs w:val="24"/>
        </w:rPr>
      </w:pPr>
      <w:r>
        <w:rPr>
          <w:rFonts w:ascii="Times New Roman" w:hAnsi="Times New Roman"/>
          <w:sz w:val="24"/>
          <w:szCs w:val="24"/>
        </w:rPr>
        <w:t>Articolul 7</w:t>
      </w:r>
    </w:p>
    <w:p w14:paraId="371B741C" w14:textId="5A9EA46C" w:rsidR="00FC52DF" w:rsidRPr="00D15292" w:rsidRDefault="00D63A74" w:rsidP="00D7697E">
      <w:pPr>
        <w:jc w:val="both"/>
        <w:rPr>
          <w:rFonts w:ascii="Times New Roman" w:hAnsi="Times New Roman" w:cs="Times New Roman"/>
          <w:sz w:val="24"/>
          <w:szCs w:val="24"/>
        </w:rPr>
      </w:pPr>
      <w:r>
        <w:rPr>
          <w:rFonts w:ascii="Times New Roman" w:hAnsi="Times New Roman"/>
          <w:sz w:val="24"/>
          <w:szCs w:val="24"/>
        </w:rPr>
        <w:t>Sistemul de restituire a garanțiilor și taxa de administrare per unitate de produs pentru ambalajele provenite de la lapte și alte produse lactate lichide și pentru ambalaje cu un volum egal cu 0,2 l se achită începând de la 1 ianuarie 2021.</w:t>
      </w:r>
    </w:p>
    <w:p w14:paraId="5908E86B" w14:textId="77777777"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lastRenderedPageBreak/>
        <w:t>Articolul 8</w:t>
      </w:r>
    </w:p>
    <w:p w14:paraId="45C9277D" w14:textId="14B9E7CB" w:rsidR="00D6051F" w:rsidRPr="00990420" w:rsidRDefault="00D6051F" w:rsidP="00D6051F">
      <w:pPr>
        <w:spacing w:before="100" w:beforeAutospacing="1" w:after="225" w:line="336" w:lineRule="atLeast"/>
        <w:jc w:val="both"/>
        <w:rPr>
          <w:rFonts w:ascii="Times New Roman" w:eastAsia="Times New Roman" w:hAnsi="Times New Roman" w:cs="Times New Roman"/>
          <w:b/>
          <w:sz w:val="24"/>
          <w:szCs w:val="24"/>
        </w:rPr>
      </w:pPr>
      <w:r>
        <w:rPr>
          <w:rFonts w:ascii="Times New Roman" w:hAnsi="Times New Roman"/>
          <w:sz w:val="24"/>
        </w:rPr>
        <w:t>Prezentul decret intră în vigoare în cea de a opta zi de la data publicării acesteia în Monitorul Oficial.</w:t>
      </w:r>
    </w:p>
    <w:p w14:paraId="50FCBF59" w14:textId="77777777"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p>
    <w:p w14:paraId="0B45AA7A" w14:textId="42DD3036" w:rsidR="00DC54F9" w:rsidRPr="00990420" w:rsidRDefault="00DC54F9" w:rsidP="00C423D1">
      <w:pPr>
        <w:rPr>
          <w:rFonts w:ascii="Times New Roman" w:eastAsia="Times New Roman" w:hAnsi="Times New Roman" w:cs="Times New Roman"/>
          <w:sz w:val="24"/>
          <w:szCs w:val="24"/>
        </w:rPr>
      </w:pPr>
      <w:r>
        <w:rPr>
          <w:rFonts w:ascii="Times New Roman" w:hAnsi="Times New Roman"/>
          <w:sz w:val="24"/>
        </w:rPr>
        <w:t>Clasa: 022-03/20-03/02</w:t>
      </w:r>
    </w:p>
    <w:p w14:paraId="0AA9C870" w14:textId="2786CF1A" w:rsidR="00DC54F9" w:rsidRPr="00990420" w:rsidRDefault="00DC54F9" w:rsidP="00C423D1">
      <w:pPr>
        <w:rPr>
          <w:rFonts w:ascii="Times New Roman" w:eastAsia="Times New Roman" w:hAnsi="Times New Roman" w:cs="Times New Roman"/>
          <w:sz w:val="24"/>
          <w:szCs w:val="24"/>
        </w:rPr>
      </w:pPr>
      <w:r>
        <w:rPr>
          <w:rFonts w:ascii="Times New Roman" w:hAnsi="Times New Roman"/>
          <w:sz w:val="24"/>
        </w:rPr>
        <w:t>Număr de referință: 50301-25</w:t>
      </w:r>
      <w:r>
        <w:rPr>
          <w:rFonts w:ascii="Times New Roman" w:hAnsi="Times New Roman"/>
          <w:sz w:val="24"/>
          <w:szCs w:val="24"/>
        </w:rPr>
        <w:t>/16-20-3</w:t>
      </w:r>
    </w:p>
    <w:p w14:paraId="2E7B3A6B" w14:textId="241DA04D" w:rsidR="00DC54F9" w:rsidRPr="00990420" w:rsidRDefault="00DC54F9" w:rsidP="00C423D1">
      <w:pPr>
        <w:rPr>
          <w:rFonts w:ascii="Times New Roman" w:eastAsia="Times New Roman" w:hAnsi="Times New Roman" w:cs="Times New Roman"/>
          <w:sz w:val="24"/>
          <w:szCs w:val="24"/>
        </w:rPr>
      </w:pPr>
      <w:r>
        <w:rPr>
          <w:rFonts w:ascii="Times New Roman" w:hAnsi="Times New Roman"/>
          <w:sz w:val="24"/>
        </w:rPr>
        <w:t>Zagreb, 16 ianuarie 2020</w:t>
      </w:r>
    </w:p>
    <w:p w14:paraId="487CEA85" w14:textId="77777777" w:rsidR="009D4D14" w:rsidRPr="00990420" w:rsidRDefault="009D4D14" w:rsidP="00D55222">
      <w:pPr>
        <w:spacing w:before="100" w:beforeAutospacing="1" w:line="336" w:lineRule="atLeast"/>
        <w:ind w:left="6480"/>
        <w:jc w:val="center"/>
        <w:rPr>
          <w:rFonts w:ascii="Times New Roman" w:eastAsia="Times New Roman" w:hAnsi="Times New Roman" w:cs="Times New Roman"/>
          <w:sz w:val="24"/>
          <w:szCs w:val="24"/>
        </w:rPr>
      </w:pPr>
      <w:r>
        <w:rPr>
          <w:rFonts w:ascii="Times New Roman" w:hAnsi="Times New Roman"/>
          <w:sz w:val="24"/>
        </w:rPr>
        <w:t>Prim-ministru</w:t>
      </w:r>
    </w:p>
    <w:p w14:paraId="7B3DCD60" w14:textId="54255FE9" w:rsidR="00DC54F9" w:rsidRPr="00FC52DF" w:rsidRDefault="00FC52DF" w:rsidP="00D55222">
      <w:pPr>
        <w:spacing w:before="100" w:beforeAutospacing="1" w:line="336" w:lineRule="atLeast"/>
        <w:ind w:left="6480"/>
        <w:jc w:val="center"/>
        <w:rPr>
          <w:rFonts w:ascii="Times New Roman" w:eastAsia="Times New Roman" w:hAnsi="Times New Roman" w:cs="Times New Roman"/>
          <w:bCs/>
          <w:sz w:val="24"/>
          <w:szCs w:val="24"/>
        </w:rPr>
      </w:pPr>
      <w:r>
        <w:rPr>
          <w:rFonts w:ascii="Times New Roman" w:hAnsi="Times New Roman"/>
          <w:b/>
          <w:sz w:val="24"/>
          <w:szCs w:val="24"/>
        </w:rPr>
        <w:t>Andrej Plenković,</w:t>
      </w:r>
      <w:r>
        <w:rPr>
          <w:rFonts w:ascii="Times New Roman" w:hAnsi="Times New Roman"/>
          <w:sz w:val="24"/>
        </w:rPr>
        <w:t xml:space="preserve"> , m.p.</w:t>
      </w:r>
    </w:p>
    <w:sectPr w:rsidR="00DC54F9" w:rsidRPr="00FC52DF" w:rsidSect="009D4D14">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5A9EF" w16cex:dateUtc="2020-07-12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B401F2" w16cid:durableId="22B5A9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A2E48" w14:textId="77777777" w:rsidR="00DD385E" w:rsidRDefault="00DD385E" w:rsidP="00D6051F">
      <w:pPr>
        <w:spacing w:after="0" w:line="240" w:lineRule="auto"/>
      </w:pPr>
      <w:r>
        <w:separator/>
      </w:r>
    </w:p>
  </w:endnote>
  <w:endnote w:type="continuationSeparator" w:id="0">
    <w:p w14:paraId="4E5E604C" w14:textId="77777777" w:rsidR="00DD385E" w:rsidRDefault="00DD385E" w:rsidP="00D6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44837" w14:textId="77777777" w:rsidR="00DD385E" w:rsidRDefault="00DD385E" w:rsidP="00D6051F">
      <w:pPr>
        <w:spacing w:after="0" w:line="240" w:lineRule="auto"/>
      </w:pPr>
      <w:r>
        <w:separator/>
      </w:r>
    </w:p>
  </w:footnote>
  <w:footnote w:type="continuationSeparator" w:id="0">
    <w:p w14:paraId="08CB9381" w14:textId="77777777" w:rsidR="00DD385E" w:rsidRDefault="00DD385E" w:rsidP="00D60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E7E9A" w14:textId="77777777" w:rsidR="00D6051F" w:rsidRPr="00D6051F" w:rsidRDefault="00D6051F" w:rsidP="00D6051F">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61ACA"/>
    <w:multiLevelType w:val="hybridMultilevel"/>
    <w:tmpl w:val="5CB0265C"/>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1FB35335"/>
    <w:multiLevelType w:val="hybridMultilevel"/>
    <w:tmpl w:val="D4F0ACC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467D76E9"/>
    <w:multiLevelType w:val="hybridMultilevel"/>
    <w:tmpl w:val="433815B6"/>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F9"/>
    <w:rsid w:val="00016B16"/>
    <w:rsid w:val="00025B85"/>
    <w:rsid w:val="000813ED"/>
    <w:rsid w:val="00092C52"/>
    <w:rsid w:val="000E3308"/>
    <w:rsid w:val="001074BD"/>
    <w:rsid w:val="001615B3"/>
    <w:rsid w:val="001A0B7B"/>
    <w:rsid w:val="001A2F75"/>
    <w:rsid w:val="002F177B"/>
    <w:rsid w:val="00300187"/>
    <w:rsid w:val="00306B53"/>
    <w:rsid w:val="003158D1"/>
    <w:rsid w:val="00322203"/>
    <w:rsid w:val="00331551"/>
    <w:rsid w:val="00334FB1"/>
    <w:rsid w:val="0034774E"/>
    <w:rsid w:val="003547DD"/>
    <w:rsid w:val="003674E1"/>
    <w:rsid w:val="00372B30"/>
    <w:rsid w:val="00374105"/>
    <w:rsid w:val="003E2C83"/>
    <w:rsid w:val="003E2D6B"/>
    <w:rsid w:val="00433673"/>
    <w:rsid w:val="0047684D"/>
    <w:rsid w:val="004D3C41"/>
    <w:rsid w:val="00532AB7"/>
    <w:rsid w:val="005731B6"/>
    <w:rsid w:val="0059630B"/>
    <w:rsid w:val="005F08B6"/>
    <w:rsid w:val="006475AC"/>
    <w:rsid w:val="00665E35"/>
    <w:rsid w:val="006A1C3F"/>
    <w:rsid w:val="00704747"/>
    <w:rsid w:val="00881EF0"/>
    <w:rsid w:val="008C58AD"/>
    <w:rsid w:val="008D2BF7"/>
    <w:rsid w:val="009246D2"/>
    <w:rsid w:val="00990420"/>
    <w:rsid w:val="00990880"/>
    <w:rsid w:val="009D4D14"/>
    <w:rsid w:val="00A53462"/>
    <w:rsid w:val="00A7202A"/>
    <w:rsid w:val="00AC1897"/>
    <w:rsid w:val="00AC6928"/>
    <w:rsid w:val="00B02E82"/>
    <w:rsid w:val="00B75DCA"/>
    <w:rsid w:val="00BF3FEB"/>
    <w:rsid w:val="00C27BB2"/>
    <w:rsid w:val="00C423D1"/>
    <w:rsid w:val="00CA20C2"/>
    <w:rsid w:val="00D024D1"/>
    <w:rsid w:val="00D05F14"/>
    <w:rsid w:val="00D55222"/>
    <w:rsid w:val="00D6051F"/>
    <w:rsid w:val="00D63A74"/>
    <w:rsid w:val="00D7697E"/>
    <w:rsid w:val="00D850E7"/>
    <w:rsid w:val="00DC54F9"/>
    <w:rsid w:val="00DD385E"/>
    <w:rsid w:val="00E73A64"/>
    <w:rsid w:val="00EA1710"/>
    <w:rsid w:val="00EB77C3"/>
    <w:rsid w:val="00ED1337"/>
    <w:rsid w:val="00F65CC1"/>
    <w:rsid w:val="00F82E1A"/>
    <w:rsid w:val="00FC52DF"/>
    <w:rsid w:val="00FF483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6B88F5"/>
  <w15:docId w15:val="{65C389AF-2F43-4EFC-9057-86671AD6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5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051F"/>
  </w:style>
  <w:style w:type="paragraph" w:styleId="Footer">
    <w:name w:val="footer"/>
    <w:basedOn w:val="Normal"/>
    <w:link w:val="FooterChar"/>
    <w:uiPriority w:val="99"/>
    <w:unhideWhenUsed/>
    <w:rsid w:val="00D605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051F"/>
  </w:style>
  <w:style w:type="paragraph" w:styleId="BalloonText">
    <w:name w:val="Balloon Text"/>
    <w:basedOn w:val="Normal"/>
    <w:link w:val="BalloonTextChar"/>
    <w:uiPriority w:val="99"/>
    <w:semiHidden/>
    <w:unhideWhenUsed/>
    <w:rsid w:val="00D60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51F"/>
    <w:rPr>
      <w:rFonts w:ascii="Tahoma" w:hAnsi="Tahoma" w:cs="Tahoma"/>
      <w:sz w:val="16"/>
      <w:szCs w:val="16"/>
    </w:rPr>
  </w:style>
  <w:style w:type="paragraph" w:styleId="ListParagraph">
    <w:name w:val="List Paragraph"/>
    <w:basedOn w:val="Normal"/>
    <w:uiPriority w:val="34"/>
    <w:qFormat/>
    <w:rsid w:val="00990420"/>
    <w:pPr>
      <w:ind w:left="720"/>
      <w:contextualSpacing/>
    </w:pPr>
  </w:style>
  <w:style w:type="character" w:styleId="CommentReference">
    <w:name w:val="annotation reference"/>
    <w:basedOn w:val="DefaultParagraphFont"/>
    <w:uiPriority w:val="99"/>
    <w:semiHidden/>
    <w:unhideWhenUsed/>
    <w:rsid w:val="005731B6"/>
    <w:rPr>
      <w:sz w:val="16"/>
      <w:szCs w:val="16"/>
    </w:rPr>
  </w:style>
  <w:style w:type="paragraph" w:styleId="CommentText">
    <w:name w:val="annotation text"/>
    <w:basedOn w:val="Normal"/>
    <w:link w:val="CommentTextChar"/>
    <w:uiPriority w:val="99"/>
    <w:semiHidden/>
    <w:unhideWhenUsed/>
    <w:rsid w:val="005731B6"/>
    <w:pPr>
      <w:spacing w:line="240" w:lineRule="auto"/>
    </w:pPr>
    <w:rPr>
      <w:sz w:val="20"/>
      <w:szCs w:val="20"/>
    </w:rPr>
  </w:style>
  <w:style w:type="character" w:customStyle="1" w:styleId="CommentTextChar">
    <w:name w:val="Comment Text Char"/>
    <w:basedOn w:val="DefaultParagraphFont"/>
    <w:link w:val="CommentText"/>
    <w:uiPriority w:val="99"/>
    <w:semiHidden/>
    <w:rsid w:val="005731B6"/>
    <w:rPr>
      <w:sz w:val="20"/>
      <w:szCs w:val="20"/>
    </w:rPr>
  </w:style>
  <w:style w:type="paragraph" w:styleId="CommentSubject">
    <w:name w:val="annotation subject"/>
    <w:basedOn w:val="CommentText"/>
    <w:next w:val="CommentText"/>
    <w:link w:val="CommentSubjectChar"/>
    <w:uiPriority w:val="99"/>
    <w:semiHidden/>
    <w:unhideWhenUsed/>
    <w:rsid w:val="005731B6"/>
    <w:rPr>
      <w:b/>
      <w:bCs/>
    </w:rPr>
  </w:style>
  <w:style w:type="character" w:customStyle="1" w:styleId="CommentSubjectChar">
    <w:name w:val="Comment Subject Char"/>
    <w:basedOn w:val="CommentTextChar"/>
    <w:link w:val="CommentSubject"/>
    <w:uiPriority w:val="99"/>
    <w:semiHidden/>
    <w:rsid w:val="005731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706650">
      <w:bodyDiv w:val="1"/>
      <w:marLeft w:val="0"/>
      <w:marRight w:val="0"/>
      <w:marTop w:val="0"/>
      <w:marBottom w:val="0"/>
      <w:divBdr>
        <w:top w:val="none" w:sz="0" w:space="0" w:color="auto"/>
        <w:left w:val="none" w:sz="0" w:space="0" w:color="auto"/>
        <w:bottom w:val="none" w:sz="0" w:space="0" w:color="auto"/>
        <w:right w:val="none" w:sz="0" w:space="0" w:color="auto"/>
      </w:divBdr>
      <w:divsChild>
        <w:div w:id="41826917">
          <w:marLeft w:val="0"/>
          <w:marRight w:val="0"/>
          <w:marTop w:val="0"/>
          <w:marBottom w:val="0"/>
          <w:divBdr>
            <w:top w:val="none" w:sz="0" w:space="0" w:color="auto"/>
            <w:left w:val="none" w:sz="0" w:space="0" w:color="auto"/>
            <w:bottom w:val="none" w:sz="0" w:space="0" w:color="auto"/>
            <w:right w:val="none" w:sz="0" w:space="0" w:color="auto"/>
          </w:divBdr>
          <w:divsChild>
            <w:div w:id="1356032865">
              <w:marLeft w:val="0"/>
              <w:marRight w:val="0"/>
              <w:marTop w:val="0"/>
              <w:marBottom w:val="0"/>
              <w:divBdr>
                <w:top w:val="none" w:sz="0" w:space="0" w:color="auto"/>
                <w:left w:val="none" w:sz="0" w:space="0" w:color="auto"/>
                <w:bottom w:val="none" w:sz="0" w:space="0" w:color="auto"/>
                <w:right w:val="none" w:sz="0" w:space="0" w:color="auto"/>
              </w:divBdr>
              <w:divsChild>
                <w:div w:id="2003268468">
                  <w:marLeft w:val="0"/>
                  <w:marRight w:val="0"/>
                  <w:marTop w:val="0"/>
                  <w:marBottom w:val="0"/>
                  <w:divBdr>
                    <w:top w:val="none" w:sz="0" w:space="0" w:color="auto"/>
                    <w:left w:val="none" w:sz="0" w:space="0" w:color="auto"/>
                    <w:bottom w:val="none" w:sz="0" w:space="0" w:color="auto"/>
                    <w:right w:val="none" w:sz="0" w:space="0" w:color="auto"/>
                  </w:divBdr>
                  <w:divsChild>
                    <w:div w:id="45845303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4650</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PLACIDO, Ana</cp:lastModifiedBy>
  <cp:revision>3</cp:revision>
  <dcterms:created xsi:type="dcterms:W3CDTF">2020-07-16T20:13:00Z</dcterms:created>
  <dcterms:modified xsi:type="dcterms:W3CDTF">2020-07-21T15:33:00Z</dcterms:modified>
</cp:coreProperties>
</file>