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959" w:rsidRPr="009F1A26" w:rsidRDefault="006D5959" w:rsidP="006D5959">
      <w:pPr>
        <w:jc w:val="center"/>
        <w:rPr>
          <w:b/>
          <w:sz w:val="32"/>
        </w:rPr>
      </w:pPr>
    </w:p>
    <w:p w:rsidR="006D5959" w:rsidRPr="009F1A26" w:rsidRDefault="006D5959" w:rsidP="006D5959">
      <w:pPr>
        <w:jc w:val="center"/>
        <w:rPr>
          <w:b/>
          <w:sz w:val="32"/>
        </w:rPr>
      </w:pPr>
    </w:p>
    <w:p w:rsidR="001B12A8" w:rsidRPr="009F1A26" w:rsidRDefault="001B12A8" w:rsidP="001B12A8">
      <w:pPr>
        <w:ind w:left="0" w:firstLine="0"/>
        <w:jc w:val="center"/>
        <w:rPr>
          <w:rFonts w:ascii="Courier New" w:hAnsi="Courier New"/>
          <w:sz w:val="20"/>
        </w:rPr>
      </w:pPr>
      <w:r w:rsidRPr="009F1A26">
        <w:rPr>
          <w:rFonts w:ascii="Courier New" w:hAnsi="Courier New"/>
          <w:sz w:val="20"/>
        </w:rPr>
        <w:t>1. ------IND- 2017 0262 D-- RO- ------ 20190626 --- --- FINAL</w:t>
      </w:r>
    </w:p>
    <w:p w:rsidR="002A210D" w:rsidRPr="009F1A26" w:rsidRDefault="002A210D" w:rsidP="006D5959">
      <w:pPr>
        <w:jc w:val="center"/>
        <w:rPr>
          <w:b/>
          <w:sz w:val="40"/>
        </w:rPr>
      </w:pPr>
    </w:p>
    <w:p w:rsidR="006D5959" w:rsidRPr="009F1A26" w:rsidRDefault="006D5959" w:rsidP="006D5959">
      <w:pPr>
        <w:rPr>
          <w:b/>
          <w:sz w:val="40"/>
        </w:rPr>
      </w:pPr>
    </w:p>
    <w:p w:rsidR="006D5959" w:rsidRPr="009F1A26" w:rsidRDefault="006D5959" w:rsidP="006D5959">
      <w:pPr>
        <w:rPr>
          <w:b/>
          <w:sz w:val="40"/>
        </w:rPr>
      </w:pPr>
    </w:p>
    <w:p w:rsidR="006D5959" w:rsidRPr="009F1A26" w:rsidRDefault="006D5959" w:rsidP="006D5959">
      <w:pPr>
        <w:rPr>
          <w:b/>
          <w:sz w:val="40"/>
        </w:rPr>
      </w:pPr>
    </w:p>
    <w:p w:rsidR="006D5959" w:rsidRPr="009F1A26" w:rsidRDefault="006D5959" w:rsidP="006D5959">
      <w:pPr>
        <w:jc w:val="center"/>
        <w:rPr>
          <w:sz w:val="40"/>
        </w:rPr>
      </w:pPr>
      <w:r w:rsidRPr="009F1A26">
        <w:rPr>
          <w:b/>
          <w:sz w:val="40"/>
        </w:rPr>
        <w:t>Condiții de verificare tehnică pentru sistemele de marcare</w:t>
      </w:r>
    </w:p>
    <w:p w:rsidR="006D5959" w:rsidRPr="009F1A26" w:rsidRDefault="006D5959" w:rsidP="006D5959">
      <w:pPr>
        <w:rPr>
          <w:b/>
          <w:sz w:val="40"/>
        </w:rPr>
      </w:pPr>
    </w:p>
    <w:p w:rsidR="006D5959" w:rsidRPr="009F1A26" w:rsidRDefault="00C32DCC" w:rsidP="006D5959">
      <w:pPr>
        <w:jc w:val="center"/>
        <w:rPr>
          <w:b/>
          <w:sz w:val="40"/>
          <w:szCs w:val="40"/>
        </w:rPr>
      </w:pPr>
      <w:r w:rsidRPr="009F1A26">
        <w:rPr>
          <w:b/>
          <w:sz w:val="40"/>
          <w:szCs w:val="40"/>
        </w:rPr>
        <w:t xml:space="preserve">TP M </w:t>
      </w:r>
    </w:p>
    <w:p w:rsidR="006D5959" w:rsidRPr="009F1A26" w:rsidRDefault="006D5959" w:rsidP="00B032BC">
      <w:pPr>
        <w:jc w:val="center"/>
        <w:rPr>
          <w:b/>
          <w:sz w:val="40"/>
          <w:szCs w:val="40"/>
        </w:rPr>
      </w:pPr>
    </w:p>
    <w:p w:rsidR="006D5959" w:rsidRPr="009F1A26" w:rsidRDefault="00EB1650" w:rsidP="006D5959">
      <w:pPr>
        <w:jc w:val="center"/>
        <w:rPr>
          <w:sz w:val="36"/>
          <w:szCs w:val="36"/>
        </w:rPr>
      </w:pPr>
      <w:r w:rsidRPr="009F1A26">
        <w:rPr>
          <w:b/>
          <w:sz w:val="36"/>
          <w:szCs w:val="36"/>
        </w:rPr>
        <w:t>2018</w:t>
      </w:r>
    </w:p>
    <w:p w:rsidR="006D5959" w:rsidRPr="009F1A26" w:rsidRDefault="006D5959" w:rsidP="00B032BC">
      <w:pPr>
        <w:jc w:val="center"/>
        <w:rPr>
          <w:sz w:val="32"/>
        </w:rPr>
      </w:pPr>
    </w:p>
    <w:p w:rsidR="006D5959" w:rsidRPr="009F1A26" w:rsidRDefault="006D5959" w:rsidP="00B032BC">
      <w:pPr>
        <w:jc w:val="center"/>
        <w:rPr>
          <w:sz w:val="32"/>
        </w:rPr>
      </w:pPr>
    </w:p>
    <w:p w:rsidR="006D5959" w:rsidRPr="009F1A26" w:rsidRDefault="006D5959" w:rsidP="00B032BC">
      <w:pPr>
        <w:jc w:val="center"/>
        <w:rPr>
          <w:sz w:val="32"/>
        </w:rPr>
      </w:pPr>
    </w:p>
    <w:p w:rsidR="006D5959" w:rsidRPr="009F1A26" w:rsidRDefault="006D5959" w:rsidP="00B032BC">
      <w:pPr>
        <w:jc w:val="center"/>
        <w:rPr>
          <w:sz w:val="32"/>
        </w:rPr>
      </w:pPr>
    </w:p>
    <w:p w:rsidR="006D5959" w:rsidRPr="009F1A26" w:rsidRDefault="006D5959" w:rsidP="00B032BC">
      <w:pPr>
        <w:jc w:val="center"/>
        <w:rPr>
          <w:sz w:val="32"/>
        </w:rPr>
      </w:pPr>
    </w:p>
    <w:p w:rsidR="006D5959" w:rsidRPr="009F1A26" w:rsidRDefault="006D5959" w:rsidP="00B032BC">
      <w:pPr>
        <w:jc w:val="center"/>
        <w:rPr>
          <w:sz w:val="32"/>
        </w:rPr>
      </w:pPr>
    </w:p>
    <w:p w:rsidR="006D5959" w:rsidRPr="009F1A26" w:rsidRDefault="006D5959" w:rsidP="00B032BC">
      <w:pPr>
        <w:jc w:val="center"/>
        <w:rPr>
          <w:sz w:val="32"/>
        </w:rPr>
      </w:pPr>
    </w:p>
    <w:p w:rsidR="006D5959" w:rsidRPr="009F1A26" w:rsidRDefault="006D5959" w:rsidP="00B032BC">
      <w:pPr>
        <w:jc w:val="center"/>
        <w:rPr>
          <w:sz w:val="32"/>
        </w:rPr>
      </w:pPr>
    </w:p>
    <w:p w:rsidR="00EB1650" w:rsidRPr="009F1A26" w:rsidRDefault="00EB1650" w:rsidP="00EB1650">
      <w:pPr>
        <w:jc w:val="center"/>
        <w:rPr>
          <w:sz w:val="32"/>
        </w:rPr>
      </w:pPr>
      <w:r w:rsidRPr="009F1A26">
        <w:rPr>
          <w:sz w:val="32"/>
        </w:rPr>
        <w:t>redactate de Institutul Federal de Cercetare pentru Autostrăzi</w:t>
      </w:r>
    </w:p>
    <w:p w:rsidR="006D5959" w:rsidRPr="009F1A26" w:rsidRDefault="00EB1650" w:rsidP="00EB1650">
      <w:pPr>
        <w:jc w:val="center"/>
        <w:rPr>
          <w:sz w:val="32"/>
        </w:rPr>
      </w:pPr>
      <w:r w:rsidRPr="009F1A26">
        <w:rPr>
          <w:sz w:val="32"/>
        </w:rPr>
        <w:t>Bergisch Gladbach,</w:t>
      </w:r>
    </w:p>
    <w:p w:rsidR="006D5959" w:rsidRPr="009F1A26" w:rsidRDefault="006D5959" w:rsidP="00B032BC">
      <w:pPr>
        <w:jc w:val="center"/>
        <w:rPr>
          <w:sz w:val="32"/>
        </w:rPr>
      </w:pPr>
    </w:p>
    <w:p w:rsidR="006D5959" w:rsidRPr="009F1A26" w:rsidRDefault="006D5959" w:rsidP="00B032BC">
      <w:pPr>
        <w:jc w:val="center"/>
        <w:rPr>
          <w:sz w:val="32"/>
        </w:rPr>
      </w:pPr>
    </w:p>
    <w:p w:rsidR="006D5959" w:rsidRPr="009F1A26" w:rsidRDefault="006D5959" w:rsidP="00B032BC">
      <w:pPr>
        <w:jc w:val="center"/>
        <w:rPr>
          <w:sz w:val="32"/>
        </w:rPr>
      </w:pPr>
    </w:p>
    <w:p w:rsidR="006D5959" w:rsidRPr="009F1A26" w:rsidRDefault="006D5959" w:rsidP="00B032BC">
      <w:pPr>
        <w:jc w:val="center"/>
        <w:rPr>
          <w:sz w:val="32"/>
        </w:rPr>
      </w:pPr>
    </w:p>
    <w:p w:rsidR="006D5959" w:rsidRPr="009F1A26" w:rsidRDefault="006D5959" w:rsidP="00B032BC">
      <w:pPr>
        <w:jc w:val="center"/>
        <w:rPr>
          <w:sz w:val="32"/>
        </w:rPr>
      </w:pPr>
    </w:p>
    <w:p w:rsidR="006D5959" w:rsidRPr="009F1A26" w:rsidRDefault="006D5959" w:rsidP="00B032BC">
      <w:pPr>
        <w:jc w:val="center"/>
        <w:rPr>
          <w:sz w:val="32"/>
        </w:rPr>
      </w:pPr>
    </w:p>
    <w:p w:rsidR="006D5959" w:rsidRPr="009F1A26" w:rsidRDefault="006D5959" w:rsidP="006D5959">
      <w:pPr>
        <w:jc w:val="center"/>
        <w:rPr>
          <w:sz w:val="32"/>
        </w:rPr>
      </w:pPr>
      <w:bookmarkStart w:id="0" w:name="_Toc382970342"/>
      <w:bookmarkStart w:id="1" w:name="_Toc382970502"/>
      <w:bookmarkStart w:id="2" w:name="_Toc382971511"/>
    </w:p>
    <w:p w:rsidR="006D5959" w:rsidRPr="009F1A26" w:rsidRDefault="006D5959" w:rsidP="006D5959">
      <w:pPr>
        <w:jc w:val="center"/>
        <w:rPr>
          <w:sz w:val="32"/>
        </w:rPr>
      </w:pPr>
    </w:p>
    <w:p w:rsidR="006D5959" w:rsidRPr="009F1A26" w:rsidRDefault="006D5959" w:rsidP="006D5959">
      <w:pPr>
        <w:jc w:val="center"/>
        <w:rPr>
          <w:sz w:val="32"/>
        </w:rPr>
      </w:pPr>
    </w:p>
    <w:p w:rsidR="006D5959" w:rsidRPr="009F1A26" w:rsidRDefault="006D5959" w:rsidP="006D5959">
      <w:pPr>
        <w:jc w:val="center"/>
        <w:rPr>
          <w:sz w:val="32"/>
        </w:rPr>
      </w:pPr>
    </w:p>
    <w:p w:rsidR="006D5959" w:rsidRPr="009F1A26" w:rsidRDefault="00497E24" w:rsidP="006D5959">
      <w:pPr>
        <w:jc w:val="center"/>
        <w:rPr>
          <w:sz w:val="32"/>
        </w:rPr>
      </w:pPr>
      <w:bookmarkStart w:id="3" w:name="_Toc382970343"/>
      <w:bookmarkStart w:id="4" w:name="_Toc382970503"/>
      <w:bookmarkStart w:id="5" w:name="_Toc382971512"/>
      <w:bookmarkEnd w:id="0"/>
      <w:bookmarkEnd w:id="1"/>
      <w:bookmarkEnd w:id="2"/>
      <w:r w:rsidRPr="009F1A26">
        <w:rPr>
          <w:sz w:val="32"/>
        </w:rPr>
        <w:t>Ediția 2018</w:t>
      </w:r>
    </w:p>
    <w:p w:rsidR="006D5959" w:rsidRPr="009F1A26" w:rsidRDefault="006D5959" w:rsidP="008C55C5">
      <w:pPr>
        <w:pageBreakBefore/>
        <w:spacing w:before="8400" w:line="300" w:lineRule="exact"/>
        <w:ind w:left="0" w:firstLine="0"/>
        <w:rPr>
          <w:b/>
          <w:sz w:val="24"/>
        </w:rPr>
      </w:pPr>
      <w:r w:rsidRPr="009F1A26">
        <w:rPr>
          <w:b/>
          <w:sz w:val="24"/>
        </w:rPr>
        <w:lastRenderedPageBreak/>
        <w:t>Observație preliminară</w:t>
      </w:r>
      <w:bookmarkEnd w:id="3"/>
      <w:bookmarkEnd w:id="4"/>
      <w:bookmarkEnd w:id="5"/>
    </w:p>
    <w:p w:rsidR="006D5959" w:rsidRPr="009F1A26" w:rsidRDefault="006D5959" w:rsidP="006D5959"/>
    <w:p w:rsidR="006D5959" w:rsidRPr="009F1A26" w:rsidRDefault="00CC1B26" w:rsidP="00CC1B26">
      <w:pPr>
        <w:ind w:left="0" w:firstLine="0"/>
        <w:jc w:val="both"/>
      </w:pPr>
      <w:r w:rsidRPr="009F1A26">
        <w:t>„Condițiile de verificare tehnice pentru sisteme de marcare” au fost elaborate de Oficiul Federal pentru Domeniul Drumurilor la cererea Ministerului pentru Trafic și Infrastructura Digitală (BMVI) în cooperare cu landurile și cu specialiștii în marcare ai landurilor. Punctele de vedere ale sectorului au fost consultate înaintea publicării de către Asociația Germană de Cercetare pentru Marcaje Rutiere (DSGS e.V.).</w:t>
      </w:r>
    </w:p>
    <w:p w:rsidR="00CC1B26" w:rsidRPr="009F1A26" w:rsidRDefault="003E1828" w:rsidP="004A2F9C">
      <w:pPr>
        <w:ind w:left="0" w:firstLine="0"/>
        <w:jc w:val="both"/>
      </w:pPr>
      <w:r w:rsidRPr="009F1A26">
        <w:t>Obligațiile prevăzute în conformitate cu Directiva (UE) 2015/1535 a Parlamentului European și a Consiliului din 9 septembrie 2015 referitoare la procedura de furnizare de informații în domeniul reglementărilor tehnice și al normelor privind serviciile societății informaționale (JO L 241, 17.9.2015, p. 1) au fost respectate.</w:t>
      </w:r>
    </w:p>
    <w:p w:rsidR="006D5959" w:rsidRPr="009F1A26" w:rsidRDefault="006D5959" w:rsidP="006D5959">
      <w:pPr>
        <w:jc w:val="center"/>
        <w:rPr>
          <w:b/>
          <w:sz w:val="28"/>
        </w:rPr>
        <w:sectPr w:rsidR="006D5959" w:rsidRPr="009F1A26">
          <w:headerReference w:type="even" r:id="rId8"/>
          <w:headerReference w:type="default" r:id="rId9"/>
          <w:footerReference w:type="even" r:id="rId10"/>
          <w:headerReference w:type="first" r:id="rId11"/>
          <w:footnotePr>
            <w:numRestart w:val="eachSect"/>
          </w:footnotePr>
          <w:pgSz w:w="11907" w:h="16840"/>
          <w:pgMar w:top="1134" w:right="992" w:bottom="1134" w:left="1418" w:header="720" w:footer="720" w:gutter="0"/>
          <w:pgNumType w:fmt="upperRoman" w:start="1"/>
          <w:cols w:space="720"/>
          <w:titlePg/>
        </w:sectPr>
      </w:pPr>
    </w:p>
    <w:sdt>
      <w:sdtPr>
        <w:rPr>
          <w:rFonts w:asciiTheme="minorHAnsi" w:eastAsiaTheme="minorHAnsi" w:hAnsiTheme="minorHAnsi" w:cstheme="minorBidi"/>
          <w:b w:val="0"/>
          <w:bCs w:val="0"/>
          <w:color w:val="auto"/>
          <w:sz w:val="22"/>
          <w:szCs w:val="22"/>
        </w:rPr>
        <w:id w:val="2540518"/>
        <w:docPartObj>
          <w:docPartGallery w:val="Table of Contents"/>
          <w:docPartUnique/>
        </w:docPartObj>
      </w:sdtPr>
      <w:sdtEndPr>
        <w:rPr>
          <w:sz w:val="24"/>
          <w:szCs w:val="24"/>
        </w:rPr>
      </w:sdtEndPr>
      <w:sdtContent>
        <w:p w:rsidR="002100A4" w:rsidRPr="009F1A26" w:rsidRDefault="002100A4">
          <w:pPr>
            <w:pStyle w:val="TOCHeading"/>
          </w:pPr>
          <w:r w:rsidRPr="009F1A26">
            <w:t>Cuprins</w:t>
          </w:r>
        </w:p>
        <w:p w:rsidR="000F3054" w:rsidRDefault="004939B5">
          <w:pPr>
            <w:pStyle w:val="TOC1"/>
            <w:rPr>
              <w:rFonts w:asciiTheme="minorHAnsi" w:eastAsiaTheme="minorEastAsia" w:hAnsiTheme="minorHAnsi" w:cstheme="minorBidi"/>
              <w:b w:val="0"/>
              <w:sz w:val="22"/>
              <w:szCs w:val="22"/>
              <w:lang w:val="en-US" w:eastAsia="zh-CN"/>
            </w:rPr>
          </w:pPr>
          <w:r w:rsidRPr="009F1A26">
            <w:rPr>
              <w:rFonts w:asciiTheme="minorHAnsi" w:hAnsiTheme="minorHAnsi"/>
              <w:b w:val="0"/>
              <w:sz w:val="24"/>
              <w:szCs w:val="24"/>
            </w:rPr>
            <w:fldChar w:fldCharType="begin"/>
          </w:r>
          <w:r w:rsidR="002100A4" w:rsidRPr="009F1A26">
            <w:rPr>
              <w:rFonts w:asciiTheme="minorHAnsi" w:hAnsiTheme="minorHAnsi"/>
              <w:b w:val="0"/>
              <w:sz w:val="24"/>
              <w:szCs w:val="24"/>
            </w:rPr>
            <w:instrText xml:space="preserve"> TOC \o "1-3" \h \z \u </w:instrText>
          </w:r>
          <w:r w:rsidRPr="009F1A26">
            <w:rPr>
              <w:rFonts w:asciiTheme="minorHAnsi" w:hAnsiTheme="minorHAnsi"/>
              <w:b w:val="0"/>
              <w:sz w:val="24"/>
              <w:szCs w:val="24"/>
            </w:rPr>
            <w:fldChar w:fldCharType="separate"/>
          </w:r>
          <w:hyperlink w:anchor="_Toc12521389" w:history="1">
            <w:r w:rsidR="000F3054" w:rsidRPr="00C67B56">
              <w:rPr>
                <w:rStyle w:val="Hyperlink"/>
                <w:rFonts w:eastAsiaTheme="majorEastAsia"/>
              </w:rPr>
              <w:t>1.</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Observații generale</w:t>
            </w:r>
            <w:r w:rsidR="000F3054">
              <w:rPr>
                <w:webHidden/>
              </w:rPr>
              <w:tab/>
            </w:r>
            <w:r w:rsidR="000F3054">
              <w:rPr>
                <w:webHidden/>
              </w:rPr>
              <w:fldChar w:fldCharType="begin"/>
            </w:r>
            <w:r w:rsidR="000F3054">
              <w:rPr>
                <w:webHidden/>
              </w:rPr>
              <w:instrText xml:space="preserve"> PAGEREF _Toc12521389 \h </w:instrText>
            </w:r>
            <w:r w:rsidR="000F3054">
              <w:rPr>
                <w:webHidden/>
              </w:rPr>
            </w:r>
            <w:r w:rsidR="000F3054">
              <w:rPr>
                <w:webHidden/>
              </w:rPr>
              <w:fldChar w:fldCharType="separate"/>
            </w:r>
            <w:r w:rsidR="000F3054">
              <w:rPr>
                <w:webHidden/>
              </w:rPr>
              <w:t>5</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390" w:history="1">
            <w:r w:rsidR="000F3054" w:rsidRPr="00C67B56">
              <w:rPr>
                <w:rStyle w:val="Hyperlink"/>
                <w:rFonts w:eastAsiaTheme="majorEastAsia"/>
              </w:rPr>
              <w:t>2.</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Trimiteri normative</w:t>
            </w:r>
            <w:r w:rsidR="000F3054">
              <w:rPr>
                <w:webHidden/>
              </w:rPr>
              <w:tab/>
            </w:r>
            <w:r w:rsidR="000F3054">
              <w:rPr>
                <w:webHidden/>
              </w:rPr>
              <w:fldChar w:fldCharType="begin"/>
            </w:r>
            <w:r w:rsidR="000F3054">
              <w:rPr>
                <w:webHidden/>
              </w:rPr>
              <w:instrText xml:space="preserve"> PAGEREF _Toc12521390 \h </w:instrText>
            </w:r>
            <w:r w:rsidR="000F3054">
              <w:rPr>
                <w:webHidden/>
              </w:rPr>
            </w:r>
            <w:r w:rsidR="000F3054">
              <w:rPr>
                <w:webHidden/>
              </w:rPr>
              <w:fldChar w:fldCharType="separate"/>
            </w:r>
            <w:r w:rsidR="000F3054">
              <w:rPr>
                <w:webHidden/>
              </w:rPr>
              <w:t>5</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391" w:history="1">
            <w:r w:rsidR="000F3054" w:rsidRPr="00C67B56">
              <w:rPr>
                <w:rStyle w:val="Hyperlink"/>
                <w:rFonts w:eastAsiaTheme="majorEastAsia"/>
              </w:rPr>
              <w:t>3.</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Noțiuni</w:t>
            </w:r>
            <w:r w:rsidR="000F3054">
              <w:rPr>
                <w:webHidden/>
              </w:rPr>
              <w:tab/>
            </w:r>
            <w:r w:rsidR="000F3054">
              <w:rPr>
                <w:webHidden/>
              </w:rPr>
              <w:fldChar w:fldCharType="begin"/>
            </w:r>
            <w:r w:rsidR="000F3054">
              <w:rPr>
                <w:webHidden/>
              </w:rPr>
              <w:instrText xml:space="preserve"> PAGEREF _Toc12521391 \h </w:instrText>
            </w:r>
            <w:r w:rsidR="000F3054">
              <w:rPr>
                <w:webHidden/>
              </w:rPr>
            </w:r>
            <w:r w:rsidR="000F3054">
              <w:rPr>
                <w:webHidden/>
              </w:rPr>
              <w:fldChar w:fldCharType="separate"/>
            </w:r>
            <w:r w:rsidR="000F3054">
              <w:rPr>
                <w:webHidden/>
              </w:rPr>
              <w:t>5</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392" w:history="1">
            <w:r w:rsidR="000F3054" w:rsidRPr="00C67B56">
              <w:rPr>
                <w:rStyle w:val="Hyperlink"/>
                <w:rFonts w:eastAsiaTheme="majorEastAsia"/>
              </w:rPr>
              <w:t>4.</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Verificări în sarcină ale sistemelor de marcare</w:t>
            </w:r>
            <w:r w:rsidR="000F3054">
              <w:rPr>
                <w:webHidden/>
              </w:rPr>
              <w:tab/>
            </w:r>
            <w:r w:rsidR="000F3054">
              <w:rPr>
                <w:webHidden/>
              </w:rPr>
              <w:fldChar w:fldCharType="begin"/>
            </w:r>
            <w:r w:rsidR="000F3054">
              <w:rPr>
                <w:webHidden/>
              </w:rPr>
              <w:instrText xml:space="preserve"> PAGEREF _Toc12521392 \h </w:instrText>
            </w:r>
            <w:r w:rsidR="000F3054">
              <w:rPr>
                <w:webHidden/>
              </w:rPr>
            </w:r>
            <w:r w:rsidR="000F3054">
              <w:rPr>
                <w:webHidden/>
              </w:rPr>
              <w:fldChar w:fldCharType="separate"/>
            </w:r>
            <w:r w:rsidR="000F3054">
              <w:rPr>
                <w:webHidden/>
              </w:rPr>
              <w:t>6</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393" w:history="1">
            <w:r w:rsidR="000F3054" w:rsidRPr="00C67B56">
              <w:rPr>
                <w:rStyle w:val="Hyperlink"/>
                <w:rFonts w:eastAsiaTheme="majorEastAsia" w:cs="Arial"/>
              </w:rPr>
              <w:t>4.1.</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Instalație de verificare cu masă rotativă</w:t>
            </w:r>
            <w:r w:rsidR="000F3054">
              <w:rPr>
                <w:webHidden/>
              </w:rPr>
              <w:tab/>
            </w:r>
            <w:r w:rsidR="000F3054">
              <w:rPr>
                <w:webHidden/>
              </w:rPr>
              <w:fldChar w:fldCharType="begin"/>
            </w:r>
            <w:r w:rsidR="000F3054">
              <w:rPr>
                <w:webHidden/>
              </w:rPr>
              <w:instrText xml:space="preserve"> PAGEREF _Toc12521393 \h </w:instrText>
            </w:r>
            <w:r w:rsidR="000F3054">
              <w:rPr>
                <w:webHidden/>
              </w:rPr>
            </w:r>
            <w:r w:rsidR="000F3054">
              <w:rPr>
                <w:webHidden/>
              </w:rPr>
              <w:fldChar w:fldCharType="separate"/>
            </w:r>
            <w:r w:rsidR="000F3054">
              <w:rPr>
                <w:webHidden/>
              </w:rPr>
              <w:t>6</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394" w:history="1">
            <w:r w:rsidR="000F3054" w:rsidRPr="00C67B56">
              <w:rPr>
                <w:rStyle w:val="Hyperlink"/>
                <w:rFonts w:eastAsiaTheme="majorEastAsia" w:cs="Arial"/>
              </w:rPr>
              <w:t>4.1.1.</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Roți</w:t>
            </w:r>
            <w:r w:rsidR="000F3054">
              <w:rPr>
                <w:webHidden/>
              </w:rPr>
              <w:tab/>
            </w:r>
            <w:r w:rsidR="000F3054">
              <w:rPr>
                <w:webHidden/>
              </w:rPr>
              <w:fldChar w:fldCharType="begin"/>
            </w:r>
            <w:r w:rsidR="000F3054">
              <w:rPr>
                <w:webHidden/>
              </w:rPr>
              <w:instrText xml:space="preserve"> PAGEREF _Toc12521394 \h </w:instrText>
            </w:r>
            <w:r w:rsidR="000F3054">
              <w:rPr>
                <w:webHidden/>
              </w:rPr>
            </w:r>
            <w:r w:rsidR="000F3054">
              <w:rPr>
                <w:webHidden/>
              </w:rPr>
              <w:fldChar w:fldCharType="separate"/>
            </w:r>
            <w:r w:rsidR="000F3054">
              <w:rPr>
                <w:webHidden/>
              </w:rPr>
              <w:t>6</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395" w:history="1">
            <w:r w:rsidR="000F3054" w:rsidRPr="00C67B56">
              <w:rPr>
                <w:rStyle w:val="Hyperlink"/>
                <w:rFonts w:eastAsiaTheme="majorEastAsia" w:cs="Arial"/>
              </w:rPr>
              <w:t>4.1.2.</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Specimen</w:t>
            </w:r>
            <w:r w:rsidR="000F3054">
              <w:rPr>
                <w:webHidden/>
              </w:rPr>
              <w:tab/>
            </w:r>
            <w:r w:rsidR="000F3054">
              <w:rPr>
                <w:webHidden/>
              </w:rPr>
              <w:fldChar w:fldCharType="begin"/>
            </w:r>
            <w:r w:rsidR="000F3054">
              <w:rPr>
                <w:webHidden/>
              </w:rPr>
              <w:instrText xml:space="preserve"> PAGEREF _Toc12521395 \h </w:instrText>
            </w:r>
            <w:r w:rsidR="000F3054">
              <w:rPr>
                <w:webHidden/>
              </w:rPr>
            </w:r>
            <w:r w:rsidR="000F3054">
              <w:rPr>
                <w:webHidden/>
              </w:rPr>
              <w:fldChar w:fldCharType="separate"/>
            </w:r>
            <w:r w:rsidR="000F3054">
              <w:rPr>
                <w:webHidden/>
              </w:rPr>
              <w:t>7</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396" w:history="1">
            <w:r w:rsidR="000F3054" w:rsidRPr="00C67B56">
              <w:rPr>
                <w:rStyle w:val="Hyperlink"/>
                <w:rFonts w:eastAsiaTheme="majorEastAsia"/>
              </w:rPr>
              <w:t>4.1.3.</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Sistem de curățare</w:t>
            </w:r>
            <w:r w:rsidR="000F3054">
              <w:rPr>
                <w:webHidden/>
              </w:rPr>
              <w:tab/>
            </w:r>
            <w:r w:rsidR="000F3054">
              <w:rPr>
                <w:webHidden/>
              </w:rPr>
              <w:fldChar w:fldCharType="begin"/>
            </w:r>
            <w:r w:rsidR="000F3054">
              <w:rPr>
                <w:webHidden/>
              </w:rPr>
              <w:instrText xml:space="preserve"> PAGEREF _Toc12521396 \h </w:instrText>
            </w:r>
            <w:r w:rsidR="000F3054">
              <w:rPr>
                <w:webHidden/>
              </w:rPr>
            </w:r>
            <w:r w:rsidR="000F3054">
              <w:rPr>
                <w:webHidden/>
              </w:rPr>
              <w:fldChar w:fldCharType="separate"/>
            </w:r>
            <w:r w:rsidR="000F3054">
              <w:rPr>
                <w:webHidden/>
              </w:rPr>
              <w:t>7</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397" w:history="1">
            <w:r w:rsidR="000F3054" w:rsidRPr="00C67B56">
              <w:rPr>
                <w:rStyle w:val="Hyperlink"/>
                <w:rFonts w:eastAsiaTheme="majorEastAsia"/>
              </w:rPr>
              <w:t>4.2.</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Pregătirea corpurilor de verificare</w:t>
            </w:r>
            <w:r w:rsidR="000F3054">
              <w:rPr>
                <w:webHidden/>
              </w:rPr>
              <w:tab/>
            </w:r>
            <w:r w:rsidR="000F3054">
              <w:rPr>
                <w:webHidden/>
              </w:rPr>
              <w:fldChar w:fldCharType="begin"/>
            </w:r>
            <w:r w:rsidR="000F3054">
              <w:rPr>
                <w:webHidden/>
              </w:rPr>
              <w:instrText xml:space="preserve"> PAGEREF _Toc12521397 \h </w:instrText>
            </w:r>
            <w:r w:rsidR="000F3054">
              <w:rPr>
                <w:webHidden/>
              </w:rPr>
            </w:r>
            <w:r w:rsidR="000F3054">
              <w:rPr>
                <w:webHidden/>
              </w:rPr>
              <w:fldChar w:fldCharType="separate"/>
            </w:r>
            <w:r w:rsidR="000F3054">
              <w:rPr>
                <w:webHidden/>
              </w:rPr>
              <w:t>7</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398" w:history="1">
            <w:r w:rsidR="000F3054" w:rsidRPr="00C67B56">
              <w:rPr>
                <w:rStyle w:val="Hyperlink"/>
                <w:rFonts w:eastAsiaTheme="majorEastAsia"/>
              </w:rPr>
              <w:t>4.2.1.</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Aplicarea</w:t>
            </w:r>
            <w:r w:rsidR="000F3054">
              <w:rPr>
                <w:webHidden/>
              </w:rPr>
              <w:tab/>
            </w:r>
            <w:r w:rsidR="000F3054">
              <w:rPr>
                <w:webHidden/>
              </w:rPr>
              <w:fldChar w:fldCharType="begin"/>
            </w:r>
            <w:r w:rsidR="000F3054">
              <w:rPr>
                <w:webHidden/>
              </w:rPr>
              <w:instrText xml:space="preserve"> PAGEREF _Toc12521398 \h </w:instrText>
            </w:r>
            <w:r w:rsidR="000F3054">
              <w:rPr>
                <w:webHidden/>
              </w:rPr>
            </w:r>
            <w:r w:rsidR="000F3054">
              <w:rPr>
                <w:webHidden/>
              </w:rPr>
              <w:fldChar w:fldCharType="separate"/>
            </w:r>
            <w:r w:rsidR="000F3054">
              <w:rPr>
                <w:webHidden/>
              </w:rPr>
              <w:t>7</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399" w:history="1">
            <w:r w:rsidR="000F3054" w:rsidRPr="00C67B56">
              <w:rPr>
                <w:rStyle w:val="Hyperlink"/>
                <w:rFonts w:eastAsiaTheme="majorEastAsia"/>
              </w:rPr>
              <w:t>4.2.2.</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Măsurători specifice aplicării</w:t>
            </w:r>
            <w:r w:rsidR="000F3054">
              <w:rPr>
                <w:webHidden/>
              </w:rPr>
              <w:tab/>
            </w:r>
            <w:r w:rsidR="000F3054">
              <w:rPr>
                <w:webHidden/>
              </w:rPr>
              <w:fldChar w:fldCharType="begin"/>
            </w:r>
            <w:r w:rsidR="000F3054">
              <w:rPr>
                <w:webHidden/>
              </w:rPr>
              <w:instrText xml:space="preserve"> PAGEREF _Toc12521399 \h </w:instrText>
            </w:r>
            <w:r w:rsidR="000F3054">
              <w:rPr>
                <w:webHidden/>
              </w:rPr>
            </w:r>
            <w:r w:rsidR="000F3054">
              <w:rPr>
                <w:webHidden/>
              </w:rPr>
              <w:fldChar w:fldCharType="separate"/>
            </w:r>
            <w:r w:rsidR="000F3054">
              <w:rPr>
                <w:webHidden/>
              </w:rPr>
              <w:t>8</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400" w:history="1">
            <w:r w:rsidR="000F3054" w:rsidRPr="00C67B56">
              <w:rPr>
                <w:rStyle w:val="Hyperlink"/>
                <w:rFonts w:eastAsiaTheme="majorEastAsia" w:cs="Arial"/>
              </w:rPr>
              <w:t>4.2.3.</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Eșantionarea</w:t>
            </w:r>
            <w:r w:rsidR="000F3054">
              <w:rPr>
                <w:webHidden/>
              </w:rPr>
              <w:tab/>
            </w:r>
            <w:r w:rsidR="000F3054">
              <w:rPr>
                <w:webHidden/>
              </w:rPr>
              <w:fldChar w:fldCharType="begin"/>
            </w:r>
            <w:r w:rsidR="000F3054">
              <w:rPr>
                <w:webHidden/>
              </w:rPr>
              <w:instrText xml:space="preserve"> PAGEREF _Toc12521400 \h </w:instrText>
            </w:r>
            <w:r w:rsidR="000F3054">
              <w:rPr>
                <w:webHidden/>
              </w:rPr>
            </w:r>
            <w:r w:rsidR="000F3054">
              <w:rPr>
                <w:webHidden/>
              </w:rPr>
              <w:fldChar w:fldCharType="separate"/>
            </w:r>
            <w:r w:rsidR="000F3054">
              <w:rPr>
                <w:webHidden/>
              </w:rPr>
              <w:t>9</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401" w:history="1">
            <w:r w:rsidR="000F3054" w:rsidRPr="00C67B56">
              <w:rPr>
                <w:rStyle w:val="Hyperlink"/>
                <w:rFonts w:eastAsiaTheme="majorEastAsia" w:cs="Arial"/>
              </w:rPr>
              <w:t>4.2.4.</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Timpul de condiționare</w:t>
            </w:r>
            <w:r w:rsidR="000F3054">
              <w:rPr>
                <w:webHidden/>
              </w:rPr>
              <w:tab/>
            </w:r>
            <w:r w:rsidR="000F3054">
              <w:rPr>
                <w:webHidden/>
              </w:rPr>
              <w:fldChar w:fldCharType="begin"/>
            </w:r>
            <w:r w:rsidR="000F3054">
              <w:rPr>
                <w:webHidden/>
              </w:rPr>
              <w:instrText xml:space="preserve"> PAGEREF _Toc12521401 \h </w:instrText>
            </w:r>
            <w:r w:rsidR="000F3054">
              <w:rPr>
                <w:webHidden/>
              </w:rPr>
            </w:r>
            <w:r w:rsidR="000F3054">
              <w:rPr>
                <w:webHidden/>
              </w:rPr>
              <w:fldChar w:fldCharType="separate"/>
            </w:r>
            <w:r w:rsidR="000F3054">
              <w:rPr>
                <w:webHidden/>
              </w:rPr>
              <w:t>9</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402" w:history="1">
            <w:r w:rsidR="000F3054" w:rsidRPr="00C67B56">
              <w:rPr>
                <w:rStyle w:val="Hyperlink"/>
                <w:rFonts w:eastAsiaTheme="majorEastAsia"/>
              </w:rPr>
              <w:t>4.2.5.</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Direcția de aplicare</w:t>
            </w:r>
            <w:r w:rsidR="000F3054">
              <w:rPr>
                <w:webHidden/>
              </w:rPr>
              <w:tab/>
            </w:r>
            <w:r w:rsidR="000F3054">
              <w:rPr>
                <w:webHidden/>
              </w:rPr>
              <w:fldChar w:fldCharType="begin"/>
            </w:r>
            <w:r w:rsidR="000F3054">
              <w:rPr>
                <w:webHidden/>
              </w:rPr>
              <w:instrText xml:space="preserve"> PAGEREF _Toc12521402 \h </w:instrText>
            </w:r>
            <w:r w:rsidR="000F3054">
              <w:rPr>
                <w:webHidden/>
              </w:rPr>
            </w:r>
            <w:r w:rsidR="000F3054">
              <w:rPr>
                <w:webHidden/>
              </w:rPr>
              <w:fldChar w:fldCharType="separate"/>
            </w:r>
            <w:r w:rsidR="000F3054">
              <w:rPr>
                <w:webHidden/>
              </w:rPr>
              <w:t>9</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403" w:history="1">
            <w:r w:rsidR="000F3054" w:rsidRPr="00C67B56">
              <w:rPr>
                <w:rStyle w:val="Hyperlink"/>
                <w:rFonts w:eastAsiaTheme="majorEastAsia" w:cs="Arial"/>
              </w:rPr>
              <w:t>4.3.</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Eșantionul de referință</w:t>
            </w:r>
            <w:r w:rsidR="000F3054">
              <w:rPr>
                <w:webHidden/>
              </w:rPr>
              <w:tab/>
            </w:r>
            <w:r w:rsidR="000F3054">
              <w:rPr>
                <w:webHidden/>
              </w:rPr>
              <w:fldChar w:fldCharType="begin"/>
            </w:r>
            <w:r w:rsidR="000F3054">
              <w:rPr>
                <w:webHidden/>
              </w:rPr>
              <w:instrText xml:space="preserve"> PAGEREF _Toc12521403 \h </w:instrText>
            </w:r>
            <w:r w:rsidR="000F3054">
              <w:rPr>
                <w:webHidden/>
              </w:rPr>
            </w:r>
            <w:r w:rsidR="000F3054">
              <w:rPr>
                <w:webHidden/>
              </w:rPr>
              <w:fldChar w:fldCharType="separate"/>
            </w:r>
            <w:r w:rsidR="000F3054">
              <w:rPr>
                <w:webHidden/>
              </w:rPr>
              <w:t>10</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404" w:history="1">
            <w:r w:rsidR="000F3054" w:rsidRPr="00C67B56">
              <w:rPr>
                <w:rStyle w:val="Hyperlink"/>
                <w:rFonts w:eastAsiaTheme="majorEastAsia"/>
              </w:rPr>
              <w:t>4.4.</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Efectuarea verificării</w:t>
            </w:r>
            <w:r w:rsidR="000F3054">
              <w:rPr>
                <w:webHidden/>
              </w:rPr>
              <w:tab/>
            </w:r>
            <w:r w:rsidR="000F3054">
              <w:rPr>
                <w:webHidden/>
              </w:rPr>
              <w:fldChar w:fldCharType="begin"/>
            </w:r>
            <w:r w:rsidR="000F3054">
              <w:rPr>
                <w:webHidden/>
              </w:rPr>
              <w:instrText xml:space="preserve"> PAGEREF _Toc12521404 \h </w:instrText>
            </w:r>
            <w:r w:rsidR="000F3054">
              <w:rPr>
                <w:webHidden/>
              </w:rPr>
            </w:r>
            <w:r w:rsidR="000F3054">
              <w:rPr>
                <w:webHidden/>
              </w:rPr>
              <w:fldChar w:fldCharType="separate"/>
            </w:r>
            <w:r w:rsidR="000F3054">
              <w:rPr>
                <w:webHidden/>
              </w:rPr>
              <w:t>10</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405" w:history="1">
            <w:r w:rsidR="000F3054" w:rsidRPr="00C67B56">
              <w:rPr>
                <w:rStyle w:val="Hyperlink"/>
                <w:rFonts w:eastAsiaTheme="majorEastAsia" w:cs="Arial"/>
              </w:rPr>
              <w:t>4.4.1.</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Condiții de verificare</w:t>
            </w:r>
            <w:r w:rsidR="000F3054">
              <w:rPr>
                <w:webHidden/>
              </w:rPr>
              <w:tab/>
            </w:r>
            <w:r w:rsidR="000F3054">
              <w:rPr>
                <w:webHidden/>
              </w:rPr>
              <w:fldChar w:fldCharType="begin"/>
            </w:r>
            <w:r w:rsidR="000F3054">
              <w:rPr>
                <w:webHidden/>
              </w:rPr>
              <w:instrText xml:space="preserve"> PAGEREF _Toc12521405 \h </w:instrText>
            </w:r>
            <w:r w:rsidR="000F3054">
              <w:rPr>
                <w:webHidden/>
              </w:rPr>
            </w:r>
            <w:r w:rsidR="000F3054">
              <w:rPr>
                <w:webHidden/>
              </w:rPr>
              <w:fldChar w:fldCharType="separate"/>
            </w:r>
            <w:r w:rsidR="000F3054">
              <w:rPr>
                <w:webHidden/>
              </w:rPr>
              <w:t>10</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406" w:history="1">
            <w:r w:rsidR="000F3054" w:rsidRPr="00C67B56">
              <w:rPr>
                <w:rStyle w:val="Hyperlink"/>
                <w:rFonts w:eastAsiaTheme="majorEastAsia"/>
              </w:rPr>
              <w:t>4.4.2.</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Măsurători raportate la instalație și condițiile de verificare</w:t>
            </w:r>
            <w:r w:rsidR="000F3054">
              <w:rPr>
                <w:webHidden/>
              </w:rPr>
              <w:tab/>
            </w:r>
            <w:r w:rsidR="000F3054">
              <w:rPr>
                <w:webHidden/>
              </w:rPr>
              <w:fldChar w:fldCharType="begin"/>
            </w:r>
            <w:r w:rsidR="000F3054">
              <w:rPr>
                <w:webHidden/>
              </w:rPr>
              <w:instrText xml:space="preserve"> PAGEREF _Toc12521406 \h </w:instrText>
            </w:r>
            <w:r w:rsidR="000F3054">
              <w:rPr>
                <w:webHidden/>
              </w:rPr>
            </w:r>
            <w:r w:rsidR="000F3054">
              <w:rPr>
                <w:webHidden/>
              </w:rPr>
              <w:fldChar w:fldCharType="separate"/>
            </w:r>
            <w:r w:rsidR="000F3054">
              <w:rPr>
                <w:webHidden/>
              </w:rPr>
              <w:t>11</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407" w:history="1">
            <w:r w:rsidR="000F3054" w:rsidRPr="00C67B56">
              <w:rPr>
                <w:rStyle w:val="Hyperlink"/>
                <w:rFonts w:eastAsiaTheme="majorEastAsia"/>
              </w:rPr>
              <w:t>4.4.3.</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Măsurători ale caracteristicilor de tehnica traficului ale sistemelor de marcare</w:t>
            </w:r>
            <w:r w:rsidR="000F3054">
              <w:rPr>
                <w:webHidden/>
              </w:rPr>
              <w:tab/>
            </w:r>
            <w:r w:rsidR="000F3054">
              <w:rPr>
                <w:webHidden/>
              </w:rPr>
              <w:fldChar w:fldCharType="begin"/>
            </w:r>
            <w:r w:rsidR="000F3054">
              <w:rPr>
                <w:webHidden/>
              </w:rPr>
              <w:instrText xml:space="preserve"> PAGEREF _Toc12521407 \h </w:instrText>
            </w:r>
            <w:r w:rsidR="000F3054">
              <w:rPr>
                <w:webHidden/>
              </w:rPr>
            </w:r>
            <w:r w:rsidR="000F3054">
              <w:rPr>
                <w:webHidden/>
              </w:rPr>
              <w:fldChar w:fldCharType="separate"/>
            </w:r>
            <w:r w:rsidR="000F3054">
              <w:rPr>
                <w:webHidden/>
              </w:rPr>
              <w:t>11</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408" w:history="1">
            <w:r w:rsidR="000F3054" w:rsidRPr="00C67B56">
              <w:rPr>
                <w:rStyle w:val="Hyperlink"/>
                <w:rFonts w:eastAsiaTheme="majorEastAsia"/>
              </w:rPr>
              <w:t>4.4.4.</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Evaluarea verificărilor</w:t>
            </w:r>
            <w:r w:rsidR="000F3054">
              <w:rPr>
                <w:webHidden/>
              </w:rPr>
              <w:tab/>
            </w:r>
            <w:r w:rsidR="000F3054">
              <w:rPr>
                <w:webHidden/>
              </w:rPr>
              <w:fldChar w:fldCharType="begin"/>
            </w:r>
            <w:r w:rsidR="000F3054">
              <w:rPr>
                <w:webHidden/>
              </w:rPr>
              <w:instrText xml:space="preserve"> PAGEREF _Toc12521408 \h </w:instrText>
            </w:r>
            <w:r w:rsidR="000F3054">
              <w:rPr>
                <w:webHidden/>
              </w:rPr>
            </w:r>
            <w:r w:rsidR="000F3054">
              <w:rPr>
                <w:webHidden/>
              </w:rPr>
              <w:fldChar w:fldCharType="separate"/>
            </w:r>
            <w:r w:rsidR="000F3054">
              <w:rPr>
                <w:webHidden/>
              </w:rPr>
              <w:t>12</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409" w:history="1">
            <w:r w:rsidR="000F3054" w:rsidRPr="00C67B56">
              <w:rPr>
                <w:rStyle w:val="Hyperlink"/>
                <w:rFonts w:eastAsiaTheme="majorEastAsia"/>
              </w:rPr>
              <w:t>4.4.5.</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Controlul verificărilor (reproductibilitatea)</w:t>
            </w:r>
            <w:r w:rsidR="000F3054">
              <w:rPr>
                <w:webHidden/>
              </w:rPr>
              <w:tab/>
            </w:r>
            <w:r w:rsidR="000F3054">
              <w:rPr>
                <w:webHidden/>
              </w:rPr>
              <w:fldChar w:fldCharType="begin"/>
            </w:r>
            <w:r w:rsidR="000F3054">
              <w:rPr>
                <w:webHidden/>
              </w:rPr>
              <w:instrText xml:space="preserve"> PAGEREF _Toc12521409 \h </w:instrText>
            </w:r>
            <w:r w:rsidR="000F3054">
              <w:rPr>
                <w:webHidden/>
              </w:rPr>
            </w:r>
            <w:r w:rsidR="000F3054">
              <w:rPr>
                <w:webHidden/>
              </w:rPr>
              <w:fldChar w:fldCharType="separate"/>
            </w:r>
            <w:r w:rsidR="000F3054">
              <w:rPr>
                <w:webHidden/>
              </w:rPr>
              <w:t>12</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410" w:history="1">
            <w:r w:rsidR="000F3054" w:rsidRPr="00C67B56">
              <w:rPr>
                <w:rStyle w:val="Hyperlink"/>
                <w:rFonts w:eastAsiaTheme="majorEastAsia"/>
              </w:rPr>
              <w:t>5.</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Teste chimice și fizice ale materialelor și aditivilor de marcare (testarea prototipului)</w:t>
            </w:r>
            <w:r w:rsidR="000F3054">
              <w:rPr>
                <w:webHidden/>
              </w:rPr>
              <w:tab/>
            </w:r>
            <w:r w:rsidR="000F3054">
              <w:rPr>
                <w:webHidden/>
              </w:rPr>
              <w:fldChar w:fldCharType="begin"/>
            </w:r>
            <w:r w:rsidR="000F3054">
              <w:rPr>
                <w:webHidden/>
              </w:rPr>
              <w:instrText xml:space="preserve"> PAGEREF _Toc12521410 \h </w:instrText>
            </w:r>
            <w:r w:rsidR="000F3054">
              <w:rPr>
                <w:webHidden/>
              </w:rPr>
            </w:r>
            <w:r w:rsidR="000F3054">
              <w:rPr>
                <w:webHidden/>
              </w:rPr>
              <w:fldChar w:fldCharType="separate"/>
            </w:r>
            <w:r w:rsidR="000F3054">
              <w:rPr>
                <w:webHidden/>
              </w:rPr>
              <w:t>13</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411" w:history="1">
            <w:r w:rsidR="000F3054" w:rsidRPr="00C67B56">
              <w:rPr>
                <w:rStyle w:val="Hyperlink"/>
                <w:rFonts w:eastAsiaTheme="majorEastAsia"/>
              </w:rPr>
              <w:t>5.1.</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Observații generale</w:t>
            </w:r>
            <w:r w:rsidR="000F3054">
              <w:rPr>
                <w:webHidden/>
              </w:rPr>
              <w:tab/>
            </w:r>
            <w:r w:rsidR="000F3054">
              <w:rPr>
                <w:webHidden/>
              </w:rPr>
              <w:fldChar w:fldCharType="begin"/>
            </w:r>
            <w:r w:rsidR="000F3054">
              <w:rPr>
                <w:webHidden/>
              </w:rPr>
              <w:instrText xml:space="preserve"> PAGEREF _Toc12521411 \h </w:instrText>
            </w:r>
            <w:r w:rsidR="000F3054">
              <w:rPr>
                <w:webHidden/>
              </w:rPr>
            </w:r>
            <w:r w:rsidR="000F3054">
              <w:rPr>
                <w:webHidden/>
              </w:rPr>
              <w:fldChar w:fldCharType="separate"/>
            </w:r>
            <w:r w:rsidR="000F3054">
              <w:rPr>
                <w:webHidden/>
              </w:rPr>
              <w:t>13</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412" w:history="1">
            <w:r w:rsidR="000F3054" w:rsidRPr="00C67B56">
              <w:rPr>
                <w:rStyle w:val="Hyperlink"/>
                <w:rFonts w:eastAsiaTheme="majorEastAsia"/>
              </w:rPr>
              <w:t>5.2.</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Eșantionarea</w:t>
            </w:r>
            <w:r w:rsidR="000F3054">
              <w:rPr>
                <w:webHidden/>
              </w:rPr>
              <w:tab/>
            </w:r>
            <w:r w:rsidR="000F3054">
              <w:rPr>
                <w:webHidden/>
              </w:rPr>
              <w:fldChar w:fldCharType="begin"/>
            </w:r>
            <w:r w:rsidR="000F3054">
              <w:rPr>
                <w:webHidden/>
              </w:rPr>
              <w:instrText xml:space="preserve"> PAGEREF _Toc12521412 \h </w:instrText>
            </w:r>
            <w:r w:rsidR="000F3054">
              <w:rPr>
                <w:webHidden/>
              </w:rPr>
            </w:r>
            <w:r w:rsidR="000F3054">
              <w:rPr>
                <w:webHidden/>
              </w:rPr>
              <w:fldChar w:fldCharType="separate"/>
            </w:r>
            <w:r w:rsidR="000F3054">
              <w:rPr>
                <w:webHidden/>
              </w:rPr>
              <w:t>14</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413" w:history="1">
            <w:r w:rsidR="000F3054" w:rsidRPr="00C67B56">
              <w:rPr>
                <w:rStyle w:val="Hyperlink"/>
                <w:rFonts w:eastAsiaTheme="majorEastAsia"/>
              </w:rPr>
              <w:t>5.3.</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Testarea prototipului sistemelor de marcare care nu sunt prefabricate</w:t>
            </w:r>
            <w:r w:rsidR="000F3054">
              <w:rPr>
                <w:webHidden/>
              </w:rPr>
              <w:tab/>
            </w:r>
            <w:r w:rsidR="000F3054">
              <w:rPr>
                <w:webHidden/>
              </w:rPr>
              <w:fldChar w:fldCharType="begin"/>
            </w:r>
            <w:r w:rsidR="000F3054">
              <w:rPr>
                <w:webHidden/>
              </w:rPr>
              <w:instrText xml:space="preserve"> PAGEREF _Toc12521413 \h </w:instrText>
            </w:r>
            <w:r w:rsidR="000F3054">
              <w:rPr>
                <w:webHidden/>
              </w:rPr>
            </w:r>
            <w:r w:rsidR="000F3054">
              <w:rPr>
                <w:webHidden/>
              </w:rPr>
              <w:fldChar w:fldCharType="separate"/>
            </w:r>
            <w:r w:rsidR="000F3054">
              <w:rPr>
                <w:webHidden/>
              </w:rPr>
              <w:t>14</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414" w:history="1">
            <w:r w:rsidR="000F3054" w:rsidRPr="00C67B56">
              <w:rPr>
                <w:rStyle w:val="Hyperlink"/>
                <w:rFonts w:eastAsiaTheme="majorEastAsia"/>
              </w:rPr>
              <w:t>5.3.1.</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Determinarea cotelor organice și anorganice</w:t>
            </w:r>
            <w:r w:rsidR="000F3054">
              <w:rPr>
                <w:webHidden/>
              </w:rPr>
              <w:tab/>
            </w:r>
            <w:r w:rsidR="000F3054">
              <w:rPr>
                <w:webHidden/>
              </w:rPr>
              <w:fldChar w:fldCharType="begin"/>
            </w:r>
            <w:r w:rsidR="000F3054">
              <w:rPr>
                <w:webHidden/>
              </w:rPr>
              <w:instrText xml:space="preserve"> PAGEREF _Toc12521414 \h </w:instrText>
            </w:r>
            <w:r w:rsidR="000F3054">
              <w:rPr>
                <w:webHidden/>
              </w:rPr>
            </w:r>
            <w:r w:rsidR="000F3054">
              <w:rPr>
                <w:webHidden/>
              </w:rPr>
              <w:fldChar w:fldCharType="separate"/>
            </w:r>
            <w:r w:rsidR="000F3054">
              <w:rPr>
                <w:webHidden/>
              </w:rPr>
              <w:t>14</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415" w:history="1">
            <w:r w:rsidR="000F3054" w:rsidRPr="00C67B56">
              <w:rPr>
                <w:rStyle w:val="Hyperlink"/>
                <w:rFonts w:eastAsiaTheme="majorEastAsia"/>
              </w:rPr>
              <w:t>5.3.2.</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Determinarea legăturilor organice volatile și a monomerilor/oligomerilor</w:t>
            </w:r>
            <w:r w:rsidR="000F3054">
              <w:rPr>
                <w:webHidden/>
              </w:rPr>
              <w:tab/>
            </w:r>
            <w:r w:rsidR="000F3054">
              <w:rPr>
                <w:webHidden/>
              </w:rPr>
              <w:fldChar w:fldCharType="begin"/>
            </w:r>
            <w:r w:rsidR="000F3054">
              <w:rPr>
                <w:webHidden/>
              </w:rPr>
              <w:instrText xml:space="preserve"> PAGEREF _Toc12521415 \h </w:instrText>
            </w:r>
            <w:r w:rsidR="000F3054">
              <w:rPr>
                <w:webHidden/>
              </w:rPr>
            </w:r>
            <w:r w:rsidR="000F3054">
              <w:rPr>
                <w:webHidden/>
              </w:rPr>
              <w:fldChar w:fldCharType="separate"/>
            </w:r>
            <w:r w:rsidR="000F3054">
              <w:rPr>
                <w:webHidden/>
              </w:rPr>
              <w:t>14</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416" w:history="1">
            <w:r w:rsidR="000F3054" w:rsidRPr="00C67B56">
              <w:rPr>
                <w:rStyle w:val="Hyperlink"/>
                <w:rFonts w:eastAsiaTheme="majorEastAsia"/>
              </w:rPr>
              <w:t>5.3.3.</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Determinarea conținutului de dioxid de titan în reziduurile anorganice</w:t>
            </w:r>
            <w:r w:rsidR="000F3054">
              <w:rPr>
                <w:webHidden/>
              </w:rPr>
              <w:tab/>
            </w:r>
            <w:r w:rsidR="000F3054">
              <w:rPr>
                <w:webHidden/>
              </w:rPr>
              <w:fldChar w:fldCharType="begin"/>
            </w:r>
            <w:r w:rsidR="000F3054">
              <w:rPr>
                <w:webHidden/>
              </w:rPr>
              <w:instrText xml:space="preserve"> PAGEREF _Toc12521416 \h </w:instrText>
            </w:r>
            <w:r w:rsidR="000F3054">
              <w:rPr>
                <w:webHidden/>
              </w:rPr>
            </w:r>
            <w:r w:rsidR="000F3054">
              <w:rPr>
                <w:webHidden/>
              </w:rPr>
              <w:fldChar w:fldCharType="separate"/>
            </w:r>
            <w:r w:rsidR="000F3054">
              <w:rPr>
                <w:webHidden/>
              </w:rPr>
              <w:t>15</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417" w:history="1">
            <w:r w:rsidR="000F3054" w:rsidRPr="00C67B56">
              <w:rPr>
                <w:rStyle w:val="Hyperlink"/>
                <w:rFonts w:eastAsiaTheme="majorEastAsia"/>
              </w:rPr>
              <w:t>5.3.4.</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Determinarea fracțiunii de preamestec solid</w:t>
            </w:r>
            <w:r w:rsidR="000F3054">
              <w:rPr>
                <w:webHidden/>
              </w:rPr>
              <w:tab/>
            </w:r>
            <w:r w:rsidR="000F3054">
              <w:rPr>
                <w:webHidden/>
              </w:rPr>
              <w:fldChar w:fldCharType="begin"/>
            </w:r>
            <w:r w:rsidR="000F3054">
              <w:rPr>
                <w:webHidden/>
              </w:rPr>
              <w:instrText xml:space="preserve"> PAGEREF _Toc12521417 \h </w:instrText>
            </w:r>
            <w:r w:rsidR="000F3054">
              <w:rPr>
                <w:webHidden/>
              </w:rPr>
            </w:r>
            <w:r w:rsidR="000F3054">
              <w:rPr>
                <w:webHidden/>
              </w:rPr>
              <w:fldChar w:fldCharType="separate"/>
            </w:r>
            <w:r w:rsidR="000F3054">
              <w:rPr>
                <w:webHidden/>
              </w:rPr>
              <w:t>15</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418" w:history="1">
            <w:r w:rsidR="000F3054" w:rsidRPr="00C67B56">
              <w:rPr>
                <w:rStyle w:val="Hyperlink"/>
                <w:rFonts w:eastAsiaTheme="majorEastAsia"/>
              </w:rPr>
              <w:t>5.3.5.</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Determinarea punctului de înmuiere Wilhelmi</w:t>
            </w:r>
            <w:r w:rsidR="000F3054">
              <w:rPr>
                <w:webHidden/>
              </w:rPr>
              <w:tab/>
            </w:r>
            <w:r w:rsidR="000F3054">
              <w:rPr>
                <w:webHidden/>
              </w:rPr>
              <w:fldChar w:fldCharType="begin"/>
            </w:r>
            <w:r w:rsidR="000F3054">
              <w:rPr>
                <w:webHidden/>
              </w:rPr>
              <w:instrText xml:space="preserve"> PAGEREF _Toc12521418 \h </w:instrText>
            </w:r>
            <w:r w:rsidR="000F3054">
              <w:rPr>
                <w:webHidden/>
              </w:rPr>
            </w:r>
            <w:r w:rsidR="000F3054">
              <w:rPr>
                <w:webHidden/>
              </w:rPr>
              <w:fldChar w:fldCharType="separate"/>
            </w:r>
            <w:r w:rsidR="000F3054">
              <w:rPr>
                <w:webHidden/>
              </w:rPr>
              <w:t>15</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419" w:history="1">
            <w:r w:rsidR="000F3054" w:rsidRPr="00C67B56">
              <w:rPr>
                <w:rStyle w:val="Hyperlink"/>
                <w:rFonts w:eastAsiaTheme="majorEastAsia"/>
              </w:rPr>
              <w:t>5.3.6.</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Rezistența la pătrundere</w:t>
            </w:r>
            <w:r w:rsidR="000F3054">
              <w:rPr>
                <w:webHidden/>
              </w:rPr>
              <w:tab/>
            </w:r>
            <w:r w:rsidR="000F3054">
              <w:rPr>
                <w:webHidden/>
              </w:rPr>
              <w:fldChar w:fldCharType="begin"/>
            </w:r>
            <w:r w:rsidR="000F3054">
              <w:rPr>
                <w:webHidden/>
              </w:rPr>
              <w:instrText xml:space="preserve"> PAGEREF _Toc12521419 \h </w:instrText>
            </w:r>
            <w:r w:rsidR="000F3054">
              <w:rPr>
                <w:webHidden/>
              </w:rPr>
            </w:r>
            <w:r w:rsidR="000F3054">
              <w:rPr>
                <w:webHidden/>
              </w:rPr>
              <w:fldChar w:fldCharType="separate"/>
            </w:r>
            <w:r w:rsidR="000F3054">
              <w:rPr>
                <w:webHidden/>
              </w:rPr>
              <w:t>15</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420" w:history="1">
            <w:r w:rsidR="000F3054" w:rsidRPr="00C67B56">
              <w:rPr>
                <w:rStyle w:val="Hyperlink"/>
                <w:rFonts w:eastAsiaTheme="majorEastAsia"/>
              </w:rPr>
              <w:t>5.3.7.</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Verificarea plumbului și a cadmiului la sistemele de marcare temporară</w:t>
            </w:r>
            <w:r w:rsidR="000F3054">
              <w:rPr>
                <w:webHidden/>
              </w:rPr>
              <w:tab/>
            </w:r>
            <w:r w:rsidR="000F3054">
              <w:rPr>
                <w:webHidden/>
              </w:rPr>
              <w:fldChar w:fldCharType="begin"/>
            </w:r>
            <w:r w:rsidR="000F3054">
              <w:rPr>
                <w:webHidden/>
              </w:rPr>
              <w:instrText xml:space="preserve"> PAGEREF _Toc12521420 \h </w:instrText>
            </w:r>
            <w:r w:rsidR="000F3054">
              <w:rPr>
                <w:webHidden/>
              </w:rPr>
            </w:r>
            <w:r w:rsidR="000F3054">
              <w:rPr>
                <w:webHidden/>
              </w:rPr>
              <w:fldChar w:fldCharType="separate"/>
            </w:r>
            <w:r w:rsidR="000F3054">
              <w:rPr>
                <w:webHidden/>
              </w:rPr>
              <w:t>15</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421" w:history="1">
            <w:r w:rsidR="000F3054" w:rsidRPr="00C67B56">
              <w:rPr>
                <w:rStyle w:val="Hyperlink"/>
                <w:rFonts w:eastAsiaTheme="majorEastAsia"/>
              </w:rPr>
              <w:t>5.4.</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Verificarea prototipului foliilor de marcare (procedura de identificare)</w:t>
            </w:r>
            <w:r w:rsidR="000F3054">
              <w:rPr>
                <w:webHidden/>
              </w:rPr>
              <w:tab/>
            </w:r>
            <w:r w:rsidR="000F3054">
              <w:rPr>
                <w:webHidden/>
              </w:rPr>
              <w:fldChar w:fldCharType="begin"/>
            </w:r>
            <w:r w:rsidR="000F3054">
              <w:rPr>
                <w:webHidden/>
              </w:rPr>
              <w:instrText xml:space="preserve"> PAGEREF _Toc12521421 \h </w:instrText>
            </w:r>
            <w:r w:rsidR="000F3054">
              <w:rPr>
                <w:webHidden/>
              </w:rPr>
            </w:r>
            <w:r w:rsidR="000F3054">
              <w:rPr>
                <w:webHidden/>
              </w:rPr>
              <w:fldChar w:fldCharType="separate"/>
            </w:r>
            <w:r w:rsidR="000F3054">
              <w:rPr>
                <w:webHidden/>
              </w:rPr>
              <w:t>16</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422" w:history="1">
            <w:r w:rsidR="000F3054" w:rsidRPr="00C67B56">
              <w:rPr>
                <w:rStyle w:val="Hyperlink"/>
                <w:rFonts w:eastAsiaTheme="majorEastAsia"/>
              </w:rPr>
              <w:t>5.4.1.</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Probe martor ale foliilor</w:t>
            </w:r>
            <w:r w:rsidR="000F3054">
              <w:rPr>
                <w:webHidden/>
              </w:rPr>
              <w:tab/>
            </w:r>
            <w:r w:rsidR="000F3054">
              <w:rPr>
                <w:webHidden/>
              </w:rPr>
              <w:fldChar w:fldCharType="begin"/>
            </w:r>
            <w:r w:rsidR="000F3054">
              <w:rPr>
                <w:webHidden/>
              </w:rPr>
              <w:instrText xml:space="preserve"> PAGEREF _Toc12521422 \h </w:instrText>
            </w:r>
            <w:r w:rsidR="000F3054">
              <w:rPr>
                <w:webHidden/>
              </w:rPr>
            </w:r>
            <w:r w:rsidR="000F3054">
              <w:rPr>
                <w:webHidden/>
              </w:rPr>
              <w:fldChar w:fldCharType="separate"/>
            </w:r>
            <w:r w:rsidR="000F3054">
              <w:rPr>
                <w:webHidden/>
              </w:rPr>
              <w:t>16</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423" w:history="1">
            <w:r w:rsidR="000F3054" w:rsidRPr="00C67B56">
              <w:rPr>
                <w:rStyle w:val="Hyperlink"/>
                <w:rFonts w:eastAsiaTheme="majorEastAsia"/>
              </w:rPr>
              <w:t>5.4.2.</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Analiza imagistică a foliilor pentru marcarea drumurilor</w:t>
            </w:r>
            <w:r w:rsidR="000F3054">
              <w:rPr>
                <w:webHidden/>
              </w:rPr>
              <w:tab/>
            </w:r>
            <w:r w:rsidR="000F3054">
              <w:rPr>
                <w:webHidden/>
              </w:rPr>
              <w:fldChar w:fldCharType="begin"/>
            </w:r>
            <w:r w:rsidR="000F3054">
              <w:rPr>
                <w:webHidden/>
              </w:rPr>
              <w:instrText xml:space="preserve"> PAGEREF _Toc12521423 \h </w:instrText>
            </w:r>
            <w:r w:rsidR="000F3054">
              <w:rPr>
                <w:webHidden/>
              </w:rPr>
            </w:r>
            <w:r w:rsidR="000F3054">
              <w:rPr>
                <w:webHidden/>
              </w:rPr>
              <w:fldChar w:fldCharType="separate"/>
            </w:r>
            <w:r w:rsidR="000F3054">
              <w:rPr>
                <w:webHidden/>
              </w:rPr>
              <w:t>16</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424" w:history="1">
            <w:r w:rsidR="000F3054" w:rsidRPr="00C67B56">
              <w:rPr>
                <w:rStyle w:val="Hyperlink"/>
                <w:rFonts w:eastAsiaTheme="majorEastAsia"/>
              </w:rPr>
              <w:t>5.4.3.</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Analiza termogravimetrică a filmelor de marcaren</w:t>
            </w:r>
            <w:r w:rsidR="000F3054">
              <w:rPr>
                <w:webHidden/>
              </w:rPr>
              <w:tab/>
            </w:r>
            <w:r w:rsidR="000F3054">
              <w:rPr>
                <w:webHidden/>
              </w:rPr>
              <w:fldChar w:fldCharType="begin"/>
            </w:r>
            <w:r w:rsidR="000F3054">
              <w:rPr>
                <w:webHidden/>
              </w:rPr>
              <w:instrText xml:space="preserve"> PAGEREF _Toc12521424 \h </w:instrText>
            </w:r>
            <w:r w:rsidR="000F3054">
              <w:rPr>
                <w:webHidden/>
              </w:rPr>
            </w:r>
            <w:r w:rsidR="000F3054">
              <w:rPr>
                <w:webHidden/>
              </w:rPr>
              <w:fldChar w:fldCharType="separate"/>
            </w:r>
            <w:r w:rsidR="000F3054">
              <w:rPr>
                <w:webHidden/>
              </w:rPr>
              <w:t>16</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425" w:history="1">
            <w:r w:rsidR="000F3054" w:rsidRPr="00C67B56">
              <w:rPr>
                <w:rStyle w:val="Hyperlink"/>
                <w:rFonts w:eastAsiaTheme="majorEastAsia"/>
              </w:rPr>
              <w:t>5.4.4.</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Analiza stratului de adeziv al foliilor</w:t>
            </w:r>
            <w:r w:rsidR="000F3054">
              <w:rPr>
                <w:webHidden/>
              </w:rPr>
              <w:tab/>
            </w:r>
            <w:r w:rsidR="000F3054">
              <w:rPr>
                <w:webHidden/>
              </w:rPr>
              <w:fldChar w:fldCharType="begin"/>
            </w:r>
            <w:r w:rsidR="000F3054">
              <w:rPr>
                <w:webHidden/>
              </w:rPr>
              <w:instrText xml:space="preserve"> PAGEREF _Toc12521425 \h </w:instrText>
            </w:r>
            <w:r w:rsidR="000F3054">
              <w:rPr>
                <w:webHidden/>
              </w:rPr>
            </w:r>
            <w:r w:rsidR="000F3054">
              <w:rPr>
                <w:webHidden/>
              </w:rPr>
              <w:fldChar w:fldCharType="separate"/>
            </w:r>
            <w:r w:rsidR="000F3054">
              <w:rPr>
                <w:webHidden/>
              </w:rPr>
              <w:t>16</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426" w:history="1">
            <w:r w:rsidR="000F3054" w:rsidRPr="00C67B56">
              <w:rPr>
                <w:rStyle w:val="Hyperlink"/>
                <w:rFonts w:eastAsiaTheme="majorEastAsia"/>
              </w:rPr>
              <w:t>5.4.5.</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Analiza primerilor bituminoși</w:t>
            </w:r>
            <w:r w:rsidR="000F3054">
              <w:rPr>
                <w:webHidden/>
              </w:rPr>
              <w:tab/>
            </w:r>
            <w:r w:rsidR="000F3054">
              <w:rPr>
                <w:webHidden/>
              </w:rPr>
              <w:fldChar w:fldCharType="begin"/>
            </w:r>
            <w:r w:rsidR="000F3054">
              <w:rPr>
                <w:webHidden/>
              </w:rPr>
              <w:instrText xml:space="preserve"> PAGEREF _Toc12521426 \h </w:instrText>
            </w:r>
            <w:r w:rsidR="000F3054">
              <w:rPr>
                <w:webHidden/>
              </w:rPr>
            </w:r>
            <w:r w:rsidR="000F3054">
              <w:rPr>
                <w:webHidden/>
              </w:rPr>
              <w:fldChar w:fldCharType="separate"/>
            </w:r>
            <w:r w:rsidR="000F3054">
              <w:rPr>
                <w:webHidden/>
              </w:rPr>
              <w:t>16</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427" w:history="1">
            <w:r w:rsidR="000F3054" w:rsidRPr="00C67B56">
              <w:rPr>
                <w:rStyle w:val="Hyperlink"/>
                <w:rFonts w:eastAsiaTheme="majorEastAsia"/>
              </w:rPr>
              <w:t>5.5.</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Verificarea prototipurilor de materiale de adaosn</w:t>
            </w:r>
            <w:r w:rsidR="000F3054">
              <w:rPr>
                <w:webHidden/>
              </w:rPr>
              <w:tab/>
            </w:r>
            <w:r w:rsidR="000F3054">
              <w:rPr>
                <w:webHidden/>
              </w:rPr>
              <w:fldChar w:fldCharType="begin"/>
            </w:r>
            <w:r w:rsidR="000F3054">
              <w:rPr>
                <w:webHidden/>
              </w:rPr>
              <w:instrText xml:space="preserve"> PAGEREF _Toc12521427 \h </w:instrText>
            </w:r>
            <w:r w:rsidR="000F3054">
              <w:rPr>
                <w:webHidden/>
              </w:rPr>
            </w:r>
            <w:r w:rsidR="000F3054">
              <w:rPr>
                <w:webHidden/>
              </w:rPr>
              <w:fldChar w:fldCharType="separate"/>
            </w:r>
            <w:r w:rsidR="000F3054">
              <w:rPr>
                <w:webHidden/>
              </w:rPr>
              <w:t>17</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428" w:history="1">
            <w:r w:rsidR="000F3054" w:rsidRPr="00C67B56">
              <w:rPr>
                <w:rStyle w:val="Hyperlink"/>
                <w:rFonts w:eastAsiaTheme="majorEastAsia"/>
              </w:rPr>
              <w:t>5.5.1.</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Analiza perlelor reflectorizante și a agregatelor antiderapante (sisteme de preamestecuri și materiale cu picături)</w:t>
            </w:r>
            <w:r w:rsidR="000F3054">
              <w:rPr>
                <w:webHidden/>
              </w:rPr>
              <w:tab/>
            </w:r>
            <w:r w:rsidR="000F3054">
              <w:rPr>
                <w:webHidden/>
              </w:rPr>
              <w:fldChar w:fldCharType="begin"/>
            </w:r>
            <w:r w:rsidR="000F3054">
              <w:rPr>
                <w:webHidden/>
              </w:rPr>
              <w:instrText xml:space="preserve"> PAGEREF _Toc12521428 \h </w:instrText>
            </w:r>
            <w:r w:rsidR="000F3054">
              <w:rPr>
                <w:webHidden/>
              </w:rPr>
            </w:r>
            <w:r w:rsidR="000F3054">
              <w:rPr>
                <w:webHidden/>
              </w:rPr>
              <w:fldChar w:fldCharType="separate"/>
            </w:r>
            <w:r w:rsidR="000F3054">
              <w:rPr>
                <w:webHidden/>
              </w:rPr>
              <w:t>17</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429" w:history="1">
            <w:r w:rsidR="000F3054" w:rsidRPr="00C67B56">
              <w:rPr>
                <w:rStyle w:val="Hyperlink"/>
                <w:rFonts w:eastAsiaTheme="majorEastAsia"/>
              </w:rPr>
              <w:t>5.5.2.</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Analiza acoperirii (coating) corpurilor reflectorizate și agregatelor antiderapante</w:t>
            </w:r>
            <w:r w:rsidR="000F3054">
              <w:rPr>
                <w:webHidden/>
              </w:rPr>
              <w:tab/>
            </w:r>
            <w:r w:rsidR="000F3054">
              <w:rPr>
                <w:webHidden/>
              </w:rPr>
              <w:fldChar w:fldCharType="begin"/>
            </w:r>
            <w:r w:rsidR="000F3054">
              <w:rPr>
                <w:webHidden/>
              </w:rPr>
              <w:instrText xml:space="preserve"> PAGEREF _Toc12521429 \h </w:instrText>
            </w:r>
            <w:r w:rsidR="000F3054">
              <w:rPr>
                <w:webHidden/>
              </w:rPr>
            </w:r>
            <w:r w:rsidR="000F3054">
              <w:rPr>
                <w:webHidden/>
              </w:rPr>
              <w:fldChar w:fldCharType="separate"/>
            </w:r>
            <w:r w:rsidR="000F3054">
              <w:rPr>
                <w:webHidden/>
              </w:rPr>
              <w:t>17</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430" w:history="1">
            <w:r w:rsidR="000F3054" w:rsidRPr="00C67B56">
              <w:rPr>
                <w:rStyle w:val="Hyperlink"/>
                <w:rFonts w:eastAsiaTheme="majorEastAsia"/>
              </w:rPr>
              <w:t>5.5.3.</w:t>
            </w:r>
            <w:r w:rsidR="000F3054">
              <w:rPr>
                <w:rFonts w:asciiTheme="minorHAnsi" w:eastAsiaTheme="minorEastAsia" w:hAnsiTheme="minorHAnsi" w:cstheme="minorBidi"/>
                <w:b w:val="0"/>
                <w:sz w:val="22"/>
                <w:szCs w:val="22"/>
                <w:lang w:val="en-US" w:eastAsia="zh-CN"/>
              </w:rPr>
              <w:tab/>
            </w:r>
            <w:r w:rsidR="000F3054" w:rsidRPr="00C67B56">
              <w:rPr>
                <w:rStyle w:val="Hyperlink"/>
                <w:rFonts w:eastAsiaTheme="majorEastAsia"/>
              </w:rPr>
              <w:t>Analiza altor aditivi</w:t>
            </w:r>
            <w:r w:rsidR="000F3054">
              <w:rPr>
                <w:webHidden/>
              </w:rPr>
              <w:tab/>
            </w:r>
            <w:r w:rsidR="000F3054">
              <w:rPr>
                <w:webHidden/>
              </w:rPr>
              <w:fldChar w:fldCharType="begin"/>
            </w:r>
            <w:r w:rsidR="000F3054">
              <w:rPr>
                <w:webHidden/>
              </w:rPr>
              <w:instrText xml:space="preserve"> PAGEREF _Toc12521430 \h </w:instrText>
            </w:r>
            <w:r w:rsidR="000F3054">
              <w:rPr>
                <w:webHidden/>
              </w:rPr>
            </w:r>
            <w:r w:rsidR="000F3054">
              <w:rPr>
                <w:webHidden/>
              </w:rPr>
              <w:fldChar w:fldCharType="separate"/>
            </w:r>
            <w:r w:rsidR="000F3054">
              <w:rPr>
                <w:webHidden/>
              </w:rPr>
              <w:t>17</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431" w:history="1">
            <w:r w:rsidR="000F3054" w:rsidRPr="00C67B56">
              <w:rPr>
                <w:rStyle w:val="Hyperlink"/>
                <w:rFonts w:eastAsiaTheme="majorEastAsia"/>
              </w:rPr>
              <w:t>Anexa A</w:t>
            </w:r>
            <w:r w:rsidR="000F3054">
              <w:rPr>
                <w:webHidden/>
              </w:rPr>
              <w:tab/>
            </w:r>
            <w:r w:rsidR="000F3054">
              <w:rPr>
                <w:webHidden/>
              </w:rPr>
              <w:fldChar w:fldCharType="begin"/>
            </w:r>
            <w:r w:rsidR="000F3054">
              <w:rPr>
                <w:webHidden/>
              </w:rPr>
              <w:instrText xml:space="preserve"> PAGEREF _Toc12521431 \h </w:instrText>
            </w:r>
            <w:r w:rsidR="000F3054">
              <w:rPr>
                <w:webHidden/>
              </w:rPr>
            </w:r>
            <w:r w:rsidR="000F3054">
              <w:rPr>
                <w:webHidden/>
              </w:rPr>
              <w:fldChar w:fldCharType="separate"/>
            </w:r>
            <w:r w:rsidR="000F3054">
              <w:rPr>
                <w:webHidden/>
              </w:rPr>
              <w:t>18</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432" w:history="1">
            <w:r w:rsidR="000F3054" w:rsidRPr="00C67B56">
              <w:rPr>
                <w:rStyle w:val="Hyperlink"/>
                <w:rFonts w:eastAsiaTheme="majorEastAsia"/>
              </w:rPr>
              <w:t>Anexa B</w:t>
            </w:r>
            <w:r w:rsidR="000F3054">
              <w:rPr>
                <w:webHidden/>
              </w:rPr>
              <w:tab/>
            </w:r>
            <w:r w:rsidR="000F3054">
              <w:rPr>
                <w:webHidden/>
              </w:rPr>
              <w:fldChar w:fldCharType="begin"/>
            </w:r>
            <w:r w:rsidR="000F3054">
              <w:rPr>
                <w:webHidden/>
              </w:rPr>
              <w:instrText xml:space="preserve"> PAGEREF _Toc12521432 \h </w:instrText>
            </w:r>
            <w:r w:rsidR="000F3054">
              <w:rPr>
                <w:webHidden/>
              </w:rPr>
            </w:r>
            <w:r w:rsidR="000F3054">
              <w:rPr>
                <w:webHidden/>
              </w:rPr>
              <w:fldChar w:fldCharType="separate"/>
            </w:r>
            <w:r w:rsidR="000F3054">
              <w:rPr>
                <w:webHidden/>
              </w:rPr>
              <w:t>21</w:t>
            </w:r>
            <w:r w:rsidR="000F3054">
              <w:rPr>
                <w:webHidden/>
              </w:rPr>
              <w:fldChar w:fldCharType="end"/>
            </w:r>
          </w:hyperlink>
        </w:p>
        <w:p w:rsidR="000F3054" w:rsidRDefault="00E139B8">
          <w:pPr>
            <w:pStyle w:val="TOC1"/>
            <w:rPr>
              <w:rFonts w:asciiTheme="minorHAnsi" w:eastAsiaTheme="minorEastAsia" w:hAnsiTheme="minorHAnsi" w:cstheme="minorBidi"/>
              <w:b w:val="0"/>
              <w:sz w:val="22"/>
              <w:szCs w:val="22"/>
              <w:lang w:val="en-US" w:eastAsia="zh-CN"/>
            </w:rPr>
          </w:pPr>
          <w:hyperlink w:anchor="_Toc12521433" w:history="1">
            <w:r w:rsidR="000F3054" w:rsidRPr="00C67B56">
              <w:rPr>
                <w:rStyle w:val="Hyperlink"/>
                <w:rFonts w:eastAsiaTheme="majorEastAsia"/>
              </w:rPr>
              <w:t>Anexa C</w:t>
            </w:r>
            <w:r w:rsidR="000F3054">
              <w:rPr>
                <w:webHidden/>
              </w:rPr>
              <w:tab/>
            </w:r>
            <w:r w:rsidR="000F3054">
              <w:rPr>
                <w:webHidden/>
              </w:rPr>
              <w:fldChar w:fldCharType="begin"/>
            </w:r>
            <w:r w:rsidR="000F3054">
              <w:rPr>
                <w:webHidden/>
              </w:rPr>
              <w:instrText xml:space="preserve"> PAGEREF _Toc12521433 \h </w:instrText>
            </w:r>
            <w:r w:rsidR="000F3054">
              <w:rPr>
                <w:webHidden/>
              </w:rPr>
            </w:r>
            <w:r w:rsidR="000F3054">
              <w:rPr>
                <w:webHidden/>
              </w:rPr>
              <w:fldChar w:fldCharType="separate"/>
            </w:r>
            <w:r w:rsidR="000F3054">
              <w:rPr>
                <w:webHidden/>
              </w:rPr>
              <w:t>24</w:t>
            </w:r>
            <w:r w:rsidR="000F3054">
              <w:rPr>
                <w:webHidden/>
              </w:rPr>
              <w:fldChar w:fldCharType="end"/>
            </w:r>
          </w:hyperlink>
        </w:p>
        <w:p w:rsidR="002100A4" w:rsidRPr="009F1A26" w:rsidRDefault="004939B5">
          <w:pPr>
            <w:rPr>
              <w:sz w:val="24"/>
              <w:szCs w:val="24"/>
            </w:rPr>
          </w:pPr>
          <w:r w:rsidRPr="009F1A26">
            <w:rPr>
              <w:sz w:val="24"/>
              <w:szCs w:val="24"/>
            </w:rPr>
            <w:fldChar w:fldCharType="end"/>
          </w:r>
        </w:p>
      </w:sdtContent>
    </w:sdt>
    <w:p w:rsidR="006D5959" w:rsidRPr="009F1A26" w:rsidRDefault="006D5959" w:rsidP="006D5959">
      <w:pPr>
        <w:spacing w:after="200" w:line="276" w:lineRule="auto"/>
        <w:rPr>
          <w:rFonts w:cs="Arial"/>
          <w:sz w:val="24"/>
          <w:szCs w:val="24"/>
        </w:rPr>
      </w:pPr>
    </w:p>
    <w:p w:rsidR="006D5959" w:rsidRPr="009F1A26" w:rsidRDefault="006D5959">
      <w:pPr>
        <w:rPr>
          <w:rFonts w:cs="Arial"/>
          <w:sz w:val="24"/>
          <w:szCs w:val="24"/>
          <w:highlight w:val="lightGray"/>
        </w:rPr>
      </w:pPr>
      <w:r w:rsidRPr="009F1A26">
        <w:br w:type="page"/>
      </w:r>
    </w:p>
    <w:p w:rsidR="00F9526A" w:rsidRPr="009F1A26" w:rsidRDefault="00F9526A" w:rsidP="007C21AF">
      <w:pPr>
        <w:pStyle w:val="Heading1"/>
        <w:numPr>
          <w:ilvl w:val="0"/>
          <w:numId w:val="5"/>
        </w:numPr>
        <w:jc w:val="both"/>
        <w:rPr>
          <w:sz w:val="24"/>
          <w:szCs w:val="24"/>
        </w:rPr>
      </w:pPr>
      <w:bookmarkStart w:id="6" w:name="_Toc12521389"/>
      <w:r w:rsidRPr="009F1A26">
        <w:rPr>
          <w:sz w:val="24"/>
          <w:szCs w:val="24"/>
        </w:rPr>
        <w:lastRenderedPageBreak/>
        <w:t>Observații generale</w:t>
      </w:r>
      <w:bookmarkEnd w:id="6"/>
    </w:p>
    <w:p w:rsidR="00532584" w:rsidRPr="009F1A26" w:rsidRDefault="00F9526A" w:rsidP="007C21AF">
      <w:pPr>
        <w:spacing w:after="120"/>
        <w:ind w:left="0" w:firstLine="0"/>
        <w:jc w:val="both"/>
      </w:pPr>
      <w:r w:rsidRPr="009F1A26">
        <w:t>„Condițiile de verificare tehnice pentru sisteme de marcare (TP M)” conțin cerințele privind verificarea caracterului adecvat al marcajelor durabile (albe) și provizorii (galbene) care sunt produse cu sisteme de marcare. Reglementările prezentelor TP M se bazează pe standardul de verificare DIN EN 13197. La unele puncte acestea precizează, respectiv, stabilesc care dintre parametrii posibili conform DIN EN 13197 se aplică în Germania. În cazul în care în textul capitolelor nu se face distincție, acestea se aplică atât pentru marcajele permanente, cât și pentru acelea provizorii.</w:t>
      </w:r>
    </w:p>
    <w:p w:rsidR="00A2285F" w:rsidRPr="009F1A26" w:rsidRDefault="00A2285F" w:rsidP="007C21AF">
      <w:pPr>
        <w:spacing w:after="120"/>
        <w:ind w:left="0" w:firstLine="0"/>
        <w:jc w:val="both"/>
      </w:pPr>
      <w:r w:rsidRPr="009F1A26">
        <w:t xml:space="preserve">Materialele de marcare și materialele auxiliare utilizate pentru marcaje trebuie să corespundă „Condițiilor de livrare tehnice pentru materialele pentru marcaje (TL M)”. În plus, marcajele trebuie să corespundă „Condițiilor contractuale tehnice suplimentare și directivelor pentru marcajele rutiere (ZTV M)”. </w:t>
      </w:r>
    </w:p>
    <w:p w:rsidR="00BE1620" w:rsidRPr="009F1A26" w:rsidRDefault="00BE1620" w:rsidP="007C21AF">
      <w:pPr>
        <w:spacing w:after="120"/>
        <w:ind w:left="0" w:firstLine="0"/>
        <w:jc w:val="both"/>
      </w:pPr>
      <w:r w:rsidRPr="009F1A26">
        <w:t>Materialele pentru construcții și amestecurile de materiale pentru construcții pentru marcarea drumurilor produse și/sau introduse pe piață legal într-un alt stat membru al Uniunii Europene sau în Turcia sau într-un stat AELS parte contractantă a Acordului privind SEE, sunt autorizate în Germania în cazul în care acestea garantează un nivel de protecție durabil care corespunde nivelului definit în „Condițiile contractuale tehnice suplimentare și directivele pentru marcajele rutiere (ZTV M)” și „Condiții de livrare tehnice pentru materialele pentru marcare (TL M)”.</w:t>
      </w:r>
    </w:p>
    <w:p w:rsidR="002A210D" w:rsidRPr="009F1A26" w:rsidRDefault="002A210D" w:rsidP="007C21AF">
      <w:pPr>
        <w:pStyle w:val="Heading1"/>
        <w:numPr>
          <w:ilvl w:val="0"/>
          <w:numId w:val="5"/>
        </w:numPr>
        <w:jc w:val="both"/>
        <w:rPr>
          <w:sz w:val="24"/>
          <w:szCs w:val="24"/>
        </w:rPr>
      </w:pPr>
      <w:bookmarkStart w:id="7" w:name="_Toc12521390"/>
      <w:r w:rsidRPr="009F1A26">
        <w:rPr>
          <w:sz w:val="24"/>
          <w:szCs w:val="24"/>
        </w:rPr>
        <w:t>Trimiteri normative</w:t>
      </w:r>
      <w:bookmarkEnd w:id="7"/>
    </w:p>
    <w:p w:rsidR="002A210D" w:rsidRPr="009F1A26" w:rsidRDefault="002A210D" w:rsidP="007C21AF">
      <w:pPr>
        <w:ind w:left="0" w:firstLine="0"/>
        <w:jc w:val="both"/>
      </w:pPr>
      <w:r w:rsidRPr="009F1A26">
        <w:t xml:space="preserve">Următoarele documente citate sunt necesare pentru aplicarea prezentului document. În cazul trimiterilor datate se aplică numai ediția la care se face referire. În cazul trimiterilor nedatate se aplică ultima ediție a documentului la care se face referire. </w:t>
      </w:r>
    </w:p>
    <w:p w:rsidR="001E3D7B" w:rsidRPr="009F1A26" w:rsidRDefault="001E3D7B" w:rsidP="007C21AF">
      <w:pPr>
        <w:ind w:left="0" w:firstLine="0"/>
        <w:jc w:val="both"/>
        <w:rPr>
          <w:i/>
        </w:rPr>
      </w:pPr>
    </w:p>
    <w:p w:rsidR="00D74A8B" w:rsidRPr="009F1A26" w:rsidRDefault="008D2005" w:rsidP="007C21AF">
      <w:pPr>
        <w:spacing w:after="120"/>
        <w:ind w:left="0" w:firstLine="0"/>
        <w:jc w:val="both"/>
        <w:rPr>
          <w:i/>
        </w:rPr>
      </w:pPr>
      <w:r w:rsidRPr="009F1A26">
        <w:rPr>
          <w:i/>
        </w:rPr>
        <w:t xml:space="preserve">DIN EN 1423 Produse pentru marcare rutieră. Produse de pulverizare. Microbile de sticlă, granule antiderapante și amestecul celor două componente </w:t>
      </w:r>
    </w:p>
    <w:p w:rsidR="004C32A6" w:rsidRPr="009F1A26" w:rsidRDefault="008D2005" w:rsidP="007C21AF">
      <w:pPr>
        <w:spacing w:after="120"/>
        <w:ind w:left="0" w:firstLine="0"/>
        <w:jc w:val="both"/>
        <w:rPr>
          <w:i/>
        </w:rPr>
      </w:pPr>
      <w:r w:rsidRPr="009F1A26">
        <w:rPr>
          <w:i/>
        </w:rPr>
        <w:t>DIN EN 1424 Produse pentru marcare rutieră. Microbile de sticlă preamestecate</w:t>
      </w:r>
    </w:p>
    <w:p w:rsidR="00D74A8B" w:rsidRPr="009F1A26" w:rsidRDefault="008D2005" w:rsidP="007C21AF">
      <w:pPr>
        <w:spacing w:after="120"/>
        <w:ind w:left="0" w:firstLine="0"/>
        <w:jc w:val="both"/>
        <w:rPr>
          <w:i/>
        </w:rPr>
      </w:pPr>
      <w:r w:rsidRPr="009F1A26">
        <w:rPr>
          <w:i/>
        </w:rPr>
        <w:t>DIN EN 1436 Produse pentru marcare rutieră. Performanța marcajelor rutiere pentru utilizatorii drumului</w:t>
      </w:r>
    </w:p>
    <w:p w:rsidR="00D74A8B" w:rsidRPr="009F1A26" w:rsidRDefault="008D2005" w:rsidP="007C21AF">
      <w:pPr>
        <w:spacing w:after="120"/>
        <w:ind w:left="0" w:firstLine="0"/>
        <w:jc w:val="both"/>
        <w:rPr>
          <w:i/>
        </w:rPr>
      </w:pPr>
      <w:r w:rsidRPr="009F1A26">
        <w:rPr>
          <w:i/>
        </w:rPr>
        <w:t>DIN EN 1790: 2013 Produse pentru marcare rutieră. Marcaje rutiere prefabricate</w:t>
      </w:r>
    </w:p>
    <w:p w:rsidR="00D74A8B" w:rsidRPr="009F1A26" w:rsidRDefault="008D2005" w:rsidP="007C21AF">
      <w:pPr>
        <w:spacing w:after="120"/>
        <w:ind w:left="0" w:firstLine="0"/>
        <w:jc w:val="both"/>
        <w:rPr>
          <w:i/>
        </w:rPr>
      </w:pPr>
      <w:r w:rsidRPr="009F1A26">
        <w:rPr>
          <w:i/>
        </w:rPr>
        <w:t>DIN EN 1871: 2000 Produse pentru marcare rutieră. Culori pentru marcaje, mase plastice reci și mase plastice fierbinți. Caracteristici fizice</w:t>
      </w:r>
    </w:p>
    <w:p w:rsidR="00D74A8B" w:rsidRPr="009F1A26" w:rsidRDefault="008D2005" w:rsidP="007C21AF">
      <w:pPr>
        <w:spacing w:after="120"/>
        <w:ind w:left="0" w:firstLine="0"/>
        <w:jc w:val="both"/>
        <w:rPr>
          <w:i/>
        </w:rPr>
      </w:pPr>
      <w:r w:rsidRPr="009F1A26">
        <w:rPr>
          <w:i/>
        </w:rPr>
        <w:t>DIN EN 12802: 2011 Produse pentru marcare rutieră. Metode de laborator pentru identificare</w:t>
      </w:r>
    </w:p>
    <w:p w:rsidR="001E5919" w:rsidRPr="009F1A26" w:rsidRDefault="007A6695" w:rsidP="007C21AF">
      <w:pPr>
        <w:spacing w:after="120"/>
        <w:ind w:left="0" w:firstLine="0"/>
        <w:jc w:val="both"/>
        <w:rPr>
          <w:i/>
        </w:rPr>
      </w:pPr>
      <w:r w:rsidRPr="009F1A26">
        <w:rPr>
          <w:i/>
        </w:rPr>
        <w:t>DIN EN 13036-1 Caracteristici ale suprafeței drumurilor și aeroporturilor. Metode de încercare. Partea 1: Măsurarea adâncimii macrotexturii suprafeței îmbrăcămintei, prin tehnica volumetrică a petei</w:t>
      </w:r>
    </w:p>
    <w:p w:rsidR="00D74A8B" w:rsidRPr="009F1A26" w:rsidRDefault="008D2005" w:rsidP="007C21AF">
      <w:pPr>
        <w:spacing w:after="120"/>
        <w:ind w:left="0" w:firstLine="0"/>
        <w:jc w:val="both"/>
        <w:rPr>
          <w:i/>
        </w:rPr>
      </w:pPr>
      <w:r w:rsidRPr="009F1A26">
        <w:rPr>
          <w:i/>
        </w:rPr>
        <w:t>DIN EN 13197: 2014 Produse pentru marcare rutieră. Simulator de uzură masă rotativă</w:t>
      </w:r>
    </w:p>
    <w:p w:rsidR="008D2005" w:rsidRPr="009F1A26" w:rsidRDefault="008D2005" w:rsidP="007C21AF">
      <w:pPr>
        <w:spacing w:after="120"/>
        <w:ind w:left="0" w:firstLine="0"/>
        <w:jc w:val="both"/>
        <w:rPr>
          <w:bCs/>
          <w:i/>
        </w:rPr>
      </w:pPr>
      <w:r w:rsidRPr="009F1A26">
        <w:rPr>
          <w:bCs/>
          <w:i/>
        </w:rPr>
        <w:t xml:space="preserve">DIN EN ISO 11885: 2009 Calitatea apei. Determinarea elementelor selectate prin spectroscopie de emisie optică cu plasmă cuplată inductiv (ICP-OES) </w:t>
      </w:r>
    </w:p>
    <w:p w:rsidR="008D2005" w:rsidRPr="009F1A26" w:rsidRDefault="008D2005" w:rsidP="007C21AF">
      <w:pPr>
        <w:spacing w:after="120"/>
        <w:ind w:left="0" w:firstLine="0"/>
        <w:jc w:val="both"/>
        <w:rPr>
          <w:i/>
        </w:rPr>
      </w:pPr>
      <w:r w:rsidRPr="009F1A26">
        <w:rPr>
          <w:i/>
        </w:rPr>
        <w:t>ISO 2811-1: 2011 Vopsele și lacuri. Determinarea densității. Partea 1: Metoda cu picnometru</w:t>
      </w:r>
    </w:p>
    <w:p w:rsidR="008D2005" w:rsidRPr="009F1A26" w:rsidRDefault="008D2005" w:rsidP="007C21AF">
      <w:pPr>
        <w:spacing w:after="120"/>
        <w:ind w:left="0" w:firstLine="0"/>
        <w:jc w:val="both"/>
        <w:rPr>
          <w:i/>
        </w:rPr>
      </w:pPr>
      <w:r w:rsidRPr="009F1A26">
        <w:rPr>
          <w:bCs/>
          <w:i/>
        </w:rPr>
        <w:t>ISO 11466 Calitatea solului. Extracția microelementelor solubile în apă regală</w:t>
      </w:r>
    </w:p>
    <w:p w:rsidR="00D74A8B" w:rsidRPr="009F1A26" w:rsidRDefault="008D2005" w:rsidP="007C21AF">
      <w:pPr>
        <w:spacing w:after="120"/>
        <w:ind w:left="0" w:firstLine="0"/>
        <w:jc w:val="both"/>
        <w:rPr>
          <w:i/>
        </w:rPr>
      </w:pPr>
      <w:r w:rsidRPr="009F1A26">
        <w:rPr>
          <w:i/>
        </w:rPr>
        <w:t>TL M Condiții de livrare tehnice pentru materiale pentru marcaje</w:t>
      </w:r>
    </w:p>
    <w:p w:rsidR="00D74A8B" w:rsidRPr="009F1A26" w:rsidRDefault="00D74A8B" w:rsidP="007C21AF">
      <w:pPr>
        <w:spacing w:after="120"/>
        <w:ind w:left="0" w:firstLine="0"/>
        <w:jc w:val="both"/>
        <w:rPr>
          <w:i/>
        </w:rPr>
      </w:pPr>
      <w:r w:rsidRPr="009F1A26">
        <w:rPr>
          <w:i/>
        </w:rPr>
        <w:t>ZTV M Condiții contractuale tehnice suplimentare și directive pentru marcajele rutiere</w:t>
      </w:r>
    </w:p>
    <w:p w:rsidR="004D7F92" w:rsidRPr="009F1A26" w:rsidRDefault="004D7F92" w:rsidP="007C21AF">
      <w:pPr>
        <w:jc w:val="both"/>
        <w:rPr>
          <w:rFonts w:asciiTheme="majorHAnsi" w:eastAsiaTheme="majorEastAsia" w:hAnsiTheme="majorHAnsi" w:cstheme="majorBidi"/>
          <w:b/>
          <w:bCs/>
          <w:color w:val="365F91" w:themeColor="accent1" w:themeShade="BF"/>
          <w:sz w:val="24"/>
          <w:szCs w:val="24"/>
        </w:rPr>
      </w:pPr>
    </w:p>
    <w:p w:rsidR="00FC4346" w:rsidRPr="009F1A26" w:rsidRDefault="00FC4346" w:rsidP="007C21AF">
      <w:pPr>
        <w:pStyle w:val="Heading1"/>
        <w:numPr>
          <w:ilvl w:val="0"/>
          <w:numId w:val="5"/>
        </w:numPr>
        <w:jc w:val="both"/>
        <w:rPr>
          <w:sz w:val="24"/>
          <w:szCs w:val="24"/>
        </w:rPr>
      </w:pPr>
      <w:bookmarkStart w:id="8" w:name="_Toc12521391"/>
      <w:r w:rsidRPr="009F1A26">
        <w:rPr>
          <w:sz w:val="24"/>
          <w:szCs w:val="24"/>
        </w:rPr>
        <w:t>Noțiuni</w:t>
      </w:r>
      <w:bookmarkEnd w:id="8"/>
    </w:p>
    <w:p w:rsidR="003000D1" w:rsidRPr="009F1A26" w:rsidRDefault="003000D1" w:rsidP="007C21AF">
      <w:pPr>
        <w:spacing w:after="120"/>
        <w:ind w:left="0" w:firstLine="0"/>
        <w:jc w:val="both"/>
      </w:pPr>
      <w:r w:rsidRPr="009F1A26">
        <w:t>Determinările de noțiuni pentru materialele pentru marcare se preiau din TL M.</w:t>
      </w:r>
    </w:p>
    <w:p w:rsidR="00FC4346" w:rsidRPr="009F1A26" w:rsidRDefault="005E003F" w:rsidP="007C21AF">
      <w:pPr>
        <w:spacing w:after="120"/>
        <w:ind w:left="0" w:firstLine="0"/>
        <w:jc w:val="both"/>
      </w:pPr>
      <w:r w:rsidRPr="009F1A26">
        <w:rPr>
          <w:b/>
        </w:rPr>
        <w:lastRenderedPageBreak/>
        <w:t>Sistemele de marcare</w:t>
      </w:r>
      <w:r w:rsidRPr="009F1A26">
        <w:t xml:space="preserve"> sunt alcătuite din materiale pentru marcare, precum și din substanțele de adaos pertinente și, pentru verificarea privind caracterul adecvat, se aplică pe corpuri de verificare speciale.</w:t>
      </w:r>
    </w:p>
    <w:p w:rsidR="009E5CB3" w:rsidRPr="009F1A26" w:rsidRDefault="008D2830" w:rsidP="007C21AF">
      <w:pPr>
        <w:spacing w:after="120"/>
        <w:ind w:left="0" w:firstLine="0"/>
        <w:jc w:val="both"/>
      </w:pPr>
      <w:r w:rsidRPr="009F1A26">
        <w:rPr>
          <w:b/>
        </w:rPr>
        <w:t>Verificarea privind caracterul adecvat</w:t>
      </w:r>
      <w:r w:rsidRPr="009F1A26">
        <w:t xml:space="preserve"> al sistemelor de marcare este o verificare sub sarcină pe instalația cu masă rotativă și dintr-o </w:t>
      </w:r>
      <w:r w:rsidRPr="009F1A26">
        <w:rPr>
          <w:b/>
        </w:rPr>
        <w:t>verificare chimico-fizică</w:t>
      </w:r>
      <w:r w:rsidRPr="009F1A26">
        <w:t xml:space="preserve"> (verificarea prototipului).</w:t>
      </w:r>
    </w:p>
    <w:p w:rsidR="00C427EB" w:rsidRPr="009F1A26" w:rsidRDefault="00C427EB" w:rsidP="007C21AF">
      <w:pPr>
        <w:spacing w:after="120"/>
        <w:ind w:left="0" w:firstLine="0"/>
        <w:jc w:val="both"/>
      </w:pPr>
      <w:r w:rsidRPr="009F1A26">
        <w:rPr>
          <w:b/>
        </w:rPr>
        <w:t>Solicitant</w:t>
      </w:r>
      <w:r w:rsidRPr="009F1A26">
        <w:t xml:space="preserve"> este persoana care solicită efectuarea verificării privind caracterul adecvat și care este indicat la partener de discuții responsabil în raport cu laboratorul de verificare acreditat.</w:t>
      </w:r>
    </w:p>
    <w:p w:rsidR="00C427EB" w:rsidRPr="009F1A26" w:rsidRDefault="00C427EB" w:rsidP="007C21AF">
      <w:pPr>
        <w:spacing w:after="120"/>
        <w:ind w:left="0" w:firstLine="0"/>
        <w:jc w:val="both"/>
      </w:pPr>
      <w:r w:rsidRPr="009F1A26">
        <w:rPr>
          <w:b/>
        </w:rPr>
        <w:t>Producătorul materialelor</w:t>
      </w:r>
      <w:r w:rsidRPr="009F1A26">
        <w:t xml:space="preserve"> este persoana care a fabricat și introdus pe piață materialul de marcare.</w:t>
      </w:r>
    </w:p>
    <w:p w:rsidR="00C427EB" w:rsidRPr="009F1A26" w:rsidRDefault="00C427EB" w:rsidP="007C21AF">
      <w:pPr>
        <w:spacing w:after="120"/>
        <w:ind w:left="0" w:firstLine="0"/>
        <w:jc w:val="both"/>
      </w:pPr>
      <w:r w:rsidRPr="009F1A26">
        <w:rPr>
          <w:b/>
        </w:rPr>
        <w:t>Producătorul materialului granulat</w:t>
      </w:r>
      <w:r w:rsidRPr="009F1A26">
        <w:t xml:space="preserve"> peste este persoana care a fabricat și introdus pe piață materialul granulat.</w:t>
      </w:r>
    </w:p>
    <w:p w:rsidR="00C427EB" w:rsidRPr="009F1A26" w:rsidRDefault="009A49D5" w:rsidP="007C21AF">
      <w:pPr>
        <w:spacing w:after="120"/>
        <w:ind w:left="0" w:firstLine="0"/>
        <w:jc w:val="both"/>
      </w:pPr>
      <w:r w:rsidRPr="009F1A26">
        <w:t xml:space="preserve">Un </w:t>
      </w:r>
      <w:r w:rsidRPr="009F1A26">
        <w:rPr>
          <w:b/>
        </w:rPr>
        <w:t>certificat de verificare</w:t>
      </w:r>
      <w:r w:rsidRPr="009F1A26">
        <w:t xml:space="preserve"> se eliberează în cazul în care cerințele minime naționale și europene sunt îndeplinite.</w:t>
      </w:r>
    </w:p>
    <w:p w:rsidR="00C427EB" w:rsidRPr="009F1A26" w:rsidRDefault="009A49D5" w:rsidP="007C21AF">
      <w:pPr>
        <w:spacing w:after="120"/>
        <w:ind w:left="0" w:firstLine="0"/>
        <w:jc w:val="both"/>
      </w:pPr>
      <w:r w:rsidRPr="009F1A26">
        <w:t xml:space="preserve">O </w:t>
      </w:r>
      <w:r w:rsidRPr="009F1A26">
        <w:rPr>
          <w:b/>
        </w:rPr>
        <w:t>confirmare a verificării</w:t>
      </w:r>
      <w:r w:rsidRPr="009F1A26">
        <w:t xml:space="preserve"> se eliberează în cazul în care cerințele minime europene sunt îndeplinite.</w:t>
      </w:r>
    </w:p>
    <w:p w:rsidR="00D518B6" w:rsidRPr="009F1A26" w:rsidRDefault="007B7AA0" w:rsidP="007C21AF">
      <w:pPr>
        <w:spacing w:after="120"/>
        <w:ind w:left="0" w:firstLine="0"/>
        <w:jc w:val="both"/>
      </w:pPr>
      <w:r w:rsidRPr="009F1A26">
        <w:t>Abrevierea</w:t>
      </w:r>
      <w:r w:rsidR="007B55D7">
        <w:t xml:space="preserve"> </w:t>
      </w:r>
      <w:r w:rsidRPr="009F1A26">
        <w:rPr>
          <w:b/>
        </w:rPr>
        <w:t>NPD (no performance determined)</w:t>
      </w:r>
      <w:r w:rsidRPr="009F1A26">
        <w:t xml:space="preserve"> înseamnă că nu este declarată nicio performanță pentru proprietatea respectivă a sistemului de marcare.</w:t>
      </w:r>
    </w:p>
    <w:p w:rsidR="000B6380" w:rsidRPr="009F1A26" w:rsidRDefault="00EC3056" w:rsidP="007C21AF">
      <w:pPr>
        <w:pStyle w:val="Heading1"/>
        <w:numPr>
          <w:ilvl w:val="0"/>
          <w:numId w:val="5"/>
        </w:numPr>
        <w:jc w:val="both"/>
        <w:rPr>
          <w:sz w:val="24"/>
          <w:szCs w:val="24"/>
        </w:rPr>
      </w:pPr>
      <w:bookmarkStart w:id="9" w:name="_Toc12521392"/>
      <w:r w:rsidRPr="009F1A26">
        <w:rPr>
          <w:sz w:val="24"/>
          <w:szCs w:val="24"/>
        </w:rPr>
        <w:t>Verificări în sarcină ale sistemelor de marcare</w:t>
      </w:r>
      <w:bookmarkEnd w:id="9"/>
    </w:p>
    <w:p w:rsidR="00B057A1" w:rsidRPr="009F1A26" w:rsidRDefault="004C2F96" w:rsidP="007C21AF">
      <w:pPr>
        <w:pStyle w:val="Heading1"/>
        <w:numPr>
          <w:ilvl w:val="1"/>
          <w:numId w:val="5"/>
        </w:numPr>
        <w:jc w:val="both"/>
        <w:rPr>
          <w:rFonts w:ascii="Arial" w:hAnsi="Arial" w:cs="Arial"/>
          <w:sz w:val="24"/>
          <w:szCs w:val="24"/>
        </w:rPr>
      </w:pPr>
      <w:bookmarkStart w:id="10" w:name="_Toc12521393"/>
      <w:r w:rsidRPr="009F1A26">
        <w:rPr>
          <w:sz w:val="24"/>
          <w:szCs w:val="24"/>
        </w:rPr>
        <w:t>Instalație de verificare cu masă rotativă</w:t>
      </w:r>
      <w:bookmarkEnd w:id="10"/>
    </w:p>
    <w:p w:rsidR="00F9526A" w:rsidRPr="009F1A26" w:rsidRDefault="00F9526A" w:rsidP="007C21AF">
      <w:pPr>
        <w:spacing w:after="120"/>
        <w:ind w:left="0" w:firstLine="0"/>
        <w:jc w:val="both"/>
      </w:pPr>
      <w:r w:rsidRPr="009F1A26">
        <w:t>Instalația de verificare cu masă rotativă (IVR) constă dintr-o masă rotativă dispusă pe orizontală cu un diametru exterior de 6,4 m. Viteza periferică este reglabilă fără trepte până la maxim 120 km/h. Rotația poate fi făcută în ambele sensuri. Marginea mesei rotative este prevăzută cu carcase dispuse radial pentru prinderea corpurilor de probă. Dimensiunile carcaselor rezultă din magnitudinea corpurilor de probă (a se vedea capitolul 4.1.2). Masa rotativă se găsește într-un spațiu complet climatizat și cu încuiere.</w:t>
      </w:r>
    </w:p>
    <w:p w:rsidR="004C2F96" w:rsidRPr="009F1A26" w:rsidRDefault="004C2F96" w:rsidP="007C21AF">
      <w:pPr>
        <w:pStyle w:val="Heading1"/>
        <w:numPr>
          <w:ilvl w:val="2"/>
          <w:numId w:val="5"/>
        </w:numPr>
        <w:ind w:left="1440" w:hanging="720"/>
        <w:jc w:val="both"/>
        <w:rPr>
          <w:rFonts w:ascii="Arial" w:hAnsi="Arial" w:cs="Arial"/>
          <w:sz w:val="24"/>
          <w:szCs w:val="24"/>
        </w:rPr>
      </w:pPr>
      <w:bookmarkStart w:id="11" w:name="_Toc12521394"/>
      <w:r w:rsidRPr="009F1A26">
        <w:rPr>
          <w:sz w:val="24"/>
          <w:szCs w:val="24"/>
        </w:rPr>
        <w:t>Roți</w:t>
      </w:r>
      <w:bookmarkEnd w:id="11"/>
    </w:p>
    <w:p w:rsidR="00B2761F" w:rsidRPr="009F1A26" w:rsidRDefault="00B2761F" w:rsidP="007C21AF">
      <w:pPr>
        <w:spacing w:after="120"/>
        <w:ind w:left="0" w:firstLine="0"/>
        <w:jc w:val="both"/>
      </w:pPr>
      <w:r w:rsidRPr="009F1A26">
        <w:t>Încărcarea corpurilor de probă se realizează prin rularea peste a unui număr de roți stabilit. Numărul roților, tipul anvelopei, sarcina pe roată, presiunea din anvelopă, rularea cu unghi de cădere și de virare au influențe asupra încărcării corpurilor de probă.</w:t>
      </w:r>
    </w:p>
    <w:p w:rsidR="004F79C9" w:rsidRPr="009F1A26" w:rsidRDefault="00637513" w:rsidP="007C21AF">
      <w:pPr>
        <w:spacing w:after="120"/>
        <w:ind w:left="0" w:firstLine="0"/>
        <w:jc w:val="both"/>
      </w:pPr>
      <w:r w:rsidRPr="009F1A26">
        <w:t>În principiu, încărcarea se face în temeiul DIN EN 13197 cu 2 perechi de roți. Roțile unei perechi sunt jumelate. În cazul în care cu 4 perechi de roți sunt realizate rezultate comparabile, prin derogare, verificarea se poate face cu 4 perechi de roți în locul a 2 perechi de roți. Se poate realiza o comparație a rezultatelor în cazul în care vizibilitatea de zi și de noapte nu se abat cu mai mult de 15 %, iar aderența nu se abate între verificări cu mai mult de ± 5 unități SRT.</w:t>
      </w:r>
    </w:p>
    <w:p w:rsidR="0093336E" w:rsidRPr="009F1A26" w:rsidRDefault="002210B7" w:rsidP="007C21AF">
      <w:pPr>
        <w:spacing w:after="120"/>
        <w:ind w:left="0" w:firstLine="0"/>
        <w:jc w:val="both"/>
      </w:pPr>
      <w:r w:rsidRPr="009F1A26">
        <w:t xml:space="preserve">Fiecare verificare se începe cu anvelope noi. Se utilizează anvelope uzuale din comerț. Anvelopele trebuie să prezinte dimensiunea minimă de 205/60, pentru menținerea unei lățimi de rulare de cel puțin 150 mm. În măsura în care tipul anvelopelor utilizat nu mai poate fi utilizat în continuare, trebuie efectuate rulări comparative pentru asigurarea că prin intermediul unui tip nou de anvelope se pot obține rezultate comparabile. Pentru evaluarea comparației se aplică aceleași limite ca în cazul utilizării a 4 perechi de roți. </w:t>
      </w:r>
    </w:p>
    <w:p w:rsidR="007B668F" w:rsidRPr="009F1A26" w:rsidRDefault="003000D1" w:rsidP="0023536B">
      <w:pPr>
        <w:keepNext/>
        <w:spacing w:after="120"/>
        <w:ind w:left="0" w:firstLine="0"/>
        <w:jc w:val="both"/>
      </w:pPr>
      <w:r w:rsidRPr="009F1A26">
        <w:t xml:space="preserve">Instalația de verificare cu masă rotativă trebuie să îndeplinească condițiile tehnice limită următoare: </w:t>
      </w:r>
    </w:p>
    <w:p w:rsidR="00F9526A" w:rsidRPr="009F1A26" w:rsidRDefault="00886145" w:rsidP="007C21AF">
      <w:pPr>
        <w:spacing w:after="120"/>
        <w:ind w:left="0" w:firstLine="0"/>
        <w:jc w:val="both"/>
      </w:pPr>
      <w:r w:rsidRPr="009F1A26">
        <w:t xml:space="preserve">Sarcina pe roată poate fi între 0 N și 4 000 N. Presiunea din anvelope poate fi între 0 MPa și 0,3 MPa. Condițiile limită pentru verificarea privind caracterul adecvat a sistemelor de marcare sunt indicate în tabelul 3. Sistemul de prindere a roților trebuie să permită aplicarea rulării cu unghi de virare cu o toleranță de ± 10 grade și rularea cu unghi de cădere cu o toleranță de ± 1 grad. Înaintea începerii </w:t>
      </w:r>
      <w:r w:rsidRPr="009F1A26">
        <w:lastRenderedPageBreak/>
        <w:t>unei rulări noi setările rulării cu unghi de virare și de cădere, precum și presiunea din anvelopă trebuie controlate. După fiecare întrerupere mai îndelungată a rulării de verificare parametrii trebuie controlați și, în cazul în care este necesar, corectați.</w:t>
      </w:r>
    </w:p>
    <w:p w:rsidR="00C145F2" w:rsidRPr="009F1A26" w:rsidRDefault="004C2F96" w:rsidP="007C21AF">
      <w:pPr>
        <w:pStyle w:val="Heading1"/>
        <w:numPr>
          <w:ilvl w:val="2"/>
          <w:numId w:val="5"/>
        </w:numPr>
        <w:ind w:left="1440" w:hanging="720"/>
        <w:jc w:val="both"/>
        <w:rPr>
          <w:rFonts w:ascii="Arial" w:hAnsi="Arial" w:cs="Arial"/>
          <w:sz w:val="24"/>
          <w:szCs w:val="24"/>
        </w:rPr>
      </w:pPr>
      <w:bookmarkStart w:id="12" w:name="_Toc12521395"/>
      <w:r w:rsidRPr="009F1A26">
        <w:rPr>
          <w:sz w:val="24"/>
          <w:szCs w:val="24"/>
        </w:rPr>
        <w:t>Specimen</w:t>
      </w:r>
      <w:bookmarkEnd w:id="12"/>
    </w:p>
    <w:p w:rsidR="008E7BF5" w:rsidRPr="009F1A26" w:rsidRDefault="0029168C" w:rsidP="007C21AF">
      <w:pPr>
        <w:spacing w:after="120"/>
        <w:ind w:left="0" w:firstLine="0"/>
        <w:jc w:val="both"/>
      </w:pPr>
      <w:r w:rsidRPr="009F1A26">
        <w:t xml:space="preserve">Sistemele de marcare de verificat se aplică pe corpuri de verificare speciale. Corpurile de verificare trebuie să aibă o rigiditate suficientă astfel încât textura suprafeței să nu se schimbe în timpul testului și să fie permisă manipularea lor la temperaturi de până la 50 °C, fără deformări sau ruperi evidente. Pentru execuția corpurilor de probă se utilizează un material bituminos (de exemplu asfalt de turnare). Rugozitatea suprafeței corpurilor de verificare se determină în conformitate cu procedura descrisă în DIN EN 13036-1. Adâncimea rugozităților este ≤ 0,6 mm ceea ce corespunde clasei RG 1 din DIN EN 13197. Dimensiunile corpurilor de probă sunt </w:t>
      </w:r>
    </w:p>
    <w:p w:rsidR="008E7BF5" w:rsidRPr="009F1A26" w:rsidRDefault="008E7BF5" w:rsidP="00C24679">
      <w:pPr>
        <w:ind w:left="2700" w:hanging="1284"/>
        <w:jc w:val="both"/>
      </w:pPr>
      <w:r w:rsidRPr="009F1A26">
        <w:t>Lungime:</w:t>
      </w:r>
      <w:r w:rsidRPr="009F1A26">
        <w:tab/>
      </w:r>
      <w:bookmarkStart w:id="13" w:name="_GoBack"/>
      <w:r w:rsidRPr="009F1A26">
        <w:t>397 mm (± 2 mm)</w:t>
      </w:r>
    </w:p>
    <w:p w:rsidR="008E7BF5" w:rsidRPr="009F1A26" w:rsidRDefault="008E7BF5" w:rsidP="00C24679">
      <w:pPr>
        <w:ind w:left="2700" w:hanging="1284"/>
        <w:jc w:val="both"/>
      </w:pPr>
      <w:r w:rsidRPr="009F1A26">
        <w:t>Lățime:</w:t>
      </w:r>
      <w:r w:rsidRPr="009F1A26">
        <w:tab/>
        <w:t>198 mm (± 2 mm)</w:t>
      </w:r>
    </w:p>
    <w:p w:rsidR="00DA60F8" w:rsidRPr="009F1A26" w:rsidRDefault="007B668F" w:rsidP="00C24679">
      <w:pPr>
        <w:ind w:left="2700" w:hanging="1284"/>
        <w:jc w:val="both"/>
      </w:pPr>
      <w:r w:rsidRPr="009F1A26">
        <w:t>Grosime:</w:t>
      </w:r>
      <w:r w:rsidRPr="009F1A26">
        <w:tab/>
        <w:t xml:space="preserve">48 mm </w:t>
      </w:r>
      <w:bookmarkEnd w:id="13"/>
      <w:r w:rsidRPr="009F1A26">
        <w:t>(± 2 mm).</w:t>
      </w:r>
    </w:p>
    <w:p w:rsidR="008E7BF5" w:rsidRPr="009F1A26" w:rsidRDefault="008E7BF5" w:rsidP="007C21AF">
      <w:pPr>
        <w:ind w:left="708" w:firstLine="708"/>
        <w:jc w:val="both"/>
      </w:pPr>
    </w:p>
    <w:p w:rsidR="00C145F2" w:rsidRPr="009F1A26" w:rsidRDefault="00C145F2" w:rsidP="007C21AF">
      <w:pPr>
        <w:spacing w:after="120"/>
        <w:ind w:left="0" w:firstLine="0"/>
        <w:jc w:val="both"/>
      </w:pPr>
      <w:r w:rsidRPr="009F1A26">
        <w:t>În momentul montării corpurilor de probă în carcase se asigură ca părțile superioare ale acestora să se găsească la aceeași înălțime ca partea exterioară a carcasei pentru evitarea salturilor. Trebuie realizată o suprafață de rulare regulată fără alunecări sau vibrații, iar corpurile de probă trebuie să fie imobile în carcasele acestora.</w:t>
      </w:r>
    </w:p>
    <w:p w:rsidR="00234C80" w:rsidRPr="009F1A26" w:rsidRDefault="00234C80" w:rsidP="007C21AF">
      <w:pPr>
        <w:pStyle w:val="Heading1"/>
        <w:numPr>
          <w:ilvl w:val="2"/>
          <w:numId w:val="5"/>
        </w:numPr>
        <w:ind w:left="1440" w:hanging="720"/>
        <w:jc w:val="both"/>
        <w:rPr>
          <w:sz w:val="24"/>
          <w:szCs w:val="24"/>
        </w:rPr>
      </w:pPr>
      <w:bookmarkStart w:id="14" w:name="_Toc12521396"/>
      <w:r w:rsidRPr="009F1A26">
        <w:rPr>
          <w:sz w:val="24"/>
          <w:szCs w:val="24"/>
        </w:rPr>
        <w:t>Sistem de curățare</w:t>
      </w:r>
      <w:bookmarkEnd w:id="14"/>
    </w:p>
    <w:p w:rsidR="00234C80" w:rsidRPr="009F1A26" w:rsidRDefault="00234C80" w:rsidP="007C21AF">
      <w:pPr>
        <w:spacing w:after="120"/>
        <w:ind w:left="0" w:firstLine="0"/>
        <w:jc w:val="both"/>
      </w:pPr>
      <w:r w:rsidRPr="009F1A26">
        <w:t>Pe durata verificării, particulele desprinse trebuie îndepărtate cu aer comprimat de masa rotativă pentru evitarea influențării reciproce a probelor de verificare.</w:t>
      </w:r>
    </w:p>
    <w:p w:rsidR="00921E13" w:rsidRPr="009F1A26" w:rsidRDefault="00921E13" w:rsidP="007C21AF">
      <w:pPr>
        <w:spacing w:after="120"/>
        <w:ind w:left="0" w:firstLine="0"/>
        <w:jc w:val="both"/>
      </w:pPr>
      <w:r w:rsidRPr="009F1A26">
        <w:t>Suplimentar, pe durata verificării anvelopele pot fi răcite prin stropirea cu apă pulverizată. Răcirea anvelopelor este necesară în principiu pentru mase termoplastice.</w:t>
      </w:r>
    </w:p>
    <w:p w:rsidR="004C2F96" w:rsidRPr="009F1A26" w:rsidRDefault="000D70C0" w:rsidP="007C21AF">
      <w:pPr>
        <w:pStyle w:val="Heading1"/>
        <w:numPr>
          <w:ilvl w:val="1"/>
          <w:numId w:val="5"/>
        </w:numPr>
        <w:jc w:val="both"/>
        <w:rPr>
          <w:sz w:val="24"/>
          <w:szCs w:val="24"/>
        </w:rPr>
      </w:pPr>
      <w:bookmarkStart w:id="15" w:name="_Toc12521397"/>
      <w:r w:rsidRPr="009F1A26">
        <w:rPr>
          <w:sz w:val="24"/>
          <w:szCs w:val="24"/>
        </w:rPr>
        <w:t>Pregătirea corpurilor de verificare</w:t>
      </w:r>
      <w:bookmarkEnd w:id="15"/>
    </w:p>
    <w:p w:rsidR="000D70C0" w:rsidRPr="009F1A26" w:rsidRDefault="000D70C0" w:rsidP="007C21AF">
      <w:pPr>
        <w:pStyle w:val="Heading1"/>
        <w:numPr>
          <w:ilvl w:val="2"/>
          <w:numId w:val="5"/>
        </w:numPr>
        <w:ind w:left="1440" w:hanging="720"/>
        <w:jc w:val="both"/>
        <w:rPr>
          <w:sz w:val="24"/>
          <w:szCs w:val="24"/>
        </w:rPr>
      </w:pPr>
      <w:bookmarkStart w:id="16" w:name="_Toc12521398"/>
      <w:r w:rsidRPr="009F1A26">
        <w:rPr>
          <w:sz w:val="24"/>
          <w:szCs w:val="24"/>
        </w:rPr>
        <w:t>Aplicarea</w:t>
      </w:r>
      <w:bookmarkEnd w:id="16"/>
    </w:p>
    <w:p w:rsidR="00F9526A" w:rsidRPr="009F1A26" w:rsidRDefault="00232406" w:rsidP="007C21AF">
      <w:pPr>
        <w:spacing w:after="120"/>
        <w:ind w:left="0" w:firstLine="0"/>
        <w:jc w:val="both"/>
      </w:pPr>
      <w:r w:rsidRPr="009F1A26">
        <w:t>În cadrul aplicării, asupra verificării au influență diverși factori, în principal tipul aplicării și cantitatea aplicată, direcția de aplicație și condițiile de uscare, respectiv, de întărire.</w:t>
      </w:r>
    </w:p>
    <w:p w:rsidR="008A7AD1" w:rsidRPr="009F1A26" w:rsidRDefault="008A7AD1" w:rsidP="007C21AF">
      <w:pPr>
        <w:spacing w:after="120"/>
        <w:ind w:left="0" w:firstLine="0"/>
        <w:jc w:val="both"/>
      </w:pPr>
      <w:r w:rsidRPr="009F1A26">
        <w:t>În principiu, sistemul de marcare trebuie aplicat în modul în care acesta se aplică în practică. Solicitantul trebuie să indice toate datele necesare pentru aplicare inclusiv toate componentele necesare și cantitățile acestora, precum și tipul aplicării. Procedura de aplicare (desemnarea detaliată conform tabelului 1) precum și toate datele determinate pe durata aplicării se documentează în protocolul de aplicare. Aplicarea se face sub supravegherea unui laborator de verificare acreditat sau a unui organism autorizat de laboratorul de verificare acreditat. Dacă dorește acest lucru, solicitantul poate fi prezent pe durata aplicării.</w:t>
      </w:r>
    </w:p>
    <w:p w:rsidR="00921E13" w:rsidRPr="009F1A26" w:rsidRDefault="00921E13" w:rsidP="007C21AF">
      <w:pPr>
        <w:spacing w:after="120"/>
        <w:ind w:left="0" w:firstLine="0"/>
        <w:jc w:val="both"/>
      </w:pPr>
      <w:r w:rsidRPr="009F1A26">
        <w:t xml:space="preserve">Cercetările au avut ca rezultat că sistemele reactive care constau din 2 sau 3 componente (proporția de rețetă 98:2 sau 1:1), din punct de vedere al caracteristicilor de tehnica traficului au obținut caracteristici comparabile și, cu respectarea indicațiilor producătorului, pot fi aplicate cu una sau cealaltă proporție de rețetă. Proporția de rețetă nu se indică pe certificatul de verificare în măsura în care înaintea începerii verificării producătorul materialului confirmă în scris că materialul de marcare poate fi aplicat cu o proporție de rețetă de 98:2 ca și cu o proporție de 1:1 fără diferențe în compoziția chimică. Componenta în cotă de 98 dintr-un material din 2 componente corespunde amestecării componentelor A și B din materialul din 3 componente cu un raport de amestec </w:t>
      </w:r>
      <w:r w:rsidRPr="009F1A26">
        <w:lastRenderedPageBreak/>
        <w:t xml:space="preserve">(corespunzător raportului de rețetă) de 1:1. Fac excepție sistemele cu perle reflectorizante reducătoare ale durității (așa numitele perle reactive). </w:t>
      </w:r>
    </w:p>
    <w:p w:rsidR="000D70C0" w:rsidRPr="009F1A26" w:rsidRDefault="003E3497" w:rsidP="007C21AF">
      <w:pPr>
        <w:pStyle w:val="Subtitle"/>
        <w:ind w:left="1440" w:hanging="1440"/>
        <w:jc w:val="both"/>
        <w:rPr>
          <w:spacing w:val="0"/>
          <w:sz w:val="22"/>
          <w:szCs w:val="22"/>
        </w:rPr>
      </w:pPr>
      <w:r w:rsidRPr="009F1A26">
        <w:rPr>
          <w:sz w:val="22"/>
          <w:szCs w:val="22"/>
        </w:rPr>
        <w:t>Tabelul 1:</w:t>
      </w:r>
      <w:r w:rsidRPr="009F1A26">
        <w:rPr>
          <w:sz w:val="22"/>
          <w:szCs w:val="22"/>
        </w:rPr>
        <w:tab/>
        <w:t>Desemnare simplificată a tehnicilor de aplicare în funcție de grupa de materiale utilizată</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25"/>
        <w:gridCol w:w="5103"/>
        <w:gridCol w:w="1701"/>
      </w:tblGrid>
      <w:tr w:rsidR="00D82DF7" w:rsidRPr="009F1A26" w:rsidTr="003E3497">
        <w:tc>
          <w:tcPr>
            <w:tcW w:w="2425" w:type="dxa"/>
            <w:shd w:val="clear" w:color="000000" w:fill="D8D8D8"/>
            <w:vAlign w:val="center"/>
            <w:hideMark/>
          </w:tcPr>
          <w:p w:rsidR="00D82DF7" w:rsidRPr="009F1A26" w:rsidRDefault="00706B86" w:rsidP="00D82DF7">
            <w:pPr>
              <w:ind w:left="0" w:firstLine="0"/>
              <w:jc w:val="center"/>
              <w:rPr>
                <w:rFonts w:ascii="Calibri" w:eastAsia="Times New Roman" w:hAnsi="Calibri" w:cs="Times New Roman"/>
                <w:b/>
                <w:bCs/>
                <w:color w:val="000000"/>
                <w:sz w:val="20"/>
                <w:szCs w:val="20"/>
              </w:rPr>
            </w:pPr>
            <w:r w:rsidRPr="009F1A26">
              <w:rPr>
                <w:rFonts w:ascii="Calibri" w:hAnsi="Calibri"/>
                <w:b/>
                <w:bCs/>
                <w:color w:val="000000"/>
                <w:sz w:val="20"/>
                <w:szCs w:val="20"/>
              </w:rPr>
              <w:t xml:space="preserve">Desemnare simplificată a tehnicilor de aplicare </w:t>
            </w:r>
          </w:p>
        </w:tc>
        <w:tc>
          <w:tcPr>
            <w:tcW w:w="5103" w:type="dxa"/>
            <w:shd w:val="clear" w:color="000000" w:fill="D8D8D8"/>
            <w:noWrap/>
            <w:vAlign w:val="center"/>
            <w:hideMark/>
          </w:tcPr>
          <w:p w:rsidR="00D82DF7" w:rsidRPr="009F1A26" w:rsidRDefault="00706B86" w:rsidP="00D82DF7">
            <w:pPr>
              <w:ind w:left="0" w:firstLine="0"/>
              <w:jc w:val="center"/>
              <w:rPr>
                <w:rFonts w:ascii="Calibri" w:eastAsia="Times New Roman" w:hAnsi="Calibri" w:cs="Times New Roman"/>
                <w:b/>
                <w:bCs/>
                <w:color w:val="000000"/>
                <w:sz w:val="20"/>
                <w:szCs w:val="20"/>
              </w:rPr>
            </w:pPr>
            <w:r w:rsidRPr="009F1A26">
              <w:rPr>
                <w:rFonts w:ascii="Calibri" w:hAnsi="Calibri"/>
                <w:b/>
                <w:bCs/>
                <w:color w:val="000000"/>
                <w:sz w:val="20"/>
                <w:szCs w:val="20"/>
              </w:rPr>
              <w:t>Desemnări detaliate în protocolul de aplicare</w:t>
            </w:r>
            <w:r w:rsidR="003000D1" w:rsidRPr="009F1A26">
              <w:rPr>
                <w:rStyle w:val="FootnoteReference"/>
                <w:rFonts w:ascii="Calibri" w:eastAsia="Times New Roman" w:hAnsi="Calibri" w:cs="Times New Roman"/>
                <w:b/>
                <w:bCs/>
                <w:color w:val="000000"/>
                <w:sz w:val="20"/>
                <w:szCs w:val="20"/>
                <w:lang w:eastAsia="de-DE"/>
              </w:rPr>
              <w:footnoteReference w:id="1"/>
            </w:r>
          </w:p>
        </w:tc>
        <w:tc>
          <w:tcPr>
            <w:tcW w:w="1701" w:type="dxa"/>
            <w:shd w:val="clear" w:color="000000" w:fill="D8D8D8"/>
            <w:noWrap/>
            <w:vAlign w:val="center"/>
            <w:hideMark/>
          </w:tcPr>
          <w:p w:rsidR="00D82DF7" w:rsidRPr="009F1A26" w:rsidRDefault="00D82DF7" w:rsidP="00D82DF7">
            <w:pPr>
              <w:ind w:left="0" w:firstLine="0"/>
              <w:jc w:val="center"/>
              <w:rPr>
                <w:rFonts w:ascii="Calibri" w:eastAsia="Times New Roman" w:hAnsi="Calibri" w:cs="Times New Roman"/>
                <w:b/>
                <w:bCs/>
                <w:color w:val="000000"/>
                <w:sz w:val="20"/>
                <w:szCs w:val="20"/>
              </w:rPr>
            </w:pPr>
            <w:r w:rsidRPr="009F1A26">
              <w:rPr>
                <w:rFonts w:ascii="Calibri" w:hAnsi="Calibri"/>
                <w:b/>
                <w:bCs/>
                <w:color w:val="000000"/>
                <w:sz w:val="20"/>
                <w:szCs w:val="20"/>
              </w:rPr>
              <w:t>Grupa de materiale</w:t>
            </w:r>
          </w:p>
        </w:tc>
      </w:tr>
      <w:tr w:rsidR="00D82DF7" w:rsidRPr="009F1A26" w:rsidTr="003E3497">
        <w:tc>
          <w:tcPr>
            <w:tcW w:w="2425" w:type="dxa"/>
            <w:vMerge w:val="restart"/>
            <w:shd w:val="clear" w:color="auto" w:fill="auto"/>
            <w:noWrap/>
            <w:vAlign w:val="center"/>
            <w:hideMark/>
          </w:tcPr>
          <w:p w:rsidR="00D82DF7" w:rsidRPr="009F1A26" w:rsidRDefault="00D82DF7" w:rsidP="00D82DF7">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Tehnică de pulverizare</w:t>
            </w:r>
          </w:p>
        </w:tc>
        <w:tc>
          <w:tcPr>
            <w:tcW w:w="5103" w:type="dxa"/>
            <w:shd w:val="clear" w:color="auto" w:fill="auto"/>
            <w:vAlign w:val="bottom"/>
            <w:hideMark/>
          </w:tcPr>
          <w:p w:rsidR="00D82DF7" w:rsidRPr="009F1A26" w:rsidRDefault="00D82DF7" w:rsidP="00D82DF7">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Airless</w:t>
            </w:r>
          </w:p>
        </w:tc>
        <w:tc>
          <w:tcPr>
            <w:tcW w:w="1701" w:type="dxa"/>
            <w:vMerge w:val="restart"/>
            <w:shd w:val="clear" w:color="auto" w:fill="auto"/>
            <w:vAlign w:val="center"/>
            <w:hideMark/>
          </w:tcPr>
          <w:p w:rsidR="00D82DF7" w:rsidRPr="009F1A26" w:rsidRDefault="00D82DF7" w:rsidP="00D82DF7">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Culori, mase plastice pulverizată la rece, termoplastice</w:t>
            </w:r>
          </w:p>
        </w:tc>
      </w:tr>
      <w:tr w:rsidR="00D82DF7" w:rsidRPr="009F1A26" w:rsidTr="003E3497">
        <w:tc>
          <w:tcPr>
            <w:tcW w:w="2425" w:type="dxa"/>
            <w:vMerge/>
            <w:vAlign w:val="center"/>
            <w:hideMark/>
          </w:tcPr>
          <w:p w:rsidR="00D82DF7" w:rsidRPr="009F1A26"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9F1A26" w:rsidRDefault="00D82DF7" w:rsidP="00D82DF7">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Aer sub presiune</w:t>
            </w:r>
          </w:p>
        </w:tc>
        <w:tc>
          <w:tcPr>
            <w:tcW w:w="1701" w:type="dxa"/>
            <w:vMerge/>
            <w:vAlign w:val="center"/>
            <w:hideMark/>
          </w:tcPr>
          <w:p w:rsidR="00D82DF7" w:rsidRPr="009F1A26" w:rsidRDefault="00D82DF7" w:rsidP="00D82DF7">
            <w:pPr>
              <w:ind w:left="0" w:firstLine="0"/>
              <w:rPr>
                <w:rFonts w:ascii="Calibri" w:eastAsia="Times New Roman" w:hAnsi="Calibri" w:cs="Times New Roman"/>
                <w:color w:val="000000"/>
                <w:sz w:val="20"/>
                <w:szCs w:val="20"/>
                <w:lang w:eastAsia="de-DE"/>
              </w:rPr>
            </w:pPr>
          </w:p>
        </w:tc>
      </w:tr>
      <w:tr w:rsidR="00D82DF7" w:rsidRPr="009F1A26" w:rsidTr="003E3497">
        <w:tc>
          <w:tcPr>
            <w:tcW w:w="2425" w:type="dxa"/>
            <w:vMerge/>
            <w:vAlign w:val="center"/>
            <w:hideMark/>
          </w:tcPr>
          <w:p w:rsidR="00D82DF7" w:rsidRPr="009F1A26"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9F1A26" w:rsidRDefault="00D82DF7" w:rsidP="00D82DF7">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On-Line</w:t>
            </w:r>
          </w:p>
        </w:tc>
        <w:tc>
          <w:tcPr>
            <w:tcW w:w="1701" w:type="dxa"/>
            <w:vMerge/>
            <w:vAlign w:val="center"/>
            <w:hideMark/>
          </w:tcPr>
          <w:p w:rsidR="00D82DF7" w:rsidRPr="009F1A26" w:rsidRDefault="00D82DF7" w:rsidP="00D82DF7">
            <w:pPr>
              <w:ind w:left="0" w:firstLine="0"/>
              <w:rPr>
                <w:rFonts w:ascii="Calibri" w:eastAsia="Times New Roman" w:hAnsi="Calibri" w:cs="Times New Roman"/>
                <w:color w:val="000000"/>
                <w:sz w:val="20"/>
                <w:szCs w:val="20"/>
                <w:lang w:eastAsia="de-DE"/>
              </w:rPr>
            </w:pPr>
          </w:p>
        </w:tc>
      </w:tr>
      <w:tr w:rsidR="00D82DF7" w:rsidRPr="009F1A26" w:rsidTr="003E3497">
        <w:tc>
          <w:tcPr>
            <w:tcW w:w="2425" w:type="dxa"/>
            <w:vMerge/>
            <w:vAlign w:val="center"/>
            <w:hideMark/>
          </w:tcPr>
          <w:p w:rsidR="00D82DF7" w:rsidRPr="009F1A26"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9F1A26" w:rsidRDefault="00D82DF7" w:rsidP="00D82DF7">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Airless cu perle amestecate între ele</w:t>
            </w:r>
          </w:p>
        </w:tc>
        <w:tc>
          <w:tcPr>
            <w:tcW w:w="1701" w:type="dxa"/>
            <w:vMerge/>
            <w:vAlign w:val="center"/>
            <w:hideMark/>
          </w:tcPr>
          <w:p w:rsidR="00D82DF7" w:rsidRPr="009F1A26" w:rsidRDefault="00D82DF7" w:rsidP="00D82DF7">
            <w:pPr>
              <w:ind w:left="0" w:firstLine="0"/>
              <w:rPr>
                <w:rFonts w:ascii="Calibri" w:eastAsia="Times New Roman" w:hAnsi="Calibri" w:cs="Times New Roman"/>
                <w:color w:val="000000"/>
                <w:sz w:val="20"/>
                <w:szCs w:val="20"/>
                <w:lang w:eastAsia="de-DE"/>
              </w:rPr>
            </w:pPr>
          </w:p>
        </w:tc>
      </w:tr>
      <w:tr w:rsidR="00D82DF7" w:rsidRPr="009F1A26" w:rsidTr="003E3497">
        <w:tc>
          <w:tcPr>
            <w:tcW w:w="2425" w:type="dxa"/>
            <w:vMerge/>
            <w:vAlign w:val="center"/>
            <w:hideMark/>
          </w:tcPr>
          <w:p w:rsidR="00D82DF7" w:rsidRPr="009F1A26"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9F1A26" w:rsidRDefault="00D82DF7" w:rsidP="00D82DF7">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Termospray</w:t>
            </w:r>
          </w:p>
        </w:tc>
        <w:tc>
          <w:tcPr>
            <w:tcW w:w="1701" w:type="dxa"/>
            <w:vMerge/>
            <w:vAlign w:val="center"/>
            <w:hideMark/>
          </w:tcPr>
          <w:p w:rsidR="00D82DF7" w:rsidRPr="009F1A26" w:rsidRDefault="00D82DF7" w:rsidP="00D82DF7">
            <w:pPr>
              <w:ind w:left="0" w:firstLine="0"/>
              <w:rPr>
                <w:rFonts w:ascii="Calibri" w:eastAsia="Times New Roman" w:hAnsi="Calibri" w:cs="Times New Roman"/>
                <w:color w:val="000000"/>
                <w:sz w:val="20"/>
                <w:szCs w:val="20"/>
                <w:lang w:eastAsia="de-DE"/>
              </w:rPr>
            </w:pPr>
          </w:p>
        </w:tc>
      </w:tr>
      <w:tr w:rsidR="00D82DF7" w:rsidRPr="009F1A26" w:rsidTr="003E3497">
        <w:tc>
          <w:tcPr>
            <w:tcW w:w="2425" w:type="dxa"/>
            <w:vMerge/>
            <w:vAlign w:val="center"/>
            <w:hideMark/>
          </w:tcPr>
          <w:p w:rsidR="00D82DF7" w:rsidRPr="009F1A26"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9F1A26" w:rsidRDefault="00D82DF7" w:rsidP="00D82DF7">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Aer de pulverizare în funcție de cale</w:t>
            </w:r>
          </w:p>
        </w:tc>
        <w:tc>
          <w:tcPr>
            <w:tcW w:w="1701" w:type="dxa"/>
            <w:vMerge/>
            <w:vAlign w:val="center"/>
            <w:hideMark/>
          </w:tcPr>
          <w:p w:rsidR="00D82DF7" w:rsidRPr="009F1A26" w:rsidRDefault="00D82DF7" w:rsidP="00D82DF7">
            <w:pPr>
              <w:ind w:left="0" w:firstLine="0"/>
              <w:rPr>
                <w:rFonts w:ascii="Calibri" w:eastAsia="Times New Roman" w:hAnsi="Calibri" w:cs="Times New Roman"/>
                <w:color w:val="000000"/>
                <w:sz w:val="20"/>
                <w:szCs w:val="20"/>
                <w:lang w:eastAsia="de-DE"/>
              </w:rPr>
            </w:pPr>
          </w:p>
        </w:tc>
      </w:tr>
      <w:tr w:rsidR="00D82DF7" w:rsidRPr="009F1A26" w:rsidTr="003E3497">
        <w:tc>
          <w:tcPr>
            <w:tcW w:w="2425" w:type="dxa"/>
            <w:vMerge/>
            <w:vAlign w:val="center"/>
            <w:hideMark/>
          </w:tcPr>
          <w:p w:rsidR="00D82DF7" w:rsidRPr="009F1A26"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9F1A26" w:rsidRDefault="00D82DF7" w:rsidP="00D82DF7">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Aer de pulverizare cu amestec exterior - Întăritor lichid</w:t>
            </w:r>
          </w:p>
        </w:tc>
        <w:tc>
          <w:tcPr>
            <w:tcW w:w="1701" w:type="dxa"/>
            <w:vMerge/>
            <w:vAlign w:val="center"/>
            <w:hideMark/>
          </w:tcPr>
          <w:p w:rsidR="00D82DF7" w:rsidRPr="009F1A26" w:rsidRDefault="00D82DF7" w:rsidP="00D82DF7">
            <w:pPr>
              <w:ind w:left="0" w:firstLine="0"/>
              <w:rPr>
                <w:rFonts w:ascii="Calibri" w:eastAsia="Times New Roman" w:hAnsi="Calibri" w:cs="Times New Roman"/>
                <w:color w:val="000000"/>
                <w:sz w:val="20"/>
                <w:szCs w:val="20"/>
                <w:lang w:eastAsia="de-DE"/>
              </w:rPr>
            </w:pPr>
          </w:p>
        </w:tc>
      </w:tr>
      <w:tr w:rsidR="00D82DF7" w:rsidRPr="009F1A26" w:rsidTr="003E3497">
        <w:tc>
          <w:tcPr>
            <w:tcW w:w="2425" w:type="dxa"/>
            <w:vMerge w:val="restart"/>
            <w:shd w:val="clear" w:color="auto" w:fill="auto"/>
            <w:vAlign w:val="center"/>
            <w:hideMark/>
          </w:tcPr>
          <w:p w:rsidR="00D82DF7" w:rsidRPr="009F1A26" w:rsidRDefault="00D82DF7" w:rsidP="00D82DF7">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Aglomerate regulate</w:t>
            </w:r>
          </w:p>
        </w:tc>
        <w:tc>
          <w:tcPr>
            <w:tcW w:w="5103" w:type="dxa"/>
            <w:shd w:val="clear" w:color="auto" w:fill="auto"/>
            <w:vAlign w:val="bottom"/>
            <w:hideMark/>
          </w:tcPr>
          <w:p w:rsidR="00D82DF7" w:rsidRPr="009F1A26" w:rsidRDefault="00D82DF7" w:rsidP="00D82DF7">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Multi-dot-line</w:t>
            </w:r>
          </w:p>
        </w:tc>
        <w:tc>
          <w:tcPr>
            <w:tcW w:w="1701" w:type="dxa"/>
            <w:vMerge w:val="restart"/>
            <w:shd w:val="clear" w:color="auto" w:fill="auto"/>
            <w:vAlign w:val="center"/>
            <w:hideMark/>
          </w:tcPr>
          <w:p w:rsidR="00D82DF7" w:rsidRPr="009F1A26" w:rsidRDefault="00D82DF7" w:rsidP="00D82DF7">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Mase plastice la rece, termoplastice</w:t>
            </w:r>
          </w:p>
        </w:tc>
      </w:tr>
      <w:tr w:rsidR="00D82DF7" w:rsidRPr="009F1A26" w:rsidTr="003E3497">
        <w:tc>
          <w:tcPr>
            <w:tcW w:w="2425" w:type="dxa"/>
            <w:vMerge/>
            <w:vAlign w:val="center"/>
            <w:hideMark/>
          </w:tcPr>
          <w:p w:rsidR="00D82DF7" w:rsidRPr="009F1A26"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9F1A26" w:rsidRDefault="00D82DF7" w:rsidP="00D82DF7">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Puncte regulate</w:t>
            </w:r>
          </w:p>
        </w:tc>
        <w:tc>
          <w:tcPr>
            <w:tcW w:w="1701" w:type="dxa"/>
            <w:vMerge/>
            <w:vAlign w:val="center"/>
            <w:hideMark/>
          </w:tcPr>
          <w:p w:rsidR="00D82DF7" w:rsidRPr="009F1A26" w:rsidRDefault="00D82DF7" w:rsidP="00D82DF7">
            <w:pPr>
              <w:ind w:left="0" w:firstLine="0"/>
              <w:rPr>
                <w:rFonts w:ascii="Calibri" w:eastAsia="Times New Roman" w:hAnsi="Calibri" w:cs="Times New Roman"/>
                <w:color w:val="000000"/>
                <w:sz w:val="20"/>
                <w:szCs w:val="20"/>
                <w:lang w:eastAsia="de-DE"/>
              </w:rPr>
            </w:pPr>
          </w:p>
        </w:tc>
      </w:tr>
      <w:tr w:rsidR="00D82DF7" w:rsidRPr="009F1A26" w:rsidTr="003E3497">
        <w:tc>
          <w:tcPr>
            <w:tcW w:w="2425" w:type="dxa"/>
            <w:vMerge/>
            <w:vAlign w:val="center"/>
            <w:hideMark/>
          </w:tcPr>
          <w:p w:rsidR="00D82DF7" w:rsidRPr="009F1A26"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9F1A26" w:rsidRDefault="00D82DF7" w:rsidP="00D82DF7">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Termo-extruder</w:t>
            </w:r>
          </w:p>
        </w:tc>
        <w:tc>
          <w:tcPr>
            <w:tcW w:w="1701" w:type="dxa"/>
            <w:vMerge/>
            <w:vAlign w:val="center"/>
            <w:hideMark/>
          </w:tcPr>
          <w:p w:rsidR="00D82DF7" w:rsidRPr="009F1A26" w:rsidRDefault="00D82DF7" w:rsidP="00D82DF7">
            <w:pPr>
              <w:ind w:left="0" w:firstLine="0"/>
              <w:rPr>
                <w:rFonts w:ascii="Calibri" w:eastAsia="Times New Roman" w:hAnsi="Calibri" w:cs="Times New Roman"/>
                <w:color w:val="000000"/>
                <w:sz w:val="20"/>
                <w:szCs w:val="20"/>
                <w:lang w:eastAsia="de-DE"/>
              </w:rPr>
            </w:pPr>
          </w:p>
        </w:tc>
      </w:tr>
      <w:tr w:rsidR="00D82DF7" w:rsidRPr="009F1A26" w:rsidTr="003E3497">
        <w:tc>
          <w:tcPr>
            <w:tcW w:w="2425" w:type="dxa"/>
            <w:vMerge/>
            <w:vAlign w:val="center"/>
            <w:hideMark/>
          </w:tcPr>
          <w:p w:rsidR="00D82DF7" w:rsidRPr="009F1A26"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9F1A26" w:rsidRDefault="00D82DF7" w:rsidP="00D82DF7">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Spotflex</w:t>
            </w:r>
          </w:p>
        </w:tc>
        <w:tc>
          <w:tcPr>
            <w:tcW w:w="1701" w:type="dxa"/>
            <w:vMerge/>
            <w:vAlign w:val="center"/>
            <w:hideMark/>
          </w:tcPr>
          <w:p w:rsidR="00D82DF7" w:rsidRPr="009F1A26" w:rsidRDefault="00D82DF7" w:rsidP="00D82DF7">
            <w:pPr>
              <w:ind w:left="0" w:firstLine="0"/>
              <w:rPr>
                <w:rFonts w:ascii="Calibri" w:eastAsia="Times New Roman" w:hAnsi="Calibri" w:cs="Times New Roman"/>
                <w:color w:val="000000"/>
                <w:sz w:val="20"/>
                <w:szCs w:val="20"/>
                <w:lang w:eastAsia="de-DE"/>
              </w:rPr>
            </w:pPr>
          </w:p>
        </w:tc>
      </w:tr>
      <w:tr w:rsidR="00D82DF7" w:rsidRPr="009F1A26" w:rsidTr="003E3497">
        <w:tc>
          <w:tcPr>
            <w:tcW w:w="2425" w:type="dxa"/>
            <w:vMerge/>
            <w:vAlign w:val="center"/>
            <w:hideMark/>
          </w:tcPr>
          <w:p w:rsidR="00D82DF7" w:rsidRPr="009F1A26"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9F1A26" w:rsidRDefault="00D82DF7" w:rsidP="00D82DF7">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Extruder / marcator special</w:t>
            </w:r>
          </w:p>
        </w:tc>
        <w:tc>
          <w:tcPr>
            <w:tcW w:w="1701" w:type="dxa"/>
            <w:vMerge/>
            <w:vAlign w:val="center"/>
            <w:hideMark/>
          </w:tcPr>
          <w:p w:rsidR="00D82DF7" w:rsidRPr="009F1A26" w:rsidRDefault="00D82DF7" w:rsidP="00D82DF7">
            <w:pPr>
              <w:ind w:left="0" w:firstLine="0"/>
              <w:rPr>
                <w:rFonts w:ascii="Calibri" w:eastAsia="Times New Roman" w:hAnsi="Calibri" w:cs="Times New Roman"/>
                <w:color w:val="000000"/>
                <w:sz w:val="20"/>
                <w:szCs w:val="20"/>
                <w:lang w:eastAsia="de-DE"/>
              </w:rPr>
            </w:pPr>
          </w:p>
        </w:tc>
      </w:tr>
      <w:tr w:rsidR="00D82DF7" w:rsidRPr="009F1A26" w:rsidTr="003E3497">
        <w:tc>
          <w:tcPr>
            <w:tcW w:w="2425" w:type="dxa"/>
            <w:vMerge/>
            <w:vAlign w:val="center"/>
            <w:hideMark/>
          </w:tcPr>
          <w:p w:rsidR="00D82DF7" w:rsidRPr="009F1A26"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9F1A26" w:rsidRDefault="00D82DF7" w:rsidP="00D82DF7">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Sistem puncte vizibile</w:t>
            </w:r>
          </w:p>
        </w:tc>
        <w:tc>
          <w:tcPr>
            <w:tcW w:w="1701" w:type="dxa"/>
            <w:vMerge/>
            <w:vAlign w:val="center"/>
            <w:hideMark/>
          </w:tcPr>
          <w:p w:rsidR="00D82DF7" w:rsidRPr="009F1A26" w:rsidRDefault="00D82DF7" w:rsidP="00D82DF7">
            <w:pPr>
              <w:ind w:left="0" w:firstLine="0"/>
              <w:rPr>
                <w:rFonts w:ascii="Calibri" w:eastAsia="Times New Roman" w:hAnsi="Calibri" w:cs="Times New Roman"/>
                <w:color w:val="000000"/>
                <w:sz w:val="20"/>
                <w:szCs w:val="20"/>
                <w:lang w:eastAsia="de-DE"/>
              </w:rPr>
            </w:pPr>
          </w:p>
        </w:tc>
      </w:tr>
      <w:tr w:rsidR="00D82DF7" w:rsidRPr="009F1A26" w:rsidTr="003E3497">
        <w:tc>
          <w:tcPr>
            <w:tcW w:w="2425" w:type="dxa"/>
            <w:vMerge w:val="restart"/>
            <w:shd w:val="clear" w:color="auto" w:fill="auto"/>
            <w:vAlign w:val="center"/>
            <w:hideMark/>
          </w:tcPr>
          <w:p w:rsidR="00D82DF7" w:rsidRPr="009F1A26" w:rsidRDefault="00D82DF7" w:rsidP="00D82DF7">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Aglomerate neregulate</w:t>
            </w:r>
          </w:p>
        </w:tc>
        <w:tc>
          <w:tcPr>
            <w:tcW w:w="5103" w:type="dxa"/>
            <w:shd w:val="clear" w:color="auto" w:fill="auto"/>
            <w:vAlign w:val="bottom"/>
            <w:hideMark/>
          </w:tcPr>
          <w:p w:rsidR="00D82DF7" w:rsidRPr="009F1A26" w:rsidRDefault="00D82DF7" w:rsidP="00D82DF7">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Extruder</w:t>
            </w:r>
          </w:p>
        </w:tc>
        <w:tc>
          <w:tcPr>
            <w:tcW w:w="1701" w:type="dxa"/>
            <w:vMerge w:val="restart"/>
            <w:shd w:val="clear" w:color="auto" w:fill="auto"/>
            <w:vAlign w:val="center"/>
            <w:hideMark/>
          </w:tcPr>
          <w:p w:rsidR="00D82DF7" w:rsidRPr="009F1A26" w:rsidRDefault="00D82DF7" w:rsidP="00D82DF7">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Mase plastice la rece, termoplastice</w:t>
            </w:r>
          </w:p>
        </w:tc>
      </w:tr>
      <w:tr w:rsidR="00D82DF7" w:rsidRPr="009F1A26" w:rsidTr="003E3497">
        <w:tc>
          <w:tcPr>
            <w:tcW w:w="2425" w:type="dxa"/>
            <w:vMerge/>
            <w:vAlign w:val="center"/>
            <w:hideMark/>
          </w:tcPr>
          <w:p w:rsidR="00D82DF7" w:rsidRPr="009F1A26"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9F1A26" w:rsidRDefault="00D82DF7" w:rsidP="00D82DF7">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Arcuri din oțel precomprimat (Sistem Feichtner)</w:t>
            </w:r>
          </w:p>
        </w:tc>
        <w:tc>
          <w:tcPr>
            <w:tcW w:w="1701" w:type="dxa"/>
            <w:vMerge/>
            <w:vAlign w:val="center"/>
            <w:hideMark/>
          </w:tcPr>
          <w:p w:rsidR="00D82DF7" w:rsidRPr="009F1A26" w:rsidRDefault="00D82DF7" w:rsidP="00D82DF7">
            <w:pPr>
              <w:ind w:left="0" w:firstLine="0"/>
              <w:rPr>
                <w:rFonts w:ascii="Calibri" w:eastAsia="Times New Roman" w:hAnsi="Calibri" w:cs="Times New Roman"/>
                <w:color w:val="000000"/>
                <w:sz w:val="20"/>
                <w:szCs w:val="20"/>
                <w:lang w:eastAsia="de-DE"/>
              </w:rPr>
            </w:pPr>
          </w:p>
        </w:tc>
      </w:tr>
      <w:tr w:rsidR="00D82DF7" w:rsidRPr="009F1A26" w:rsidTr="003E3497">
        <w:tc>
          <w:tcPr>
            <w:tcW w:w="2425" w:type="dxa"/>
            <w:vMerge/>
            <w:vAlign w:val="center"/>
            <w:hideMark/>
          </w:tcPr>
          <w:p w:rsidR="00D82DF7" w:rsidRPr="009F1A26"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9F1A26" w:rsidRDefault="00D82DF7" w:rsidP="00D82DF7">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Tablă cu găuri</w:t>
            </w:r>
          </w:p>
        </w:tc>
        <w:tc>
          <w:tcPr>
            <w:tcW w:w="1701" w:type="dxa"/>
            <w:vMerge/>
            <w:vAlign w:val="center"/>
            <w:hideMark/>
          </w:tcPr>
          <w:p w:rsidR="00D82DF7" w:rsidRPr="009F1A26" w:rsidRDefault="00D82DF7" w:rsidP="00D82DF7">
            <w:pPr>
              <w:ind w:left="0" w:firstLine="0"/>
              <w:rPr>
                <w:rFonts w:ascii="Calibri" w:eastAsia="Times New Roman" w:hAnsi="Calibri" w:cs="Times New Roman"/>
                <w:color w:val="000000"/>
                <w:sz w:val="20"/>
                <w:szCs w:val="20"/>
                <w:lang w:eastAsia="de-DE"/>
              </w:rPr>
            </w:pPr>
          </w:p>
        </w:tc>
      </w:tr>
      <w:tr w:rsidR="00D82DF7" w:rsidRPr="009F1A26" w:rsidTr="003E3497">
        <w:tc>
          <w:tcPr>
            <w:tcW w:w="2425" w:type="dxa"/>
            <w:vMerge/>
            <w:vAlign w:val="center"/>
            <w:hideMark/>
          </w:tcPr>
          <w:p w:rsidR="00D82DF7" w:rsidRPr="009F1A26"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9F1A26" w:rsidRDefault="00D82DF7" w:rsidP="00D82DF7">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Valțuri cu țepi</w:t>
            </w:r>
          </w:p>
        </w:tc>
        <w:tc>
          <w:tcPr>
            <w:tcW w:w="1701" w:type="dxa"/>
            <w:vMerge/>
            <w:vAlign w:val="center"/>
            <w:hideMark/>
          </w:tcPr>
          <w:p w:rsidR="00D82DF7" w:rsidRPr="009F1A26" w:rsidRDefault="00D82DF7" w:rsidP="00D82DF7">
            <w:pPr>
              <w:ind w:left="0" w:firstLine="0"/>
              <w:rPr>
                <w:rFonts w:ascii="Calibri" w:eastAsia="Times New Roman" w:hAnsi="Calibri" w:cs="Times New Roman"/>
                <w:color w:val="000000"/>
                <w:sz w:val="20"/>
                <w:szCs w:val="20"/>
                <w:lang w:eastAsia="de-DE"/>
              </w:rPr>
            </w:pPr>
          </w:p>
        </w:tc>
      </w:tr>
      <w:tr w:rsidR="00D82DF7" w:rsidRPr="009F1A26" w:rsidTr="003E3497">
        <w:tc>
          <w:tcPr>
            <w:tcW w:w="2425" w:type="dxa"/>
            <w:vMerge/>
            <w:vAlign w:val="center"/>
            <w:hideMark/>
          </w:tcPr>
          <w:p w:rsidR="00D82DF7" w:rsidRPr="009F1A26"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9F1A26" w:rsidRDefault="00D82DF7" w:rsidP="00D82DF7">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Tehnica prin alunecare</w:t>
            </w:r>
          </w:p>
        </w:tc>
        <w:tc>
          <w:tcPr>
            <w:tcW w:w="1701" w:type="dxa"/>
            <w:vMerge/>
            <w:vAlign w:val="center"/>
            <w:hideMark/>
          </w:tcPr>
          <w:p w:rsidR="00D82DF7" w:rsidRPr="009F1A26" w:rsidRDefault="00D82DF7" w:rsidP="00D82DF7">
            <w:pPr>
              <w:ind w:left="0" w:firstLine="0"/>
              <w:rPr>
                <w:rFonts w:ascii="Calibri" w:eastAsia="Times New Roman" w:hAnsi="Calibri" w:cs="Times New Roman"/>
                <w:color w:val="000000"/>
                <w:sz w:val="20"/>
                <w:szCs w:val="20"/>
                <w:lang w:eastAsia="de-DE"/>
              </w:rPr>
            </w:pPr>
          </w:p>
        </w:tc>
      </w:tr>
      <w:tr w:rsidR="00D82DF7" w:rsidRPr="009F1A26" w:rsidTr="003E3497">
        <w:tc>
          <w:tcPr>
            <w:tcW w:w="2425" w:type="dxa"/>
            <w:vMerge w:val="restart"/>
            <w:shd w:val="clear" w:color="auto" w:fill="auto"/>
            <w:noWrap/>
            <w:vAlign w:val="center"/>
            <w:hideMark/>
          </w:tcPr>
          <w:p w:rsidR="00D82DF7" w:rsidRPr="009F1A26" w:rsidRDefault="00D82DF7" w:rsidP="00D82DF7">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Linie plină</w:t>
            </w:r>
          </w:p>
        </w:tc>
        <w:tc>
          <w:tcPr>
            <w:tcW w:w="5103" w:type="dxa"/>
            <w:shd w:val="clear" w:color="auto" w:fill="auto"/>
            <w:vAlign w:val="bottom"/>
            <w:hideMark/>
          </w:tcPr>
          <w:p w:rsidR="00D82DF7" w:rsidRPr="009F1A26" w:rsidRDefault="00D82DF7" w:rsidP="00D82DF7">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Sabot de tragere</w:t>
            </w:r>
          </w:p>
        </w:tc>
        <w:tc>
          <w:tcPr>
            <w:tcW w:w="1701" w:type="dxa"/>
            <w:vMerge w:val="restart"/>
            <w:shd w:val="clear" w:color="auto" w:fill="auto"/>
            <w:vAlign w:val="center"/>
            <w:hideMark/>
          </w:tcPr>
          <w:p w:rsidR="00D82DF7" w:rsidRPr="009F1A26" w:rsidRDefault="00D82DF7" w:rsidP="00D82DF7">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Mase plastice la rece, termoplastice</w:t>
            </w:r>
          </w:p>
        </w:tc>
      </w:tr>
      <w:tr w:rsidR="00D82DF7" w:rsidRPr="009F1A26" w:rsidTr="003E3497">
        <w:tc>
          <w:tcPr>
            <w:tcW w:w="2425" w:type="dxa"/>
            <w:vMerge/>
            <w:vAlign w:val="center"/>
            <w:hideMark/>
          </w:tcPr>
          <w:p w:rsidR="00D82DF7" w:rsidRPr="009F1A26"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9F1A26" w:rsidRDefault="00D82DF7" w:rsidP="00D82DF7">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Extruder</w:t>
            </w:r>
          </w:p>
        </w:tc>
        <w:tc>
          <w:tcPr>
            <w:tcW w:w="1701" w:type="dxa"/>
            <w:vMerge/>
            <w:vAlign w:val="center"/>
            <w:hideMark/>
          </w:tcPr>
          <w:p w:rsidR="00D82DF7" w:rsidRPr="009F1A26" w:rsidRDefault="00D82DF7" w:rsidP="00D82DF7">
            <w:pPr>
              <w:ind w:left="0" w:firstLine="0"/>
              <w:rPr>
                <w:rFonts w:ascii="Calibri" w:eastAsia="Times New Roman" w:hAnsi="Calibri" w:cs="Times New Roman"/>
                <w:color w:val="000000"/>
                <w:sz w:val="20"/>
                <w:szCs w:val="20"/>
                <w:lang w:eastAsia="de-DE"/>
              </w:rPr>
            </w:pPr>
          </w:p>
        </w:tc>
      </w:tr>
      <w:tr w:rsidR="00D82DF7" w:rsidRPr="009F1A26" w:rsidTr="003E3497">
        <w:tc>
          <w:tcPr>
            <w:tcW w:w="2425" w:type="dxa"/>
            <w:vMerge w:val="restart"/>
            <w:shd w:val="clear" w:color="auto" w:fill="auto"/>
            <w:noWrap/>
            <w:vAlign w:val="center"/>
            <w:hideMark/>
          </w:tcPr>
          <w:p w:rsidR="00D82DF7" w:rsidRPr="009F1A26" w:rsidRDefault="00D82DF7" w:rsidP="00D82DF7">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Linie plină cu suprafață structurată</w:t>
            </w:r>
          </w:p>
        </w:tc>
        <w:tc>
          <w:tcPr>
            <w:tcW w:w="5103" w:type="dxa"/>
            <w:shd w:val="clear" w:color="auto" w:fill="auto"/>
            <w:vAlign w:val="bottom"/>
            <w:hideMark/>
          </w:tcPr>
          <w:p w:rsidR="00D82DF7" w:rsidRPr="009F1A26" w:rsidRDefault="00D82DF7" w:rsidP="00D82DF7">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Sabot de tragere + rolă de structurare</w:t>
            </w:r>
          </w:p>
        </w:tc>
        <w:tc>
          <w:tcPr>
            <w:tcW w:w="1701" w:type="dxa"/>
            <w:vMerge w:val="restart"/>
            <w:shd w:val="clear" w:color="auto" w:fill="auto"/>
            <w:vAlign w:val="center"/>
            <w:hideMark/>
          </w:tcPr>
          <w:p w:rsidR="00D82DF7" w:rsidRPr="009F1A26" w:rsidRDefault="00D82DF7" w:rsidP="00D82DF7">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Mase plastice la rece</w:t>
            </w:r>
          </w:p>
        </w:tc>
      </w:tr>
      <w:tr w:rsidR="00D82DF7" w:rsidRPr="009F1A26" w:rsidTr="003E3497">
        <w:tc>
          <w:tcPr>
            <w:tcW w:w="2425" w:type="dxa"/>
            <w:vMerge/>
            <w:vAlign w:val="center"/>
            <w:hideMark/>
          </w:tcPr>
          <w:p w:rsidR="00D82DF7" w:rsidRPr="009F1A26"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9F1A26" w:rsidRDefault="00D82DF7" w:rsidP="00D82DF7">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Rulou</w:t>
            </w:r>
          </w:p>
        </w:tc>
        <w:tc>
          <w:tcPr>
            <w:tcW w:w="1701" w:type="dxa"/>
            <w:vMerge/>
            <w:vAlign w:val="center"/>
            <w:hideMark/>
          </w:tcPr>
          <w:p w:rsidR="00D82DF7" w:rsidRPr="009F1A26" w:rsidRDefault="00D82DF7" w:rsidP="00D82DF7">
            <w:pPr>
              <w:ind w:left="0" w:firstLine="0"/>
              <w:rPr>
                <w:rFonts w:ascii="Calibri" w:eastAsia="Times New Roman" w:hAnsi="Calibri" w:cs="Times New Roman"/>
                <w:color w:val="000000"/>
                <w:sz w:val="20"/>
                <w:szCs w:val="20"/>
                <w:lang w:eastAsia="de-DE"/>
              </w:rPr>
            </w:pPr>
          </w:p>
        </w:tc>
      </w:tr>
      <w:tr w:rsidR="00D82DF7" w:rsidRPr="009F1A26" w:rsidTr="003E3497">
        <w:tc>
          <w:tcPr>
            <w:tcW w:w="2425" w:type="dxa"/>
            <w:vMerge w:val="restart"/>
            <w:shd w:val="clear" w:color="auto" w:fill="auto"/>
            <w:noWrap/>
            <w:vAlign w:val="center"/>
            <w:hideMark/>
          </w:tcPr>
          <w:p w:rsidR="00D82DF7" w:rsidRPr="009F1A26" w:rsidRDefault="00D82DF7" w:rsidP="00D82DF7">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Vălțuit</w:t>
            </w:r>
          </w:p>
        </w:tc>
        <w:tc>
          <w:tcPr>
            <w:tcW w:w="5103" w:type="dxa"/>
            <w:shd w:val="clear" w:color="auto" w:fill="auto"/>
            <w:vAlign w:val="bottom"/>
            <w:hideMark/>
          </w:tcPr>
          <w:p w:rsidR="00D82DF7" w:rsidRPr="009F1A26" w:rsidRDefault="00D82DF7" w:rsidP="00D82DF7">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Amorsă (primer), vălțuită</w:t>
            </w:r>
          </w:p>
        </w:tc>
        <w:tc>
          <w:tcPr>
            <w:tcW w:w="1701" w:type="dxa"/>
            <w:vMerge w:val="restart"/>
            <w:shd w:val="clear" w:color="auto" w:fill="auto"/>
            <w:noWrap/>
            <w:vAlign w:val="center"/>
            <w:hideMark/>
          </w:tcPr>
          <w:p w:rsidR="00D82DF7" w:rsidRPr="009F1A26" w:rsidRDefault="00D82DF7" w:rsidP="00D82DF7">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Folii</w:t>
            </w:r>
          </w:p>
        </w:tc>
      </w:tr>
      <w:tr w:rsidR="00D82DF7" w:rsidRPr="009F1A26" w:rsidTr="003E3497">
        <w:tc>
          <w:tcPr>
            <w:tcW w:w="2425" w:type="dxa"/>
            <w:vMerge/>
            <w:vAlign w:val="center"/>
            <w:hideMark/>
          </w:tcPr>
          <w:p w:rsidR="00D82DF7" w:rsidRPr="009F1A26"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9F1A26" w:rsidRDefault="00D82DF7" w:rsidP="00D82DF7">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Fără primer, vălțuite</w:t>
            </w:r>
          </w:p>
        </w:tc>
        <w:tc>
          <w:tcPr>
            <w:tcW w:w="1701" w:type="dxa"/>
            <w:vMerge/>
            <w:vAlign w:val="center"/>
            <w:hideMark/>
          </w:tcPr>
          <w:p w:rsidR="00D82DF7" w:rsidRPr="009F1A26" w:rsidRDefault="00D82DF7" w:rsidP="00D82DF7">
            <w:pPr>
              <w:ind w:left="0" w:firstLine="0"/>
              <w:rPr>
                <w:rFonts w:ascii="Calibri" w:eastAsia="Times New Roman" w:hAnsi="Calibri" w:cs="Times New Roman"/>
                <w:color w:val="000000"/>
                <w:sz w:val="20"/>
                <w:szCs w:val="20"/>
                <w:lang w:eastAsia="de-DE"/>
              </w:rPr>
            </w:pPr>
          </w:p>
        </w:tc>
      </w:tr>
      <w:tr w:rsidR="00D82DF7" w:rsidRPr="009F1A26" w:rsidTr="003E3497">
        <w:tc>
          <w:tcPr>
            <w:tcW w:w="2425" w:type="dxa"/>
            <w:vMerge/>
            <w:vAlign w:val="center"/>
            <w:hideMark/>
          </w:tcPr>
          <w:p w:rsidR="00D82DF7" w:rsidRPr="009F1A26"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9F1A26" w:rsidRDefault="00D82DF7" w:rsidP="00D82DF7">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Bitum plus, vălțuit</w:t>
            </w:r>
          </w:p>
        </w:tc>
        <w:tc>
          <w:tcPr>
            <w:tcW w:w="1701" w:type="dxa"/>
            <w:vMerge/>
            <w:vAlign w:val="center"/>
            <w:hideMark/>
          </w:tcPr>
          <w:p w:rsidR="00D82DF7" w:rsidRPr="009F1A26" w:rsidRDefault="00D82DF7" w:rsidP="00D82DF7">
            <w:pPr>
              <w:ind w:left="0" w:firstLine="0"/>
              <w:rPr>
                <w:rFonts w:ascii="Calibri" w:eastAsia="Times New Roman" w:hAnsi="Calibri" w:cs="Times New Roman"/>
                <w:color w:val="000000"/>
                <w:sz w:val="20"/>
                <w:szCs w:val="20"/>
                <w:lang w:eastAsia="de-DE"/>
              </w:rPr>
            </w:pPr>
          </w:p>
        </w:tc>
      </w:tr>
      <w:tr w:rsidR="00D82DF7" w:rsidRPr="009F1A26" w:rsidTr="003E3497">
        <w:tc>
          <w:tcPr>
            <w:tcW w:w="2425" w:type="dxa"/>
            <w:vMerge/>
            <w:vAlign w:val="center"/>
            <w:hideMark/>
          </w:tcPr>
          <w:p w:rsidR="00D82DF7" w:rsidRPr="009F1A26"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9F1A26" w:rsidRDefault="00D82DF7" w:rsidP="00D82DF7">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Asfalt plus, vălțuit</w:t>
            </w:r>
          </w:p>
        </w:tc>
        <w:tc>
          <w:tcPr>
            <w:tcW w:w="1701" w:type="dxa"/>
            <w:vMerge/>
            <w:vAlign w:val="center"/>
            <w:hideMark/>
          </w:tcPr>
          <w:p w:rsidR="00D82DF7" w:rsidRPr="009F1A26" w:rsidRDefault="00D82DF7" w:rsidP="00D82DF7">
            <w:pPr>
              <w:ind w:left="0" w:firstLine="0"/>
              <w:rPr>
                <w:rFonts w:ascii="Calibri" w:eastAsia="Times New Roman" w:hAnsi="Calibri" w:cs="Times New Roman"/>
                <w:color w:val="000000"/>
                <w:sz w:val="20"/>
                <w:szCs w:val="20"/>
                <w:lang w:eastAsia="de-DE"/>
              </w:rPr>
            </w:pPr>
          </w:p>
        </w:tc>
      </w:tr>
      <w:tr w:rsidR="006E1AD5" w:rsidRPr="009F1A26" w:rsidTr="003E3497">
        <w:tc>
          <w:tcPr>
            <w:tcW w:w="2425" w:type="dxa"/>
            <w:vMerge w:val="restart"/>
            <w:shd w:val="clear" w:color="auto" w:fill="auto"/>
            <w:vAlign w:val="center"/>
            <w:hideMark/>
          </w:tcPr>
          <w:p w:rsidR="006E1AD5" w:rsidRPr="009F1A26" w:rsidRDefault="006E1AD5" w:rsidP="00D82DF7">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Sistem de marcare prefabricat</w:t>
            </w:r>
          </w:p>
        </w:tc>
        <w:tc>
          <w:tcPr>
            <w:tcW w:w="5103" w:type="dxa"/>
            <w:shd w:val="clear" w:color="auto" w:fill="auto"/>
            <w:vAlign w:val="bottom"/>
            <w:hideMark/>
          </w:tcPr>
          <w:p w:rsidR="006E1AD5" w:rsidRPr="009F1A26" w:rsidRDefault="006E1AD5" w:rsidP="00D82DF7">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Sistem de marcare prefabricat cu arzător de mână</w:t>
            </w:r>
          </w:p>
        </w:tc>
        <w:tc>
          <w:tcPr>
            <w:tcW w:w="1701" w:type="dxa"/>
            <w:vMerge w:val="restart"/>
            <w:shd w:val="clear" w:color="auto" w:fill="auto"/>
            <w:noWrap/>
            <w:vAlign w:val="center"/>
            <w:hideMark/>
          </w:tcPr>
          <w:p w:rsidR="006E1AD5" w:rsidRPr="009F1A26" w:rsidRDefault="006E1AD5" w:rsidP="0023536B">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Termoplastic, eventual, în viitor și mase plastice la rece</w:t>
            </w:r>
          </w:p>
        </w:tc>
      </w:tr>
      <w:tr w:rsidR="006E1AD5" w:rsidRPr="009F1A26" w:rsidTr="003E3497">
        <w:tc>
          <w:tcPr>
            <w:tcW w:w="2425" w:type="dxa"/>
            <w:vMerge/>
            <w:vAlign w:val="center"/>
            <w:hideMark/>
          </w:tcPr>
          <w:p w:rsidR="006E1AD5" w:rsidRPr="009F1A26" w:rsidRDefault="006E1AD5"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6E1AD5" w:rsidRPr="009F1A26" w:rsidRDefault="006E1AD5" w:rsidP="00D82DF7">
            <w:pPr>
              <w:ind w:left="0" w:firstLine="0"/>
              <w:jc w:val="center"/>
              <w:rPr>
                <w:rFonts w:ascii="Calibri" w:eastAsia="Times New Roman" w:hAnsi="Calibri" w:cs="Times New Roman"/>
                <w:color w:val="000000"/>
                <w:sz w:val="20"/>
                <w:szCs w:val="20"/>
              </w:rPr>
            </w:pPr>
            <w:r w:rsidRPr="009F1A26">
              <w:rPr>
                <w:rFonts w:ascii="Calibri" w:hAnsi="Calibri"/>
                <w:color w:val="000000"/>
                <w:sz w:val="20"/>
                <w:szCs w:val="20"/>
              </w:rPr>
              <w:t>sistem de marcare prefabricat cu arzător de mână cu punte suplimentare termoplastice</w:t>
            </w:r>
          </w:p>
        </w:tc>
        <w:tc>
          <w:tcPr>
            <w:tcW w:w="1701" w:type="dxa"/>
            <w:vMerge/>
            <w:shd w:val="clear" w:color="auto" w:fill="auto"/>
            <w:vAlign w:val="bottom"/>
            <w:hideMark/>
          </w:tcPr>
          <w:p w:rsidR="006E1AD5" w:rsidRPr="009F1A26" w:rsidRDefault="006E1AD5" w:rsidP="00D82DF7">
            <w:pPr>
              <w:ind w:left="0" w:firstLine="0"/>
              <w:jc w:val="center"/>
              <w:rPr>
                <w:rFonts w:ascii="Calibri" w:eastAsia="Times New Roman" w:hAnsi="Calibri" w:cs="Times New Roman"/>
                <w:color w:val="000000"/>
                <w:sz w:val="20"/>
                <w:szCs w:val="20"/>
                <w:lang w:eastAsia="de-DE"/>
              </w:rPr>
            </w:pPr>
          </w:p>
        </w:tc>
      </w:tr>
    </w:tbl>
    <w:p w:rsidR="00EB1650" w:rsidRPr="009F1A26" w:rsidRDefault="00EB1650" w:rsidP="007C21AF">
      <w:pPr>
        <w:spacing w:after="120"/>
        <w:ind w:left="0" w:firstLine="0"/>
        <w:jc w:val="both"/>
      </w:pPr>
      <w:r w:rsidRPr="009F1A26">
        <w:t xml:space="preserve">În contradicție cu desemnarea detaliată a procedurii de aplicare în protocolul de aplicare, în certificatul de verificare sau în confirmare se indică desemnările simplificate ale tehnicilor de aplicare enumerate în tabelul 1. </w:t>
      </w:r>
    </w:p>
    <w:p w:rsidR="00260651" w:rsidRPr="009F1A26" w:rsidRDefault="00260651" w:rsidP="007C21AF">
      <w:pPr>
        <w:spacing w:after="120"/>
        <w:ind w:left="0" w:firstLine="0"/>
        <w:jc w:val="both"/>
      </w:pPr>
      <w:r w:rsidRPr="009F1A26">
        <w:t xml:space="preserve">Sistemul de marcare se aplică pe 4 corpuri de verificare. Dacă timpul de uscare trebuie determinat, este necesar un al 5-lea corp de verificare. Un corp de verificare servește ca eșantion martor și definește starea nouă. Trei corpuri de verificare se rulează în instalația cu masă rotativă. </w:t>
      </w:r>
    </w:p>
    <w:p w:rsidR="00B2761F" w:rsidRPr="009F1A26" w:rsidRDefault="00B2761F" w:rsidP="007C21AF">
      <w:pPr>
        <w:pStyle w:val="Heading1"/>
        <w:numPr>
          <w:ilvl w:val="2"/>
          <w:numId w:val="5"/>
        </w:numPr>
        <w:ind w:left="1440" w:hanging="720"/>
        <w:jc w:val="both"/>
        <w:rPr>
          <w:rFonts w:asciiTheme="minorHAnsi" w:hAnsiTheme="minorHAnsi"/>
          <w:sz w:val="24"/>
          <w:szCs w:val="24"/>
        </w:rPr>
      </w:pPr>
      <w:bookmarkStart w:id="17" w:name="_Toc12521399"/>
      <w:r w:rsidRPr="009F1A26">
        <w:rPr>
          <w:rFonts w:asciiTheme="minorHAnsi" w:hAnsiTheme="minorHAnsi"/>
          <w:sz w:val="24"/>
          <w:szCs w:val="24"/>
        </w:rPr>
        <w:t>Măsurători specifice aplicării</w:t>
      </w:r>
      <w:bookmarkEnd w:id="17"/>
    </w:p>
    <w:p w:rsidR="000D70C0" w:rsidRPr="009F1A26" w:rsidRDefault="000D70C0" w:rsidP="007C21AF">
      <w:pPr>
        <w:spacing w:after="120"/>
        <w:ind w:left="0" w:firstLine="0"/>
        <w:jc w:val="both"/>
      </w:pPr>
      <w:r w:rsidRPr="009F1A26">
        <w:t xml:space="preserve">Marcarea se aplică la o temperatură a aerului cuprinsă între + 10 °C și + 35 °C și la o umiditate relativă a aerului de până la maxim 80 %. Temperatura aerului și umiditatea relativă trebuie determinate și documentate imediat înaintea începerii aplicării. </w:t>
      </w:r>
    </w:p>
    <w:p w:rsidR="000503D0" w:rsidRPr="009F1A26" w:rsidRDefault="004F79C9" w:rsidP="007C21AF">
      <w:pPr>
        <w:spacing w:after="120"/>
        <w:ind w:left="0" w:firstLine="0"/>
        <w:jc w:val="both"/>
      </w:pPr>
      <w:r w:rsidRPr="009F1A26">
        <w:lastRenderedPageBreak/>
        <w:t>Timpul de uscare până la pregătirea pentru trafic trebuie determinat pentru culori și masele plastice aplicate la rece, încadrat în treptele menționate în tabelul 2 și documentat împreună cu condițiile climatice (temperatura înconjurătoare, temperatura suprafeței corpului de verificare și umiditatea relativă a aerului). Pentru marcările termoplastice, în principiu, timpul de uscare se încadrează în clasa T2 (≤ 10 min). Un marcaj este pregătit pentru trafic dacă traficul nu cauzează deformări ale materialului de marcare. Timpul de uscare</w:t>
      </w:r>
      <w:r w:rsidR="00CD0A25" w:rsidRPr="009F1A26">
        <w:rPr>
          <w:rStyle w:val="FootnoteReference"/>
        </w:rPr>
        <w:footnoteReference w:id="2"/>
      </w:r>
      <w:r w:rsidRPr="009F1A26">
        <w:t xml:space="preserve"> se determină</w:t>
      </w:r>
      <w:r w:rsidR="007B55D7">
        <w:t xml:space="preserve"> </w:t>
      </w:r>
      <w:r w:rsidRPr="009F1A26">
        <w:t xml:space="preserve">în conformitate cu DIN EN 13197, anexa A. </w:t>
      </w:r>
    </w:p>
    <w:p w:rsidR="000503D0" w:rsidRPr="009F1A26" w:rsidRDefault="003E3497" w:rsidP="007C21AF">
      <w:pPr>
        <w:pStyle w:val="Subtitle"/>
        <w:ind w:left="1440" w:hanging="1440"/>
        <w:jc w:val="both"/>
        <w:rPr>
          <w:spacing w:val="0"/>
        </w:rPr>
      </w:pPr>
      <w:r w:rsidRPr="009F1A26">
        <w:t>Tabelul 2:</w:t>
      </w:r>
      <w:r w:rsidRPr="009F1A26">
        <w:tab/>
        <w:t>Clase de pregătire pentru trafic</w:t>
      </w:r>
    </w:p>
    <w:tbl>
      <w:tblPr>
        <w:tblStyle w:val="TableGrid"/>
        <w:tblW w:w="0" w:type="auto"/>
        <w:tblInd w:w="108" w:type="dxa"/>
        <w:tblLook w:val="04A0" w:firstRow="1" w:lastRow="0" w:firstColumn="1" w:lastColumn="0" w:noHBand="0" w:noVBand="1"/>
      </w:tblPr>
      <w:tblGrid>
        <w:gridCol w:w="2209"/>
        <w:gridCol w:w="1040"/>
        <w:gridCol w:w="1005"/>
        <w:gridCol w:w="1006"/>
        <w:gridCol w:w="1007"/>
        <w:gridCol w:w="1007"/>
      </w:tblGrid>
      <w:tr w:rsidR="00921E13" w:rsidRPr="009F1A26" w:rsidTr="00EB1650">
        <w:tc>
          <w:tcPr>
            <w:tcW w:w="2209" w:type="dxa"/>
          </w:tcPr>
          <w:p w:rsidR="00921E13" w:rsidRPr="009F1A26" w:rsidRDefault="00921E13" w:rsidP="00A503EF">
            <w:pPr>
              <w:spacing w:after="120"/>
              <w:ind w:left="0" w:firstLine="0"/>
            </w:pPr>
            <w:r w:rsidRPr="009F1A26">
              <w:t>Clasa de pregătire pentru trafic</w:t>
            </w:r>
          </w:p>
        </w:tc>
        <w:tc>
          <w:tcPr>
            <w:tcW w:w="1040" w:type="dxa"/>
          </w:tcPr>
          <w:p w:rsidR="00921E13" w:rsidRPr="009F1A26" w:rsidRDefault="00921E13" w:rsidP="000503D0">
            <w:pPr>
              <w:spacing w:after="120"/>
              <w:ind w:left="0" w:firstLine="0"/>
              <w:jc w:val="center"/>
            </w:pPr>
            <w:r w:rsidRPr="009F1A26">
              <w:t>T0</w:t>
            </w:r>
          </w:p>
        </w:tc>
        <w:tc>
          <w:tcPr>
            <w:tcW w:w="1005" w:type="dxa"/>
          </w:tcPr>
          <w:p w:rsidR="00921E13" w:rsidRPr="009F1A26" w:rsidRDefault="00921E13" w:rsidP="000503D0">
            <w:pPr>
              <w:spacing w:after="120"/>
              <w:ind w:left="0" w:firstLine="0"/>
              <w:jc w:val="center"/>
            </w:pPr>
            <w:r w:rsidRPr="009F1A26">
              <w:t>T1</w:t>
            </w:r>
          </w:p>
        </w:tc>
        <w:tc>
          <w:tcPr>
            <w:tcW w:w="1006" w:type="dxa"/>
          </w:tcPr>
          <w:p w:rsidR="00921E13" w:rsidRPr="009F1A26" w:rsidRDefault="00921E13" w:rsidP="000503D0">
            <w:pPr>
              <w:spacing w:after="120"/>
              <w:ind w:left="0" w:firstLine="0"/>
              <w:jc w:val="center"/>
            </w:pPr>
            <w:r w:rsidRPr="009F1A26">
              <w:t>T2</w:t>
            </w:r>
          </w:p>
        </w:tc>
        <w:tc>
          <w:tcPr>
            <w:tcW w:w="1007" w:type="dxa"/>
          </w:tcPr>
          <w:p w:rsidR="00921E13" w:rsidRPr="009F1A26" w:rsidRDefault="00921E13" w:rsidP="000503D0">
            <w:pPr>
              <w:spacing w:after="120"/>
              <w:ind w:left="0" w:firstLine="0"/>
              <w:jc w:val="center"/>
            </w:pPr>
            <w:r w:rsidRPr="009F1A26">
              <w:t>T3</w:t>
            </w:r>
          </w:p>
        </w:tc>
        <w:tc>
          <w:tcPr>
            <w:tcW w:w="1007" w:type="dxa"/>
          </w:tcPr>
          <w:p w:rsidR="00921E13" w:rsidRPr="009F1A26" w:rsidRDefault="00921E13" w:rsidP="000503D0">
            <w:pPr>
              <w:spacing w:after="120"/>
              <w:ind w:left="0" w:firstLine="0"/>
              <w:jc w:val="center"/>
            </w:pPr>
            <w:r w:rsidRPr="009F1A26">
              <w:t>T4</w:t>
            </w:r>
          </w:p>
        </w:tc>
      </w:tr>
      <w:tr w:rsidR="00921E13" w:rsidRPr="009F1A26" w:rsidTr="00EB1650">
        <w:tc>
          <w:tcPr>
            <w:tcW w:w="2209" w:type="dxa"/>
          </w:tcPr>
          <w:p w:rsidR="00921E13" w:rsidRPr="009F1A26" w:rsidRDefault="00CD0A25" w:rsidP="00CD0A25">
            <w:pPr>
              <w:spacing w:after="120"/>
              <w:ind w:left="0" w:firstLine="0"/>
            </w:pPr>
            <w:r w:rsidRPr="009F1A26">
              <w:t>Timp de uscare în minute</w:t>
            </w:r>
          </w:p>
        </w:tc>
        <w:tc>
          <w:tcPr>
            <w:tcW w:w="1040" w:type="dxa"/>
          </w:tcPr>
          <w:p w:rsidR="00921E13" w:rsidRPr="009F1A26" w:rsidRDefault="00921E13" w:rsidP="000503D0">
            <w:pPr>
              <w:spacing w:after="120"/>
              <w:ind w:left="0" w:firstLine="0"/>
              <w:jc w:val="center"/>
            </w:pPr>
            <w:r w:rsidRPr="009F1A26">
              <w:t>NPD</w:t>
            </w:r>
          </w:p>
        </w:tc>
        <w:tc>
          <w:tcPr>
            <w:tcW w:w="1005" w:type="dxa"/>
          </w:tcPr>
          <w:p w:rsidR="00921E13" w:rsidRPr="009F1A26" w:rsidRDefault="00921E13" w:rsidP="000503D0">
            <w:pPr>
              <w:spacing w:after="120"/>
              <w:ind w:left="0" w:firstLine="0"/>
              <w:jc w:val="center"/>
            </w:pPr>
            <w:r w:rsidRPr="009F1A26">
              <w:t>≤ 1</w:t>
            </w:r>
          </w:p>
        </w:tc>
        <w:tc>
          <w:tcPr>
            <w:tcW w:w="1006" w:type="dxa"/>
          </w:tcPr>
          <w:p w:rsidR="00921E13" w:rsidRPr="009F1A26" w:rsidRDefault="00921E13" w:rsidP="000503D0">
            <w:pPr>
              <w:spacing w:after="120"/>
              <w:ind w:left="0" w:firstLine="0"/>
              <w:jc w:val="center"/>
            </w:pPr>
            <w:r w:rsidRPr="009F1A26">
              <w:t>≤ 10</w:t>
            </w:r>
          </w:p>
        </w:tc>
        <w:tc>
          <w:tcPr>
            <w:tcW w:w="1007" w:type="dxa"/>
          </w:tcPr>
          <w:p w:rsidR="00921E13" w:rsidRPr="009F1A26" w:rsidRDefault="00921E13" w:rsidP="000503D0">
            <w:pPr>
              <w:spacing w:after="120"/>
              <w:ind w:left="0" w:firstLine="0"/>
              <w:jc w:val="center"/>
            </w:pPr>
            <w:r w:rsidRPr="009F1A26">
              <w:t>≤ 20</w:t>
            </w:r>
          </w:p>
        </w:tc>
        <w:tc>
          <w:tcPr>
            <w:tcW w:w="1007" w:type="dxa"/>
          </w:tcPr>
          <w:p w:rsidR="00921E13" w:rsidRPr="009F1A26" w:rsidRDefault="00921E13" w:rsidP="000503D0">
            <w:pPr>
              <w:spacing w:after="120"/>
              <w:ind w:left="0" w:firstLine="0"/>
              <w:jc w:val="center"/>
            </w:pPr>
            <w:r w:rsidRPr="009F1A26">
              <w:t>≤ 30</w:t>
            </w:r>
          </w:p>
        </w:tc>
      </w:tr>
    </w:tbl>
    <w:p w:rsidR="000503D0" w:rsidRPr="009F1A26" w:rsidRDefault="000503D0" w:rsidP="00A503EF">
      <w:pPr>
        <w:spacing w:after="120"/>
        <w:ind w:left="0" w:firstLine="0"/>
      </w:pPr>
    </w:p>
    <w:p w:rsidR="004F79C9" w:rsidRPr="009F1A26" w:rsidRDefault="004F79C9" w:rsidP="007C21AF">
      <w:pPr>
        <w:spacing w:after="120"/>
        <w:ind w:left="0" w:firstLine="0"/>
        <w:jc w:val="both"/>
      </w:pPr>
      <w:r w:rsidRPr="009F1A26">
        <w:t>Pe durata aplicării unui sistem de marcare trebuie determinate cantitățile de materiale aplicate efectiv pe corpurile de verificare, precum și materialele auxiliare.</w:t>
      </w:r>
    </w:p>
    <w:p w:rsidR="00B53040" w:rsidRPr="009F1A26" w:rsidRDefault="00B53040" w:rsidP="007C21AF">
      <w:pPr>
        <w:spacing w:after="120"/>
        <w:ind w:left="0" w:firstLine="0"/>
        <w:jc w:val="both"/>
      </w:pPr>
      <w:r w:rsidRPr="009F1A26">
        <w:t>Cantitatea aplicată dintr-un material de marcare trebuie indicată prin intermediul grosimii stratului. Grosimea stratului se determină în conformitate cu DIN EN 13197, anexa C. În unele cazuri, determinarea cantității care trebuie aplicată poate fi determinată prin cântăriri succesive ale corpurilor de probă după aplicarea diferitelor componente (materiale, materiale granulate). Grosimea stratului se determină din cantitatea de aplicare eficientă. În cazul agregatelor, cantitatea de aplicare se determină prin cântărirea cantității de material fără materiale granulate. În general, în cazul sistemelor cu straturi subțiri, este mai practic să se măsoare grosimea stratului umed cu un pieptene de măsurare calibrat.</w:t>
      </w:r>
    </w:p>
    <w:p w:rsidR="004F79C9" w:rsidRPr="009F1A26" w:rsidRDefault="004F79C9" w:rsidP="007C21AF">
      <w:pPr>
        <w:spacing w:after="120"/>
        <w:ind w:left="0" w:firstLine="0"/>
        <w:jc w:val="both"/>
      </w:pPr>
      <w:r w:rsidRPr="009F1A26">
        <w:t>Rezultatele trebuie documentate în protocolul de aplicare.</w:t>
      </w:r>
    </w:p>
    <w:p w:rsidR="000766A6" w:rsidRPr="009F1A26" w:rsidRDefault="000766A6" w:rsidP="007C21AF">
      <w:pPr>
        <w:pStyle w:val="Heading1"/>
        <w:numPr>
          <w:ilvl w:val="2"/>
          <w:numId w:val="5"/>
        </w:numPr>
        <w:ind w:left="1440" w:hanging="720"/>
        <w:jc w:val="both"/>
        <w:rPr>
          <w:rFonts w:ascii="Arial" w:hAnsi="Arial" w:cs="Arial"/>
          <w:sz w:val="24"/>
          <w:szCs w:val="24"/>
        </w:rPr>
      </w:pPr>
      <w:bookmarkStart w:id="18" w:name="_Toc12521400"/>
      <w:r w:rsidRPr="009F1A26">
        <w:rPr>
          <w:sz w:val="24"/>
          <w:szCs w:val="24"/>
        </w:rPr>
        <w:t>Eșantionarea</w:t>
      </w:r>
      <w:bookmarkEnd w:id="18"/>
    </w:p>
    <w:p w:rsidR="000766A6" w:rsidRPr="009F1A26" w:rsidRDefault="000766A6" w:rsidP="007C21AF">
      <w:pPr>
        <w:spacing w:after="120"/>
        <w:ind w:left="0" w:firstLine="0"/>
        <w:jc w:val="both"/>
      </w:pPr>
      <w:r w:rsidRPr="009F1A26">
        <w:t>În scopul identificării, se prelevează eșantioane din fiecare material de marcare, din toți constituenții unui material cu mai multe componente și din coformulanți în timpul aplicării. Pe probele prelevate se fac încercări chimico-fizice pentru identificarea sistemului de marcare.</w:t>
      </w:r>
    </w:p>
    <w:p w:rsidR="00260651" w:rsidRPr="009F1A26" w:rsidRDefault="00260651" w:rsidP="007C21AF">
      <w:pPr>
        <w:pStyle w:val="Heading1"/>
        <w:numPr>
          <w:ilvl w:val="2"/>
          <w:numId w:val="5"/>
        </w:numPr>
        <w:ind w:left="1440" w:hanging="720"/>
        <w:jc w:val="both"/>
        <w:rPr>
          <w:rFonts w:ascii="Arial" w:hAnsi="Arial" w:cs="Arial"/>
          <w:sz w:val="24"/>
          <w:szCs w:val="24"/>
        </w:rPr>
      </w:pPr>
      <w:bookmarkStart w:id="19" w:name="_Toc12521401"/>
      <w:r w:rsidRPr="009F1A26">
        <w:rPr>
          <w:sz w:val="24"/>
          <w:szCs w:val="24"/>
        </w:rPr>
        <w:t>Timpul de condiționare</w:t>
      </w:r>
      <w:bookmarkEnd w:id="19"/>
    </w:p>
    <w:p w:rsidR="00260651" w:rsidRPr="009F1A26" w:rsidRDefault="00C8360F" w:rsidP="007C21AF">
      <w:pPr>
        <w:spacing w:after="120"/>
        <w:ind w:left="0" w:firstLine="0"/>
        <w:jc w:val="both"/>
      </w:pPr>
      <w:r w:rsidRPr="009F1A26">
        <w:t>Culorile cu conținut de diluanți trebuie pregătite pentru trafic pentru prima dată în instalația cu masă rotativă cel mai devreme după 8 și cel mai târziu după 12 zile după efectuarea aplicării. Perioada de timp pentru dispersări trebuie să fie cu o săptămână mai lungă decât pentru culorile cu conținut de diluanți. Peste toate celelalte sisteme de marcare traficul poate trece pentru prima dată cel mai devreme după 48 de ore după efectuarea aplicării.</w:t>
      </w:r>
    </w:p>
    <w:p w:rsidR="005517CE" w:rsidRPr="009F1A26" w:rsidRDefault="005517CE" w:rsidP="007C21AF">
      <w:pPr>
        <w:spacing w:after="120"/>
        <w:ind w:left="0" w:firstLine="0"/>
        <w:jc w:val="both"/>
      </w:pPr>
      <w:r w:rsidRPr="009F1A26">
        <w:t xml:space="preserve">Corpurile de probă pregătite trebuie depozitate într-un spațiu climatizat la o temperatură de 20°±5 °C și la o umiditate relativă a aerului între 45 % și 75 % pentru uscare, respectiv întărire. </w:t>
      </w:r>
    </w:p>
    <w:p w:rsidR="005517CE" w:rsidRPr="009F1A26" w:rsidRDefault="005517CE" w:rsidP="007C21AF">
      <w:pPr>
        <w:pStyle w:val="Heading1"/>
        <w:numPr>
          <w:ilvl w:val="2"/>
          <w:numId w:val="5"/>
        </w:numPr>
        <w:ind w:left="1440" w:hanging="720"/>
        <w:jc w:val="both"/>
        <w:rPr>
          <w:sz w:val="24"/>
          <w:szCs w:val="24"/>
        </w:rPr>
      </w:pPr>
      <w:bookmarkStart w:id="20" w:name="_Toc12521402"/>
      <w:r w:rsidRPr="009F1A26">
        <w:rPr>
          <w:sz w:val="24"/>
          <w:szCs w:val="24"/>
        </w:rPr>
        <w:t>Direcția de aplicare</w:t>
      </w:r>
      <w:bookmarkEnd w:id="20"/>
    </w:p>
    <w:p w:rsidR="005517CE" w:rsidRPr="009F1A26" w:rsidRDefault="005517CE" w:rsidP="007C21AF">
      <w:pPr>
        <w:spacing w:after="120"/>
        <w:ind w:left="0" w:firstLine="0"/>
        <w:jc w:val="both"/>
      </w:pPr>
      <w:r w:rsidRPr="009F1A26">
        <w:t xml:space="preserve">La aplicarea pe corpurile de probă trebuie să se țină seama ca în dispozitivul cu masă rotativă, corpurile de verificare să fie orientate astfel încât sistemul de marcare să fie pregătit pentru trafic în direcția de aplicare și în sensul invers al direcției de aplicare. </w:t>
      </w:r>
    </w:p>
    <w:p w:rsidR="006D5959" w:rsidRPr="009F1A26" w:rsidRDefault="006D5959" w:rsidP="007C21AF">
      <w:pPr>
        <w:pStyle w:val="Heading1"/>
        <w:numPr>
          <w:ilvl w:val="1"/>
          <w:numId w:val="5"/>
        </w:numPr>
        <w:jc w:val="both"/>
        <w:rPr>
          <w:rFonts w:ascii="Arial" w:hAnsi="Arial" w:cs="Arial"/>
          <w:sz w:val="24"/>
          <w:szCs w:val="24"/>
        </w:rPr>
      </w:pPr>
      <w:bookmarkStart w:id="21" w:name="_Toc12521403"/>
      <w:r w:rsidRPr="009F1A26">
        <w:rPr>
          <w:sz w:val="24"/>
          <w:szCs w:val="24"/>
        </w:rPr>
        <w:lastRenderedPageBreak/>
        <w:t>Eșantionul de referință</w:t>
      </w:r>
      <w:bookmarkEnd w:id="21"/>
    </w:p>
    <w:p w:rsidR="00EB7D09" w:rsidRPr="009F1A26" w:rsidRDefault="006D5959" w:rsidP="007C21AF">
      <w:pPr>
        <w:spacing w:after="120"/>
        <w:ind w:left="0" w:firstLine="0"/>
        <w:jc w:val="both"/>
      </w:pPr>
      <w:r w:rsidRPr="009F1A26">
        <w:t xml:space="preserve">În fiecare verificare pentru pregătirea pentru trafic, pentru controlul derulării ireproșabile a verificării, trebuie să fie conținut cel puțin un corp de verificare care este acoperit cu sistemul de marcare standard (eșantion de referință). Pentru eșantionul de referință trebuie stabilite materialul de marcare, precum și indicațiile de aplicare. </w:t>
      </w:r>
    </w:p>
    <w:p w:rsidR="006D5959" w:rsidRPr="009F1A26" w:rsidRDefault="006D5959" w:rsidP="007C21AF">
      <w:pPr>
        <w:spacing w:after="120"/>
        <w:ind w:left="0" w:firstLine="0"/>
        <w:jc w:val="both"/>
      </w:pPr>
      <w:r w:rsidRPr="009F1A26">
        <w:t xml:space="preserve">Rezultatele obținute cu eșantionul de referință în verificările individuale se utilizează pentru asigurarea calității (a se vedea capitolul 4.4.5). </w:t>
      </w:r>
    </w:p>
    <w:p w:rsidR="00B2761F" w:rsidRPr="009F1A26" w:rsidRDefault="00B2761F" w:rsidP="007C21AF">
      <w:pPr>
        <w:pStyle w:val="Heading1"/>
        <w:numPr>
          <w:ilvl w:val="1"/>
          <w:numId w:val="5"/>
        </w:numPr>
        <w:jc w:val="both"/>
        <w:rPr>
          <w:sz w:val="24"/>
          <w:szCs w:val="24"/>
        </w:rPr>
      </w:pPr>
      <w:bookmarkStart w:id="22" w:name="_Toc12521404"/>
      <w:r w:rsidRPr="009F1A26">
        <w:rPr>
          <w:sz w:val="24"/>
          <w:szCs w:val="24"/>
        </w:rPr>
        <w:t>Efectuarea verificării</w:t>
      </w:r>
      <w:bookmarkEnd w:id="22"/>
    </w:p>
    <w:p w:rsidR="00D1262E" w:rsidRPr="009F1A26" w:rsidRDefault="00AD7468" w:rsidP="007C21AF">
      <w:pPr>
        <w:spacing w:after="120"/>
        <w:ind w:left="0" w:firstLine="0"/>
        <w:jc w:val="both"/>
      </w:pPr>
      <w:r w:rsidRPr="009F1A26">
        <w:t>Corpurile de probă pregătite nu pot fi pregătite pentru trafic înaintea respectării timpului de condiționare stabilit. Corpurile de probă care nu sunt uscate sau întărite complet astfel încât în anumite circumstanțe influențează alte corpuri de probă, nu pot fi verificate. Pentru acoperirea suprafeței de măsurare necesară de cel puțin 800 cm</w:t>
      </w:r>
      <w:r w:rsidRPr="009F1A26">
        <w:rPr>
          <w:vertAlign w:val="superscript"/>
        </w:rPr>
        <w:t>2</w:t>
      </w:r>
      <w:r w:rsidRPr="009F1A26">
        <w:t xml:space="preserve"> este necesar un număr minim de 3 corpuri de verificare, fiecare cu o lățime minimă a acoperirii aplicată de 20 cm. Dispunerea corpurilor de probă pe instalația cu masă rotativă se face conform principiul arbitrariului. În acest caz, cele 3 corpuri de probă ale unui sistem de marcare nu se separă ci se dispun direct unul după celălalt. </w:t>
      </w:r>
    </w:p>
    <w:p w:rsidR="00B2761F" w:rsidRPr="009F1A26" w:rsidRDefault="008C64DB" w:rsidP="007C21AF">
      <w:pPr>
        <w:spacing w:after="120"/>
        <w:ind w:left="0" w:firstLine="0"/>
        <w:jc w:val="both"/>
      </w:pPr>
      <w:r w:rsidRPr="009F1A26">
        <w:t>În cazul verificării maselor termoplastice este necesară o dispunere sistematică. Corpurile de probă trebuie dispuse astfel încât roata să ruleze alternativ peste un grup de corpuri de probă și o grupă de mărime egală de plăci goale. Din diametrul roții și dimensiunile corpurilor de probă, respectiv, plăcilor goale reiese că pot fi dispuse unele lângă celelalte câte 2 sisteme de marcare constând fiecare din câte 3 corpuri de probă. După aceea urmează 6 plăci goale înaintea dispunerii următoarelor două sisteme de marcare.</w:t>
      </w:r>
    </w:p>
    <w:p w:rsidR="006D5959" w:rsidRPr="009F1A26" w:rsidRDefault="006D5959" w:rsidP="007C21AF">
      <w:pPr>
        <w:pStyle w:val="Heading1"/>
        <w:numPr>
          <w:ilvl w:val="2"/>
          <w:numId w:val="5"/>
        </w:numPr>
        <w:ind w:left="1440" w:hanging="720"/>
        <w:jc w:val="both"/>
        <w:rPr>
          <w:rFonts w:ascii="Arial" w:hAnsi="Arial" w:cs="Arial"/>
          <w:sz w:val="24"/>
          <w:szCs w:val="24"/>
        </w:rPr>
      </w:pPr>
      <w:bookmarkStart w:id="23" w:name="_Toc12521405"/>
      <w:r w:rsidRPr="009F1A26">
        <w:rPr>
          <w:sz w:val="24"/>
          <w:szCs w:val="24"/>
        </w:rPr>
        <w:t>Condiții de verificare</w:t>
      </w:r>
      <w:bookmarkEnd w:id="23"/>
    </w:p>
    <w:p w:rsidR="00AD7468" w:rsidRPr="009F1A26" w:rsidRDefault="00AD7468" w:rsidP="007C21AF">
      <w:pPr>
        <w:spacing w:after="120"/>
        <w:ind w:left="0" w:firstLine="0"/>
        <w:jc w:val="both"/>
      </w:pPr>
      <w:r w:rsidRPr="009F1A26">
        <w:t>Condițiile de verificare și ciclurile de măsurare sunt definite în tabelele 3 și 4.</w:t>
      </w:r>
    </w:p>
    <w:p w:rsidR="004D7F92" w:rsidRPr="009F1A26" w:rsidRDefault="004D7F92" w:rsidP="007C21AF">
      <w:pPr>
        <w:spacing w:after="120"/>
        <w:ind w:left="0" w:firstLine="0"/>
        <w:jc w:val="both"/>
      </w:pPr>
      <w:r w:rsidRPr="009F1A26">
        <w:t>Numărul de eșantioane verificate concomitent pentru culori, folii și mase plastice aplicate la rece este restricționat de numărul de carcase de pe masa rotativă. Pentru sisteme de marcare termoplastice, în principiu, numărul de eșantioane este restricționat la 12.</w:t>
      </w:r>
    </w:p>
    <w:p w:rsidR="004D7F92" w:rsidRPr="009F1A26" w:rsidRDefault="004D7F92" w:rsidP="007C21AF">
      <w:pPr>
        <w:spacing w:after="120"/>
        <w:ind w:left="0" w:firstLine="0"/>
        <w:jc w:val="both"/>
      </w:pPr>
      <w:r w:rsidRPr="009F1A26">
        <w:t>În principiu, marcajele din materiale de marcare diferite nu se verifică concomitent. Se face diferențiere între: Culoare (culoare cu conținut de diluanți, dispersie), mase plastice aplicate la rece, folie pe bază de aluminiu, folie pe altă bază, mase termoplastice.</w:t>
      </w:r>
    </w:p>
    <w:p w:rsidR="00C34F3E" w:rsidRPr="009F1A26" w:rsidRDefault="003E3497" w:rsidP="00A11530">
      <w:pPr>
        <w:pStyle w:val="Subtitle"/>
        <w:keepNext/>
        <w:ind w:left="1440" w:hanging="1440"/>
        <w:jc w:val="both"/>
        <w:rPr>
          <w:spacing w:val="0"/>
        </w:rPr>
      </w:pPr>
      <w:r w:rsidRPr="009F1A26">
        <w:t>Tabelul 3:</w:t>
      </w:r>
      <w:r w:rsidRPr="009F1A26">
        <w:tab/>
        <w:t>Condiții de verificare</w:t>
      </w:r>
    </w:p>
    <w:tbl>
      <w:tblPr>
        <w:tblStyle w:val="TableGrid"/>
        <w:tblW w:w="0" w:type="auto"/>
        <w:tblLook w:val="04A0" w:firstRow="1" w:lastRow="0" w:firstColumn="1" w:lastColumn="0" w:noHBand="0" w:noVBand="1"/>
      </w:tblPr>
      <w:tblGrid>
        <w:gridCol w:w="4606"/>
        <w:gridCol w:w="4606"/>
      </w:tblGrid>
      <w:tr w:rsidR="00AD7468" w:rsidRPr="009F1A26" w:rsidTr="00AD7468">
        <w:tc>
          <w:tcPr>
            <w:tcW w:w="4606" w:type="dxa"/>
          </w:tcPr>
          <w:p w:rsidR="00AD7468" w:rsidRPr="009F1A26" w:rsidRDefault="00AD7468" w:rsidP="00A503EF">
            <w:pPr>
              <w:spacing w:after="120"/>
              <w:ind w:left="0" w:firstLine="0"/>
            </w:pPr>
            <w:r w:rsidRPr="009F1A26">
              <w:t>Numărul roților de verificare</w:t>
            </w:r>
          </w:p>
        </w:tc>
        <w:tc>
          <w:tcPr>
            <w:tcW w:w="4606" w:type="dxa"/>
          </w:tcPr>
          <w:p w:rsidR="00AD7468" w:rsidRPr="009F1A26" w:rsidRDefault="00AD7468" w:rsidP="00A503EF">
            <w:pPr>
              <w:spacing w:after="120"/>
              <w:ind w:left="0" w:firstLine="0"/>
            </w:pPr>
            <w:r w:rsidRPr="009F1A26">
              <w:t>4</w:t>
            </w:r>
            <w:r w:rsidRPr="009F1A26">
              <w:rPr>
                <w:vertAlign w:val="superscript"/>
              </w:rPr>
              <w:t xml:space="preserve"> </w:t>
            </w:r>
            <w:r w:rsidRPr="009F1A26">
              <w:t>sau 8 în funcție de materialul de verificat (a se vedea capitolul 4.1.1)</w:t>
            </w:r>
          </w:p>
        </w:tc>
      </w:tr>
      <w:tr w:rsidR="00AD7468" w:rsidRPr="009F1A26" w:rsidTr="00AD7468">
        <w:tc>
          <w:tcPr>
            <w:tcW w:w="4606" w:type="dxa"/>
          </w:tcPr>
          <w:p w:rsidR="00AD7468" w:rsidRPr="009F1A26" w:rsidRDefault="00AD7468" w:rsidP="00A503EF">
            <w:pPr>
              <w:spacing w:after="120"/>
              <w:ind w:left="0" w:firstLine="0"/>
            </w:pPr>
            <w:r w:rsidRPr="009F1A26">
              <w:t>Tipul anvelopelor de verificare</w:t>
            </w:r>
          </w:p>
        </w:tc>
        <w:tc>
          <w:tcPr>
            <w:tcW w:w="4606" w:type="dxa"/>
          </w:tcPr>
          <w:p w:rsidR="00AD7468" w:rsidRPr="009F1A26" w:rsidRDefault="00AD7468" w:rsidP="00A503EF">
            <w:pPr>
              <w:spacing w:after="120"/>
              <w:ind w:left="0" w:firstLine="0"/>
            </w:pPr>
            <w:r w:rsidRPr="009F1A26">
              <w:t>Anvelope uzuale din comerț autorizate conform capitolului 4.1.1</w:t>
            </w:r>
          </w:p>
          <w:p w:rsidR="00AD7468" w:rsidRPr="009F1A26" w:rsidRDefault="00AD7468" w:rsidP="00A503EF">
            <w:pPr>
              <w:spacing w:after="120"/>
              <w:ind w:left="0" w:firstLine="0"/>
            </w:pPr>
            <w:r w:rsidRPr="009F1A26">
              <w:t>Anvelope noi pentru fiecare verificare</w:t>
            </w:r>
            <w:r w:rsidR="00D1262E" w:rsidRPr="009F1A26">
              <w:rPr>
                <w:rStyle w:val="FootnoteReference"/>
              </w:rPr>
              <w:footnoteReference w:id="3"/>
            </w:r>
          </w:p>
        </w:tc>
      </w:tr>
      <w:tr w:rsidR="00AD7468" w:rsidRPr="009F1A26" w:rsidTr="00AD7468">
        <w:tc>
          <w:tcPr>
            <w:tcW w:w="4606" w:type="dxa"/>
          </w:tcPr>
          <w:p w:rsidR="00AD7468" w:rsidRPr="009F1A26" w:rsidRDefault="00AD7468" w:rsidP="00A503EF">
            <w:pPr>
              <w:spacing w:after="120"/>
              <w:ind w:left="0" w:firstLine="0"/>
            </w:pPr>
            <w:r w:rsidRPr="009F1A26">
              <w:t>Presiunea din anvelope</w:t>
            </w:r>
          </w:p>
        </w:tc>
        <w:tc>
          <w:tcPr>
            <w:tcW w:w="4606" w:type="dxa"/>
          </w:tcPr>
          <w:p w:rsidR="00AD7468" w:rsidRPr="009F1A26" w:rsidRDefault="00AD7468" w:rsidP="00A503EF">
            <w:pPr>
              <w:spacing w:after="120"/>
              <w:ind w:left="0" w:firstLine="0"/>
            </w:pPr>
            <w:r w:rsidRPr="009F1A26">
              <w:t>0,25 ± 0,02 MPa</w:t>
            </w:r>
          </w:p>
        </w:tc>
      </w:tr>
      <w:tr w:rsidR="00AD7468" w:rsidRPr="009F1A26" w:rsidTr="00AD7468">
        <w:tc>
          <w:tcPr>
            <w:tcW w:w="4606" w:type="dxa"/>
          </w:tcPr>
          <w:p w:rsidR="00AD7468" w:rsidRPr="009F1A26" w:rsidRDefault="00AD7468" w:rsidP="00A503EF">
            <w:pPr>
              <w:spacing w:after="120"/>
              <w:ind w:left="0" w:firstLine="0"/>
            </w:pPr>
            <w:r w:rsidRPr="009F1A26">
              <w:t>Sarcina pe roată</w:t>
            </w:r>
          </w:p>
        </w:tc>
        <w:tc>
          <w:tcPr>
            <w:tcW w:w="4606" w:type="dxa"/>
          </w:tcPr>
          <w:p w:rsidR="00AD7468" w:rsidRPr="009F1A26" w:rsidRDefault="00AD7468" w:rsidP="00A503EF">
            <w:pPr>
              <w:spacing w:after="120"/>
              <w:ind w:left="0" w:firstLine="0"/>
            </w:pPr>
            <w:r w:rsidRPr="009F1A26">
              <w:t>3 000 ± 300 N</w:t>
            </w:r>
          </w:p>
        </w:tc>
      </w:tr>
      <w:tr w:rsidR="00AD7468" w:rsidRPr="009F1A26" w:rsidTr="00AD7468">
        <w:tc>
          <w:tcPr>
            <w:tcW w:w="4606" w:type="dxa"/>
          </w:tcPr>
          <w:p w:rsidR="00AD7468" w:rsidRPr="009F1A26" w:rsidRDefault="00AD7468" w:rsidP="00A503EF">
            <w:pPr>
              <w:spacing w:after="120"/>
              <w:ind w:left="0" w:firstLine="0"/>
            </w:pPr>
            <w:r w:rsidRPr="009F1A26">
              <w:t>Unghiul de cădere</w:t>
            </w:r>
          </w:p>
        </w:tc>
        <w:tc>
          <w:tcPr>
            <w:tcW w:w="4606" w:type="dxa"/>
          </w:tcPr>
          <w:p w:rsidR="00AD7468" w:rsidRPr="009F1A26" w:rsidRDefault="00AD7468" w:rsidP="00921E13">
            <w:pPr>
              <w:spacing w:after="120"/>
              <w:ind w:left="0" w:firstLine="0"/>
            </w:pPr>
            <w:r w:rsidRPr="009F1A26">
              <w:t>0° până la o abatere maximă de ± 1°</w:t>
            </w:r>
          </w:p>
        </w:tc>
      </w:tr>
      <w:tr w:rsidR="00AD7468" w:rsidRPr="009F1A26" w:rsidTr="00AD7468">
        <w:tc>
          <w:tcPr>
            <w:tcW w:w="4606" w:type="dxa"/>
          </w:tcPr>
          <w:p w:rsidR="00AD7468" w:rsidRPr="009F1A26" w:rsidRDefault="00AD7468" w:rsidP="00A503EF">
            <w:pPr>
              <w:spacing w:after="120"/>
              <w:ind w:left="0" w:firstLine="0"/>
            </w:pPr>
            <w:r w:rsidRPr="009F1A26">
              <w:t>Rulare cu unghi de virare</w:t>
            </w:r>
          </w:p>
        </w:tc>
        <w:tc>
          <w:tcPr>
            <w:tcW w:w="4606" w:type="dxa"/>
          </w:tcPr>
          <w:p w:rsidR="00AD7468" w:rsidRPr="009F1A26" w:rsidRDefault="00AD7468" w:rsidP="00A503EF">
            <w:pPr>
              <w:spacing w:after="120"/>
              <w:ind w:left="0" w:firstLine="0"/>
            </w:pPr>
            <w:r w:rsidRPr="009F1A26">
              <w:t>per fiecare roată alternativ +1° (±10‘) / -1° (±10‘)</w:t>
            </w:r>
          </w:p>
        </w:tc>
      </w:tr>
      <w:tr w:rsidR="00AD7468" w:rsidRPr="009F1A26" w:rsidTr="00AD7468">
        <w:tc>
          <w:tcPr>
            <w:tcW w:w="4606" w:type="dxa"/>
          </w:tcPr>
          <w:p w:rsidR="00AD7468" w:rsidRPr="009F1A26" w:rsidRDefault="00AD7468" w:rsidP="00A503EF">
            <w:pPr>
              <w:spacing w:after="120"/>
              <w:ind w:left="0" w:firstLine="0"/>
            </w:pPr>
            <w:r w:rsidRPr="009F1A26">
              <w:t>Viteza</w:t>
            </w:r>
          </w:p>
        </w:tc>
        <w:tc>
          <w:tcPr>
            <w:tcW w:w="4606" w:type="dxa"/>
          </w:tcPr>
          <w:p w:rsidR="00AD7468" w:rsidRPr="009F1A26" w:rsidRDefault="00AD7468" w:rsidP="00A503EF">
            <w:pPr>
              <w:spacing w:after="120"/>
              <w:ind w:left="0" w:firstLine="0"/>
            </w:pPr>
            <w:r w:rsidRPr="009F1A26">
              <w:t>15 km/h ± 1 km/h la udare</w:t>
            </w:r>
          </w:p>
          <w:p w:rsidR="00AD7468" w:rsidRPr="009F1A26" w:rsidRDefault="00AD7468" w:rsidP="00A503EF">
            <w:pPr>
              <w:spacing w:after="120"/>
              <w:ind w:left="0" w:firstLine="0"/>
            </w:pPr>
            <w:r w:rsidRPr="009F1A26">
              <w:lastRenderedPageBreak/>
              <w:t>60 km/h ± 3 km/h</w:t>
            </w:r>
          </w:p>
        </w:tc>
      </w:tr>
      <w:tr w:rsidR="00AD7468" w:rsidRPr="009F1A26" w:rsidTr="00AD7468">
        <w:tc>
          <w:tcPr>
            <w:tcW w:w="4606" w:type="dxa"/>
          </w:tcPr>
          <w:p w:rsidR="00AD7468" w:rsidRPr="009F1A26" w:rsidRDefault="00AD7468" w:rsidP="00A503EF">
            <w:pPr>
              <w:spacing w:after="120"/>
              <w:ind w:left="0" w:firstLine="0"/>
            </w:pPr>
            <w:r w:rsidRPr="009F1A26">
              <w:lastRenderedPageBreak/>
              <w:t>Direcția de rotație</w:t>
            </w:r>
          </w:p>
        </w:tc>
        <w:tc>
          <w:tcPr>
            <w:tcW w:w="4606" w:type="dxa"/>
          </w:tcPr>
          <w:p w:rsidR="00AD7468" w:rsidRPr="009F1A26" w:rsidRDefault="00AD7468" w:rsidP="00BF3220">
            <w:pPr>
              <w:spacing w:after="120"/>
              <w:ind w:left="0" w:firstLine="0"/>
            </w:pPr>
            <w:r w:rsidRPr="009F1A26">
              <w:t>50 % în fiecare sens</w:t>
            </w:r>
          </w:p>
        </w:tc>
      </w:tr>
      <w:tr w:rsidR="00AD7468" w:rsidRPr="009F1A26" w:rsidTr="00AD7468">
        <w:tc>
          <w:tcPr>
            <w:tcW w:w="4606" w:type="dxa"/>
          </w:tcPr>
          <w:p w:rsidR="00AD7468" w:rsidRPr="009F1A26" w:rsidRDefault="0043206D" w:rsidP="00A503EF">
            <w:pPr>
              <w:spacing w:after="120"/>
              <w:ind w:left="0" w:firstLine="0"/>
            </w:pPr>
            <w:r w:rsidRPr="009F1A26">
              <w:t>Intervale de măsurare</w:t>
            </w:r>
          </w:p>
        </w:tc>
        <w:tc>
          <w:tcPr>
            <w:tcW w:w="4606" w:type="dxa"/>
          </w:tcPr>
          <w:p w:rsidR="00AD7468" w:rsidRPr="009F1A26" w:rsidRDefault="0043206D" w:rsidP="00A503EF">
            <w:pPr>
              <w:spacing w:after="120"/>
              <w:ind w:left="0" w:firstLine="0"/>
            </w:pPr>
            <w:r w:rsidRPr="009F1A26">
              <w:t>0; 0,01; 0,1; 0,2; 0,5; 1,0; 2,0; 3,0 și 4,0 x 10</w:t>
            </w:r>
            <w:r w:rsidRPr="009F1A26">
              <w:rPr>
                <w:vertAlign w:val="superscript"/>
              </w:rPr>
              <w:t>6</w:t>
            </w:r>
          </w:p>
        </w:tc>
      </w:tr>
      <w:tr w:rsidR="0043206D" w:rsidRPr="009F1A26" w:rsidTr="00AD7468">
        <w:tc>
          <w:tcPr>
            <w:tcW w:w="4606" w:type="dxa"/>
          </w:tcPr>
          <w:p w:rsidR="0043206D" w:rsidRPr="009F1A26" w:rsidRDefault="0043206D" w:rsidP="00A503EF">
            <w:pPr>
              <w:spacing w:after="120"/>
              <w:ind w:left="0" w:firstLine="0"/>
            </w:pPr>
            <w:r w:rsidRPr="009F1A26">
              <w:t>Temperatura camerei</w:t>
            </w:r>
          </w:p>
        </w:tc>
        <w:tc>
          <w:tcPr>
            <w:tcW w:w="4606" w:type="dxa"/>
          </w:tcPr>
          <w:p w:rsidR="0043206D" w:rsidRPr="009F1A26" w:rsidRDefault="0043206D" w:rsidP="00A503EF">
            <w:pPr>
              <w:spacing w:after="120"/>
              <w:ind w:left="0" w:firstLine="0"/>
            </w:pPr>
            <w:r w:rsidRPr="009F1A26">
              <w:t>5</w:t>
            </w:r>
            <w:r w:rsidR="009F1A26">
              <w:t> </w:t>
            </w:r>
            <w:r w:rsidRPr="009F1A26">
              <w:t>°C-10</w:t>
            </w:r>
            <w:r w:rsidR="009F1A26">
              <w:t> </w:t>
            </w:r>
            <w:r w:rsidRPr="009F1A26">
              <w:t>°C</w:t>
            </w:r>
          </w:p>
        </w:tc>
      </w:tr>
    </w:tbl>
    <w:p w:rsidR="00AD7468" w:rsidRPr="009F1A26" w:rsidRDefault="00AD7468" w:rsidP="00D9642C">
      <w:pPr>
        <w:spacing w:after="120"/>
        <w:ind w:left="0" w:firstLine="0"/>
      </w:pPr>
    </w:p>
    <w:p w:rsidR="00D9642C" w:rsidRPr="009F1A26" w:rsidRDefault="00D9642C" w:rsidP="00A11530">
      <w:pPr>
        <w:pStyle w:val="Subtitle"/>
        <w:keepNext/>
        <w:ind w:left="1440" w:hanging="1440"/>
        <w:jc w:val="both"/>
        <w:rPr>
          <w:spacing w:val="0"/>
        </w:rPr>
      </w:pPr>
      <w:r w:rsidRPr="009F1A26">
        <w:t>Tabelul 4:</w:t>
      </w:r>
      <w:r w:rsidRPr="009F1A26">
        <w:tab/>
        <w:t>Valoare măsurată</w:t>
      </w:r>
    </w:p>
    <w:tbl>
      <w:tblPr>
        <w:tblStyle w:val="TableGrid"/>
        <w:tblW w:w="0" w:type="auto"/>
        <w:tblLook w:val="04A0" w:firstRow="1" w:lastRow="0" w:firstColumn="1" w:lastColumn="0" w:noHBand="0" w:noVBand="1"/>
      </w:tblPr>
      <w:tblGrid>
        <w:gridCol w:w="1316"/>
        <w:gridCol w:w="1316"/>
        <w:gridCol w:w="1316"/>
        <w:gridCol w:w="1316"/>
        <w:gridCol w:w="1316"/>
        <w:gridCol w:w="1316"/>
        <w:gridCol w:w="1316"/>
      </w:tblGrid>
      <w:tr w:rsidR="00C34F3E" w:rsidRPr="009F1A26" w:rsidTr="00C34F3E">
        <w:tc>
          <w:tcPr>
            <w:tcW w:w="1316" w:type="dxa"/>
          </w:tcPr>
          <w:p w:rsidR="00C34F3E" w:rsidRPr="009F1A26" w:rsidRDefault="00C34F3E" w:rsidP="00A503EF">
            <w:pPr>
              <w:spacing w:after="120"/>
              <w:ind w:left="0" w:firstLine="0"/>
              <w:rPr>
                <w:b/>
                <w:sz w:val="18"/>
                <w:szCs w:val="18"/>
              </w:rPr>
            </w:pPr>
            <w:r w:rsidRPr="009F1A26">
              <w:rPr>
                <w:b/>
                <w:sz w:val="18"/>
                <w:szCs w:val="18"/>
              </w:rPr>
              <w:t>Ciclul de măsurare</w:t>
            </w:r>
          </w:p>
        </w:tc>
        <w:tc>
          <w:tcPr>
            <w:tcW w:w="1316" w:type="dxa"/>
          </w:tcPr>
          <w:p w:rsidR="00C34F3E" w:rsidRPr="009F1A26" w:rsidRDefault="00C34F3E" w:rsidP="00A503EF">
            <w:pPr>
              <w:spacing w:after="120"/>
              <w:ind w:left="0" w:firstLine="0"/>
              <w:rPr>
                <w:b/>
                <w:sz w:val="18"/>
                <w:szCs w:val="18"/>
              </w:rPr>
            </w:pPr>
            <w:r w:rsidRPr="009F1A26">
              <w:rPr>
                <w:b/>
                <w:sz w:val="18"/>
                <w:szCs w:val="18"/>
              </w:rPr>
              <w:t>Treceri peste ale ciclului de măsurare</w:t>
            </w:r>
          </w:p>
        </w:tc>
        <w:tc>
          <w:tcPr>
            <w:tcW w:w="1316" w:type="dxa"/>
          </w:tcPr>
          <w:p w:rsidR="00C34F3E" w:rsidRPr="009F1A26" w:rsidRDefault="00C34F3E" w:rsidP="00A503EF">
            <w:pPr>
              <w:spacing w:after="120"/>
              <w:ind w:left="0" w:firstLine="0"/>
              <w:rPr>
                <w:b/>
                <w:sz w:val="18"/>
                <w:szCs w:val="18"/>
              </w:rPr>
            </w:pPr>
            <w:r w:rsidRPr="009F1A26">
              <w:rPr>
                <w:b/>
                <w:sz w:val="18"/>
                <w:szCs w:val="18"/>
              </w:rPr>
              <w:t>Treceri peste cu udare la început</w:t>
            </w:r>
          </w:p>
        </w:tc>
        <w:tc>
          <w:tcPr>
            <w:tcW w:w="1316" w:type="dxa"/>
          </w:tcPr>
          <w:p w:rsidR="00C34F3E" w:rsidRPr="009F1A26" w:rsidRDefault="00C34F3E" w:rsidP="00A503EF">
            <w:pPr>
              <w:spacing w:after="120"/>
              <w:ind w:left="0" w:firstLine="0"/>
              <w:rPr>
                <w:b/>
                <w:sz w:val="18"/>
                <w:szCs w:val="18"/>
              </w:rPr>
            </w:pPr>
            <w:r w:rsidRPr="009F1A26">
              <w:rPr>
                <w:b/>
                <w:sz w:val="18"/>
                <w:szCs w:val="18"/>
              </w:rPr>
              <w:t>Treceri peste pe uscat</w:t>
            </w:r>
          </w:p>
        </w:tc>
        <w:tc>
          <w:tcPr>
            <w:tcW w:w="1316" w:type="dxa"/>
          </w:tcPr>
          <w:p w:rsidR="00C34F3E" w:rsidRPr="009F1A26" w:rsidRDefault="00C34F3E" w:rsidP="00A503EF">
            <w:pPr>
              <w:spacing w:after="120"/>
              <w:ind w:left="0" w:firstLine="0"/>
              <w:rPr>
                <w:b/>
                <w:sz w:val="18"/>
                <w:szCs w:val="18"/>
              </w:rPr>
            </w:pPr>
            <w:r w:rsidRPr="009F1A26">
              <w:rPr>
                <w:b/>
                <w:sz w:val="18"/>
                <w:szCs w:val="18"/>
              </w:rPr>
              <w:t>Treceri peste cu udare la sfârșit *)</w:t>
            </w:r>
          </w:p>
        </w:tc>
        <w:tc>
          <w:tcPr>
            <w:tcW w:w="1316" w:type="dxa"/>
          </w:tcPr>
          <w:p w:rsidR="00C34F3E" w:rsidRPr="009F1A26" w:rsidRDefault="00C34F3E" w:rsidP="00A503EF">
            <w:pPr>
              <w:spacing w:after="120"/>
              <w:ind w:left="0" w:firstLine="0"/>
              <w:rPr>
                <w:b/>
                <w:sz w:val="18"/>
                <w:szCs w:val="18"/>
              </w:rPr>
            </w:pPr>
            <w:r w:rsidRPr="009F1A26">
              <w:rPr>
                <w:b/>
                <w:sz w:val="18"/>
                <w:szCs w:val="18"/>
              </w:rPr>
              <w:t xml:space="preserve">Treceri peste până la modificarea sensului de rotație </w:t>
            </w:r>
          </w:p>
        </w:tc>
        <w:tc>
          <w:tcPr>
            <w:tcW w:w="1316" w:type="dxa"/>
          </w:tcPr>
          <w:p w:rsidR="00C34F3E" w:rsidRPr="009F1A26" w:rsidRDefault="00C34F3E" w:rsidP="00A503EF">
            <w:pPr>
              <w:spacing w:after="120"/>
              <w:ind w:left="0" w:firstLine="0"/>
              <w:rPr>
                <w:b/>
                <w:sz w:val="18"/>
                <w:szCs w:val="18"/>
              </w:rPr>
            </w:pPr>
            <w:r w:rsidRPr="009F1A26">
              <w:rPr>
                <w:b/>
                <w:sz w:val="18"/>
                <w:szCs w:val="18"/>
              </w:rPr>
              <w:t>Treceri peste în total</w:t>
            </w:r>
          </w:p>
        </w:tc>
      </w:tr>
      <w:tr w:rsidR="00C34F3E" w:rsidRPr="009F1A26" w:rsidTr="00C34F3E">
        <w:tc>
          <w:tcPr>
            <w:tcW w:w="1316" w:type="dxa"/>
          </w:tcPr>
          <w:p w:rsidR="00C34F3E" w:rsidRPr="009F1A26" w:rsidRDefault="00EB7D09" w:rsidP="00C34F3E">
            <w:pPr>
              <w:spacing w:after="120"/>
              <w:ind w:left="0" w:firstLine="0"/>
              <w:jc w:val="center"/>
            </w:pPr>
            <w:r w:rsidRPr="009F1A26">
              <w:t>1</w:t>
            </w:r>
          </w:p>
        </w:tc>
        <w:tc>
          <w:tcPr>
            <w:tcW w:w="1316" w:type="dxa"/>
          </w:tcPr>
          <w:p w:rsidR="00C34F3E" w:rsidRPr="009F1A26" w:rsidRDefault="00EB7D09" w:rsidP="00C34F3E">
            <w:pPr>
              <w:spacing w:after="120"/>
              <w:ind w:left="0" w:firstLine="0"/>
              <w:jc w:val="center"/>
            </w:pPr>
            <w:r w:rsidRPr="009F1A26">
              <w:t>10.000</w:t>
            </w:r>
          </w:p>
        </w:tc>
        <w:tc>
          <w:tcPr>
            <w:tcW w:w="1316" w:type="dxa"/>
          </w:tcPr>
          <w:p w:rsidR="00C34F3E" w:rsidRPr="009F1A26" w:rsidRDefault="00EB7D09" w:rsidP="00C34F3E">
            <w:pPr>
              <w:spacing w:after="120"/>
              <w:ind w:left="0" w:firstLine="0"/>
              <w:jc w:val="center"/>
            </w:pPr>
            <w:r w:rsidRPr="009F1A26">
              <w:t>1.750</w:t>
            </w:r>
          </w:p>
        </w:tc>
        <w:tc>
          <w:tcPr>
            <w:tcW w:w="1316" w:type="dxa"/>
          </w:tcPr>
          <w:p w:rsidR="00C34F3E" w:rsidRPr="009F1A26" w:rsidRDefault="00EB7D09" w:rsidP="00C34F3E">
            <w:pPr>
              <w:spacing w:after="120"/>
              <w:ind w:left="0" w:firstLine="0"/>
              <w:jc w:val="center"/>
            </w:pPr>
            <w:r w:rsidRPr="009F1A26">
              <w:t>6.500</w:t>
            </w:r>
          </w:p>
        </w:tc>
        <w:tc>
          <w:tcPr>
            <w:tcW w:w="1316" w:type="dxa"/>
          </w:tcPr>
          <w:p w:rsidR="00C34F3E" w:rsidRPr="009F1A26" w:rsidRDefault="00EB7D09" w:rsidP="00C34F3E">
            <w:pPr>
              <w:spacing w:after="120"/>
              <w:ind w:left="0" w:firstLine="0"/>
              <w:jc w:val="center"/>
            </w:pPr>
            <w:r w:rsidRPr="009F1A26">
              <w:t>1.750</w:t>
            </w:r>
          </w:p>
        </w:tc>
        <w:tc>
          <w:tcPr>
            <w:tcW w:w="1316" w:type="dxa"/>
          </w:tcPr>
          <w:p w:rsidR="00C34F3E" w:rsidRPr="009F1A26" w:rsidRDefault="00EB7D09" w:rsidP="00C34F3E">
            <w:pPr>
              <w:spacing w:after="120"/>
              <w:ind w:left="0" w:firstLine="0"/>
              <w:jc w:val="center"/>
            </w:pPr>
            <w:r w:rsidRPr="009F1A26">
              <w:t>5.000</w:t>
            </w:r>
          </w:p>
        </w:tc>
        <w:tc>
          <w:tcPr>
            <w:tcW w:w="1316" w:type="dxa"/>
          </w:tcPr>
          <w:p w:rsidR="00C34F3E" w:rsidRPr="009F1A26" w:rsidRDefault="00EB7D09" w:rsidP="00C34F3E">
            <w:pPr>
              <w:spacing w:after="120"/>
              <w:ind w:left="0" w:firstLine="0"/>
              <w:jc w:val="center"/>
            </w:pPr>
            <w:r w:rsidRPr="009F1A26">
              <w:t>10.000</w:t>
            </w:r>
          </w:p>
        </w:tc>
      </w:tr>
      <w:tr w:rsidR="00C34F3E" w:rsidRPr="009F1A26" w:rsidTr="00C34F3E">
        <w:tc>
          <w:tcPr>
            <w:tcW w:w="1316" w:type="dxa"/>
          </w:tcPr>
          <w:p w:rsidR="00C34F3E" w:rsidRPr="009F1A26" w:rsidRDefault="00EB7D09" w:rsidP="003114C1">
            <w:pPr>
              <w:spacing w:after="120"/>
              <w:ind w:left="0" w:firstLine="0"/>
              <w:jc w:val="center"/>
            </w:pPr>
            <w:r w:rsidRPr="009F1A26">
              <w:t xml:space="preserve">2 </w:t>
            </w:r>
          </w:p>
        </w:tc>
        <w:tc>
          <w:tcPr>
            <w:tcW w:w="1316" w:type="dxa"/>
          </w:tcPr>
          <w:p w:rsidR="00C34F3E" w:rsidRPr="009F1A26" w:rsidRDefault="003114C1" w:rsidP="00C34F3E">
            <w:pPr>
              <w:spacing w:after="120"/>
              <w:ind w:left="0" w:firstLine="0"/>
              <w:jc w:val="center"/>
            </w:pPr>
            <w:r w:rsidRPr="009F1A26">
              <w:t>90.000</w:t>
            </w:r>
          </w:p>
        </w:tc>
        <w:tc>
          <w:tcPr>
            <w:tcW w:w="1316" w:type="dxa"/>
          </w:tcPr>
          <w:p w:rsidR="00C34F3E" w:rsidRPr="009F1A26" w:rsidRDefault="00EB7D09" w:rsidP="00C34F3E">
            <w:pPr>
              <w:spacing w:after="120"/>
              <w:ind w:left="0" w:firstLine="0"/>
              <w:jc w:val="center"/>
            </w:pPr>
            <w:r w:rsidRPr="009F1A26">
              <w:t>-</w:t>
            </w:r>
          </w:p>
        </w:tc>
        <w:tc>
          <w:tcPr>
            <w:tcW w:w="1316" w:type="dxa"/>
          </w:tcPr>
          <w:p w:rsidR="00C34F3E" w:rsidRPr="009F1A26" w:rsidRDefault="003114C1" w:rsidP="00C34F3E">
            <w:pPr>
              <w:spacing w:after="120"/>
              <w:ind w:left="0" w:firstLine="0"/>
              <w:jc w:val="center"/>
            </w:pPr>
            <w:r w:rsidRPr="009F1A26">
              <w:t>88.250</w:t>
            </w:r>
          </w:p>
        </w:tc>
        <w:tc>
          <w:tcPr>
            <w:tcW w:w="1316" w:type="dxa"/>
          </w:tcPr>
          <w:p w:rsidR="00C34F3E" w:rsidRPr="009F1A26" w:rsidRDefault="003114C1" w:rsidP="00C34F3E">
            <w:pPr>
              <w:spacing w:after="120"/>
              <w:ind w:left="0" w:firstLine="0"/>
              <w:jc w:val="center"/>
            </w:pPr>
            <w:r w:rsidRPr="009F1A26">
              <w:t>1.750</w:t>
            </w:r>
          </w:p>
        </w:tc>
        <w:tc>
          <w:tcPr>
            <w:tcW w:w="1316" w:type="dxa"/>
          </w:tcPr>
          <w:p w:rsidR="00C34F3E" w:rsidRPr="009F1A26" w:rsidRDefault="003114C1" w:rsidP="00C34F3E">
            <w:pPr>
              <w:spacing w:after="120"/>
              <w:ind w:left="0" w:firstLine="0"/>
              <w:jc w:val="center"/>
            </w:pPr>
            <w:r w:rsidRPr="009F1A26">
              <w:t>25.000</w:t>
            </w:r>
          </w:p>
        </w:tc>
        <w:tc>
          <w:tcPr>
            <w:tcW w:w="1316" w:type="dxa"/>
          </w:tcPr>
          <w:p w:rsidR="00C34F3E" w:rsidRPr="009F1A26" w:rsidRDefault="003114C1" w:rsidP="00C34F3E">
            <w:pPr>
              <w:spacing w:after="120"/>
              <w:ind w:left="0" w:firstLine="0"/>
              <w:jc w:val="center"/>
            </w:pPr>
            <w:r w:rsidRPr="009F1A26">
              <w:t>100.000</w:t>
            </w:r>
          </w:p>
        </w:tc>
      </w:tr>
      <w:tr w:rsidR="003114C1" w:rsidRPr="009F1A26" w:rsidTr="00C34F3E">
        <w:tc>
          <w:tcPr>
            <w:tcW w:w="1316" w:type="dxa"/>
          </w:tcPr>
          <w:p w:rsidR="003114C1" w:rsidRPr="009F1A26" w:rsidRDefault="003114C1" w:rsidP="00C34F3E">
            <w:pPr>
              <w:spacing w:after="120"/>
              <w:ind w:left="0" w:firstLine="0"/>
              <w:jc w:val="center"/>
            </w:pPr>
            <w:r w:rsidRPr="009F1A26">
              <w:t>3</w:t>
            </w:r>
          </w:p>
        </w:tc>
        <w:tc>
          <w:tcPr>
            <w:tcW w:w="1316" w:type="dxa"/>
          </w:tcPr>
          <w:p w:rsidR="003114C1" w:rsidRPr="009F1A26" w:rsidRDefault="003114C1" w:rsidP="003114C1">
            <w:pPr>
              <w:spacing w:after="120"/>
              <w:ind w:left="0" w:firstLine="0"/>
              <w:jc w:val="center"/>
            </w:pPr>
            <w:r w:rsidRPr="009F1A26">
              <w:t>100.000</w:t>
            </w:r>
          </w:p>
        </w:tc>
        <w:tc>
          <w:tcPr>
            <w:tcW w:w="1316" w:type="dxa"/>
          </w:tcPr>
          <w:p w:rsidR="003114C1" w:rsidRPr="009F1A26" w:rsidRDefault="003114C1" w:rsidP="003114C1">
            <w:pPr>
              <w:spacing w:after="120"/>
              <w:ind w:left="0" w:firstLine="0"/>
              <w:jc w:val="center"/>
            </w:pPr>
            <w:r w:rsidRPr="009F1A26">
              <w:t>-</w:t>
            </w:r>
          </w:p>
        </w:tc>
        <w:tc>
          <w:tcPr>
            <w:tcW w:w="1316" w:type="dxa"/>
          </w:tcPr>
          <w:p w:rsidR="003114C1" w:rsidRPr="009F1A26" w:rsidRDefault="003114C1" w:rsidP="003114C1">
            <w:pPr>
              <w:spacing w:after="120"/>
              <w:ind w:left="0" w:firstLine="0"/>
              <w:jc w:val="center"/>
            </w:pPr>
            <w:r w:rsidRPr="009F1A26">
              <w:t>96.500</w:t>
            </w:r>
          </w:p>
        </w:tc>
        <w:tc>
          <w:tcPr>
            <w:tcW w:w="1316" w:type="dxa"/>
          </w:tcPr>
          <w:p w:rsidR="003114C1" w:rsidRPr="009F1A26" w:rsidRDefault="003114C1" w:rsidP="003114C1">
            <w:pPr>
              <w:spacing w:after="120"/>
              <w:ind w:left="0" w:firstLine="0"/>
              <w:jc w:val="center"/>
            </w:pPr>
            <w:r w:rsidRPr="009F1A26">
              <w:t>3.500</w:t>
            </w:r>
          </w:p>
        </w:tc>
        <w:tc>
          <w:tcPr>
            <w:tcW w:w="1316" w:type="dxa"/>
          </w:tcPr>
          <w:p w:rsidR="003114C1" w:rsidRPr="009F1A26" w:rsidRDefault="003114C1" w:rsidP="003114C1">
            <w:pPr>
              <w:spacing w:after="120"/>
              <w:ind w:left="0" w:firstLine="0"/>
              <w:jc w:val="center"/>
            </w:pPr>
            <w:r w:rsidRPr="009F1A26">
              <w:t>25.000</w:t>
            </w:r>
          </w:p>
        </w:tc>
        <w:tc>
          <w:tcPr>
            <w:tcW w:w="1316" w:type="dxa"/>
          </w:tcPr>
          <w:p w:rsidR="003114C1" w:rsidRPr="009F1A26" w:rsidRDefault="003114C1" w:rsidP="003114C1">
            <w:pPr>
              <w:spacing w:after="120"/>
              <w:ind w:left="0" w:firstLine="0"/>
              <w:jc w:val="center"/>
            </w:pPr>
            <w:r w:rsidRPr="009F1A26">
              <w:t>200.000</w:t>
            </w:r>
          </w:p>
        </w:tc>
      </w:tr>
      <w:tr w:rsidR="003114C1" w:rsidRPr="009F1A26" w:rsidTr="00C34F3E">
        <w:tc>
          <w:tcPr>
            <w:tcW w:w="1316" w:type="dxa"/>
          </w:tcPr>
          <w:p w:rsidR="003114C1" w:rsidRPr="009F1A26" w:rsidRDefault="003114C1" w:rsidP="00C34F3E">
            <w:pPr>
              <w:spacing w:after="120"/>
              <w:ind w:left="0" w:firstLine="0"/>
              <w:jc w:val="center"/>
            </w:pPr>
            <w:r w:rsidRPr="009F1A26">
              <w:t>4</w:t>
            </w:r>
          </w:p>
        </w:tc>
        <w:tc>
          <w:tcPr>
            <w:tcW w:w="1316" w:type="dxa"/>
          </w:tcPr>
          <w:p w:rsidR="003114C1" w:rsidRPr="009F1A26" w:rsidRDefault="003114C1" w:rsidP="003114C1">
            <w:pPr>
              <w:spacing w:after="120"/>
              <w:ind w:left="0" w:firstLine="0"/>
              <w:jc w:val="center"/>
            </w:pPr>
            <w:r w:rsidRPr="009F1A26">
              <w:t>300.000</w:t>
            </w:r>
          </w:p>
        </w:tc>
        <w:tc>
          <w:tcPr>
            <w:tcW w:w="1316" w:type="dxa"/>
          </w:tcPr>
          <w:p w:rsidR="003114C1" w:rsidRPr="009F1A26" w:rsidRDefault="003114C1" w:rsidP="003114C1">
            <w:pPr>
              <w:spacing w:after="120"/>
              <w:ind w:left="0" w:firstLine="0"/>
              <w:jc w:val="center"/>
            </w:pPr>
            <w:r w:rsidRPr="009F1A26">
              <w:t>-</w:t>
            </w:r>
          </w:p>
        </w:tc>
        <w:tc>
          <w:tcPr>
            <w:tcW w:w="1316" w:type="dxa"/>
          </w:tcPr>
          <w:p w:rsidR="003114C1" w:rsidRPr="009F1A26" w:rsidRDefault="003114C1" w:rsidP="003114C1">
            <w:pPr>
              <w:spacing w:after="120"/>
              <w:ind w:left="0" w:firstLine="0"/>
              <w:jc w:val="center"/>
            </w:pPr>
            <w:r w:rsidRPr="009F1A26">
              <w:t>290.000</w:t>
            </w:r>
          </w:p>
        </w:tc>
        <w:tc>
          <w:tcPr>
            <w:tcW w:w="1316" w:type="dxa"/>
          </w:tcPr>
          <w:p w:rsidR="003114C1" w:rsidRPr="009F1A26" w:rsidRDefault="003114C1" w:rsidP="003114C1">
            <w:pPr>
              <w:spacing w:after="120"/>
              <w:ind w:left="0" w:firstLine="0"/>
              <w:jc w:val="center"/>
            </w:pPr>
            <w:r w:rsidRPr="009F1A26">
              <w:t>10.000</w:t>
            </w:r>
          </w:p>
        </w:tc>
        <w:tc>
          <w:tcPr>
            <w:tcW w:w="1316" w:type="dxa"/>
          </w:tcPr>
          <w:p w:rsidR="003114C1" w:rsidRPr="009F1A26" w:rsidRDefault="003114C1" w:rsidP="003114C1">
            <w:pPr>
              <w:spacing w:after="120"/>
              <w:ind w:left="0" w:firstLine="0"/>
              <w:jc w:val="center"/>
            </w:pPr>
            <w:r w:rsidRPr="009F1A26">
              <w:t>25.000</w:t>
            </w:r>
          </w:p>
        </w:tc>
        <w:tc>
          <w:tcPr>
            <w:tcW w:w="1316" w:type="dxa"/>
          </w:tcPr>
          <w:p w:rsidR="003114C1" w:rsidRPr="009F1A26" w:rsidRDefault="003114C1" w:rsidP="003114C1">
            <w:pPr>
              <w:spacing w:after="120"/>
              <w:ind w:left="0" w:firstLine="0"/>
              <w:jc w:val="center"/>
            </w:pPr>
            <w:r w:rsidRPr="009F1A26">
              <w:t>500.000</w:t>
            </w:r>
          </w:p>
        </w:tc>
      </w:tr>
      <w:tr w:rsidR="003114C1" w:rsidRPr="009F1A26" w:rsidTr="00C34F3E">
        <w:tc>
          <w:tcPr>
            <w:tcW w:w="1316" w:type="dxa"/>
          </w:tcPr>
          <w:p w:rsidR="003114C1" w:rsidRPr="009F1A26" w:rsidRDefault="003114C1" w:rsidP="00C34F3E">
            <w:pPr>
              <w:spacing w:after="120"/>
              <w:ind w:left="0" w:firstLine="0"/>
              <w:jc w:val="center"/>
            </w:pPr>
            <w:r w:rsidRPr="009F1A26">
              <w:t>5</w:t>
            </w:r>
          </w:p>
        </w:tc>
        <w:tc>
          <w:tcPr>
            <w:tcW w:w="1316" w:type="dxa"/>
          </w:tcPr>
          <w:p w:rsidR="003114C1" w:rsidRPr="009F1A26" w:rsidRDefault="003114C1" w:rsidP="003114C1">
            <w:pPr>
              <w:spacing w:after="120"/>
              <w:ind w:left="0" w:firstLine="0"/>
              <w:jc w:val="center"/>
            </w:pPr>
            <w:r w:rsidRPr="009F1A26">
              <w:t>500.000</w:t>
            </w:r>
          </w:p>
        </w:tc>
        <w:tc>
          <w:tcPr>
            <w:tcW w:w="1316" w:type="dxa"/>
          </w:tcPr>
          <w:p w:rsidR="003114C1" w:rsidRPr="009F1A26" w:rsidRDefault="003114C1" w:rsidP="003114C1">
            <w:pPr>
              <w:spacing w:after="120"/>
              <w:ind w:left="0" w:firstLine="0"/>
              <w:jc w:val="center"/>
            </w:pPr>
            <w:r w:rsidRPr="009F1A26">
              <w:t>-</w:t>
            </w:r>
          </w:p>
        </w:tc>
        <w:tc>
          <w:tcPr>
            <w:tcW w:w="1316" w:type="dxa"/>
          </w:tcPr>
          <w:p w:rsidR="003114C1" w:rsidRPr="009F1A26" w:rsidRDefault="003114C1" w:rsidP="003114C1">
            <w:pPr>
              <w:spacing w:after="120"/>
              <w:ind w:left="0" w:firstLine="0"/>
              <w:jc w:val="center"/>
            </w:pPr>
            <w:r w:rsidRPr="009F1A26">
              <w:t>490.000</w:t>
            </w:r>
          </w:p>
        </w:tc>
        <w:tc>
          <w:tcPr>
            <w:tcW w:w="1316" w:type="dxa"/>
          </w:tcPr>
          <w:p w:rsidR="003114C1" w:rsidRPr="009F1A26" w:rsidRDefault="003114C1" w:rsidP="003114C1">
            <w:pPr>
              <w:spacing w:after="120"/>
              <w:ind w:left="0" w:firstLine="0"/>
              <w:jc w:val="center"/>
            </w:pPr>
            <w:r w:rsidRPr="009F1A26">
              <w:t>10.000</w:t>
            </w:r>
          </w:p>
        </w:tc>
        <w:tc>
          <w:tcPr>
            <w:tcW w:w="1316" w:type="dxa"/>
          </w:tcPr>
          <w:p w:rsidR="003114C1" w:rsidRPr="009F1A26" w:rsidRDefault="003114C1" w:rsidP="003114C1">
            <w:pPr>
              <w:spacing w:after="120"/>
              <w:ind w:left="0" w:firstLine="0"/>
              <w:jc w:val="center"/>
            </w:pPr>
            <w:r w:rsidRPr="009F1A26">
              <w:t>25.000</w:t>
            </w:r>
          </w:p>
        </w:tc>
        <w:tc>
          <w:tcPr>
            <w:tcW w:w="1316" w:type="dxa"/>
          </w:tcPr>
          <w:p w:rsidR="003114C1" w:rsidRPr="009F1A26" w:rsidRDefault="003114C1" w:rsidP="003114C1">
            <w:pPr>
              <w:spacing w:after="120"/>
              <w:ind w:left="0" w:firstLine="0"/>
              <w:jc w:val="center"/>
            </w:pPr>
            <w:r w:rsidRPr="009F1A26">
              <w:t>1.000.000</w:t>
            </w:r>
          </w:p>
        </w:tc>
      </w:tr>
      <w:tr w:rsidR="003114C1" w:rsidRPr="009F1A26" w:rsidTr="00C34F3E">
        <w:tc>
          <w:tcPr>
            <w:tcW w:w="1316" w:type="dxa"/>
          </w:tcPr>
          <w:p w:rsidR="003114C1" w:rsidRPr="009F1A26" w:rsidRDefault="003114C1" w:rsidP="00C34F3E">
            <w:pPr>
              <w:spacing w:after="120"/>
              <w:ind w:left="0" w:firstLine="0"/>
              <w:jc w:val="center"/>
            </w:pPr>
            <w:r w:rsidRPr="009F1A26">
              <w:t>6</w:t>
            </w:r>
          </w:p>
        </w:tc>
        <w:tc>
          <w:tcPr>
            <w:tcW w:w="1316" w:type="dxa"/>
          </w:tcPr>
          <w:p w:rsidR="003114C1" w:rsidRPr="009F1A26" w:rsidRDefault="003114C1" w:rsidP="003114C1">
            <w:pPr>
              <w:spacing w:after="120"/>
              <w:ind w:left="0" w:firstLine="0"/>
              <w:jc w:val="center"/>
            </w:pPr>
            <w:r w:rsidRPr="009F1A26">
              <w:t>1.000.000</w:t>
            </w:r>
          </w:p>
        </w:tc>
        <w:tc>
          <w:tcPr>
            <w:tcW w:w="1316" w:type="dxa"/>
          </w:tcPr>
          <w:p w:rsidR="003114C1" w:rsidRPr="009F1A26" w:rsidRDefault="003114C1" w:rsidP="003114C1">
            <w:pPr>
              <w:spacing w:after="120"/>
              <w:ind w:left="0" w:firstLine="0"/>
              <w:jc w:val="center"/>
            </w:pPr>
            <w:r w:rsidRPr="009F1A26">
              <w:t>-</w:t>
            </w:r>
          </w:p>
        </w:tc>
        <w:tc>
          <w:tcPr>
            <w:tcW w:w="1316" w:type="dxa"/>
          </w:tcPr>
          <w:p w:rsidR="003114C1" w:rsidRPr="009F1A26" w:rsidRDefault="003114C1" w:rsidP="003114C1">
            <w:pPr>
              <w:spacing w:after="120"/>
              <w:ind w:left="0" w:firstLine="0"/>
              <w:jc w:val="center"/>
            </w:pPr>
            <w:r w:rsidRPr="009F1A26">
              <w:t>980.000</w:t>
            </w:r>
          </w:p>
        </w:tc>
        <w:tc>
          <w:tcPr>
            <w:tcW w:w="1316" w:type="dxa"/>
          </w:tcPr>
          <w:p w:rsidR="003114C1" w:rsidRPr="009F1A26" w:rsidRDefault="003114C1" w:rsidP="003114C1">
            <w:pPr>
              <w:spacing w:after="120"/>
              <w:ind w:left="0" w:firstLine="0"/>
              <w:jc w:val="center"/>
            </w:pPr>
            <w:r w:rsidRPr="009F1A26">
              <w:t>20.000</w:t>
            </w:r>
          </w:p>
        </w:tc>
        <w:tc>
          <w:tcPr>
            <w:tcW w:w="1316" w:type="dxa"/>
          </w:tcPr>
          <w:p w:rsidR="003114C1" w:rsidRPr="009F1A26" w:rsidRDefault="003114C1" w:rsidP="003114C1">
            <w:pPr>
              <w:spacing w:after="120"/>
              <w:ind w:left="0" w:firstLine="0"/>
              <w:jc w:val="center"/>
            </w:pPr>
            <w:r w:rsidRPr="009F1A26">
              <w:t>25.000</w:t>
            </w:r>
          </w:p>
        </w:tc>
        <w:tc>
          <w:tcPr>
            <w:tcW w:w="1316" w:type="dxa"/>
          </w:tcPr>
          <w:p w:rsidR="003114C1" w:rsidRPr="009F1A26" w:rsidRDefault="003114C1" w:rsidP="003114C1">
            <w:pPr>
              <w:spacing w:after="120"/>
              <w:ind w:left="0" w:firstLine="0"/>
              <w:jc w:val="center"/>
            </w:pPr>
            <w:r w:rsidRPr="009F1A26">
              <w:t>2.000.000</w:t>
            </w:r>
          </w:p>
        </w:tc>
      </w:tr>
      <w:tr w:rsidR="003114C1" w:rsidRPr="009F1A26" w:rsidTr="00C34F3E">
        <w:tc>
          <w:tcPr>
            <w:tcW w:w="1316" w:type="dxa"/>
          </w:tcPr>
          <w:p w:rsidR="003114C1" w:rsidRPr="009F1A26" w:rsidRDefault="003114C1" w:rsidP="00C34F3E">
            <w:pPr>
              <w:spacing w:after="120"/>
              <w:ind w:left="0" w:firstLine="0"/>
              <w:jc w:val="center"/>
            </w:pPr>
            <w:r w:rsidRPr="009F1A26">
              <w:t>7</w:t>
            </w:r>
          </w:p>
        </w:tc>
        <w:tc>
          <w:tcPr>
            <w:tcW w:w="1316" w:type="dxa"/>
          </w:tcPr>
          <w:p w:rsidR="003114C1" w:rsidRPr="009F1A26" w:rsidRDefault="003114C1" w:rsidP="003114C1">
            <w:pPr>
              <w:spacing w:after="120"/>
              <w:ind w:left="0" w:firstLine="0"/>
              <w:jc w:val="center"/>
            </w:pPr>
            <w:r w:rsidRPr="009F1A26">
              <w:t>1.000.000</w:t>
            </w:r>
          </w:p>
        </w:tc>
        <w:tc>
          <w:tcPr>
            <w:tcW w:w="1316" w:type="dxa"/>
          </w:tcPr>
          <w:p w:rsidR="003114C1" w:rsidRPr="009F1A26" w:rsidRDefault="003114C1" w:rsidP="003114C1">
            <w:pPr>
              <w:spacing w:after="120"/>
              <w:ind w:left="0" w:firstLine="0"/>
              <w:jc w:val="center"/>
            </w:pPr>
            <w:r w:rsidRPr="009F1A26">
              <w:t>-</w:t>
            </w:r>
          </w:p>
        </w:tc>
        <w:tc>
          <w:tcPr>
            <w:tcW w:w="1316" w:type="dxa"/>
          </w:tcPr>
          <w:p w:rsidR="003114C1" w:rsidRPr="009F1A26" w:rsidRDefault="003114C1" w:rsidP="003114C1">
            <w:pPr>
              <w:spacing w:after="120"/>
              <w:ind w:left="0" w:firstLine="0"/>
              <w:jc w:val="center"/>
            </w:pPr>
            <w:r w:rsidRPr="009F1A26">
              <w:t>980.000</w:t>
            </w:r>
          </w:p>
        </w:tc>
        <w:tc>
          <w:tcPr>
            <w:tcW w:w="1316" w:type="dxa"/>
          </w:tcPr>
          <w:p w:rsidR="003114C1" w:rsidRPr="009F1A26" w:rsidRDefault="003114C1" w:rsidP="003114C1">
            <w:pPr>
              <w:spacing w:after="120"/>
              <w:ind w:left="0" w:firstLine="0"/>
              <w:jc w:val="center"/>
            </w:pPr>
            <w:r w:rsidRPr="009F1A26">
              <w:t>20.000</w:t>
            </w:r>
          </w:p>
        </w:tc>
        <w:tc>
          <w:tcPr>
            <w:tcW w:w="1316" w:type="dxa"/>
          </w:tcPr>
          <w:p w:rsidR="003114C1" w:rsidRPr="009F1A26" w:rsidRDefault="003114C1" w:rsidP="003114C1">
            <w:pPr>
              <w:spacing w:after="120"/>
              <w:ind w:left="0" w:firstLine="0"/>
              <w:jc w:val="center"/>
            </w:pPr>
            <w:r w:rsidRPr="009F1A26">
              <w:t>25.000</w:t>
            </w:r>
          </w:p>
        </w:tc>
        <w:tc>
          <w:tcPr>
            <w:tcW w:w="1316" w:type="dxa"/>
          </w:tcPr>
          <w:p w:rsidR="003114C1" w:rsidRPr="009F1A26" w:rsidRDefault="003114C1" w:rsidP="003114C1">
            <w:pPr>
              <w:spacing w:after="120"/>
              <w:ind w:left="0" w:firstLine="0"/>
              <w:jc w:val="center"/>
            </w:pPr>
            <w:r w:rsidRPr="009F1A26">
              <w:t>3.000.000</w:t>
            </w:r>
          </w:p>
        </w:tc>
      </w:tr>
      <w:tr w:rsidR="003114C1" w:rsidRPr="009F1A26" w:rsidTr="00C34F3E">
        <w:tc>
          <w:tcPr>
            <w:tcW w:w="1316" w:type="dxa"/>
          </w:tcPr>
          <w:p w:rsidR="003114C1" w:rsidRPr="009F1A26" w:rsidRDefault="003114C1" w:rsidP="00EB7D09">
            <w:pPr>
              <w:spacing w:after="120"/>
              <w:ind w:left="0" w:firstLine="0"/>
              <w:jc w:val="center"/>
            </w:pPr>
            <w:r w:rsidRPr="009F1A26">
              <w:t>8</w:t>
            </w:r>
          </w:p>
        </w:tc>
        <w:tc>
          <w:tcPr>
            <w:tcW w:w="1316" w:type="dxa"/>
          </w:tcPr>
          <w:p w:rsidR="003114C1" w:rsidRPr="009F1A26" w:rsidRDefault="003114C1" w:rsidP="003114C1">
            <w:pPr>
              <w:spacing w:after="120"/>
              <w:ind w:left="0" w:firstLine="0"/>
              <w:jc w:val="center"/>
            </w:pPr>
            <w:r w:rsidRPr="009F1A26">
              <w:t>1.000.000</w:t>
            </w:r>
          </w:p>
        </w:tc>
        <w:tc>
          <w:tcPr>
            <w:tcW w:w="1316" w:type="dxa"/>
          </w:tcPr>
          <w:p w:rsidR="003114C1" w:rsidRPr="009F1A26" w:rsidRDefault="003114C1" w:rsidP="003114C1">
            <w:pPr>
              <w:spacing w:after="120"/>
              <w:ind w:left="0" w:firstLine="0"/>
              <w:jc w:val="center"/>
            </w:pPr>
            <w:r w:rsidRPr="009F1A26">
              <w:t>-</w:t>
            </w:r>
          </w:p>
        </w:tc>
        <w:tc>
          <w:tcPr>
            <w:tcW w:w="1316" w:type="dxa"/>
          </w:tcPr>
          <w:p w:rsidR="003114C1" w:rsidRPr="009F1A26" w:rsidRDefault="003114C1" w:rsidP="003114C1">
            <w:pPr>
              <w:spacing w:after="120"/>
              <w:ind w:left="0" w:firstLine="0"/>
              <w:jc w:val="center"/>
            </w:pPr>
            <w:r w:rsidRPr="009F1A26">
              <w:t>980.000</w:t>
            </w:r>
          </w:p>
        </w:tc>
        <w:tc>
          <w:tcPr>
            <w:tcW w:w="1316" w:type="dxa"/>
          </w:tcPr>
          <w:p w:rsidR="003114C1" w:rsidRPr="009F1A26" w:rsidRDefault="003114C1" w:rsidP="003114C1">
            <w:pPr>
              <w:spacing w:after="120"/>
              <w:ind w:left="0" w:firstLine="0"/>
              <w:jc w:val="center"/>
            </w:pPr>
            <w:r w:rsidRPr="009F1A26">
              <w:t>20.000</w:t>
            </w:r>
          </w:p>
        </w:tc>
        <w:tc>
          <w:tcPr>
            <w:tcW w:w="1316" w:type="dxa"/>
          </w:tcPr>
          <w:p w:rsidR="003114C1" w:rsidRPr="009F1A26" w:rsidRDefault="003114C1" w:rsidP="003114C1">
            <w:pPr>
              <w:spacing w:after="120"/>
              <w:ind w:left="0" w:firstLine="0"/>
              <w:jc w:val="center"/>
            </w:pPr>
            <w:r w:rsidRPr="009F1A26">
              <w:t>25.000</w:t>
            </w:r>
          </w:p>
        </w:tc>
        <w:tc>
          <w:tcPr>
            <w:tcW w:w="1316" w:type="dxa"/>
          </w:tcPr>
          <w:p w:rsidR="003114C1" w:rsidRPr="009F1A26" w:rsidRDefault="003114C1" w:rsidP="003114C1">
            <w:pPr>
              <w:spacing w:after="120"/>
              <w:ind w:left="0" w:firstLine="0"/>
              <w:jc w:val="center"/>
            </w:pPr>
            <w:r w:rsidRPr="009F1A26">
              <w:t>4.000.000</w:t>
            </w:r>
          </w:p>
        </w:tc>
      </w:tr>
      <w:tr w:rsidR="003114C1" w:rsidRPr="009F1A26" w:rsidTr="00234C80">
        <w:tc>
          <w:tcPr>
            <w:tcW w:w="9212" w:type="dxa"/>
            <w:gridSpan w:val="7"/>
          </w:tcPr>
          <w:p w:rsidR="003114C1" w:rsidRPr="009F1A26" w:rsidRDefault="003114C1" w:rsidP="00C94718">
            <w:pPr>
              <w:spacing w:after="120"/>
              <w:ind w:left="0" w:firstLine="0"/>
            </w:pPr>
            <w:r w:rsidRPr="009F1A26">
              <w:t xml:space="preserve">*) Pentru udare trebuie utilizată exclusiv apă fără alte substanțe de adaos. La verificarea sistemelor de marcare din materiale termoplastice numărul rulărilor peste la udare se crește cu 50 %. Numărul rulărilor peste în stare uscată se adaptează în mod corespunzător. </w:t>
            </w:r>
          </w:p>
        </w:tc>
      </w:tr>
    </w:tbl>
    <w:p w:rsidR="00B2761F" w:rsidRPr="009F1A26" w:rsidRDefault="00B2761F" w:rsidP="007C21AF">
      <w:pPr>
        <w:pStyle w:val="Heading1"/>
        <w:numPr>
          <w:ilvl w:val="2"/>
          <w:numId w:val="5"/>
        </w:numPr>
        <w:ind w:left="1440" w:hanging="720"/>
        <w:jc w:val="both"/>
        <w:rPr>
          <w:sz w:val="24"/>
          <w:szCs w:val="24"/>
        </w:rPr>
      </w:pPr>
      <w:bookmarkStart w:id="24" w:name="_Toc12521406"/>
      <w:r w:rsidRPr="009F1A26">
        <w:rPr>
          <w:sz w:val="24"/>
          <w:szCs w:val="24"/>
        </w:rPr>
        <w:t>Măsurători raportate la instalație și condițiile de verificare</w:t>
      </w:r>
      <w:bookmarkEnd w:id="24"/>
    </w:p>
    <w:p w:rsidR="009759A4" w:rsidRPr="009F1A26" w:rsidRDefault="00061E4E" w:rsidP="007C21AF">
      <w:pPr>
        <w:spacing w:after="120"/>
        <w:ind w:left="0" w:firstLine="0"/>
        <w:jc w:val="both"/>
      </w:pPr>
      <w:r w:rsidRPr="009F1A26">
        <w:t>Presiunile din anvelope, unghiurile de cădere și de virare trebuie verificate conform capitolului 4.1.1 și, în cazul în care este necesar, corectate.</w:t>
      </w:r>
    </w:p>
    <w:p w:rsidR="00061E4E" w:rsidRPr="009F1A26" w:rsidRDefault="00061E4E" w:rsidP="007C21AF">
      <w:pPr>
        <w:spacing w:after="120"/>
        <w:ind w:left="0" w:firstLine="0"/>
        <w:jc w:val="both"/>
      </w:pPr>
      <w:r w:rsidRPr="009F1A26">
        <w:t>Pe durata verificării, temperatura din cameră, temperatura suprafețelor plăcilor de verificare, sarcina pe roată, viteza și numărul de rulări peste trebuie supravegheate și consemnate continuu.</w:t>
      </w:r>
    </w:p>
    <w:p w:rsidR="00B2761F" w:rsidRPr="009F1A26" w:rsidRDefault="00B2761F" w:rsidP="007C21AF">
      <w:pPr>
        <w:pStyle w:val="Heading1"/>
        <w:numPr>
          <w:ilvl w:val="2"/>
          <w:numId w:val="5"/>
        </w:numPr>
        <w:ind w:left="1440" w:hanging="720"/>
        <w:jc w:val="both"/>
        <w:rPr>
          <w:sz w:val="24"/>
          <w:szCs w:val="24"/>
        </w:rPr>
      </w:pPr>
      <w:bookmarkStart w:id="25" w:name="_Toc12521407"/>
      <w:r w:rsidRPr="009F1A26">
        <w:rPr>
          <w:sz w:val="24"/>
          <w:szCs w:val="24"/>
        </w:rPr>
        <w:t>Măsurători ale caracteristicilor de tehnica traficului ale sistemelor de marcare</w:t>
      </w:r>
      <w:bookmarkEnd w:id="25"/>
    </w:p>
    <w:p w:rsidR="00DF3B72" w:rsidRPr="009F1A26" w:rsidRDefault="00DF3B72" w:rsidP="007C21AF">
      <w:pPr>
        <w:spacing w:after="120"/>
        <w:ind w:left="0" w:firstLine="0"/>
        <w:jc w:val="both"/>
      </w:pPr>
      <w:r w:rsidRPr="009F1A26">
        <w:t>Pe durata verificării privind caracterul adecvat, caracteristicile de tehnica traficului ale sistemelor de marcare se determină continuu. În principiu, măsurătorile se fac conform dispozițiilor DIN EN 1436.</w:t>
      </w:r>
    </w:p>
    <w:p w:rsidR="00D9642C" w:rsidRPr="009F1A26" w:rsidRDefault="00D9642C" w:rsidP="007C21AF">
      <w:pPr>
        <w:spacing w:after="120"/>
        <w:ind w:left="0" w:firstLine="0"/>
        <w:jc w:val="both"/>
      </w:pPr>
      <w:r w:rsidRPr="009F1A26">
        <w:t>Se determină vizibilitatea ziua prin intermediul coeficientului de densitate luminoasă la iluminare difuză Qd și cote de culoare normală (x,y) ale locației culorii, vizibilitatea noaptea în stare uscată prin intermediul coeficienților de densitate luminoasă la retroreflexie RL (pe uscat), vizibilitatea noaptea în stare uscată prin intermediul coeficienților de densitate luminoasă la retroreflexie RL(pe ud) la marcajele de tipul II, aderența în unități SRT și uzura în procente.</w:t>
      </w:r>
    </w:p>
    <w:p w:rsidR="001D17DA" w:rsidRPr="009F1A26" w:rsidRDefault="001D17DA" w:rsidP="007C21AF">
      <w:pPr>
        <w:spacing w:after="120"/>
        <w:ind w:left="0" w:firstLine="0"/>
        <w:jc w:val="both"/>
      </w:pPr>
      <w:r w:rsidRPr="009F1A26">
        <w:t xml:space="preserve">Determinarea coeficienților de densitate luminoasă la retroreflexie (pe ud) de face la o înclinare transversală a plăcilor de verificare de 2 %. </w:t>
      </w:r>
    </w:p>
    <w:p w:rsidR="00A13538" w:rsidRPr="009F1A26" w:rsidRDefault="00A13538" w:rsidP="007C21AF">
      <w:pPr>
        <w:spacing w:after="120"/>
        <w:ind w:left="0" w:firstLine="0"/>
        <w:jc w:val="both"/>
      </w:pPr>
      <w:r w:rsidRPr="009F1A26">
        <w:t>Pentru uzură de determină raportul dintre suprafața acoperită de marcaj în stare rulată și aceeași suprafață în stare nerulată. Pentru detalii, consultați prospectul revizuit pentru marcaje aglomerate (disponibil în prezent sub formă de proiect).</w:t>
      </w:r>
    </w:p>
    <w:p w:rsidR="00D9642C" w:rsidRPr="009F1A26" w:rsidRDefault="00D9642C" w:rsidP="007C21AF">
      <w:pPr>
        <w:spacing w:after="120"/>
        <w:ind w:left="0" w:firstLine="0"/>
        <w:jc w:val="both"/>
      </w:pPr>
      <w:r w:rsidRPr="009F1A26">
        <w:lastRenderedPageBreak/>
        <w:t>Măsurătorile se efectuează pe toate cele 3 plăci de verificare și ca rezultat se indică de fiecare dată valoare medie calculată. Suprafața acoperită prin măsurare pe toate cele 3 plăci de verificare trebuie să fie de cel puțin 400 cm².</w:t>
      </w:r>
    </w:p>
    <w:p w:rsidR="008B4E60" w:rsidRPr="009F1A26" w:rsidRDefault="00D9642C" w:rsidP="007C21AF">
      <w:pPr>
        <w:spacing w:after="120"/>
        <w:ind w:left="0" w:firstLine="0"/>
        <w:jc w:val="both"/>
      </w:pPr>
      <w:r w:rsidRPr="009F1A26">
        <w:t>Măsurătorile se efectuează înaintea începerii rulărilor peste și după încheierea unui ciclu de măsurare. Pentru caracteristicile de tehnica luminii, se măsoară noua stare după 10 000 de rulări peste. Măsurarea caracteristicilor de tehnica luminii înaintea începerii rulărilor peste servește exclusiv informativ și nu este relevantă pentru rezultatul verificării.</w:t>
      </w:r>
    </w:p>
    <w:p w:rsidR="00D9642C" w:rsidRPr="009F1A26" w:rsidRDefault="001D17DA" w:rsidP="007C21AF">
      <w:pPr>
        <w:spacing w:after="120"/>
        <w:ind w:left="0" w:firstLine="0"/>
        <w:jc w:val="both"/>
      </w:pPr>
      <w:r w:rsidRPr="009F1A26">
        <w:t>La măsurarea aderenței se măsoară starea la nou înaintea începerii rulărilor peste. Distribuția ciclurilor de măsurare se orientează, printre altele, după clasele de trafic și poate fi preluată din tabelul 5. Ciclul de măsurare 1 se încheie după 10 000 de rulări peste.</w:t>
      </w:r>
    </w:p>
    <w:p w:rsidR="003114C1" w:rsidRPr="009F1A26" w:rsidRDefault="003E3497" w:rsidP="00A11530">
      <w:pPr>
        <w:pStyle w:val="Subtitle"/>
        <w:keepNext/>
        <w:ind w:left="1440" w:hanging="1440"/>
        <w:jc w:val="both"/>
        <w:rPr>
          <w:spacing w:val="0"/>
        </w:rPr>
      </w:pPr>
      <w:r w:rsidRPr="009F1A26">
        <w:t>Tabelul 5:</w:t>
      </w:r>
      <w:r w:rsidRPr="009F1A26">
        <w:tab/>
        <w:t>Atribuirea claselor de trafic ciclurilor de măsurare</w:t>
      </w:r>
    </w:p>
    <w:tbl>
      <w:tblPr>
        <w:tblStyle w:val="TableGrid"/>
        <w:tblW w:w="0" w:type="auto"/>
        <w:tblInd w:w="357" w:type="dxa"/>
        <w:tblLook w:val="04A0" w:firstRow="1" w:lastRow="0" w:firstColumn="1" w:lastColumn="0" w:noHBand="0" w:noVBand="1"/>
      </w:tblPr>
      <w:tblGrid>
        <w:gridCol w:w="2965"/>
        <w:gridCol w:w="2984"/>
        <w:gridCol w:w="2982"/>
      </w:tblGrid>
      <w:tr w:rsidR="003114C1" w:rsidRPr="009F1A26" w:rsidTr="003114C1">
        <w:tc>
          <w:tcPr>
            <w:tcW w:w="2965" w:type="dxa"/>
          </w:tcPr>
          <w:p w:rsidR="003114C1" w:rsidRPr="009F1A26" w:rsidRDefault="003114C1" w:rsidP="003114C1">
            <w:pPr>
              <w:ind w:left="0" w:firstLine="0"/>
              <w:jc w:val="center"/>
            </w:pPr>
            <w:r w:rsidRPr="009F1A26">
              <w:t>Ciclul de măsurare</w:t>
            </w:r>
          </w:p>
        </w:tc>
        <w:tc>
          <w:tcPr>
            <w:tcW w:w="2984" w:type="dxa"/>
          </w:tcPr>
          <w:p w:rsidR="003114C1" w:rsidRPr="009F1A26" w:rsidRDefault="003114C1" w:rsidP="003114C1">
            <w:pPr>
              <w:ind w:left="0" w:firstLine="0"/>
              <w:jc w:val="center"/>
            </w:pPr>
            <w:r w:rsidRPr="009F1A26">
              <w:t>Clasa de trafic</w:t>
            </w:r>
          </w:p>
        </w:tc>
        <w:tc>
          <w:tcPr>
            <w:tcW w:w="2982" w:type="dxa"/>
          </w:tcPr>
          <w:p w:rsidR="003114C1" w:rsidRPr="009F1A26" w:rsidRDefault="003114C1" w:rsidP="003114C1">
            <w:pPr>
              <w:ind w:left="0" w:firstLine="0"/>
              <w:jc w:val="center"/>
            </w:pPr>
            <w:r w:rsidRPr="009F1A26">
              <w:t>Numărul de treceri peste</w:t>
            </w:r>
          </w:p>
        </w:tc>
      </w:tr>
      <w:tr w:rsidR="003114C1" w:rsidRPr="009F1A26" w:rsidTr="003114C1">
        <w:tc>
          <w:tcPr>
            <w:tcW w:w="2965" w:type="dxa"/>
          </w:tcPr>
          <w:p w:rsidR="003114C1" w:rsidRPr="009F1A26" w:rsidRDefault="003114C1" w:rsidP="003114C1">
            <w:pPr>
              <w:ind w:left="0" w:firstLine="0"/>
              <w:jc w:val="center"/>
            </w:pPr>
            <w:r w:rsidRPr="009F1A26">
              <w:t>1</w:t>
            </w:r>
          </w:p>
        </w:tc>
        <w:tc>
          <w:tcPr>
            <w:tcW w:w="2984" w:type="dxa"/>
          </w:tcPr>
          <w:p w:rsidR="003114C1" w:rsidRPr="009F1A26" w:rsidRDefault="003114C1" w:rsidP="003114C1">
            <w:pPr>
              <w:ind w:left="0" w:firstLine="0"/>
              <w:jc w:val="center"/>
            </w:pPr>
            <w:r w:rsidRPr="009F1A26">
              <w:t>P0</w:t>
            </w:r>
          </w:p>
        </w:tc>
        <w:tc>
          <w:tcPr>
            <w:tcW w:w="2982" w:type="dxa"/>
          </w:tcPr>
          <w:p w:rsidR="003114C1" w:rsidRPr="009F1A26" w:rsidRDefault="003114C1" w:rsidP="003114C1">
            <w:pPr>
              <w:ind w:left="0" w:firstLine="0"/>
              <w:jc w:val="center"/>
            </w:pPr>
            <w:r w:rsidRPr="009F1A26">
              <w:t>&lt; 50 000</w:t>
            </w:r>
          </w:p>
        </w:tc>
      </w:tr>
      <w:tr w:rsidR="003114C1" w:rsidRPr="009F1A26" w:rsidTr="003114C1">
        <w:tc>
          <w:tcPr>
            <w:tcW w:w="2965" w:type="dxa"/>
          </w:tcPr>
          <w:p w:rsidR="003114C1" w:rsidRPr="009F1A26" w:rsidRDefault="003114C1" w:rsidP="003114C1">
            <w:pPr>
              <w:ind w:left="0" w:firstLine="0"/>
              <w:jc w:val="center"/>
            </w:pPr>
            <w:r w:rsidRPr="009F1A26">
              <w:t>2</w:t>
            </w:r>
          </w:p>
        </w:tc>
        <w:tc>
          <w:tcPr>
            <w:tcW w:w="2984" w:type="dxa"/>
          </w:tcPr>
          <w:p w:rsidR="003114C1" w:rsidRPr="009F1A26" w:rsidRDefault="003114C1" w:rsidP="003114C1">
            <w:pPr>
              <w:ind w:left="0" w:firstLine="0"/>
              <w:jc w:val="center"/>
            </w:pPr>
            <w:r w:rsidRPr="009F1A26">
              <w:t>P2</w:t>
            </w:r>
          </w:p>
        </w:tc>
        <w:tc>
          <w:tcPr>
            <w:tcW w:w="2982" w:type="dxa"/>
          </w:tcPr>
          <w:p w:rsidR="003114C1" w:rsidRPr="009F1A26" w:rsidRDefault="003114C1" w:rsidP="003114C1">
            <w:pPr>
              <w:ind w:left="0" w:firstLine="0"/>
              <w:jc w:val="center"/>
            </w:pPr>
            <w:r w:rsidRPr="009F1A26">
              <w:t>100 000</w:t>
            </w:r>
          </w:p>
        </w:tc>
      </w:tr>
      <w:tr w:rsidR="003114C1" w:rsidRPr="009F1A26" w:rsidTr="003114C1">
        <w:tc>
          <w:tcPr>
            <w:tcW w:w="2965" w:type="dxa"/>
          </w:tcPr>
          <w:p w:rsidR="003114C1" w:rsidRPr="009F1A26" w:rsidRDefault="003114C1" w:rsidP="003114C1">
            <w:pPr>
              <w:ind w:left="0" w:firstLine="0"/>
              <w:jc w:val="center"/>
            </w:pPr>
            <w:r w:rsidRPr="009F1A26">
              <w:t>3</w:t>
            </w:r>
          </w:p>
        </w:tc>
        <w:tc>
          <w:tcPr>
            <w:tcW w:w="2984" w:type="dxa"/>
          </w:tcPr>
          <w:p w:rsidR="003114C1" w:rsidRPr="009F1A26" w:rsidRDefault="003114C1" w:rsidP="003114C1">
            <w:pPr>
              <w:ind w:left="0" w:firstLine="0"/>
              <w:jc w:val="center"/>
            </w:pPr>
            <w:r w:rsidRPr="009F1A26">
              <w:t>P3</w:t>
            </w:r>
          </w:p>
        </w:tc>
        <w:tc>
          <w:tcPr>
            <w:tcW w:w="2982" w:type="dxa"/>
          </w:tcPr>
          <w:p w:rsidR="003114C1" w:rsidRPr="009F1A26" w:rsidRDefault="003114C1" w:rsidP="003114C1">
            <w:pPr>
              <w:ind w:left="0" w:firstLine="0"/>
              <w:jc w:val="center"/>
            </w:pPr>
            <w:r w:rsidRPr="009F1A26">
              <w:t>200 000</w:t>
            </w:r>
          </w:p>
        </w:tc>
      </w:tr>
      <w:tr w:rsidR="003114C1" w:rsidRPr="009F1A26" w:rsidTr="003114C1">
        <w:tc>
          <w:tcPr>
            <w:tcW w:w="2965" w:type="dxa"/>
          </w:tcPr>
          <w:p w:rsidR="003114C1" w:rsidRPr="009F1A26" w:rsidRDefault="003114C1" w:rsidP="003114C1">
            <w:pPr>
              <w:ind w:left="0" w:firstLine="0"/>
              <w:jc w:val="center"/>
            </w:pPr>
            <w:r w:rsidRPr="009F1A26">
              <w:t>4</w:t>
            </w:r>
          </w:p>
        </w:tc>
        <w:tc>
          <w:tcPr>
            <w:tcW w:w="2984" w:type="dxa"/>
          </w:tcPr>
          <w:p w:rsidR="003114C1" w:rsidRPr="009F1A26" w:rsidRDefault="003114C1" w:rsidP="003114C1">
            <w:pPr>
              <w:ind w:left="0" w:firstLine="0"/>
              <w:jc w:val="center"/>
            </w:pPr>
            <w:r w:rsidRPr="009F1A26">
              <w:t>P4</w:t>
            </w:r>
          </w:p>
        </w:tc>
        <w:tc>
          <w:tcPr>
            <w:tcW w:w="2982" w:type="dxa"/>
          </w:tcPr>
          <w:p w:rsidR="003114C1" w:rsidRPr="009F1A26" w:rsidRDefault="003114C1" w:rsidP="003114C1">
            <w:pPr>
              <w:ind w:left="0" w:firstLine="0"/>
              <w:jc w:val="center"/>
            </w:pPr>
            <w:r w:rsidRPr="009F1A26">
              <w:t>500 000</w:t>
            </w:r>
          </w:p>
        </w:tc>
      </w:tr>
      <w:tr w:rsidR="003114C1" w:rsidRPr="009F1A26" w:rsidTr="003114C1">
        <w:tc>
          <w:tcPr>
            <w:tcW w:w="2965" w:type="dxa"/>
          </w:tcPr>
          <w:p w:rsidR="003114C1" w:rsidRPr="009F1A26" w:rsidRDefault="003114C1" w:rsidP="003114C1">
            <w:pPr>
              <w:ind w:left="0" w:firstLine="0"/>
              <w:jc w:val="center"/>
            </w:pPr>
            <w:r w:rsidRPr="009F1A26">
              <w:t>5</w:t>
            </w:r>
          </w:p>
        </w:tc>
        <w:tc>
          <w:tcPr>
            <w:tcW w:w="2984" w:type="dxa"/>
          </w:tcPr>
          <w:p w:rsidR="003114C1" w:rsidRPr="009F1A26" w:rsidRDefault="003114C1" w:rsidP="003114C1">
            <w:pPr>
              <w:ind w:left="0" w:firstLine="0"/>
              <w:jc w:val="center"/>
            </w:pPr>
            <w:r w:rsidRPr="009F1A26">
              <w:t>P5</w:t>
            </w:r>
          </w:p>
        </w:tc>
        <w:tc>
          <w:tcPr>
            <w:tcW w:w="2982" w:type="dxa"/>
          </w:tcPr>
          <w:p w:rsidR="003114C1" w:rsidRPr="009F1A26" w:rsidRDefault="003114C1" w:rsidP="003114C1">
            <w:pPr>
              <w:ind w:left="0" w:firstLine="0"/>
              <w:jc w:val="center"/>
            </w:pPr>
            <w:r w:rsidRPr="009F1A26">
              <w:t>1 000 000</w:t>
            </w:r>
          </w:p>
        </w:tc>
      </w:tr>
      <w:tr w:rsidR="003114C1" w:rsidRPr="009F1A26" w:rsidTr="003114C1">
        <w:tc>
          <w:tcPr>
            <w:tcW w:w="2965" w:type="dxa"/>
          </w:tcPr>
          <w:p w:rsidR="003114C1" w:rsidRPr="009F1A26" w:rsidRDefault="003114C1" w:rsidP="003114C1">
            <w:pPr>
              <w:ind w:left="0" w:firstLine="0"/>
              <w:jc w:val="center"/>
            </w:pPr>
            <w:r w:rsidRPr="009F1A26">
              <w:t>6</w:t>
            </w:r>
          </w:p>
        </w:tc>
        <w:tc>
          <w:tcPr>
            <w:tcW w:w="2984" w:type="dxa"/>
          </w:tcPr>
          <w:p w:rsidR="003114C1" w:rsidRPr="009F1A26" w:rsidRDefault="003114C1" w:rsidP="003114C1">
            <w:pPr>
              <w:ind w:left="0" w:firstLine="0"/>
              <w:jc w:val="center"/>
            </w:pPr>
            <w:r w:rsidRPr="009F1A26">
              <w:t>P6</w:t>
            </w:r>
          </w:p>
        </w:tc>
        <w:tc>
          <w:tcPr>
            <w:tcW w:w="2982" w:type="dxa"/>
          </w:tcPr>
          <w:p w:rsidR="003114C1" w:rsidRPr="009F1A26" w:rsidRDefault="003114C1" w:rsidP="003114C1">
            <w:pPr>
              <w:ind w:left="0" w:firstLine="0"/>
              <w:jc w:val="center"/>
            </w:pPr>
            <w:r w:rsidRPr="009F1A26">
              <w:t>2 000 000</w:t>
            </w:r>
          </w:p>
        </w:tc>
      </w:tr>
      <w:tr w:rsidR="003114C1" w:rsidRPr="009F1A26" w:rsidTr="003114C1">
        <w:tc>
          <w:tcPr>
            <w:tcW w:w="2965" w:type="dxa"/>
          </w:tcPr>
          <w:p w:rsidR="003114C1" w:rsidRPr="009F1A26" w:rsidRDefault="003114C1" w:rsidP="003114C1">
            <w:pPr>
              <w:ind w:left="0" w:firstLine="0"/>
              <w:jc w:val="center"/>
            </w:pPr>
            <w:r w:rsidRPr="009F1A26">
              <w:t>7</w:t>
            </w:r>
          </w:p>
        </w:tc>
        <w:tc>
          <w:tcPr>
            <w:tcW w:w="2984" w:type="dxa"/>
          </w:tcPr>
          <w:p w:rsidR="003114C1" w:rsidRPr="009F1A26" w:rsidRDefault="003114C1" w:rsidP="003114C1">
            <w:pPr>
              <w:ind w:left="0" w:firstLine="0"/>
              <w:jc w:val="center"/>
            </w:pPr>
            <w:r w:rsidRPr="009F1A26">
              <w:t>-</w:t>
            </w:r>
          </w:p>
        </w:tc>
        <w:tc>
          <w:tcPr>
            <w:tcW w:w="2982" w:type="dxa"/>
          </w:tcPr>
          <w:p w:rsidR="003114C1" w:rsidRPr="009F1A26" w:rsidRDefault="003114C1" w:rsidP="003114C1">
            <w:pPr>
              <w:ind w:left="0" w:firstLine="0"/>
              <w:jc w:val="center"/>
            </w:pPr>
            <w:r w:rsidRPr="009F1A26">
              <w:t>3 000 000</w:t>
            </w:r>
          </w:p>
        </w:tc>
      </w:tr>
      <w:tr w:rsidR="003114C1" w:rsidRPr="009F1A26" w:rsidTr="003114C1">
        <w:tc>
          <w:tcPr>
            <w:tcW w:w="2965" w:type="dxa"/>
          </w:tcPr>
          <w:p w:rsidR="003114C1" w:rsidRPr="009F1A26" w:rsidRDefault="003114C1" w:rsidP="003114C1">
            <w:pPr>
              <w:ind w:left="0" w:firstLine="0"/>
              <w:jc w:val="center"/>
            </w:pPr>
            <w:r w:rsidRPr="009F1A26">
              <w:t>8</w:t>
            </w:r>
          </w:p>
        </w:tc>
        <w:tc>
          <w:tcPr>
            <w:tcW w:w="2984" w:type="dxa"/>
          </w:tcPr>
          <w:p w:rsidR="003114C1" w:rsidRPr="009F1A26" w:rsidRDefault="003114C1" w:rsidP="003114C1">
            <w:pPr>
              <w:ind w:left="0" w:firstLine="0"/>
              <w:jc w:val="center"/>
            </w:pPr>
            <w:r w:rsidRPr="009F1A26">
              <w:t>P7</w:t>
            </w:r>
          </w:p>
        </w:tc>
        <w:tc>
          <w:tcPr>
            <w:tcW w:w="2982" w:type="dxa"/>
          </w:tcPr>
          <w:p w:rsidR="003114C1" w:rsidRPr="009F1A26" w:rsidRDefault="003114C1" w:rsidP="003114C1">
            <w:pPr>
              <w:ind w:left="0" w:firstLine="0"/>
              <w:jc w:val="center"/>
            </w:pPr>
            <w:r w:rsidRPr="009F1A26">
              <w:t>4 000 000</w:t>
            </w:r>
          </w:p>
        </w:tc>
      </w:tr>
    </w:tbl>
    <w:p w:rsidR="00993CFC" w:rsidRPr="009F1A26" w:rsidRDefault="00993CFC" w:rsidP="007C21AF">
      <w:pPr>
        <w:pStyle w:val="Heading1"/>
        <w:numPr>
          <w:ilvl w:val="2"/>
          <w:numId w:val="5"/>
        </w:numPr>
        <w:ind w:left="1440" w:hanging="720"/>
        <w:jc w:val="both"/>
        <w:rPr>
          <w:sz w:val="24"/>
          <w:szCs w:val="24"/>
        </w:rPr>
      </w:pPr>
      <w:bookmarkStart w:id="26" w:name="_Toc12521408"/>
      <w:r w:rsidRPr="009F1A26">
        <w:rPr>
          <w:sz w:val="24"/>
          <w:szCs w:val="24"/>
        </w:rPr>
        <w:t>Evaluarea verificărilor</w:t>
      </w:r>
      <w:bookmarkEnd w:id="26"/>
    </w:p>
    <w:p w:rsidR="00993CFC" w:rsidRPr="009F1A26" w:rsidRDefault="00993CFC" w:rsidP="007C21AF">
      <w:pPr>
        <w:spacing w:after="120"/>
        <w:ind w:left="0" w:firstLine="0"/>
        <w:jc w:val="both"/>
      </w:pPr>
      <w:r w:rsidRPr="009F1A26">
        <w:t>Rezultatele verificării privind caracterul adecvat se recapitulează într-un tabel cu valori de măsurare. În cazul în care sunt îndeplinite cerințele minime ale ZTV M pentru noi și folosite condițiile și cerințele TL M, poate fi emis un certificat de încercare (a se vedea apendicele A). Pentru cerințele minime conform ZTV M se aleg caracteristici de tehnica luminii mai ridicate conform DIN EN 1436. În cazul în care cerințele minime conform ZTV M nu sunt realizate și/sau cerințele TL M nu sunt îndeplinite dar, totuși, cerințele minime conform DIN EN 1436 sunt îndeplinite, poate fi eliberată o confirmare a verificării (a se vedea anexa A). În cazul unei confirmări în conformitate cu DIN EN 1436, spre deosebire de un certificat de testare conform ZTV M, nu este posibil să specificați un serviciu pentru una sau mai multe proprietăți, dacă acest lucru este dorit de solicitant.</w:t>
      </w:r>
    </w:p>
    <w:p w:rsidR="00617E85" w:rsidRPr="009F1A26" w:rsidRDefault="00617E85" w:rsidP="007C21AF">
      <w:pPr>
        <w:spacing w:after="120"/>
        <w:ind w:left="0" w:firstLine="0"/>
        <w:jc w:val="both"/>
      </w:pPr>
      <w:r w:rsidRPr="009F1A26">
        <w:t>Pentru evaluarea aderenței, în baza comparațiilor transversale efectuate ale valorilor de măsurare ale aderenței pe câmpurile de verificare și IVR, pentru IVR se stabilesc cerințe derogatorii. În cazul unei valori SRT stabilită pe IVR se deduc 5 puncte, astfel încât cea mai redusă clasă SI să fie evaluată ca fiind îndeplinită deja în cazul unei valori SRT de 40. Totuși, această dispoziție nu se aplică în cazul măsurătorilor de aderență a anvelopelor în noile condiții, înainte de începerea încercărilor la trafic. Aici este necesară o valoare SRT de 45.</w:t>
      </w:r>
    </w:p>
    <w:p w:rsidR="00D9642C" w:rsidRPr="009F1A26" w:rsidRDefault="00D9642C" w:rsidP="007C21AF">
      <w:pPr>
        <w:pStyle w:val="Heading1"/>
        <w:numPr>
          <w:ilvl w:val="2"/>
          <w:numId w:val="5"/>
        </w:numPr>
        <w:ind w:left="1440" w:hanging="720"/>
        <w:jc w:val="both"/>
        <w:rPr>
          <w:sz w:val="24"/>
          <w:szCs w:val="24"/>
        </w:rPr>
      </w:pPr>
      <w:bookmarkStart w:id="27" w:name="_Toc12521409"/>
      <w:r w:rsidRPr="009F1A26">
        <w:rPr>
          <w:sz w:val="24"/>
          <w:szCs w:val="24"/>
        </w:rPr>
        <w:t>Controlul verificărilor (reproductibilitatea)</w:t>
      </w:r>
      <w:bookmarkEnd w:id="27"/>
    </w:p>
    <w:p w:rsidR="00D9642C" w:rsidRPr="009F1A26" w:rsidRDefault="00D9642C" w:rsidP="007C21AF">
      <w:pPr>
        <w:spacing w:after="120"/>
        <w:ind w:left="0" w:firstLine="0"/>
        <w:jc w:val="both"/>
      </w:pPr>
      <w:r w:rsidRPr="009F1A26">
        <w:t xml:space="preserve">În cadrul fiecărei derulări a verificării, pentru controlul unei derulări ireproșabile a verificării trebuie reținută o eșantion de referință. </w:t>
      </w:r>
    </w:p>
    <w:p w:rsidR="00D9642C" w:rsidRPr="009F1A26" w:rsidRDefault="00946519" w:rsidP="007C21AF">
      <w:pPr>
        <w:spacing w:after="120"/>
        <w:ind w:left="0" w:firstLine="0"/>
        <w:jc w:val="both"/>
      </w:pPr>
      <w:r w:rsidRPr="009F1A26">
        <w:t>Pe fiecare eșantion de referință, în cadrul verificării privind caracterul adecvat trebuie măsurate, de asemenea, toate caracteristice citate la capitolul 4.4.3. Rezultatele măsurătorilor nu trebuie să se abată față de rezultatele originale pentru eșantionul ales, cu luarea în considerare a toleranțelor citate în continuare.</w:t>
      </w:r>
    </w:p>
    <w:p w:rsidR="00946519" w:rsidRPr="009F1A26" w:rsidRDefault="00946519" w:rsidP="007C21AF">
      <w:pPr>
        <w:spacing w:after="120"/>
        <w:ind w:left="0" w:firstLine="0"/>
        <w:jc w:val="both"/>
      </w:pPr>
      <w:r w:rsidRPr="009F1A26">
        <w:t>15 % pentru vizibilitatea pe timp de zi</w:t>
      </w:r>
    </w:p>
    <w:p w:rsidR="00946519" w:rsidRPr="009F1A26" w:rsidRDefault="00946519" w:rsidP="007C21AF">
      <w:pPr>
        <w:spacing w:after="120"/>
        <w:ind w:left="0" w:firstLine="0"/>
        <w:jc w:val="both"/>
      </w:pPr>
      <w:r w:rsidRPr="009F1A26">
        <w:t>15 % pentru vizibilitate pe timp de noapte după 100 000 de răsturnări</w:t>
      </w:r>
    </w:p>
    <w:p w:rsidR="00DF3B72" w:rsidRPr="009F1A26" w:rsidRDefault="00946519" w:rsidP="007C21AF">
      <w:pPr>
        <w:spacing w:after="120"/>
        <w:ind w:left="0" w:firstLine="0"/>
        <w:jc w:val="both"/>
      </w:pPr>
      <w:r w:rsidRPr="009F1A26">
        <w:lastRenderedPageBreak/>
        <w:t>± 5 unități SRT pentru aderență</w:t>
      </w:r>
    </w:p>
    <w:p w:rsidR="00993CFC" w:rsidRPr="009F1A26" w:rsidRDefault="00F653D9" w:rsidP="007C21AF">
      <w:pPr>
        <w:spacing w:after="120"/>
        <w:ind w:left="0" w:firstLine="0"/>
        <w:jc w:val="both"/>
      </w:pPr>
      <w:r w:rsidRPr="009F1A26">
        <w:t>În cazul în care abaterile sunt mai mari, condițiile limită ale verificării, precum și materialul de referință trebuie verificate astfel încât să se poată presupună finalizarea impecabilă a testului.</w:t>
      </w:r>
    </w:p>
    <w:p w:rsidR="00536458" w:rsidRPr="009F1A26" w:rsidRDefault="00536458" w:rsidP="007C21AF">
      <w:pPr>
        <w:pStyle w:val="Heading1"/>
        <w:numPr>
          <w:ilvl w:val="0"/>
          <w:numId w:val="5"/>
        </w:numPr>
        <w:jc w:val="both"/>
        <w:rPr>
          <w:sz w:val="24"/>
          <w:szCs w:val="24"/>
        </w:rPr>
      </w:pPr>
      <w:bookmarkStart w:id="28" w:name="_Toc353893698"/>
      <w:bookmarkStart w:id="29" w:name="_Toc12521410"/>
      <w:r w:rsidRPr="009F1A26">
        <w:rPr>
          <w:sz w:val="24"/>
          <w:szCs w:val="24"/>
        </w:rPr>
        <w:t>Teste chimice și fizice ale materialelor și aditivilor de marcare (testarea prototipului)</w:t>
      </w:r>
      <w:bookmarkEnd w:id="28"/>
      <w:bookmarkEnd w:id="29"/>
    </w:p>
    <w:p w:rsidR="00536458" w:rsidRPr="009F1A26" w:rsidRDefault="00536458" w:rsidP="007C21AF">
      <w:pPr>
        <w:pStyle w:val="Heading1"/>
        <w:numPr>
          <w:ilvl w:val="1"/>
          <w:numId w:val="5"/>
        </w:numPr>
        <w:jc w:val="both"/>
        <w:rPr>
          <w:sz w:val="24"/>
          <w:szCs w:val="24"/>
        </w:rPr>
      </w:pPr>
      <w:bookmarkStart w:id="30" w:name="_Toc86465553"/>
      <w:bookmarkStart w:id="31" w:name="_Toc115598045"/>
      <w:bookmarkStart w:id="32" w:name="_Toc120375499"/>
      <w:bookmarkStart w:id="33" w:name="_Toc150173015"/>
      <w:bookmarkStart w:id="34" w:name="_Toc150819913"/>
      <w:bookmarkStart w:id="35" w:name="_Toc353893699"/>
      <w:bookmarkStart w:id="36" w:name="_Toc12521411"/>
      <w:r w:rsidRPr="009F1A26">
        <w:rPr>
          <w:sz w:val="24"/>
          <w:szCs w:val="24"/>
        </w:rPr>
        <w:t>Observații generale</w:t>
      </w:r>
      <w:bookmarkEnd w:id="30"/>
      <w:bookmarkEnd w:id="31"/>
      <w:bookmarkEnd w:id="32"/>
      <w:bookmarkEnd w:id="33"/>
      <w:bookmarkEnd w:id="34"/>
      <w:bookmarkEnd w:id="35"/>
      <w:bookmarkEnd w:id="36"/>
    </w:p>
    <w:p w:rsidR="00536458" w:rsidRPr="009F1A26" w:rsidRDefault="00536458" w:rsidP="007C21AF">
      <w:pPr>
        <w:spacing w:after="120"/>
        <w:ind w:left="0" w:firstLine="0"/>
        <w:jc w:val="both"/>
      </w:pPr>
      <w:r w:rsidRPr="009F1A26">
        <w:t>Verificările eșantioanelor originale servesc pentru asigurarea calității și controlul materialelor de marcare privind substanțele periculoase interzise. Concomitent, verificarea eșantioanelor originale se utilizează ca bază pentru verificări comparative ulterioare ale eșantioanelor. În DIN EN 1871 sunt stabilite cerințele chimice și fizice privind materialele de marcare ca parte componentă a sistemelor de marcare. Cerințele privind piatra naturală și microbilele de sticlă preamestecate se orientează după DIN EN 1423 și DIN EN 1424. Verificările pentru identificarea materialelor și foliilor de marcare sunt descrise în standardele DIN EN 12802 și DIN EN 1790.</w:t>
      </w:r>
    </w:p>
    <w:p w:rsidR="00536458" w:rsidRPr="009F1A26" w:rsidRDefault="00536458" w:rsidP="007C21AF">
      <w:pPr>
        <w:spacing w:after="120"/>
        <w:ind w:left="0" w:firstLine="0"/>
        <w:jc w:val="both"/>
      </w:pPr>
      <w:r w:rsidRPr="009F1A26">
        <w:t xml:space="preserve">Analizele eșantionului original care trebuie efectuate în cadrul verificării privind caracterul adecvat sunt citate în tabelul 7. Abaterile necesare de la procedura existentă sunt descrise la capitolul 5.3. </w:t>
      </w:r>
    </w:p>
    <w:p w:rsidR="00536458" w:rsidRPr="009F1A26" w:rsidRDefault="00536458" w:rsidP="007C21AF">
      <w:pPr>
        <w:pStyle w:val="Subtitle"/>
        <w:keepNext/>
        <w:ind w:left="1440" w:hanging="1440"/>
        <w:jc w:val="both"/>
        <w:rPr>
          <w:spacing w:val="0"/>
        </w:rPr>
      </w:pPr>
      <w:r w:rsidRPr="009F1A26">
        <w:t>Tabelul 7 Trecere în revistă a procedurii de verificare standard</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559"/>
        <w:gridCol w:w="992"/>
        <w:gridCol w:w="992"/>
        <w:gridCol w:w="1134"/>
        <w:gridCol w:w="993"/>
        <w:gridCol w:w="1417"/>
      </w:tblGrid>
      <w:tr w:rsidR="00536458" w:rsidRPr="009F1A26" w:rsidTr="003E3497">
        <w:tc>
          <w:tcPr>
            <w:tcW w:w="2197" w:type="dxa"/>
            <w:tcBorders>
              <w:top w:val="single" w:sz="12" w:space="0" w:color="auto"/>
              <w:left w:val="single" w:sz="12" w:space="0" w:color="auto"/>
              <w:bottom w:val="single" w:sz="12" w:space="0" w:color="auto"/>
              <w:right w:val="nil"/>
            </w:tcBorders>
          </w:tcPr>
          <w:p w:rsidR="00536458" w:rsidRPr="009F1A26" w:rsidRDefault="00536458" w:rsidP="00536458">
            <w:pPr>
              <w:pStyle w:val="Tab-Kopf"/>
              <w:rPr>
                <w:sz w:val="22"/>
                <w:szCs w:val="22"/>
              </w:rPr>
            </w:pPr>
            <w:r w:rsidRPr="009F1A26">
              <w:rPr>
                <w:sz w:val="22"/>
                <w:szCs w:val="22"/>
              </w:rPr>
              <w:t>Parametri</w:t>
            </w:r>
          </w:p>
        </w:tc>
        <w:tc>
          <w:tcPr>
            <w:tcW w:w="1559" w:type="dxa"/>
            <w:tcBorders>
              <w:top w:val="single" w:sz="12" w:space="0" w:color="auto"/>
              <w:left w:val="single" w:sz="4" w:space="0" w:color="auto"/>
              <w:bottom w:val="single" w:sz="12" w:space="0" w:color="auto"/>
            </w:tcBorders>
          </w:tcPr>
          <w:p w:rsidR="00536458" w:rsidRPr="009F1A26" w:rsidRDefault="00536458" w:rsidP="00536458">
            <w:pPr>
              <w:pStyle w:val="Tab-Kopf"/>
              <w:rPr>
                <w:sz w:val="22"/>
                <w:szCs w:val="22"/>
              </w:rPr>
            </w:pPr>
            <w:r w:rsidRPr="009F1A26">
              <w:rPr>
                <w:sz w:val="22"/>
                <w:szCs w:val="22"/>
              </w:rPr>
              <w:t>culori cu conținut de diluant (primer)</w:t>
            </w:r>
          </w:p>
        </w:tc>
        <w:tc>
          <w:tcPr>
            <w:tcW w:w="992" w:type="dxa"/>
            <w:tcBorders>
              <w:top w:val="single" w:sz="12" w:space="0" w:color="auto"/>
              <w:bottom w:val="single" w:sz="12" w:space="0" w:color="auto"/>
            </w:tcBorders>
          </w:tcPr>
          <w:p w:rsidR="00536458" w:rsidRPr="009F1A26" w:rsidRDefault="00536458" w:rsidP="00536458">
            <w:pPr>
              <w:pStyle w:val="Tab-Kopf"/>
              <w:rPr>
                <w:sz w:val="22"/>
                <w:szCs w:val="22"/>
              </w:rPr>
            </w:pPr>
            <w:r w:rsidRPr="009F1A26">
              <w:rPr>
                <w:sz w:val="22"/>
                <w:szCs w:val="22"/>
              </w:rPr>
              <w:t>dispersii</w:t>
            </w:r>
          </w:p>
        </w:tc>
        <w:tc>
          <w:tcPr>
            <w:tcW w:w="992" w:type="dxa"/>
            <w:tcBorders>
              <w:top w:val="single" w:sz="12" w:space="0" w:color="auto"/>
              <w:bottom w:val="single" w:sz="12" w:space="0" w:color="auto"/>
            </w:tcBorders>
          </w:tcPr>
          <w:p w:rsidR="00536458" w:rsidRPr="009F1A26" w:rsidRDefault="00536458" w:rsidP="00536458">
            <w:pPr>
              <w:pStyle w:val="Tab-Kopf"/>
              <w:rPr>
                <w:sz w:val="22"/>
                <w:szCs w:val="22"/>
              </w:rPr>
            </w:pPr>
            <w:r w:rsidRPr="009F1A26">
              <w:rPr>
                <w:sz w:val="22"/>
                <w:szCs w:val="22"/>
              </w:rPr>
              <w:t>materiale reactive</w:t>
            </w:r>
          </w:p>
        </w:tc>
        <w:tc>
          <w:tcPr>
            <w:tcW w:w="1134" w:type="dxa"/>
            <w:tcBorders>
              <w:top w:val="single" w:sz="12" w:space="0" w:color="auto"/>
              <w:bottom w:val="single" w:sz="12" w:space="0" w:color="auto"/>
            </w:tcBorders>
          </w:tcPr>
          <w:p w:rsidR="00536458" w:rsidRPr="009F1A26" w:rsidRDefault="00536458" w:rsidP="00536458">
            <w:pPr>
              <w:pStyle w:val="Tab-Kopf"/>
              <w:rPr>
                <w:sz w:val="22"/>
                <w:szCs w:val="22"/>
              </w:rPr>
            </w:pPr>
            <w:r w:rsidRPr="009F1A26">
              <w:rPr>
                <w:sz w:val="22"/>
                <w:szCs w:val="22"/>
              </w:rPr>
              <w:t>materiale termoplastice</w:t>
            </w:r>
          </w:p>
        </w:tc>
        <w:tc>
          <w:tcPr>
            <w:tcW w:w="993" w:type="dxa"/>
            <w:tcBorders>
              <w:top w:val="single" w:sz="12" w:space="0" w:color="auto"/>
              <w:bottom w:val="single" w:sz="12" w:space="0" w:color="auto"/>
            </w:tcBorders>
          </w:tcPr>
          <w:p w:rsidR="00536458" w:rsidRPr="009F1A26" w:rsidRDefault="00536458" w:rsidP="00536458">
            <w:pPr>
              <w:pStyle w:val="Tab-Kopf"/>
              <w:rPr>
                <w:sz w:val="22"/>
                <w:szCs w:val="22"/>
              </w:rPr>
            </w:pPr>
            <w:r w:rsidRPr="009F1A26">
              <w:rPr>
                <w:sz w:val="22"/>
                <w:szCs w:val="22"/>
              </w:rPr>
              <w:t>folii</w:t>
            </w:r>
          </w:p>
        </w:tc>
        <w:tc>
          <w:tcPr>
            <w:tcW w:w="1417" w:type="dxa"/>
            <w:tcBorders>
              <w:top w:val="single" w:sz="12" w:space="0" w:color="auto"/>
              <w:bottom w:val="single" w:sz="12" w:space="0" w:color="auto"/>
              <w:right w:val="single" w:sz="12" w:space="0" w:color="auto"/>
            </w:tcBorders>
          </w:tcPr>
          <w:p w:rsidR="00536458" w:rsidRPr="009F1A26" w:rsidRDefault="00536458" w:rsidP="00536458">
            <w:pPr>
              <w:pStyle w:val="Tab-Kopf"/>
              <w:rPr>
                <w:kern w:val="0"/>
                <w:sz w:val="22"/>
                <w:szCs w:val="22"/>
              </w:rPr>
            </w:pPr>
            <w:r w:rsidRPr="009F1A26">
              <w:rPr>
                <w:sz w:val="22"/>
                <w:szCs w:val="22"/>
              </w:rPr>
              <w:t>Referința</w:t>
            </w:r>
          </w:p>
        </w:tc>
      </w:tr>
      <w:tr w:rsidR="00536458" w:rsidRPr="009F1A26" w:rsidTr="003E3497">
        <w:tc>
          <w:tcPr>
            <w:tcW w:w="2197" w:type="dxa"/>
            <w:tcBorders>
              <w:top w:val="single" w:sz="12" w:space="0" w:color="auto"/>
              <w:left w:val="single" w:sz="12" w:space="0" w:color="auto"/>
            </w:tcBorders>
          </w:tcPr>
          <w:p w:rsidR="00536458" w:rsidRPr="009F1A26" w:rsidRDefault="00536458" w:rsidP="00536458">
            <w:pPr>
              <w:spacing w:line="280" w:lineRule="exact"/>
              <w:ind w:left="0" w:firstLine="0"/>
            </w:pPr>
            <w:r w:rsidRPr="009F1A26">
              <w:t>Densitatea</w:t>
            </w:r>
          </w:p>
        </w:tc>
        <w:tc>
          <w:tcPr>
            <w:tcW w:w="1559" w:type="dxa"/>
            <w:tcBorders>
              <w:top w:val="single" w:sz="12" w:space="0" w:color="auto"/>
            </w:tcBorders>
            <w:vAlign w:val="center"/>
          </w:tcPr>
          <w:p w:rsidR="00536458" w:rsidRPr="009F1A26" w:rsidRDefault="00686B2A" w:rsidP="0088418C">
            <w:pPr>
              <w:spacing w:after="80" w:line="300" w:lineRule="exact"/>
              <w:jc w:val="center"/>
              <w:rPr>
                <w:rFonts w:ascii="Arial" w:hAnsi="Arial" w:cs="Arial"/>
                <w:sz w:val="20"/>
                <w:szCs w:val="20"/>
              </w:rPr>
            </w:pPr>
            <w:r w:rsidRPr="009F1A26">
              <w:rPr>
                <w:rFonts w:ascii="Arial" w:hAnsi="Arial"/>
                <w:sz w:val="20"/>
                <w:szCs w:val="20"/>
              </w:rPr>
              <w:t>X</w:t>
            </w:r>
          </w:p>
        </w:tc>
        <w:tc>
          <w:tcPr>
            <w:tcW w:w="992" w:type="dxa"/>
            <w:tcBorders>
              <w:top w:val="single" w:sz="12" w:space="0" w:color="auto"/>
            </w:tcBorders>
            <w:vAlign w:val="center"/>
          </w:tcPr>
          <w:p w:rsidR="00536458" w:rsidRPr="009F1A26" w:rsidRDefault="00536458" w:rsidP="0088418C">
            <w:pPr>
              <w:spacing w:after="80" w:line="300" w:lineRule="exact"/>
              <w:jc w:val="center"/>
              <w:rPr>
                <w:rFonts w:ascii="Arial" w:hAnsi="Arial" w:cs="Arial"/>
                <w:sz w:val="20"/>
                <w:szCs w:val="20"/>
              </w:rPr>
            </w:pPr>
            <w:r w:rsidRPr="009F1A26">
              <w:rPr>
                <w:rFonts w:ascii="Arial" w:hAnsi="Arial"/>
                <w:sz w:val="20"/>
                <w:szCs w:val="20"/>
              </w:rPr>
              <w:t>x</w:t>
            </w:r>
          </w:p>
        </w:tc>
        <w:tc>
          <w:tcPr>
            <w:tcW w:w="992" w:type="dxa"/>
            <w:tcBorders>
              <w:top w:val="single" w:sz="12" w:space="0" w:color="auto"/>
            </w:tcBorders>
            <w:vAlign w:val="center"/>
          </w:tcPr>
          <w:p w:rsidR="00536458" w:rsidRPr="009F1A26" w:rsidRDefault="000E20DE" w:rsidP="0088418C">
            <w:pPr>
              <w:spacing w:after="80" w:line="300" w:lineRule="exact"/>
              <w:jc w:val="center"/>
              <w:rPr>
                <w:rFonts w:ascii="Arial" w:hAnsi="Arial" w:cs="Arial"/>
                <w:sz w:val="20"/>
                <w:szCs w:val="20"/>
              </w:rPr>
            </w:pPr>
            <w:r w:rsidRPr="009F1A26">
              <w:rPr>
                <w:rFonts w:ascii="Arial" w:hAnsi="Arial"/>
                <w:sz w:val="20"/>
                <w:szCs w:val="20"/>
              </w:rPr>
              <w:t>X</w:t>
            </w:r>
          </w:p>
        </w:tc>
        <w:tc>
          <w:tcPr>
            <w:tcW w:w="1134" w:type="dxa"/>
            <w:tcBorders>
              <w:top w:val="single" w:sz="12" w:space="0" w:color="auto"/>
            </w:tcBorders>
            <w:vAlign w:val="center"/>
          </w:tcPr>
          <w:p w:rsidR="00536458" w:rsidRPr="009F1A26" w:rsidRDefault="00536458" w:rsidP="0088418C">
            <w:pPr>
              <w:spacing w:after="80" w:line="300" w:lineRule="exact"/>
              <w:jc w:val="center"/>
              <w:rPr>
                <w:rFonts w:ascii="Arial" w:hAnsi="Arial" w:cs="Arial"/>
                <w:bCs/>
                <w:sz w:val="20"/>
                <w:szCs w:val="20"/>
              </w:rPr>
            </w:pPr>
          </w:p>
        </w:tc>
        <w:tc>
          <w:tcPr>
            <w:tcW w:w="993" w:type="dxa"/>
            <w:tcBorders>
              <w:top w:val="single" w:sz="12" w:space="0" w:color="auto"/>
            </w:tcBorders>
            <w:vAlign w:val="center"/>
          </w:tcPr>
          <w:p w:rsidR="00536458" w:rsidRPr="009F1A26" w:rsidRDefault="00536458" w:rsidP="0088418C">
            <w:pPr>
              <w:spacing w:after="80" w:line="300" w:lineRule="exact"/>
              <w:jc w:val="center"/>
              <w:rPr>
                <w:rFonts w:ascii="Arial" w:hAnsi="Arial" w:cs="Arial"/>
                <w:sz w:val="20"/>
                <w:szCs w:val="20"/>
              </w:rPr>
            </w:pPr>
          </w:p>
        </w:tc>
        <w:tc>
          <w:tcPr>
            <w:tcW w:w="1417" w:type="dxa"/>
            <w:tcBorders>
              <w:top w:val="single" w:sz="12" w:space="0" w:color="auto"/>
              <w:right w:val="single" w:sz="12" w:space="0" w:color="auto"/>
            </w:tcBorders>
          </w:tcPr>
          <w:p w:rsidR="00536458" w:rsidRPr="009F1A26" w:rsidRDefault="00536458" w:rsidP="00536458">
            <w:pPr>
              <w:pStyle w:val="Einzug-1"/>
              <w:rPr>
                <w:rFonts w:asciiTheme="minorHAnsi" w:hAnsiTheme="minorHAnsi"/>
                <w:sz w:val="22"/>
                <w:szCs w:val="22"/>
              </w:rPr>
            </w:pPr>
            <w:r w:rsidRPr="009F1A26">
              <w:rPr>
                <w:rFonts w:asciiTheme="minorHAnsi" w:hAnsiTheme="minorHAnsi"/>
                <w:sz w:val="22"/>
                <w:szCs w:val="22"/>
              </w:rPr>
              <w:t>ISO – 2811-1</w:t>
            </w:r>
          </w:p>
        </w:tc>
      </w:tr>
      <w:tr w:rsidR="00536458" w:rsidRPr="009F1A26" w:rsidTr="003E3497">
        <w:tc>
          <w:tcPr>
            <w:tcW w:w="2197" w:type="dxa"/>
            <w:tcBorders>
              <w:left w:val="single" w:sz="12" w:space="0" w:color="auto"/>
            </w:tcBorders>
          </w:tcPr>
          <w:p w:rsidR="00536458" w:rsidRPr="009F1A26" w:rsidRDefault="00536458" w:rsidP="00536458">
            <w:pPr>
              <w:spacing w:line="280" w:lineRule="exact"/>
              <w:ind w:left="0" w:firstLine="0"/>
            </w:pPr>
            <w:r w:rsidRPr="009F1A26">
              <w:t>cote volatile</w:t>
            </w:r>
          </w:p>
        </w:tc>
        <w:tc>
          <w:tcPr>
            <w:tcW w:w="1559" w:type="dxa"/>
            <w:vAlign w:val="center"/>
          </w:tcPr>
          <w:p w:rsidR="00536458" w:rsidRPr="009F1A26" w:rsidRDefault="00686B2A" w:rsidP="0088418C">
            <w:pPr>
              <w:spacing w:after="80" w:line="300" w:lineRule="exact"/>
              <w:jc w:val="center"/>
              <w:rPr>
                <w:rFonts w:ascii="Arial" w:hAnsi="Arial" w:cs="Arial"/>
                <w:sz w:val="20"/>
                <w:szCs w:val="20"/>
              </w:rPr>
            </w:pPr>
            <w:r w:rsidRPr="009F1A26">
              <w:rPr>
                <w:rFonts w:ascii="Arial" w:hAnsi="Arial"/>
                <w:sz w:val="20"/>
                <w:szCs w:val="20"/>
              </w:rPr>
              <w:t>X</w:t>
            </w:r>
          </w:p>
        </w:tc>
        <w:tc>
          <w:tcPr>
            <w:tcW w:w="992" w:type="dxa"/>
            <w:vAlign w:val="center"/>
          </w:tcPr>
          <w:p w:rsidR="00536458" w:rsidRPr="009F1A26" w:rsidRDefault="00536458" w:rsidP="0088418C">
            <w:pPr>
              <w:spacing w:after="80" w:line="300" w:lineRule="exact"/>
              <w:jc w:val="center"/>
              <w:rPr>
                <w:rFonts w:ascii="Arial" w:hAnsi="Arial" w:cs="Arial"/>
                <w:sz w:val="20"/>
                <w:szCs w:val="20"/>
              </w:rPr>
            </w:pPr>
            <w:r w:rsidRPr="009F1A26">
              <w:rPr>
                <w:rFonts w:ascii="Arial" w:hAnsi="Arial"/>
                <w:sz w:val="20"/>
                <w:szCs w:val="20"/>
              </w:rPr>
              <w:t>x</w:t>
            </w:r>
          </w:p>
        </w:tc>
        <w:tc>
          <w:tcPr>
            <w:tcW w:w="992" w:type="dxa"/>
            <w:vAlign w:val="center"/>
          </w:tcPr>
          <w:p w:rsidR="00536458" w:rsidRPr="009F1A26" w:rsidRDefault="00536458" w:rsidP="0088418C">
            <w:pPr>
              <w:spacing w:after="80" w:line="300" w:lineRule="exact"/>
              <w:jc w:val="center"/>
              <w:rPr>
                <w:rFonts w:ascii="Arial" w:hAnsi="Arial" w:cs="Arial"/>
                <w:sz w:val="20"/>
                <w:szCs w:val="20"/>
              </w:rPr>
            </w:pPr>
          </w:p>
        </w:tc>
        <w:tc>
          <w:tcPr>
            <w:tcW w:w="1134" w:type="dxa"/>
            <w:vAlign w:val="center"/>
          </w:tcPr>
          <w:p w:rsidR="00536458" w:rsidRPr="009F1A26" w:rsidRDefault="00536458" w:rsidP="0088418C">
            <w:pPr>
              <w:spacing w:after="80" w:line="300" w:lineRule="exact"/>
              <w:jc w:val="center"/>
              <w:rPr>
                <w:rFonts w:ascii="Arial" w:hAnsi="Arial" w:cs="Arial"/>
                <w:sz w:val="20"/>
                <w:szCs w:val="20"/>
              </w:rPr>
            </w:pPr>
          </w:p>
        </w:tc>
        <w:tc>
          <w:tcPr>
            <w:tcW w:w="993" w:type="dxa"/>
            <w:vAlign w:val="center"/>
          </w:tcPr>
          <w:p w:rsidR="00536458" w:rsidRPr="009F1A26"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9F1A26" w:rsidRDefault="00536458" w:rsidP="00536458">
            <w:pPr>
              <w:spacing w:line="280" w:lineRule="exact"/>
            </w:pPr>
            <w:r w:rsidRPr="009F1A26">
              <w:t>DIN EN 12802</w:t>
            </w:r>
          </w:p>
        </w:tc>
      </w:tr>
      <w:tr w:rsidR="00536458" w:rsidRPr="009F1A26" w:rsidTr="003E3497">
        <w:tc>
          <w:tcPr>
            <w:tcW w:w="2197" w:type="dxa"/>
            <w:tcBorders>
              <w:left w:val="single" w:sz="12" w:space="0" w:color="auto"/>
            </w:tcBorders>
          </w:tcPr>
          <w:p w:rsidR="00536458" w:rsidRPr="009F1A26" w:rsidRDefault="00536458" w:rsidP="00536458">
            <w:pPr>
              <w:spacing w:line="280" w:lineRule="exact"/>
              <w:ind w:left="0" w:firstLine="0"/>
            </w:pPr>
            <w:r w:rsidRPr="009F1A26">
              <w:t>cotă liant</w:t>
            </w:r>
          </w:p>
        </w:tc>
        <w:tc>
          <w:tcPr>
            <w:tcW w:w="1559" w:type="dxa"/>
            <w:vAlign w:val="center"/>
          </w:tcPr>
          <w:p w:rsidR="00536458" w:rsidRPr="009F1A26" w:rsidRDefault="00686B2A" w:rsidP="0088418C">
            <w:pPr>
              <w:spacing w:after="80" w:line="300" w:lineRule="exact"/>
              <w:jc w:val="center"/>
              <w:rPr>
                <w:rFonts w:ascii="Arial" w:hAnsi="Arial" w:cs="Arial"/>
                <w:sz w:val="20"/>
                <w:szCs w:val="20"/>
              </w:rPr>
            </w:pPr>
            <w:r w:rsidRPr="009F1A26">
              <w:rPr>
                <w:rFonts w:ascii="Arial" w:hAnsi="Arial"/>
                <w:sz w:val="20"/>
                <w:szCs w:val="20"/>
              </w:rPr>
              <w:t>X</w:t>
            </w:r>
          </w:p>
        </w:tc>
        <w:tc>
          <w:tcPr>
            <w:tcW w:w="992" w:type="dxa"/>
            <w:vAlign w:val="center"/>
          </w:tcPr>
          <w:p w:rsidR="00536458" w:rsidRPr="009F1A26" w:rsidRDefault="00536458" w:rsidP="0088418C">
            <w:pPr>
              <w:spacing w:after="80" w:line="300" w:lineRule="exact"/>
              <w:jc w:val="center"/>
              <w:rPr>
                <w:rFonts w:ascii="Arial" w:hAnsi="Arial" w:cs="Arial"/>
                <w:sz w:val="20"/>
                <w:szCs w:val="20"/>
              </w:rPr>
            </w:pPr>
            <w:r w:rsidRPr="009F1A26">
              <w:rPr>
                <w:rFonts w:ascii="Arial" w:hAnsi="Arial"/>
                <w:sz w:val="20"/>
                <w:szCs w:val="20"/>
              </w:rPr>
              <w:t>x</w:t>
            </w:r>
          </w:p>
        </w:tc>
        <w:tc>
          <w:tcPr>
            <w:tcW w:w="992" w:type="dxa"/>
            <w:vAlign w:val="center"/>
          </w:tcPr>
          <w:p w:rsidR="00536458" w:rsidRPr="009F1A26" w:rsidRDefault="000E20DE" w:rsidP="0088418C">
            <w:pPr>
              <w:spacing w:after="80" w:line="300" w:lineRule="exact"/>
              <w:jc w:val="center"/>
              <w:rPr>
                <w:rFonts w:ascii="Arial" w:hAnsi="Arial" w:cs="Arial"/>
                <w:sz w:val="20"/>
                <w:szCs w:val="20"/>
              </w:rPr>
            </w:pPr>
            <w:r w:rsidRPr="009F1A26">
              <w:rPr>
                <w:rFonts w:ascii="Arial" w:hAnsi="Arial"/>
                <w:sz w:val="20"/>
                <w:szCs w:val="20"/>
              </w:rPr>
              <w:t>X</w:t>
            </w:r>
          </w:p>
        </w:tc>
        <w:tc>
          <w:tcPr>
            <w:tcW w:w="1134" w:type="dxa"/>
            <w:vAlign w:val="center"/>
          </w:tcPr>
          <w:p w:rsidR="00536458" w:rsidRPr="009F1A26" w:rsidRDefault="00536458" w:rsidP="0088418C">
            <w:pPr>
              <w:spacing w:after="80" w:line="300" w:lineRule="exact"/>
              <w:jc w:val="center"/>
              <w:rPr>
                <w:rFonts w:ascii="Arial" w:hAnsi="Arial" w:cs="Arial"/>
                <w:sz w:val="20"/>
                <w:szCs w:val="20"/>
              </w:rPr>
            </w:pPr>
            <w:r w:rsidRPr="009F1A26">
              <w:rPr>
                <w:rFonts w:ascii="Arial" w:hAnsi="Arial"/>
                <w:sz w:val="20"/>
                <w:szCs w:val="20"/>
              </w:rPr>
              <w:t>x</w:t>
            </w:r>
          </w:p>
        </w:tc>
        <w:tc>
          <w:tcPr>
            <w:tcW w:w="993" w:type="dxa"/>
            <w:vAlign w:val="center"/>
          </w:tcPr>
          <w:p w:rsidR="00536458" w:rsidRPr="009F1A26"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9F1A26" w:rsidRDefault="00536458" w:rsidP="00536458">
            <w:pPr>
              <w:spacing w:line="280" w:lineRule="exact"/>
            </w:pPr>
            <w:r w:rsidRPr="009F1A26">
              <w:t>DIN EN 12802</w:t>
            </w:r>
          </w:p>
        </w:tc>
      </w:tr>
      <w:tr w:rsidR="00536458" w:rsidRPr="009F1A26" w:rsidTr="003E3497">
        <w:tc>
          <w:tcPr>
            <w:tcW w:w="2197" w:type="dxa"/>
            <w:tcBorders>
              <w:left w:val="single" w:sz="12" w:space="0" w:color="auto"/>
            </w:tcBorders>
          </w:tcPr>
          <w:p w:rsidR="00536458" w:rsidRPr="009F1A26" w:rsidRDefault="00536458" w:rsidP="00536458">
            <w:pPr>
              <w:spacing w:line="280" w:lineRule="exact"/>
              <w:ind w:left="0" w:firstLine="0"/>
            </w:pPr>
            <w:r w:rsidRPr="009F1A26">
              <w:t>conținut de dioxid de titan</w:t>
            </w:r>
          </w:p>
        </w:tc>
        <w:tc>
          <w:tcPr>
            <w:tcW w:w="1559" w:type="dxa"/>
            <w:vAlign w:val="center"/>
          </w:tcPr>
          <w:p w:rsidR="00536458" w:rsidRPr="009F1A26" w:rsidRDefault="00686B2A" w:rsidP="0088418C">
            <w:pPr>
              <w:spacing w:after="80" w:line="300" w:lineRule="exact"/>
              <w:jc w:val="center"/>
              <w:rPr>
                <w:rFonts w:ascii="Arial" w:hAnsi="Arial" w:cs="Arial"/>
                <w:sz w:val="20"/>
                <w:szCs w:val="20"/>
              </w:rPr>
            </w:pPr>
            <w:r w:rsidRPr="009F1A26">
              <w:rPr>
                <w:rFonts w:ascii="Arial" w:hAnsi="Arial"/>
                <w:sz w:val="20"/>
                <w:szCs w:val="20"/>
              </w:rPr>
              <w:t>X</w:t>
            </w:r>
          </w:p>
        </w:tc>
        <w:tc>
          <w:tcPr>
            <w:tcW w:w="992" w:type="dxa"/>
            <w:vAlign w:val="center"/>
          </w:tcPr>
          <w:p w:rsidR="00536458" w:rsidRPr="009F1A26" w:rsidRDefault="00536458" w:rsidP="0088418C">
            <w:pPr>
              <w:spacing w:after="80" w:line="300" w:lineRule="exact"/>
              <w:jc w:val="center"/>
              <w:rPr>
                <w:rFonts w:ascii="Arial" w:hAnsi="Arial" w:cs="Arial"/>
                <w:sz w:val="20"/>
                <w:szCs w:val="20"/>
              </w:rPr>
            </w:pPr>
            <w:r w:rsidRPr="009F1A26">
              <w:rPr>
                <w:rFonts w:ascii="Arial" w:hAnsi="Arial"/>
                <w:sz w:val="20"/>
                <w:szCs w:val="20"/>
              </w:rPr>
              <w:t>x</w:t>
            </w:r>
          </w:p>
        </w:tc>
        <w:tc>
          <w:tcPr>
            <w:tcW w:w="992" w:type="dxa"/>
            <w:vAlign w:val="center"/>
          </w:tcPr>
          <w:p w:rsidR="00536458" w:rsidRPr="009F1A26" w:rsidRDefault="000E20DE" w:rsidP="0088418C">
            <w:pPr>
              <w:spacing w:after="80" w:line="300" w:lineRule="exact"/>
              <w:jc w:val="center"/>
              <w:rPr>
                <w:rFonts w:ascii="Arial" w:hAnsi="Arial" w:cs="Arial"/>
                <w:sz w:val="20"/>
                <w:szCs w:val="20"/>
              </w:rPr>
            </w:pPr>
            <w:r w:rsidRPr="009F1A26">
              <w:rPr>
                <w:rFonts w:ascii="Arial" w:hAnsi="Arial"/>
                <w:sz w:val="20"/>
                <w:szCs w:val="20"/>
              </w:rPr>
              <w:t>X</w:t>
            </w:r>
          </w:p>
        </w:tc>
        <w:tc>
          <w:tcPr>
            <w:tcW w:w="1134" w:type="dxa"/>
            <w:vAlign w:val="center"/>
          </w:tcPr>
          <w:p w:rsidR="00536458" w:rsidRPr="009F1A26" w:rsidRDefault="00536458" w:rsidP="0088418C">
            <w:pPr>
              <w:spacing w:after="80" w:line="300" w:lineRule="exact"/>
              <w:jc w:val="center"/>
              <w:rPr>
                <w:rFonts w:ascii="Arial" w:hAnsi="Arial" w:cs="Arial"/>
                <w:sz w:val="20"/>
                <w:szCs w:val="20"/>
              </w:rPr>
            </w:pPr>
            <w:r w:rsidRPr="009F1A26">
              <w:rPr>
                <w:rFonts w:ascii="Arial" w:hAnsi="Arial"/>
                <w:sz w:val="20"/>
                <w:szCs w:val="20"/>
              </w:rPr>
              <w:t>x</w:t>
            </w:r>
          </w:p>
        </w:tc>
        <w:tc>
          <w:tcPr>
            <w:tcW w:w="993" w:type="dxa"/>
            <w:vAlign w:val="center"/>
          </w:tcPr>
          <w:p w:rsidR="00536458" w:rsidRPr="009F1A26"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9F1A26" w:rsidRDefault="00536458" w:rsidP="00536458">
            <w:pPr>
              <w:spacing w:line="280" w:lineRule="exact"/>
            </w:pPr>
            <w:r w:rsidRPr="009F1A26">
              <w:t>DIN EN 12802</w:t>
            </w:r>
          </w:p>
        </w:tc>
      </w:tr>
      <w:tr w:rsidR="00536458" w:rsidRPr="009F1A26" w:rsidTr="003E3497">
        <w:tc>
          <w:tcPr>
            <w:tcW w:w="2197" w:type="dxa"/>
            <w:tcBorders>
              <w:left w:val="single" w:sz="12" w:space="0" w:color="auto"/>
            </w:tcBorders>
          </w:tcPr>
          <w:p w:rsidR="00536458" w:rsidRPr="009F1A26" w:rsidRDefault="00536458" w:rsidP="00536458">
            <w:pPr>
              <w:pStyle w:val="Header"/>
              <w:tabs>
                <w:tab w:val="clear" w:pos="4536"/>
                <w:tab w:val="clear" w:pos="9072"/>
              </w:tabs>
              <w:spacing w:before="60" w:after="60" w:line="240" w:lineRule="exact"/>
              <w:rPr>
                <w:rFonts w:asciiTheme="minorHAnsi" w:hAnsiTheme="minorHAnsi"/>
                <w:sz w:val="22"/>
                <w:szCs w:val="22"/>
              </w:rPr>
            </w:pPr>
            <w:r w:rsidRPr="009F1A26">
              <w:rPr>
                <w:rFonts w:asciiTheme="minorHAnsi" w:hAnsiTheme="minorHAnsi"/>
                <w:sz w:val="22"/>
                <w:szCs w:val="22"/>
              </w:rPr>
              <w:t>cote ale corpurilor de premixare</w:t>
            </w:r>
          </w:p>
        </w:tc>
        <w:tc>
          <w:tcPr>
            <w:tcW w:w="1559" w:type="dxa"/>
            <w:vAlign w:val="center"/>
          </w:tcPr>
          <w:p w:rsidR="00536458" w:rsidRPr="009F1A26" w:rsidRDefault="00536458" w:rsidP="0088418C">
            <w:pPr>
              <w:spacing w:after="80" w:line="300" w:lineRule="exact"/>
              <w:jc w:val="center"/>
              <w:rPr>
                <w:rFonts w:ascii="Arial" w:hAnsi="Arial" w:cs="Arial"/>
                <w:sz w:val="20"/>
                <w:szCs w:val="20"/>
              </w:rPr>
            </w:pPr>
          </w:p>
        </w:tc>
        <w:tc>
          <w:tcPr>
            <w:tcW w:w="992" w:type="dxa"/>
            <w:vAlign w:val="center"/>
          </w:tcPr>
          <w:p w:rsidR="00536458" w:rsidRPr="009F1A26" w:rsidRDefault="00536458" w:rsidP="0088418C">
            <w:pPr>
              <w:spacing w:after="80" w:line="300" w:lineRule="exact"/>
              <w:jc w:val="center"/>
              <w:rPr>
                <w:rFonts w:ascii="Arial" w:hAnsi="Arial" w:cs="Arial"/>
                <w:sz w:val="20"/>
                <w:szCs w:val="20"/>
              </w:rPr>
            </w:pPr>
          </w:p>
        </w:tc>
        <w:tc>
          <w:tcPr>
            <w:tcW w:w="992" w:type="dxa"/>
            <w:vAlign w:val="center"/>
          </w:tcPr>
          <w:p w:rsidR="00536458" w:rsidRPr="009F1A26" w:rsidRDefault="000E20DE" w:rsidP="0088418C">
            <w:pPr>
              <w:spacing w:after="80" w:line="300" w:lineRule="exact"/>
              <w:jc w:val="center"/>
              <w:rPr>
                <w:rFonts w:ascii="Arial" w:hAnsi="Arial" w:cs="Arial"/>
                <w:sz w:val="20"/>
                <w:szCs w:val="20"/>
              </w:rPr>
            </w:pPr>
            <w:r w:rsidRPr="009F1A26">
              <w:rPr>
                <w:rFonts w:ascii="Arial" w:hAnsi="Arial"/>
                <w:sz w:val="20"/>
                <w:szCs w:val="20"/>
              </w:rPr>
              <w:t>X</w:t>
            </w:r>
          </w:p>
        </w:tc>
        <w:tc>
          <w:tcPr>
            <w:tcW w:w="1134" w:type="dxa"/>
            <w:vAlign w:val="center"/>
          </w:tcPr>
          <w:p w:rsidR="00536458" w:rsidRPr="009F1A26" w:rsidRDefault="00536458" w:rsidP="0088418C">
            <w:pPr>
              <w:spacing w:after="80" w:line="300" w:lineRule="exact"/>
              <w:jc w:val="center"/>
              <w:rPr>
                <w:rFonts w:ascii="Arial" w:hAnsi="Arial" w:cs="Arial"/>
                <w:sz w:val="20"/>
                <w:szCs w:val="20"/>
              </w:rPr>
            </w:pPr>
            <w:r w:rsidRPr="009F1A26">
              <w:rPr>
                <w:rFonts w:ascii="Arial" w:hAnsi="Arial"/>
                <w:sz w:val="20"/>
                <w:szCs w:val="20"/>
              </w:rPr>
              <w:t>x</w:t>
            </w:r>
          </w:p>
        </w:tc>
        <w:tc>
          <w:tcPr>
            <w:tcW w:w="993" w:type="dxa"/>
            <w:vAlign w:val="center"/>
          </w:tcPr>
          <w:p w:rsidR="00536458" w:rsidRPr="009F1A26"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9F1A26" w:rsidRDefault="00536458" w:rsidP="00536458">
            <w:pPr>
              <w:spacing w:line="280" w:lineRule="exact"/>
            </w:pPr>
            <w:r w:rsidRPr="009F1A26">
              <w:t>DIN EN 12802</w:t>
            </w:r>
          </w:p>
        </w:tc>
      </w:tr>
      <w:tr w:rsidR="00536458" w:rsidRPr="009F1A26" w:rsidTr="003E3497">
        <w:tc>
          <w:tcPr>
            <w:tcW w:w="2197" w:type="dxa"/>
            <w:tcBorders>
              <w:left w:val="single" w:sz="12" w:space="0" w:color="auto"/>
            </w:tcBorders>
          </w:tcPr>
          <w:p w:rsidR="00536458" w:rsidRPr="009F1A26" w:rsidRDefault="00536458" w:rsidP="00536458">
            <w:pPr>
              <w:spacing w:before="60" w:after="60" w:line="240" w:lineRule="exact"/>
              <w:ind w:left="0" w:firstLine="0"/>
            </w:pPr>
            <w:r w:rsidRPr="009F1A26">
              <w:t>analiza materialului de împrăștiere ulterior</w:t>
            </w:r>
          </w:p>
        </w:tc>
        <w:tc>
          <w:tcPr>
            <w:tcW w:w="1559" w:type="dxa"/>
            <w:vAlign w:val="center"/>
          </w:tcPr>
          <w:p w:rsidR="00536458" w:rsidRPr="009F1A26" w:rsidRDefault="00686B2A" w:rsidP="0088418C">
            <w:pPr>
              <w:spacing w:after="80" w:line="300" w:lineRule="exact"/>
              <w:jc w:val="center"/>
              <w:rPr>
                <w:rFonts w:ascii="Arial" w:hAnsi="Arial" w:cs="Arial"/>
                <w:sz w:val="20"/>
                <w:szCs w:val="20"/>
              </w:rPr>
            </w:pPr>
            <w:r w:rsidRPr="009F1A26">
              <w:rPr>
                <w:rFonts w:ascii="Arial" w:hAnsi="Arial"/>
                <w:sz w:val="20"/>
                <w:szCs w:val="20"/>
              </w:rPr>
              <w:t>X</w:t>
            </w:r>
          </w:p>
        </w:tc>
        <w:tc>
          <w:tcPr>
            <w:tcW w:w="992" w:type="dxa"/>
            <w:vAlign w:val="center"/>
          </w:tcPr>
          <w:p w:rsidR="00536458" w:rsidRPr="009F1A26" w:rsidRDefault="00536458" w:rsidP="0088418C">
            <w:pPr>
              <w:spacing w:after="80" w:line="300" w:lineRule="exact"/>
              <w:jc w:val="center"/>
              <w:rPr>
                <w:rFonts w:ascii="Arial" w:hAnsi="Arial" w:cs="Arial"/>
                <w:sz w:val="20"/>
                <w:szCs w:val="20"/>
              </w:rPr>
            </w:pPr>
            <w:r w:rsidRPr="009F1A26">
              <w:rPr>
                <w:rFonts w:ascii="Arial" w:hAnsi="Arial"/>
                <w:sz w:val="20"/>
                <w:szCs w:val="20"/>
              </w:rPr>
              <w:t>x</w:t>
            </w:r>
          </w:p>
        </w:tc>
        <w:tc>
          <w:tcPr>
            <w:tcW w:w="992" w:type="dxa"/>
            <w:vAlign w:val="center"/>
          </w:tcPr>
          <w:p w:rsidR="00536458" w:rsidRPr="009F1A26" w:rsidRDefault="000E20DE" w:rsidP="0088418C">
            <w:pPr>
              <w:spacing w:after="80" w:line="300" w:lineRule="exact"/>
              <w:jc w:val="center"/>
              <w:rPr>
                <w:rFonts w:ascii="Arial" w:hAnsi="Arial" w:cs="Arial"/>
                <w:sz w:val="20"/>
                <w:szCs w:val="20"/>
              </w:rPr>
            </w:pPr>
            <w:r w:rsidRPr="009F1A26">
              <w:rPr>
                <w:rFonts w:ascii="Arial" w:hAnsi="Arial"/>
                <w:sz w:val="20"/>
                <w:szCs w:val="20"/>
              </w:rPr>
              <w:t>X</w:t>
            </w:r>
          </w:p>
        </w:tc>
        <w:tc>
          <w:tcPr>
            <w:tcW w:w="1134" w:type="dxa"/>
            <w:vAlign w:val="center"/>
          </w:tcPr>
          <w:p w:rsidR="00536458" w:rsidRPr="009F1A26" w:rsidRDefault="00536458" w:rsidP="0088418C">
            <w:pPr>
              <w:spacing w:after="80" w:line="300" w:lineRule="exact"/>
              <w:jc w:val="center"/>
              <w:rPr>
                <w:rFonts w:ascii="Arial" w:hAnsi="Arial" w:cs="Arial"/>
                <w:sz w:val="20"/>
                <w:szCs w:val="20"/>
              </w:rPr>
            </w:pPr>
            <w:r w:rsidRPr="009F1A26">
              <w:rPr>
                <w:rFonts w:ascii="Arial" w:hAnsi="Arial"/>
                <w:sz w:val="20"/>
                <w:szCs w:val="20"/>
              </w:rPr>
              <w:t>x</w:t>
            </w:r>
          </w:p>
        </w:tc>
        <w:tc>
          <w:tcPr>
            <w:tcW w:w="993" w:type="dxa"/>
            <w:vAlign w:val="center"/>
          </w:tcPr>
          <w:p w:rsidR="00536458" w:rsidRPr="009F1A26"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9F1A26" w:rsidRDefault="00536458" w:rsidP="00536458">
            <w:pPr>
              <w:spacing w:line="280" w:lineRule="exact"/>
            </w:pPr>
            <w:r w:rsidRPr="009F1A26">
              <w:t>DIN EN 1423, TP M</w:t>
            </w:r>
          </w:p>
        </w:tc>
      </w:tr>
      <w:tr w:rsidR="00536458" w:rsidRPr="009F1A26" w:rsidTr="003E3497">
        <w:tc>
          <w:tcPr>
            <w:tcW w:w="2197" w:type="dxa"/>
            <w:tcBorders>
              <w:left w:val="single" w:sz="12" w:space="0" w:color="auto"/>
            </w:tcBorders>
          </w:tcPr>
          <w:p w:rsidR="00536458" w:rsidRPr="009F1A26" w:rsidRDefault="00536458" w:rsidP="00536458">
            <w:pPr>
              <w:spacing w:before="60" w:after="60" w:line="240" w:lineRule="exact"/>
              <w:ind w:left="0" w:firstLine="0"/>
            </w:pPr>
            <w:r w:rsidRPr="009F1A26">
              <w:t>analiza privind plumbul și cadmiul</w:t>
            </w:r>
          </w:p>
        </w:tc>
        <w:tc>
          <w:tcPr>
            <w:tcW w:w="1559" w:type="dxa"/>
            <w:vAlign w:val="center"/>
          </w:tcPr>
          <w:p w:rsidR="00536458" w:rsidRPr="009F1A26" w:rsidRDefault="00536458" w:rsidP="0088418C">
            <w:pPr>
              <w:spacing w:after="80" w:line="300" w:lineRule="exact"/>
              <w:jc w:val="center"/>
              <w:rPr>
                <w:rFonts w:ascii="Arial" w:hAnsi="Arial" w:cs="Arial"/>
                <w:sz w:val="20"/>
                <w:szCs w:val="20"/>
              </w:rPr>
            </w:pPr>
            <w:r w:rsidRPr="009F1A26">
              <w:rPr>
                <w:rFonts w:ascii="Arial" w:hAnsi="Arial"/>
                <w:sz w:val="20"/>
                <w:szCs w:val="20"/>
              </w:rPr>
              <w:t xml:space="preserve">x </w:t>
            </w:r>
            <w:r w:rsidRPr="009F1A26">
              <w:rPr>
                <w:rFonts w:ascii="Arial" w:hAnsi="Arial"/>
                <w:sz w:val="20"/>
                <w:szCs w:val="20"/>
                <w:vertAlign w:val="superscript"/>
              </w:rPr>
              <w:t>1)</w:t>
            </w:r>
          </w:p>
        </w:tc>
        <w:tc>
          <w:tcPr>
            <w:tcW w:w="992" w:type="dxa"/>
            <w:vAlign w:val="center"/>
          </w:tcPr>
          <w:p w:rsidR="00536458" w:rsidRPr="009F1A26" w:rsidRDefault="00536458" w:rsidP="0088418C">
            <w:pPr>
              <w:spacing w:after="80" w:line="300" w:lineRule="exact"/>
              <w:jc w:val="center"/>
              <w:rPr>
                <w:rFonts w:ascii="Arial" w:hAnsi="Arial" w:cs="Arial"/>
                <w:sz w:val="20"/>
                <w:szCs w:val="20"/>
              </w:rPr>
            </w:pPr>
            <w:r w:rsidRPr="009F1A26">
              <w:rPr>
                <w:rFonts w:ascii="Arial" w:hAnsi="Arial"/>
                <w:sz w:val="20"/>
                <w:szCs w:val="20"/>
              </w:rPr>
              <w:t xml:space="preserve">x </w:t>
            </w:r>
            <w:r w:rsidRPr="009F1A26">
              <w:rPr>
                <w:rFonts w:ascii="Arial" w:hAnsi="Arial"/>
                <w:sz w:val="20"/>
                <w:szCs w:val="20"/>
                <w:vertAlign w:val="superscript"/>
              </w:rPr>
              <w:t>1)</w:t>
            </w:r>
          </w:p>
        </w:tc>
        <w:tc>
          <w:tcPr>
            <w:tcW w:w="992" w:type="dxa"/>
            <w:vAlign w:val="center"/>
          </w:tcPr>
          <w:p w:rsidR="00536458" w:rsidRPr="009F1A26" w:rsidRDefault="00536458" w:rsidP="0088418C">
            <w:pPr>
              <w:spacing w:after="80" w:line="300" w:lineRule="exact"/>
              <w:jc w:val="center"/>
              <w:rPr>
                <w:rFonts w:ascii="Arial" w:hAnsi="Arial" w:cs="Arial"/>
                <w:sz w:val="20"/>
                <w:szCs w:val="20"/>
              </w:rPr>
            </w:pPr>
            <w:r w:rsidRPr="009F1A26">
              <w:rPr>
                <w:rFonts w:ascii="Arial" w:hAnsi="Arial"/>
                <w:sz w:val="20"/>
                <w:szCs w:val="20"/>
              </w:rPr>
              <w:t xml:space="preserve">x </w:t>
            </w:r>
            <w:r w:rsidRPr="009F1A26">
              <w:rPr>
                <w:rFonts w:ascii="Arial" w:hAnsi="Arial"/>
                <w:sz w:val="20"/>
                <w:szCs w:val="20"/>
                <w:vertAlign w:val="superscript"/>
              </w:rPr>
              <w:t>1)</w:t>
            </w:r>
          </w:p>
        </w:tc>
        <w:tc>
          <w:tcPr>
            <w:tcW w:w="1134" w:type="dxa"/>
            <w:vAlign w:val="center"/>
          </w:tcPr>
          <w:p w:rsidR="00536458" w:rsidRPr="009F1A26" w:rsidRDefault="00536458" w:rsidP="0088418C">
            <w:pPr>
              <w:spacing w:after="80" w:line="300" w:lineRule="exact"/>
              <w:jc w:val="center"/>
              <w:rPr>
                <w:rFonts w:ascii="Arial" w:hAnsi="Arial" w:cs="Arial"/>
                <w:sz w:val="20"/>
                <w:szCs w:val="20"/>
              </w:rPr>
            </w:pPr>
            <w:r w:rsidRPr="009F1A26">
              <w:rPr>
                <w:rFonts w:ascii="Arial" w:hAnsi="Arial"/>
                <w:sz w:val="20"/>
                <w:szCs w:val="20"/>
              </w:rPr>
              <w:t xml:space="preserve">x </w:t>
            </w:r>
            <w:r w:rsidRPr="009F1A26">
              <w:rPr>
                <w:rFonts w:ascii="Arial" w:hAnsi="Arial"/>
                <w:sz w:val="20"/>
                <w:szCs w:val="20"/>
                <w:vertAlign w:val="superscript"/>
              </w:rPr>
              <w:t>1)</w:t>
            </w:r>
          </w:p>
        </w:tc>
        <w:tc>
          <w:tcPr>
            <w:tcW w:w="993" w:type="dxa"/>
            <w:vAlign w:val="center"/>
          </w:tcPr>
          <w:p w:rsidR="00536458" w:rsidRPr="009F1A26" w:rsidRDefault="00536458" w:rsidP="0088418C">
            <w:pPr>
              <w:spacing w:after="80" w:line="300" w:lineRule="exact"/>
              <w:jc w:val="center"/>
              <w:rPr>
                <w:rFonts w:ascii="Arial" w:hAnsi="Arial" w:cs="Arial"/>
                <w:sz w:val="20"/>
                <w:szCs w:val="20"/>
              </w:rPr>
            </w:pPr>
            <w:r w:rsidRPr="009F1A26">
              <w:rPr>
                <w:rFonts w:ascii="Arial" w:hAnsi="Arial"/>
                <w:sz w:val="20"/>
                <w:szCs w:val="20"/>
              </w:rPr>
              <w:t xml:space="preserve">x </w:t>
            </w:r>
            <w:r w:rsidRPr="009F1A26">
              <w:rPr>
                <w:rFonts w:ascii="Arial" w:hAnsi="Arial"/>
                <w:sz w:val="20"/>
                <w:szCs w:val="20"/>
                <w:vertAlign w:val="superscript"/>
              </w:rPr>
              <w:t>1)</w:t>
            </w:r>
          </w:p>
        </w:tc>
        <w:tc>
          <w:tcPr>
            <w:tcW w:w="1417" w:type="dxa"/>
            <w:tcBorders>
              <w:right w:val="single" w:sz="12" w:space="0" w:color="auto"/>
            </w:tcBorders>
          </w:tcPr>
          <w:p w:rsidR="00536458" w:rsidRPr="009F1A26" w:rsidRDefault="00536458" w:rsidP="00536458">
            <w:pPr>
              <w:pStyle w:val="Einzug-1"/>
              <w:rPr>
                <w:rFonts w:asciiTheme="minorHAnsi" w:hAnsiTheme="minorHAnsi"/>
                <w:sz w:val="22"/>
                <w:szCs w:val="22"/>
              </w:rPr>
            </w:pPr>
            <w:r w:rsidRPr="009F1A26">
              <w:rPr>
                <w:rFonts w:asciiTheme="minorHAnsi" w:hAnsiTheme="minorHAnsi"/>
                <w:sz w:val="22"/>
                <w:szCs w:val="22"/>
              </w:rPr>
              <w:t>ISO 11466</w:t>
            </w:r>
          </w:p>
        </w:tc>
      </w:tr>
      <w:tr w:rsidR="00536458" w:rsidRPr="009F1A26" w:rsidTr="003E3497">
        <w:tc>
          <w:tcPr>
            <w:tcW w:w="2197" w:type="dxa"/>
            <w:tcBorders>
              <w:left w:val="single" w:sz="12" w:space="0" w:color="auto"/>
            </w:tcBorders>
          </w:tcPr>
          <w:p w:rsidR="00536458" w:rsidRPr="009F1A26" w:rsidRDefault="00536458" w:rsidP="00536458">
            <w:pPr>
              <w:spacing w:line="280" w:lineRule="exact"/>
              <w:ind w:left="0" w:firstLine="0"/>
            </w:pPr>
            <w:r w:rsidRPr="009F1A26">
              <w:t>reziduuri din incinerare</w:t>
            </w:r>
          </w:p>
        </w:tc>
        <w:tc>
          <w:tcPr>
            <w:tcW w:w="1559" w:type="dxa"/>
            <w:vAlign w:val="center"/>
          </w:tcPr>
          <w:p w:rsidR="00536458" w:rsidRPr="009F1A26" w:rsidRDefault="00686B2A" w:rsidP="0088418C">
            <w:pPr>
              <w:spacing w:after="80" w:line="300" w:lineRule="exact"/>
              <w:jc w:val="center"/>
              <w:rPr>
                <w:rFonts w:ascii="Arial" w:hAnsi="Arial" w:cs="Arial"/>
                <w:sz w:val="20"/>
                <w:szCs w:val="20"/>
              </w:rPr>
            </w:pPr>
            <w:r w:rsidRPr="009F1A26">
              <w:rPr>
                <w:rFonts w:ascii="Arial" w:hAnsi="Arial"/>
                <w:sz w:val="20"/>
                <w:szCs w:val="20"/>
              </w:rPr>
              <w:t>X</w:t>
            </w:r>
          </w:p>
        </w:tc>
        <w:tc>
          <w:tcPr>
            <w:tcW w:w="992" w:type="dxa"/>
            <w:vAlign w:val="center"/>
          </w:tcPr>
          <w:p w:rsidR="00536458" w:rsidRPr="009F1A26" w:rsidRDefault="00536458" w:rsidP="0088418C">
            <w:pPr>
              <w:spacing w:after="80" w:line="300" w:lineRule="exact"/>
              <w:jc w:val="center"/>
              <w:rPr>
                <w:rFonts w:ascii="Arial" w:hAnsi="Arial" w:cs="Arial"/>
                <w:sz w:val="20"/>
                <w:szCs w:val="20"/>
              </w:rPr>
            </w:pPr>
            <w:r w:rsidRPr="009F1A26">
              <w:rPr>
                <w:rFonts w:ascii="Arial" w:hAnsi="Arial"/>
                <w:sz w:val="20"/>
                <w:szCs w:val="20"/>
              </w:rPr>
              <w:t>x</w:t>
            </w:r>
          </w:p>
        </w:tc>
        <w:tc>
          <w:tcPr>
            <w:tcW w:w="992" w:type="dxa"/>
            <w:vAlign w:val="center"/>
          </w:tcPr>
          <w:p w:rsidR="00536458" w:rsidRPr="009F1A26" w:rsidRDefault="000E20DE" w:rsidP="0088418C">
            <w:pPr>
              <w:spacing w:after="80" w:line="300" w:lineRule="exact"/>
              <w:jc w:val="center"/>
              <w:rPr>
                <w:rFonts w:ascii="Arial" w:hAnsi="Arial" w:cs="Arial"/>
                <w:sz w:val="20"/>
                <w:szCs w:val="20"/>
              </w:rPr>
            </w:pPr>
            <w:r w:rsidRPr="009F1A26">
              <w:rPr>
                <w:rFonts w:ascii="Arial" w:hAnsi="Arial"/>
                <w:sz w:val="20"/>
                <w:szCs w:val="20"/>
              </w:rPr>
              <w:t>X</w:t>
            </w:r>
          </w:p>
        </w:tc>
        <w:tc>
          <w:tcPr>
            <w:tcW w:w="1134" w:type="dxa"/>
            <w:vAlign w:val="center"/>
          </w:tcPr>
          <w:p w:rsidR="00536458" w:rsidRPr="009F1A26" w:rsidRDefault="00536458" w:rsidP="0088418C">
            <w:pPr>
              <w:spacing w:after="80" w:line="300" w:lineRule="exact"/>
              <w:jc w:val="center"/>
              <w:rPr>
                <w:rFonts w:ascii="Arial" w:hAnsi="Arial" w:cs="Arial"/>
                <w:sz w:val="20"/>
                <w:szCs w:val="20"/>
              </w:rPr>
            </w:pPr>
            <w:r w:rsidRPr="009F1A26">
              <w:rPr>
                <w:rFonts w:ascii="Arial" w:hAnsi="Arial"/>
                <w:sz w:val="20"/>
                <w:szCs w:val="20"/>
              </w:rPr>
              <w:t>x</w:t>
            </w:r>
          </w:p>
        </w:tc>
        <w:tc>
          <w:tcPr>
            <w:tcW w:w="993" w:type="dxa"/>
            <w:vAlign w:val="center"/>
          </w:tcPr>
          <w:p w:rsidR="00536458" w:rsidRPr="009F1A26"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9F1A26" w:rsidRDefault="00536458" w:rsidP="00536458">
            <w:pPr>
              <w:spacing w:line="280" w:lineRule="exact"/>
            </w:pPr>
            <w:r w:rsidRPr="009F1A26">
              <w:t>DIN EN 12802</w:t>
            </w:r>
          </w:p>
        </w:tc>
      </w:tr>
      <w:tr w:rsidR="00536458" w:rsidRPr="009F1A26" w:rsidTr="003E3497">
        <w:tc>
          <w:tcPr>
            <w:tcW w:w="2197" w:type="dxa"/>
            <w:tcBorders>
              <w:left w:val="single" w:sz="12" w:space="0" w:color="auto"/>
            </w:tcBorders>
          </w:tcPr>
          <w:p w:rsidR="00536458" w:rsidRPr="009F1A26" w:rsidRDefault="00536458" w:rsidP="00536458">
            <w:pPr>
              <w:spacing w:before="60" w:after="60" w:line="240" w:lineRule="exact"/>
              <w:ind w:left="0" w:firstLine="0"/>
            </w:pPr>
            <w:r w:rsidRPr="009F1A26">
              <w:t>spectrul în infraroșu al liantului</w:t>
            </w:r>
          </w:p>
        </w:tc>
        <w:tc>
          <w:tcPr>
            <w:tcW w:w="1559" w:type="dxa"/>
            <w:vAlign w:val="center"/>
          </w:tcPr>
          <w:p w:rsidR="00536458" w:rsidRPr="009F1A26" w:rsidRDefault="00686B2A" w:rsidP="0088418C">
            <w:pPr>
              <w:spacing w:after="80" w:line="300" w:lineRule="exact"/>
              <w:jc w:val="center"/>
              <w:rPr>
                <w:rFonts w:ascii="Arial" w:hAnsi="Arial" w:cs="Arial"/>
                <w:sz w:val="20"/>
                <w:szCs w:val="20"/>
              </w:rPr>
            </w:pPr>
            <w:r w:rsidRPr="009F1A26">
              <w:rPr>
                <w:rFonts w:ascii="Arial" w:hAnsi="Arial"/>
                <w:sz w:val="20"/>
                <w:szCs w:val="20"/>
              </w:rPr>
              <w:t>X</w:t>
            </w:r>
          </w:p>
        </w:tc>
        <w:tc>
          <w:tcPr>
            <w:tcW w:w="992" w:type="dxa"/>
            <w:vAlign w:val="center"/>
          </w:tcPr>
          <w:p w:rsidR="00536458" w:rsidRPr="009F1A26" w:rsidRDefault="00536458" w:rsidP="0088418C">
            <w:pPr>
              <w:spacing w:after="80" w:line="300" w:lineRule="exact"/>
              <w:jc w:val="center"/>
              <w:rPr>
                <w:rFonts w:ascii="Arial" w:hAnsi="Arial" w:cs="Arial"/>
                <w:sz w:val="20"/>
                <w:szCs w:val="20"/>
              </w:rPr>
            </w:pPr>
            <w:r w:rsidRPr="009F1A26">
              <w:rPr>
                <w:rFonts w:ascii="Arial" w:hAnsi="Arial"/>
                <w:sz w:val="20"/>
                <w:szCs w:val="20"/>
              </w:rPr>
              <w:t>x</w:t>
            </w:r>
          </w:p>
        </w:tc>
        <w:tc>
          <w:tcPr>
            <w:tcW w:w="992" w:type="dxa"/>
            <w:vAlign w:val="center"/>
          </w:tcPr>
          <w:p w:rsidR="00536458" w:rsidRPr="009F1A26" w:rsidRDefault="000E20DE" w:rsidP="0088418C">
            <w:pPr>
              <w:spacing w:after="80" w:line="300" w:lineRule="exact"/>
              <w:jc w:val="center"/>
              <w:rPr>
                <w:rFonts w:ascii="Arial" w:hAnsi="Arial" w:cs="Arial"/>
                <w:sz w:val="20"/>
                <w:szCs w:val="20"/>
              </w:rPr>
            </w:pPr>
            <w:r w:rsidRPr="009F1A26">
              <w:rPr>
                <w:rFonts w:ascii="Arial" w:hAnsi="Arial"/>
                <w:sz w:val="20"/>
                <w:szCs w:val="20"/>
              </w:rPr>
              <w:t>X</w:t>
            </w:r>
          </w:p>
        </w:tc>
        <w:tc>
          <w:tcPr>
            <w:tcW w:w="1134" w:type="dxa"/>
            <w:vAlign w:val="center"/>
          </w:tcPr>
          <w:p w:rsidR="00536458" w:rsidRPr="009F1A26" w:rsidRDefault="00536458" w:rsidP="0088418C">
            <w:pPr>
              <w:spacing w:after="80" w:line="300" w:lineRule="exact"/>
              <w:jc w:val="center"/>
              <w:rPr>
                <w:rFonts w:ascii="Arial" w:hAnsi="Arial" w:cs="Arial"/>
                <w:sz w:val="20"/>
                <w:szCs w:val="20"/>
              </w:rPr>
            </w:pPr>
            <w:r w:rsidRPr="009F1A26">
              <w:rPr>
                <w:rFonts w:ascii="Arial" w:hAnsi="Arial"/>
                <w:sz w:val="20"/>
                <w:szCs w:val="20"/>
              </w:rPr>
              <w:t>x</w:t>
            </w:r>
          </w:p>
        </w:tc>
        <w:tc>
          <w:tcPr>
            <w:tcW w:w="993" w:type="dxa"/>
            <w:vAlign w:val="center"/>
          </w:tcPr>
          <w:p w:rsidR="00536458" w:rsidRPr="009F1A26"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9F1A26" w:rsidRDefault="00536458" w:rsidP="00536458">
            <w:pPr>
              <w:spacing w:line="280" w:lineRule="exact"/>
            </w:pPr>
            <w:r w:rsidRPr="009F1A26">
              <w:t>DIN EN 12802</w:t>
            </w:r>
            <w:r w:rsidRPr="009F1A26">
              <w:rPr>
                <w:b/>
                <w:vertAlign w:val="superscript"/>
              </w:rPr>
              <w:t>2)</w:t>
            </w:r>
          </w:p>
        </w:tc>
      </w:tr>
      <w:tr w:rsidR="00536458" w:rsidRPr="009F1A26" w:rsidTr="003E3497">
        <w:tc>
          <w:tcPr>
            <w:tcW w:w="2197" w:type="dxa"/>
            <w:tcBorders>
              <w:left w:val="single" w:sz="12" w:space="0" w:color="auto"/>
            </w:tcBorders>
          </w:tcPr>
          <w:p w:rsidR="00536458" w:rsidRPr="009F1A26" w:rsidRDefault="00536458" w:rsidP="00536458">
            <w:pPr>
              <w:spacing w:before="60" w:after="60" w:line="240" w:lineRule="exact"/>
              <w:ind w:left="0" w:firstLine="0"/>
            </w:pPr>
            <w:r w:rsidRPr="009F1A26">
              <w:t>spectrul în infraroșu al pigmenților și materialelor de umplere</w:t>
            </w:r>
          </w:p>
        </w:tc>
        <w:tc>
          <w:tcPr>
            <w:tcW w:w="1559" w:type="dxa"/>
            <w:vAlign w:val="center"/>
          </w:tcPr>
          <w:p w:rsidR="00536458" w:rsidRPr="009F1A26" w:rsidRDefault="00686B2A" w:rsidP="0088418C">
            <w:pPr>
              <w:spacing w:after="80" w:line="300" w:lineRule="exact"/>
              <w:jc w:val="center"/>
              <w:rPr>
                <w:rFonts w:ascii="Arial" w:hAnsi="Arial" w:cs="Arial"/>
                <w:sz w:val="20"/>
                <w:szCs w:val="20"/>
              </w:rPr>
            </w:pPr>
            <w:r w:rsidRPr="009F1A26">
              <w:rPr>
                <w:rFonts w:ascii="Arial" w:hAnsi="Arial"/>
                <w:sz w:val="20"/>
                <w:szCs w:val="20"/>
              </w:rPr>
              <w:t>X</w:t>
            </w:r>
          </w:p>
        </w:tc>
        <w:tc>
          <w:tcPr>
            <w:tcW w:w="992" w:type="dxa"/>
            <w:vAlign w:val="center"/>
          </w:tcPr>
          <w:p w:rsidR="00536458" w:rsidRPr="009F1A26" w:rsidRDefault="00536458" w:rsidP="0088418C">
            <w:pPr>
              <w:spacing w:after="80" w:line="300" w:lineRule="exact"/>
              <w:jc w:val="center"/>
              <w:rPr>
                <w:rFonts w:ascii="Arial" w:hAnsi="Arial" w:cs="Arial"/>
                <w:sz w:val="20"/>
                <w:szCs w:val="20"/>
              </w:rPr>
            </w:pPr>
            <w:r w:rsidRPr="009F1A26">
              <w:rPr>
                <w:rFonts w:ascii="Arial" w:hAnsi="Arial"/>
                <w:sz w:val="20"/>
                <w:szCs w:val="20"/>
              </w:rPr>
              <w:t>x</w:t>
            </w:r>
          </w:p>
        </w:tc>
        <w:tc>
          <w:tcPr>
            <w:tcW w:w="992" w:type="dxa"/>
            <w:vAlign w:val="center"/>
          </w:tcPr>
          <w:p w:rsidR="00536458" w:rsidRPr="009F1A26" w:rsidRDefault="000E20DE" w:rsidP="0088418C">
            <w:pPr>
              <w:spacing w:after="80" w:line="300" w:lineRule="exact"/>
              <w:jc w:val="center"/>
              <w:rPr>
                <w:rFonts w:ascii="Arial" w:hAnsi="Arial" w:cs="Arial"/>
                <w:sz w:val="20"/>
                <w:szCs w:val="20"/>
              </w:rPr>
            </w:pPr>
            <w:r w:rsidRPr="009F1A26">
              <w:rPr>
                <w:rFonts w:ascii="Arial" w:hAnsi="Arial"/>
                <w:sz w:val="20"/>
                <w:szCs w:val="20"/>
              </w:rPr>
              <w:t>X</w:t>
            </w:r>
          </w:p>
        </w:tc>
        <w:tc>
          <w:tcPr>
            <w:tcW w:w="1134" w:type="dxa"/>
            <w:vAlign w:val="center"/>
          </w:tcPr>
          <w:p w:rsidR="00536458" w:rsidRPr="009F1A26" w:rsidRDefault="00536458" w:rsidP="0088418C">
            <w:pPr>
              <w:spacing w:after="80" w:line="300" w:lineRule="exact"/>
              <w:jc w:val="center"/>
              <w:rPr>
                <w:rFonts w:ascii="Arial" w:hAnsi="Arial" w:cs="Arial"/>
                <w:sz w:val="20"/>
                <w:szCs w:val="20"/>
              </w:rPr>
            </w:pPr>
            <w:r w:rsidRPr="009F1A26">
              <w:rPr>
                <w:rFonts w:ascii="Arial" w:hAnsi="Arial"/>
                <w:sz w:val="20"/>
                <w:szCs w:val="20"/>
              </w:rPr>
              <w:t>x</w:t>
            </w:r>
          </w:p>
        </w:tc>
        <w:tc>
          <w:tcPr>
            <w:tcW w:w="993" w:type="dxa"/>
            <w:vAlign w:val="center"/>
          </w:tcPr>
          <w:p w:rsidR="00536458" w:rsidRPr="009F1A26"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9F1A26" w:rsidRDefault="00536458" w:rsidP="00536458">
            <w:pPr>
              <w:spacing w:line="280" w:lineRule="exact"/>
            </w:pPr>
            <w:r w:rsidRPr="009F1A26">
              <w:t>DIN EN 12802</w:t>
            </w:r>
          </w:p>
        </w:tc>
      </w:tr>
      <w:tr w:rsidR="00536458" w:rsidRPr="009F1A26" w:rsidTr="003E3497">
        <w:tc>
          <w:tcPr>
            <w:tcW w:w="2197" w:type="dxa"/>
            <w:tcBorders>
              <w:left w:val="single" w:sz="12" w:space="0" w:color="auto"/>
            </w:tcBorders>
          </w:tcPr>
          <w:p w:rsidR="00536458" w:rsidRPr="009F1A26" w:rsidRDefault="00536458" w:rsidP="00536458">
            <w:pPr>
              <w:spacing w:before="60" w:after="60" w:line="240" w:lineRule="exact"/>
              <w:ind w:left="0" w:firstLine="0"/>
            </w:pPr>
            <w:r w:rsidRPr="009F1A26">
              <w:t>determinarea VOC/monomeri/oligomeri</w:t>
            </w:r>
          </w:p>
        </w:tc>
        <w:tc>
          <w:tcPr>
            <w:tcW w:w="1559" w:type="dxa"/>
            <w:vAlign w:val="center"/>
          </w:tcPr>
          <w:p w:rsidR="00536458" w:rsidRPr="009F1A26" w:rsidRDefault="00686B2A" w:rsidP="0088418C">
            <w:pPr>
              <w:spacing w:after="80" w:line="300" w:lineRule="exact"/>
              <w:jc w:val="center"/>
              <w:rPr>
                <w:rFonts w:ascii="Arial" w:hAnsi="Arial" w:cs="Arial"/>
                <w:sz w:val="20"/>
                <w:szCs w:val="20"/>
              </w:rPr>
            </w:pPr>
            <w:r w:rsidRPr="009F1A26">
              <w:rPr>
                <w:rFonts w:ascii="Arial" w:hAnsi="Arial"/>
                <w:sz w:val="20"/>
                <w:szCs w:val="20"/>
              </w:rPr>
              <w:t>X</w:t>
            </w:r>
          </w:p>
        </w:tc>
        <w:tc>
          <w:tcPr>
            <w:tcW w:w="992" w:type="dxa"/>
            <w:vAlign w:val="center"/>
          </w:tcPr>
          <w:p w:rsidR="00536458" w:rsidRPr="009F1A26" w:rsidRDefault="00536458" w:rsidP="0088418C">
            <w:pPr>
              <w:spacing w:after="80" w:line="300" w:lineRule="exact"/>
              <w:jc w:val="center"/>
              <w:rPr>
                <w:rFonts w:ascii="Arial" w:hAnsi="Arial" w:cs="Arial"/>
                <w:sz w:val="20"/>
                <w:szCs w:val="20"/>
              </w:rPr>
            </w:pPr>
            <w:r w:rsidRPr="009F1A26">
              <w:rPr>
                <w:rFonts w:ascii="Arial" w:hAnsi="Arial"/>
                <w:sz w:val="20"/>
                <w:szCs w:val="20"/>
              </w:rPr>
              <w:t>x</w:t>
            </w:r>
          </w:p>
        </w:tc>
        <w:tc>
          <w:tcPr>
            <w:tcW w:w="992" w:type="dxa"/>
            <w:vAlign w:val="center"/>
          </w:tcPr>
          <w:p w:rsidR="00536458" w:rsidRPr="009F1A26" w:rsidRDefault="000E20DE" w:rsidP="0088418C">
            <w:pPr>
              <w:spacing w:after="80" w:line="300" w:lineRule="exact"/>
              <w:jc w:val="center"/>
              <w:rPr>
                <w:rFonts w:ascii="Arial" w:hAnsi="Arial" w:cs="Arial"/>
                <w:sz w:val="20"/>
                <w:szCs w:val="20"/>
              </w:rPr>
            </w:pPr>
            <w:r w:rsidRPr="009F1A26">
              <w:rPr>
                <w:rFonts w:ascii="Arial" w:hAnsi="Arial"/>
                <w:sz w:val="20"/>
                <w:szCs w:val="20"/>
              </w:rPr>
              <w:t>X</w:t>
            </w:r>
          </w:p>
        </w:tc>
        <w:tc>
          <w:tcPr>
            <w:tcW w:w="1134" w:type="dxa"/>
            <w:vAlign w:val="center"/>
          </w:tcPr>
          <w:p w:rsidR="00536458" w:rsidRPr="009F1A26" w:rsidRDefault="00536458" w:rsidP="0088418C">
            <w:pPr>
              <w:spacing w:after="80" w:line="300" w:lineRule="exact"/>
              <w:jc w:val="center"/>
              <w:rPr>
                <w:rFonts w:ascii="Arial" w:hAnsi="Arial" w:cs="Arial"/>
                <w:sz w:val="20"/>
                <w:szCs w:val="20"/>
              </w:rPr>
            </w:pPr>
          </w:p>
        </w:tc>
        <w:tc>
          <w:tcPr>
            <w:tcW w:w="993" w:type="dxa"/>
            <w:vAlign w:val="center"/>
          </w:tcPr>
          <w:p w:rsidR="00536458" w:rsidRPr="009F1A26"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9F1A26" w:rsidRDefault="00536458" w:rsidP="00536458">
            <w:pPr>
              <w:spacing w:line="280" w:lineRule="exact"/>
            </w:pPr>
            <w:r w:rsidRPr="009F1A26">
              <w:t>DIN EN 12802</w:t>
            </w:r>
          </w:p>
        </w:tc>
      </w:tr>
      <w:tr w:rsidR="00536458" w:rsidRPr="009F1A26" w:rsidTr="003E3497">
        <w:tc>
          <w:tcPr>
            <w:tcW w:w="2197" w:type="dxa"/>
            <w:tcBorders>
              <w:left w:val="single" w:sz="12" w:space="0" w:color="auto"/>
            </w:tcBorders>
          </w:tcPr>
          <w:p w:rsidR="00536458" w:rsidRPr="009F1A26" w:rsidRDefault="00536458" w:rsidP="00536458">
            <w:pPr>
              <w:spacing w:before="60" w:after="60" w:line="240" w:lineRule="exact"/>
              <w:ind w:left="0" w:firstLine="0"/>
            </w:pPr>
            <w:r w:rsidRPr="009F1A26">
              <w:t>analiza stratului de adeziv</w:t>
            </w:r>
          </w:p>
        </w:tc>
        <w:tc>
          <w:tcPr>
            <w:tcW w:w="1559" w:type="dxa"/>
            <w:vAlign w:val="center"/>
          </w:tcPr>
          <w:p w:rsidR="00536458" w:rsidRPr="009F1A26" w:rsidRDefault="00536458" w:rsidP="0088418C">
            <w:pPr>
              <w:spacing w:after="80" w:line="300" w:lineRule="exact"/>
              <w:jc w:val="center"/>
              <w:rPr>
                <w:rFonts w:ascii="Arial" w:hAnsi="Arial" w:cs="Arial"/>
                <w:sz w:val="20"/>
                <w:szCs w:val="20"/>
              </w:rPr>
            </w:pPr>
          </w:p>
        </w:tc>
        <w:tc>
          <w:tcPr>
            <w:tcW w:w="992" w:type="dxa"/>
            <w:vAlign w:val="center"/>
          </w:tcPr>
          <w:p w:rsidR="00536458" w:rsidRPr="009F1A26" w:rsidRDefault="00536458" w:rsidP="0088418C">
            <w:pPr>
              <w:spacing w:after="80" w:line="300" w:lineRule="exact"/>
              <w:jc w:val="center"/>
              <w:rPr>
                <w:rFonts w:ascii="Arial" w:hAnsi="Arial" w:cs="Arial"/>
                <w:sz w:val="20"/>
                <w:szCs w:val="20"/>
              </w:rPr>
            </w:pPr>
          </w:p>
        </w:tc>
        <w:tc>
          <w:tcPr>
            <w:tcW w:w="992" w:type="dxa"/>
            <w:vAlign w:val="center"/>
          </w:tcPr>
          <w:p w:rsidR="00536458" w:rsidRPr="009F1A26" w:rsidRDefault="00536458" w:rsidP="0088418C">
            <w:pPr>
              <w:spacing w:after="80" w:line="300" w:lineRule="exact"/>
              <w:jc w:val="center"/>
              <w:rPr>
                <w:rFonts w:ascii="Arial" w:hAnsi="Arial" w:cs="Arial"/>
                <w:sz w:val="20"/>
                <w:szCs w:val="20"/>
              </w:rPr>
            </w:pPr>
          </w:p>
        </w:tc>
        <w:tc>
          <w:tcPr>
            <w:tcW w:w="1134" w:type="dxa"/>
            <w:vAlign w:val="center"/>
          </w:tcPr>
          <w:p w:rsidR="00536458" w:rsidRPr="009F1A26" w:rsidRDefault="00536458" w:rsidP="0088418C">
            <w:pPr>
              <w:spacing w:after="80" w:line="300" w:lineRule="exact"/>
              <w:jc w:val="center"/>
              <w:rPr>
                <w:rFonts w:ascii="Arial" w:hAnsi="Arial" w:cs="Arial"/>
                <w:sz w:val="20"/>
                <w:szCs w:val="20"/>
              </w:rPr>
            </w:pPr>
          </w:p>
        </w:tc>
        <w:tc>
          <w:tcPr>
            <w:tcW w:w="993" w:type="dxa"/>
            <w:vAlign w:val="center"/>
          </w:tcPr>
          <w:p w:rsidR="00536458" w:rsidRPr="009F1A26" w:rsidRDefault="0088418C" w:rsidP="0088418C">
            <w:pPr>
              <w:spacing w:after="80" w:line="300" w:lineRule="exact"/>
              <w:jc w:val="center"/>
              <w:rPr>
                <w:rFonts w:ascii="Arial" w:hAnsi="Arial" w:cs="Arial"/>
                <w:sz w:val="20"/>
                <w:szCs w:val="20"/>
              </w:rPr>
            </w:pPr>
            <w:r w:rsidRPr="009F1A26">
              <w:rPr>
                <w:rFonts w:ascii="Arial" w:hAnsi="Arial"/>
                <w:sz w:val="20"/>
                <w:szCs w:val="20"/>
              </w:rPr>
              <w:t>x</w:t>
            </w:r>
          </w:p>
        </w:tc>
        <w:tc>
          <w:tcPr>
            <w:tcW w:w="1417" w:type="dxa"/>
            <w:tcBorders>
              <w:right w:val="single" w:sz="12" w:space="0" w:color="auto"/>
            </w:tcBorders>
          </w:tcPr>
          <w:p w:rsidR="00536458" w:rsidRPr="009F1A26" w:rsidRDefault="00536458" w:rsidP="00536458">
            <w:pPr>
              <w:spacing w:line="280" w:lineRule="exact"/>
            </w:pPr>
            <w:r w:rsidRPr="009F1A26">
              <w:t>DIN EN 1790</w:t>
            </w:r>
          </w:p>
        </w:tc>
      </w:tr>
      <w:tr w:rsidR="00536458" w:rsidRPr="009F1A26" w:rsidTr="003E3497">
        <w:tc>
          <w:tcPr>
            <w:tcW w:w="2197" w:type="dxa"/>
            <w:tcBorders>
              <w:left w:val="single" w:sz="12" w:space="0" w:color="auto"/>
            </w:tcBorders>
          </w:tcPr>
          <w:p w:rsidR="00536458" w:rsidRPr="009F1A26" w:rsidRDefault="00536458" w:rsidP="00536458">
            <w:pPr>
              <w:spacing w:line="280" w:lineRule="exact"/>
              <w:ind w:left="0" w:firstLine="0"/>
            </w:pPr>
            <w:r w:rsidRPr="009F1A26">
              <w:lastRenderedPageBreak/>
              <w:t>termograma</w:t>
            </w:r>
          </w:p>
        </w:tc>
        <w:tc>
          <w:tcPr>
            <w:tcW w:w="1559" w:type="dxa"/>
            <w:vAlign w:val="center"/>
          </w:tcPr>
          <w:p w:rsidR="00536458" w:rsidRPr="009F1A26" w:rsidRDefault="00536458" w:rsidP="0088418C">
            <w:pPr>
              <w:spacing w:after="80" w:line="300" w:lineRule="exact"/>
              <w:jc w:val="center"/>
              <w:rPr>
                <w:rFonts w:ascii="Arial" w:hAnsi="Arial" w:cs="Arial"/>
                <w:sz w:val="20"/>
                <w:szCs w:val="20"/>
              </w:rPr>
            </w:pPr>
          </w:p>
        </w:tc>
        <w:tc>
          <w:tcPr>
            <w:tcW w:w="992" w:type="dxa"/>
            <w:vAlign w:val="center"/>
          </w:tcPr>
          <w:p w:rsidR="00536458" w:rsidRPr="009F1A26" w:rsidRDefault="00536458" w:rsidP="0088418C">
            <w:pPr>
              <w:spacing w:after="80" w:line="300" w:lineRule="exact"/>
              <w:jc w:val="center"/>
              <w:rPr>
                <w:rFonts w:ascii="Arial" w:hAnsi="Arial" w:cs="Arial"/>
                <w:sz w:val="20"/>
                <w:szCs w:val="20"/>
              </w:rPr>
            </w:pPr>
          </w:p>
        </w:tc>
        <w:tc>
          <w:tcPr>
            <w:tcW w:w="992" w:type="dxa"/>
            <w:vAlign w:val="center"/>
          </w:tcPr>
          <w:p w:rsidR="00536458" w:rsidRPr="009F1A26" w:rsidRDefault="00536458" w:rsidP="0088418C">
            <w:pPr>
              <w:spacing w:after="80" w:line="300" w:lineRule="exact"/>
              <w:jc w:val="center"/>
              <w:rPr>
                <w:rFonts w:ascii="Arial" w:hAnsi="Arial" w:cs="Arial"/>
                <w:sz w:val="20"/>
                <w:szCs w:val="20"/>
              </w:rPr>
            </w:pPr>
          </w:p>
        </w:tc>
        <w:tc>
          <w:tcPr>
            <w:tcW w:w="1134" w:type="dxa"/>
            <w:vAlign w:val="center"/>
          </w:tcPr>
          <w:p w:rsidR="00536458" w:rsidRPr="009F1A26" w:rsidRDefault="00536458" w:rsidP="0088418C">
            <w:pPr>
              <w:spacing w:after="80" w:line="300" w:lineRule="exact"/>
              <w:jc w:val="center"/>
              <w:rPr>
                <w:rFonts w:ascii="Arial" w:hAnsi="Arial" w:cs="Arial"/>
                <w:sz w:val="20"/>
                <w:szCs w:val="20"/>
              </w:rPr>
            </w:pPr>
          </w:p>
        </w:tc>
        <w:tc>
          <w:tcPr>
            <w:tcW w:w="993" w:type="dxa"/>
            <w:vAlign w:val="center"/>
          </w:tcPr>
          <w:p w:rsidR="00536458" w:rsidRPr="009F1A26" w:rsidRDefault="0088418C" w:rsidP="0088418C">
            <w:pPr>
              <w:spacing w:after="80" w:line="300" w:lineRule="exact"/>
              <w:jc w:val="center"/>
              <w:rPr>
                <w:rFonts w:ascii="Arial" w:hAnsi="Arial" w:cs="Arial"/>
                <w:sz w:val="20"/>
                <w:szCs w:val="20"/>
              </w:rPr>
            </w:pPr>
            <w:r w:rsidRPr="009F1A26">
              <w:rPr>
                <w:rFonts w:ascii="Arial" w:hAnsi="Arial"/>
                <w:sz w:val="20"/>
                <w:szCs w:val="20"/>
              </w:rPr>
              <w:t>x</w:t>
            </w:r>
          </w:p>
        </w:tc>
        <w:tc>
          <w:tcPr>
            <w:tcW w:w="1417" w:type="dxa"/>
            <w:tcBorders>
              <w:right w:val="single" w:sz="12" w:space="0" w:color="auto"/>
            </w:tcBorders>
          </w:tcPr>
          <w:p w:rsidR="00536458" w:rsidRPr="009F1A26" w:rsidRDefault="00536458" w:rsidP="00536458">
            <w:pPr>
              <w:spacing w:line="280" w:lineRule="exact"/>
            </w:pPr>
            <w:r w:rsidRPr="009F1A26">
              <w:t>DIN EN 1790</w:t>
            </w:r>
          </w:p>
        </w:tc>
      </w:tr>
      <w:tr w:rsidR="00536458" w:rsidRPr="009F1A26" w:rsidTr="003E3497">
        <w:tc>
          <w:tcPr>
            <w:tcW w:w="2197" w:type="dxa"/>
            <w:tcBorders>
              <w:left w:val="single" w:sz="12" w:space="0" w:color="auto"/>
            </w:tcBorders>
          </w:tcPr>
          <w:p w:rsidR="00536458" w:rsidRPr="009F1A26" w:rsidRDefault="00536458" w:rsidP="00536458">
            <w:pPr>
              <w:spacing w:before="60" w:after="60" w:line="260" w:lineRule="exact"/>
              <w:ind w:left="0" w:firstLine="0"/>
            </w:pPr>
            <w:r w:rsidRPr="009F1A26">
              <w:t>analiza imaginii</w:t>
            </w:r>
          </w:p>
        </w:tc>
        <w:tc>
          <w:tcPr>
            <w:tcW w:w="1559" w:type="dxa"/>
            <w:vAlign w:val="center"/>
          </w:tcPr>
          <w:p w:rsidR="00536458" w:rsidRPr="009F1A26" w:rsidRDefault="00536458" w:rsidP="0088418C">
            <w:pPr>
              <w:spacing w:before="60" w:after="60" w:line="260" w:lineRule="exact"/>
              <w:jc w:val="center"/>
              <w:rPr>
                <w:rFonts w:ascii="Arial" w:hAnsi="Arial" w:cs="Arial"/>
                <w:sz w:val="20"/>
                <w:szCs w:val="20"/>
              </w:rPr>
            </w:pPr>
          </w:p>
        </w:tc>
        <w:tc>
          <w:tcPr>
            <w:tcW w:w="992" w:type="dxa"/>
            <w:vAlign w:val="center"/>
          </w:tcPr>
          <w:p w:rsidR="00536458" w:rsidRPr="009F1A26" w:rsidRDefault="00536458" w:rsidP="0088418C">
            <w:pPr>
              <w:spacing w:before="60" w:after="60" w:line="260" w:lineRule="exact"/>
              <w:jc w:val="center"/>
              <w:rPr>
                <w:rFonts w:ascii="Arial" w:hAnsi="Arial" w:cs="Arial"/>
                <w:sz w:val="20"/>
                <w:szCs w:val="20"/>
              </w:rPr>
            </w:pPr>
          </w:p>
        </w:tc>
        <w:tc>
          <w:tcPr>
            <w:tcW w:w="992" w:type="dxa"/>
            <w:vAlign w:val="center"/>
          </w:tcPr>
          <w:p w:rsidR="00536458" w:rsidRPr="009F1A26" w:rsidRDefault="00536458" w:rsidP="0088418C">
            <w:pPr>
              <w:spacing w:before="60" w:after="60" w:line="260" w:lineRule="exact"/>
              <w:jc w:val="center"/>
              <w:rPr>
                <w:rFonts w:ascii="Arial" w:hAnsi="Arial" w:cs="Arial"/>
                <w:sz w:val="20"/>
                <w:szCs w:val="20"/>
              </w:rPr>
            </w:pPr>
          </w:p>
        </w:tc>
        <w:tc>
          <w:tcPr>
            <w:tcW w:w="1134" w:type="dxa"/>
            <w:vAlign w:val="center"/>
          </w:tcPr>
          <w:p w:rsidR="00536458" w:rsidRPr="009F1A26" w:rsidRDefault="00536458" w:rsidP="0088418C">
            <w:pPr>
              <w:spacing w:before="60" w:after="60" w:line="260" w:lineRule="exact"/>
              <w:jc w:val="center"/>
              <w:rPr>
                <w:rFonts w:ascii="Arial" w:hAnsi="Arial" w:cs="Arial"/>
                <w:sz w:val="20"/>
                <w:szCs w:val="20"/>
              </w:rPr>
            </w:pPr>
          </w:p>
        </w:tc>
        <w:tc>
          <w:tcPr>
            <w:tcW w:w="993" w:type="dxa"/>
            <w:vAlign w:val="center"/>
          </w:tcPr>
          <w:p w:rsidR="00536458" w:rsidRPr="009F1A26" w:rsidRDefault="0088418C" w:rsidP="0088418C">
            <w:pPr>
              <w:spacing w:before="60" w:after="60" w:line="260" w:lineRule="exact"/>
              <w:jc w:val="center"/>
              <w:rPr>
                <w:rFonts w:ascii="Arial" w:hAnsi="Arial" w:cs="Arial"/>
                <w:sz w:val="20"/>
                <w:szCs w:val="20"/>
              </w:rPr>
            </w:pPr>
            <w:r w:rsidRPr="009F1A26">
              <w:rPr>
                <w:rFonts w:ascii="Arial" w:hAnsi="Arial"/>
                <w:sz w:val="20"/>
                <w:szCs w:val="20"/>
              </w:rPr>
              <w:t>x</w:t>
            </w:r>
          </w:p>
        </w:tc>
        <w:tc>
          <w:tcPr>
            <w:tcW w:w="1417" w:type="dxa"/>
            <w:tcBorders>
              <w:right w:val="single" w:sz="12" w:space="0" w:color="auto"/>
            </w:tcBorders>
          </w:tcPr>
          <w:p w:rsidR="00536458" w:rsidRPr="009F1A26" w:rsidRDefault="00C32DCC" w:rsidP="00536458">
            <w:pPr>
              <w:spacing w:line="280" w:lineRule="exact"/>
            </w:pPr>
            <w:r w:rsidRPr="009F1A26">
              <w:t>TP M</w:t>
            </w:r>
          </w:p>
        </w:tc>
      </w:tr>
      <w:tr w:rsidR="00536458" w:rsidRPr="009F1A26" w:rsidTr="003E3497">
        <w:tc>
          <w:tcPr>
            <w:tcW w:w="2197" w:type="dxa"/>
            <w:tcBorders>
              <w:left w:val="single" w:sz="12" w:space="0" w:color="auto"/>
            </w:tcBorders>
          </w:tcPr>
          <w:p w:rsidR="00536458" w:rsidRPr="009F1A26" w:rsidRDefault="00536458" w:rsidP="00536458">
            <w:pPr>
              <w:spacing w:before="60" w:after="60" w:line="260" w:lineRule="exact"/>
              <w:ind w:left="0" w:firstLine="0"/>
            </w:pPr>
            <w:r w:rsidRPr="009F1A26">
              <w:t>punctul de înmuiere conform Wilhelmi</w:t>
            </w:r>
          </w:p>
        </w:tc>
        <w:tc>
          <w:tcPr>
            <w:tcW w:w="1559" w:type="dxa"/>
            <w:vAlign w:val="center"/>
          </w:tcPr>
          <w:p w:rsidR="00536458" w:rsidRPr="009F1A26" w:rsidRDefault="00536458" w:rsidP="0088418C">
            <w:pPr>
              <w:spacing w:before="60" w:after="60" w:line="260" w:lineRule="exact"/>
              <w:jc w:val="center"/>
              <w:rPr>
                <w:rFonts w:ascii="Arial" w:hAnsi="Arial" w:cs="Arial"/>
                <w:sz w:val="20"/>
                <w:szCs w:val="20"/>
              </w:rPr>
            </w:pPr>
          </w:p>
        </w:tc>
        <w:tc>
          <w:tcPr>
            <w:tcW w:w="992" w:type="dxa"/>
            <w:vAlign w:val="center"/>
          </w:tcPr>
          <w:p w:rsidR="00536458" w:rsidRPr="009F1A26" w:rsidRDefault="00536458" w:rsidP="0088418C">
            <w:pPr>
              <w:spacing w:before="60" w:after="60" w:line="260" w:lineRule="exact"/>
              <w:jc w:val="center"/>
              <w:rPr>
                <w:rFonts w:ascii="Arial" w:hAnsi="Arial" w:cs="Arial"/>
                <w:sz w:val="20"/>
                <w:szCs w:val="20"/>
              </w:rPr>
            </w:pPr>
          </w:p>
        </w:tc>
        <w:tc>
          <w:tcPr>
            <w:tcW w:w="992" w:type="dxa"/>
            <w:vAlign w:val="center"/>
          </w:tcPr>
          <w:p w:rsidR="00536458" w:rsidRPr="009F1A26" w:rsidRDefault="00536458" w:rsidP="0088418C">
            <w:pPr>
              <w:spacing w:before="60" w:after="60" w:line="260" w:lineRule="exact"/>
              <w:jc w:val="center"/>
              <w:rPr>
                <w:rFonts w:ascii="Arial" w:hAnsi="Arial" w:cs="Arial"/>
                <w:sz w:val="20"/>
                <w:szCs w:val="20"/>
              </w:rPr>
            </w:pPr>
          </w:p>
        </w:tc>
        <w:tc>
          <w:tcPr>
            <w:tcW w:w="1134" w:type="dxa"/>
            <w:vAlign w:val="center"/>
          </w:tcPr>
          <w:p w:rsidR="00536458" w:rsidRPr="009F1A26" w:rsidRDefault="00BD23B3" w:rsidP="0088418C">
            <w:pPr>
              <w:spacing w:before="60" w:after="60" w:line="260" w:lineRule="exact"/>
              <w:jc w:val="center"/>
              <w:rPr>
                <w:rFonts w:ascii="Arial" w:hAnsi="Arial" w:cs="Arial"/>
                <w:sz w:val="20"/>
                <w:szCs w:val="20"/>
              </w:rPr>
            </w:pPr>
            <w:r w:rsidRPr="009F1A26">
              <w:rPr>
                <w:rFonts w:ascii="Arial" w:hAnsi="Arial"/>
                <w:sz w:val="20"/>
                <w:szCs w:val="20"/>
              </w:rPr>
              <w:t>x</w:t>
            </w:r>
          </w:p>
        </w:tc>
        <w:tc>
          <w:tcPr>
            <w:tcW w:w="993" w:type="dxa"/>
            <w:vAlign w:val="center"/>
          </w:tcPr>
          <w:p w:rsidR="00536458" w:rsidRPr="009F1A26" w:rsidRDefault="00536458" w:rsidP="0088418C">
            <w:pPr>
              <w:spacing w:before="60" w:after="60" w:line="260" w:lineRule="exact"/>
              <w:jc w:val="center"/>
              <w:rPr>
                <w:rFonts w:ascii="Arial" w:hAnsi="Arial" w:cs="Arial"/>
                <w:sz w:val="20"/>
                <w:szCs w:val="20"/>
              </w:rPr>
            </w:pPr>
          </w:p>
        </w:tc>
        <w:tc>
          <w:tcPr>
            <w:tcW w:w="1417" w:type="dxa"/>
            <w:tcBorders>
              <w:right w:val="single" w:sz="12" w:space="0" w:color="auto"/>
            </w:tcBorders>
          </w:tcPr>
          <w:p w:rsidR="00536458" w:rsidRPr="009F1A26" w:rsidRDefault="00536458" w:rsidP="00536458">
            <w:pPr>
              <w:spacing w:line="280" w:lineRule="exact"/>
            </w:pPr>
            <w:r w:rsidRPr="009F1A26">
              <w:t>DIN EN 1871</w:t>
            </w:r>
          </w:p>
        </w:tc>
      </w:tr>
      <w:tr w:rsidR="00DF4A21" w:rsidRPr="009F1A26" w:rsidTr="003E3497">
        <w:tc>
          <w:tcPr>
            <w:tcW w:w="2197" w:type="dxa"/>
            <w:tcBorders>
              <w:left w:val="single" w:sz="12" w:space="0" w:color="auto"/>
              <w:bottom w:val="single" w:sz="12" w:space="0" w:color="auto"/>
            </w:tcBorders>
          </w:tcPr>
          <w:p w:rsidR="00DF4A21" w:rsidRPr="009F1A26" w:rsidRDefault="00DF4A21" w:rsidP="00536458">
            <w:pPr>
              <w:spacing w:before="60" w:after="60" w:line="260" w:lineRule="exact"/>
              <w:ind w:left="0" w:firstLine="0"/>
            </w:pPr>
            <w:r w:rsidRPr="009F1A26">
              <w:t xml:space="preserve">testul de pătrundere </w:t>
            </w:r>
          </w:p>
        </w:tc>
        <w:tc>
          <w:tcPr>
            <w:tcW w:w="1559" w:type="dxa"/>
            <w:tcBorders>
              <w:bottom w:val="single" w:sz="12" w:space="0" w:color="auto"/>
            </w:tcBorders>
            <w:vAlign w:val="center"/>
          </w:tcPr>
          <w:p w:rsidR="00DF4A21" w:rsidRPr="009F1A26" w:rsidRDefault="00DF4A21" w:rsidP="0088418C">
            <w:pPr>
              <w:spacing w:before="60" w:after="60" w:line="260" w:lineRule="exact"/>
              <w:jc w:val="center"/>
              <w:rPr>
                <w:rFonts w:ascii="Arial" w:hAnsi="Arial" w:cs="Arial"/>
                <w:sz w:val="20"/>
                <w:szCs w:val="20"/>
              </w:rPr>
            </w:pPr>
          </w:p>
        </w:tc>
        <w:tc>
          <w:tcPr>
            <w:tcW w:w="992" w:type="dxa"/>
            <w:tcBorders>
              <w:bottom w:val="single" w:sz="12" w:space="0" w:color="auto"/>
            </w:tcBorders>
            <w:vAlign w:val="center"/>
          </w:tcPr>
          <w:p w:rsidR="00DF4A21" w:rsidRPr="009F1A26" w:rsidRDefault="00DF4A21" w:rsidP="0088418C">
            <w:pPr>
              <w:spacing w:before="60" w:after="60" w:line="260" w:lineRule="exact"/>
              <w:jc w:val="center"/>
              <w:rPr>
                <w:rFonts w:ascii="Arial" w:hAnsi="Arial" w:cs="Arial"/>
                <w:sz w:val="20"/>
                <w:szCs w:val="20"/>
              </w:rPr>
            </w:pPr>
          </w:p>
        </w:tc>
        <w:tc>
          <w:tcPr>
            <w:tcW w:w="992" w:type="dxa"/>
            <w:tcBorders>
              <w:bottom w:val="single" w:sz="12" w:space="0" w:color="auto"/>
            </w:tcBorders>
            <w:vAlign w:val="center"/>
          </w:tcPr>
          <w:p w:rsidR="00DF4A21" w:rsidRPr="009F1A26" w:rsidRDefault="00DF4A21" w:rsidP="0088418C">
            <w:pPr>
              <w:spacing w:before="60" w:after="60" w:line="260" w:lineRule="exact"/>
              <w:jc w:val="center"/>
              <w:rPr>
                <w:rFonts w:ascii="Arial" w:hAnsi="Arial" w:cs="Arial"/>
                <w:sz w:val="20"/>
                <w:szCs w:val="20"/>
              </w:rPr>
            </w:pPr>
          </w:p>
        </w:tc>
        <w:tc>
          <w:tcPr>
            <w:tcW w:w="1134" w:type="dxa"/>
            <w:tcBorders>
              <w:bottom w:val="single" w:sz="12" w:space="0" w:color="auto"/>
            </w:tcBorders>
            <w:vAlign w:val="center"/>
          </w:tcPr>
          <w:p w:rsidR="00DF4A21" w:rsidRPr="009F1A26" w:rsidRDefault="00DF4A21" w:rsidP="0088418C">
            <w:pPr>
              <w:spacing w:before="60" w:after="60" w:line="260" w:lineRule="exact"/>
              <w:jc w:val="center"/>
              <w:rPr>
                <w:rFonts w:ascii="Arial" w:hAnsi="Arial" w:cs="Arial"/>
                <w:sz w:val="20"/>
                <w:szCs w:val="20"/>
              </w:rPr>
            </w:pPr>
            <w:r w:rsidRPr="009F1A26">
              <w:rPr>
                <w:rFonts w:ascii="Arial" w:hAnsi="Arial"/>
                <w:sz w:val="20"/>
                <w:szCs w:val="20"/>
              </w:rPr>
              <w:t>x</w:t>
            </w:r>
          </w:p>
        </w:tc>
        <w:tc>
          <w:tcPr>
            <w:tcW w:w="993" w:type="dxa"/>
            <w:tcBorders>
              <w:bottom w:val="single" w:sz="12" w:space="0" w:color="auto"/>
            </w:tcBorders>
            <w:vAlign w:val="center"/>
          </w:tcPr>
          <w:p w:rsidR="00DF4A21" w:rsidRPr="009F1A26" w:rsidRDefault="00DF4A21" w:rsidP="0088418C">
            <w:pPr>
              <w:spacing w:before="60" w:after="60" w:line="260" w:lineRule="exact"/>
              <w:jc w:val="center"/>
              <w:rPr>
                <w:rFonts w:ascii="Arial" w:hAnsi="Arial" w:cs="Arial"/>
                <w:sz w:val="20"/>
                <w:szCs w:val="20"/>
              </w:rPr>
            </w:pPr>
          </w:p>
        </w:tc>
        <w:tc>
          <w:tcPr>
            <w:tcW w:w="1417" w:type="dxa"/>
            <w:tcBorders>
              <w:bottom w:val="single" w:sz="12" w:space="0" w:color="auto"/>
              <w:right w:val="single" w:sz="12" w:space="0" w:color="auto"/>
            </w:tcBorders>
          </w:tcPr>
          <w:p w:rsidR="00DF4A21" w:rsidRPr="009F1A26" w:rsidRDefault="00DF4A21" w:rsidP="00536458">
            <w:pPr>
              <w:spacing w:line="280" w:lineRule="exact"/>
            </w:pPr>
            <w:r w:rsidRPr="009F1A26">
              <w:t>DIN EN 1871</w:t>
            </w:r>
          </w:p>
        </w:tc>
      </w:tr>
    </w:tbl>
    <w:p w:rsidR="00536458" w:rsidRPr="009F1A26" w:rsidRDefault="00536458" w:rsidP="007C21AF">
      <w:pPr>
        <w:pStyle w:val="FootnoteText"/>
        <w:numPr>
          <w:ilvl w:val="0"/>
          <w:numId w:val="7"/>
        </w:numPr>
        <w:spacing w:after="80"/>
        <w:ind w:left="357" w:hanging="357"/>
        <w:jc w:val="both"/>
        <w:rPr>
          <w:rFonts w:asciiTheme="minorHAnsi" w:hAnsiTheme="minorHAnsi"/>
          <w:sz w:val="18"/>
        </w:rPr>
      </w:pPr>
      <w:r w:rsidRPr="009F1A26">
        <w:rPr>
          <w:rFonts w:asciiTheme="minorHAnsi" w:hAnsiTheme="minorHAnsi"/>
          <w:sz w:val="18"/>
        </w:rPr>
        <w:t>După caz, pentru substanțele pentru marcaje temporare</w:t>
      </w:r>
    </w:p>
    <w:p w:rsidR="00536458" w:rsidRPr="009F1A26" w:rsidRDefault="00536458" w:rsidP="007C21AF">
      <w:pPr>
        <w:pStyle w:val="FootnoteText"/>
        <w:numPr>
          <w:ilvl w:val="0"/>
          <w:numId w:val="7"/>
        </w:numPr>
        <w:spacing w:after="80"/>
        <w:ind w:left="357" w:hanging="357"/>
        <w:jc w:val="both"/>
        <w:rPr>
          <w:rFonts w:asciiTheme="minorHAnsi" w:hAnsiTheme="minorHAnsi"/>
          <w:sz w:val="18"/>
        </w:rPr>
      </w:pPr>
      <w:r w:rsidRPr="009F1A26">
        <w:rPr>
          <w:rFonts w:asciiTheme="minorHAnsi" w:hAnsiTheme="minorHAnsi"/>
          <w:sz w:val="18"/>
        </w:rPr>
        <w:t>În cazul dispersiilor, liantul trebuie extras cu tetrahidrofuran (THF) pentru evitarea cedărilor</w:t>
      </w:r>
    </w:p>
    <w:p w:rsidR="00536458" w:rsidRPr="009F1A26" w:rsidRDefault="00536458" w:rsidP="007C21AF">
      <w:pPr>
        <w:pStyle w:val="Heading1"/>
        <w:numPr>
          <w:ilvl w:val="1"/>
          <w:numId w:val="5"/>
        </w:numPr>
        <w:jc w:val="both"/>
        <w:rPr>
          <w:sz w:val="24"/>
          <w:szCs w:val="24"/>
        </w:rPr>
      </w:pPr>
      <w:bookmarkStart w:id="37" w:name="_Toc150157103"/>
      <w:bookmarkStart w:id="38" w:name="_Toc150172942"/>
      <w:bookmarkStart w:id="39" w:name="_Toc150173017"/>
      <w:bookmarkStart w:id="40" w:name="_Toc150174570"/>
      <w:bookmarkStart w:id="41" w:name="_Toc150819423"/>
      <w:bookmarkStart w:id="42" w:name="_Toc150819855"/>
      <w:bookmarkStart w:id="43" w:name="_Toc150819915"/>
      <w:bookmarkStart w:id="44" w:name="_Toc297110226"/>
      <w:bookmarkStart w:id="45" w:name="_Toc297110277"/>
      <w:bookmarkStart w:id="46" w:name="_Toc86465554"/>
      <w:bookmarkStart w:id="47" w:name="_Toc115598046"/>
      <w:bookmarkStart w:id="48" w:name="_Toc120375500"/>
      <w:bookmarkStart w:id="49" w:name="_Toc150173018"/>
      <w:bookmarkStart w:id="50" w:name="_Toc150819916"/>
      <w:bookmarkStart w:id="51" w:name="_Toc353893700"/>
      <w:bookmarkStart w:id="52" w:name="_Toc12521412"/>
      <w:bookmarkEnd w:id="37"/>
      <w:bookmarkEnd w:id="38"/>
      <w:bookmarkEnd w:id="39"/>
      <w:bookmarkEnd w:id="40"/>
      <w:bookmarkEnd w:id="41"/>
      <w:bookmarkEnd w:id="42"/>
      <w:bookmarkEnd w:id="43"/>
      <w:bookmarkEnd w:id="44"/>
      <w:bookmarkEnd w:id="45"/>
      <w:r w:rsidRPr="009F1A26">
        <w:rPr>
          <w:sz w:val="24"/>
          <w:szCs w:val="24"/>
        </w:rPr>
        <w:t>Eșantionarea</w:t>
      </w:r>
      <w:bookmarkEnd w:id="46"/>
      <w:bookmarkEnd w:id="47"/>
      <w:bookmarkEnd w:id="48"/>
      <w:bookmarkEnd w:id="49"/>
      <w:bookmarkEnd w:id="50"/>
      <w:bookmarkEnd w:id="51"/>
      <w:bookmarkEnd w:id="52"/>
    </w:p>
    <w:p w:rsidR="00E54343" w:rsidRPr="009F1A26" w:rsidRDefault="00E54343" w:rsidP="007C21AF">
      <w:pPr>
        <w:spacing w:after="120"/>
        <w:ind w:left="0" w:firstLine="0"/>
        <w:jc w:val="both"/>
      </w:pPr>
      <w:bookmarkStart w:id="53" w:name="_Toc150157105"/>
      <w:bookmarkStart w:id="54" w:name="_Toc150172944"/>
      <w:bookmarkStart w:id="55" w:name="_Toc150173019"/>
      <w:bookmarkStart w:id="56" w:name="_Toc150174572"/>
      <w:bookmarkStart w:id="57" w:name="_Toc150819425"/>
      <w:bookmarkStart w:id="58" w:name="_Toc150819857"/>
      <w:bookmarkStart w:id="59" w:name="_Toc150819917"/>
      <w:bookmarkEnd w:id="53"/>
      <w:bookmarkEnd w:id="54"/>
      <w:bookmarkEnd w:id="55"/>
      <w:bookmarkEnd w:id="56"/>
      <w:bookmarkEnd w:id="57"/>
      <w:bookmarkEnd w:id="58"/>
      <w:bookmarkEnd w:id="59"/>
      <w:r w:rsidRPr="009F1A26">
        <w:t>În cadrul verificării privind caracterul adecvat, solicitantul confirmă în scris că materialele și materialele auxiliare puse la dispoziție pentru aplicare sunt reprezentative pentru producție. Acesta este răspunzător pentru suficiența probelor puse la dispoziție pentru verificarea eșantionului original (a se vedea 4.2.3).</w:t>
      </w:r>
    </w:p>
    <w:p w:rsidR="00536458" w:rsidRPr="009F1A26" w:rsidRDefault="00536458" w:rsidP="007C21AF">
      <w:pPr>
        <w:spacing w:after="120"/>
        <w:ind w:left="0" w:firstLine="0"/>
        <w:jc w:val="both"/>
      </w:pPr>
      <w:r w:rsidRPr="009F1A26">
        <w:t>După umplere, recipientele pentru prelevarea probelor trebuie închise etanș și protejate împotriva manipulării prin sigilare adecvată. Recipiente adecvate pentru probe sunt, de exemplu, cutii din tablă de 1 l cu capac prin presare sau recipiente din polietilenă sau polipropilenă etanșe la gaze cu capac care poate fi înșurubat. Pierderile de diluant pot fi evitate în cazul în care recipientele pentru probe sunt umplute cât mai mult și după închidere sunt răsturnate o dată. În cazul substanțelor de marcare pe bază de apă este necesară utilizarea de recipiente din mase plastice etanșe la gaze sau cutii din tablă cu acoperire interioară cu capac prin presare.</w:t>
      </w:r>
    </w:p>
    <w:p w:rsidR="00536458" w:rsidRPr="009F1A26" w:rsidRDefault="00536458" w:rsidP="007C21AF">
      <w:pPr>
        <w:spacing w:after="120"/>
        <w:ind w:left="0" w:firstLine="0"/>
        <w:jc w:val="both"/>
      </w:pPr>
      <w:r w:rsidRPr="009F1A26">
        <w:t xml:space="preserve">Probele trebuie etichetate în mod clar. </w:t>
      </w:r>
    </w:p>
    <w:p w:rsidR="00536458" w:rsidRPr="009F1A26" w:rsidRDefault="007F44BC" w:rsidP="007C21AF">
      <w:pPr>
        <w:pStyle w:val="Heading1"/>
        <w:numPr>
          <w:ilvl w:val="1"/>
          <w:numId w:val="5"/>
        </w:numPr>
        <w:jc w:val="both"/>
        <w:rPr>
          <w:sz w:val="24"/>
          <w:szCs w:val="24"/>
        </w:rPr>
      </w:pPr>
      <w:bookmarkStart w:id="60" w:name="_Toc297110228"/>
      <w:bookmarkStart w:id="61" w:name="_Toc297110279"/>
      <w:bookmarkStart w:id="62" w:name="_Toc12521413"/>
      <w:bookmarkStart w:id="63" w:name="_Toc84303240"/>
      <w:bookmarkStart w:id="64" w:name="_Toc86465557"/>
      <w:bookmarkStart w:id="65" w:name="_Toc115598049"/>
      <w:bookmarkEnd w:id="60"/>
      <w:bookmarkEnd w:id="61"/>
      <w:r w:rsidRPr="009F1A26">
        <w:rPr>
          <w:sz w:val="24"/>
          <w:szCs w:val="24"/>
        </w:rPr>
        <w:t>Testarea prototipului sistemelor de marcare care nu sunt prefabricate</w:t>
      </w:r>
      <w:bookmarkEnd w:id="62"/>
    </w:p>
    <w:bookmarkEnd w:id="63"/>
    <w:bookmarkEnd w:id="64"/>
    <w:bookmarkEnd w:id="65"/>
    <w:p w:rsidR="00536458" w:rsidRPr="009F1A26" w:rsidRDefault="00536458" w:rsidP="007C21AF">
      <w:pPr>
        <w:ind w:left="0" w:firstLine="0"/>
        <w:jc w:val="both"/>
      </w:pPr>
      <w:r w:rsidRPr="009F1A26">
        <w:t>Caracteristicile specifice ale unui sistem de marcare sunt prezentat de solicitant împreună cu cererea de testare a aptitudinii și sunt înregistrate, verificate și documentate în timpul examinării prototipului pentru a permite identificarea în cadrul unei încercări de inspecție ulterioară în conformitate cu ZTV M. Procedurile de verificare a prototipului sunt descrise în continuare.</w:t>
      </w:r>
    </w:p>
    <w:p w:rsidR="00536458" w:rsidRPr="009F1A26" w:rsidRDefault="00536458" w:rsidP="007C21AF">
      <w:pPr>
        <w:pStyle w:val="Heading1"/>
        <w:numPr>
          <w:ilvl w:val="2"/>
          <w:numId w:val="5"/>
        </w:numPr>
        <w:ind w:left="1440" w:hanging="872"/>
        <w:jc w:val="both"/>
        <w:rPr>
          <w:sz w:val="24"/>
          <w:szCs w:val="24"/>
        </w:rPr>
      </w:pPr>
      <w:bookmarkStart w:id="66" w:name="_Toc12521414"/>
      <w:bookmarkStart w:id="67" w:name="_Toc84303245"/>
      <w:bookmarkStart w:id="68" w:name="_Toc86465562"/>
      <w:bookmarkStart w:id="69" w:name="_Toc115598053"/>
      <w:bookmarkStart w:id="70" w:name="_Toc150174577"/>
      <w:bookmarkStart w:id="71" w:name="_Toc273346566"/>
      <w:bookmarkStart w:id="72" w:name="_Toc353893703"/>
      <w:r w:rsidRPr="009F1A26">
        <w:rPr>
          <w:sz w:val="24"/>
          <w:szCs w:val="24"/>
        </w:rPr>
        <w:t>Determinarea cotelor organice și anorganice</w:t>
      </w:r>
      <w:bookmarkEnd w:id="66"/>
    </w:p>
    <w:p w:rsidR="00536458" w:rsidRPr="009F1A26" w:rsidRDefault="00536458" w:rsidP="007C21AF">
      <w:pPr>
        <w:ind w:left="0" w:firstLine="0"/>
        <w:jc w:val="both"/>
      </w:pPr>
      <w:r w:rsidRPr="009F1A26">
        <w:t>Cantitatea de componente volatile în vopselele de marcare și grunduri este determinată, în principiu, conform DIN EN 12802 prin cântărirea reziduului conținut în camera de uscare a aerului de recirculație după trei ore de încălzire la 105 °C. Acest reziduu este utilizat în continuare pentru măsurarea cotei de liant și a cotei de părți anorganice. După tratamentul termic timp de patru ore la 4450</w:t>
      </w:r>
      <w:r w:rsidR="00AA7430">
        <w:t> </w:t>
      </w:r>
      <w:r w:rsidRPr="009F1A26">
        <w:t>°C în etuvă, lianții organici sunt descompuși complet. Reziduul restant corespunde cotei anorganice. Procentele în greutate sunt determinate prin cântărire înainte și după tratamentul termic. Reziduul anorganic obținut este utilizat pentru identificarea pigmenților și substanțelor de umplutură pentru identificarea conținutului de dioxid de titan.</w:t>
      </w:r>
    </w:p>
    <w:p w:rsidR="00536458" w:rsidRPr="009F1A26" w:rsidRDefault="00536458" w:rsidP="007C21AF">
      <w:pPr>
        <w:pStyle w:val="Heading1"/>
        <w:numPr>
          <w:ilvl w:val="2"/>
          <w:numId w:val="5"/>
        </w:numPr>
        <w:ind w:left="1440" w:hanging="872"/>
        <w:jc w:val="both"/>
        <w:rPr>
          <w:sz w:val="24"/>
          <w:szCs w:val="24"/>
        </w:rPr>
      </w:pPr>
      <w:bookmarkStart w:id="73" w:name="_Toc12521415"/>
      <w:r w:rsidRPr="009F1A26">
        <w:t>Determinarea legăturilor organice volatil</w:t>
      </w:r>
      <w:bookmarkEnd w:id="67"/>
      <w:r w:rsidRPr="009F1A26">
        <w:t>e și a monomerilor/oligomerilor</w:t>
      </w:r>
      <w:bookmarkEnd w:id="68"/>
      <w:bookmarkEnd w:id="69"/>
      <w:bookmarkEnd w:id="70"/>
      <w:bookmarkEnd w:id="71"/>
      <w:bookmarkEnd w:id="72"/>
      <w:bookmarkEnd w:id="73"/>
    </w:p>
    <w:p w:rsidR="00667BC9" w:rsidRPr="009F1A26" w:rsidRDefault="00536458" w:rsidP="007C21AF">
      <w:pPr>
        <w:ind w:left="0" w:firstLine="0"/>
        <w:jc w:val="both"/>
      </w:pPr>
      <w:r w:rsidRPr="009F1A26">
        <w:t xml:space="preserve">Determinarea părților componente organice volatile și a substanțelor auxiliare din materialele de marcare și substanțele auxiliare se face, în principiu, conform EN 12802 prin cromatografie gazoasă cu utilizarea unui detector de masă selectiv (GC-MS). </w:t>
      </w:r>
    </w:p>
    <w:p w:rsidR="00667BC9" w:rsidRPr="009F1A26" w:rsidRDefault="00667BC9" w:rsidP="007C21AF">
      <w:pPr>
        <w:ind w:left="0" w:firstLine="0"/>
        <w:jc w:val="both"/>
      </w:pPr>
      <w:r w:rsidRPr="009F1A26">
        <w:t xml:space="preserve">Conform TL M se aplică cerințele următoare: </w:t>
      </w:r>
    </w:p>
    <w:p w:rsidR="00536458" w:rsidRPr="009F1A26" w:rsidRDefault="00536458" w:rsidP="007C21AF">
      <w:pPr>
        <w:ind w:left="0" w:firstLine="0"/>
        <w:jc w:val="both"/>
      </w:pPr>
      <w:r w:rsidRPr="009F1A26">
        <w:t xml:space="preserve">Substanțele de marcare pot conține cel mult 25 % în greutate lianți organici volatili. </w:t>
      </w:r>
    </w:p>
    <w:p w:rsidR="00536458" w:rsidRPr="009F1A26" w:rsidRDefault="00536458" w:rsidP="007C21AF">
      <w:pPr>
        <w:ind w:left="0" w:firstLine="0"/>
        <w:jc w:val="both"/>
      </w:pPr>
      <w:r w:rsidRPr="009F1A26">
        <w:t xml:space="preserve">Solvenții clasificați ca fiind toxici (categoriile 1, 2 sau 3 de toxicitate acută) sau periculoși (mutagenicitate, carcinogenitate, toxicitate acută, toxicitate asupra funcției de reproducere, </w:t>
      </w:r>
      <w:r w:rsidRPr="009F1A26">
        <w:lastRenderedPageBreak/>
        <w:t>toxicitate la organe, categoriile 1, 1A sau 1B) pot apărea numai la niveluri mai mici 0,1 % din greutate.</w:t>
      </w:r>
    </w:p>
    <w:p w:rsidR="00536458" w:rsidRPr="009F1A26" w:rsidRDefault="00536458" w:rsidP="007C21AF">
      <w:pPr>
        <w:ind w:left="0" w:firstLine="0"/>
        <w:jc w:val="both"/>
      </w:pPr>
      <w:r w:rsidRPr="009F1A26">
        <w:t>Nivelurile de solvenți care sunt clasificați drept periculoși pentru sănătate (toxicitate acută de categoria 4 sau categoria 2 de pericol: mutagenicitate, carcinogenitate, toxicitate acută, toxicitate asupra funcției de reproducere, toxicitate asupra organelor) nu trebuie să depășească în total 1,0 % din greutate. Acest lucru se aplică indiferent dacă aceste materiale sunt prezente ca impurități sau ca aditivi.</w:t>
      </w:r>
    </w:p>
    <w:p w:rsidR="00536458" w:rsidRPr="009F1A26" w:rsidRDefault="00536458" w:rsidP="007C21AF">
      <w:pPr>
        <w:pStyle w:val="Heading1"/>
        <w:numPr>
          <w:ilvl w:val="2"/>
          <w:numId w:val="5"/>
        </w:numPr>
        <w:ind w:left="1440" w:hanging="872"/>
        <w:jc w:val="both"/>
        <w:rPr>
          <w:sz w:val="24"/>
          <w:szCs w:val="24"/>
        </w:rPr>
      </w:pPr>
      <w:bookmarkStart w:id="74" w:name="_Toc84303246"/>
      <w:bookmarkStart w:id="75" w:name="_Toc86465563"/>
      <w:bookmarkStart w:id="76" w:name="_Toc115598054"/>
      <w:bookmarkStart w:id="77" w:name="_Toc150174578"/>
      <w:bookmarkStart w:id="78" w:name="_Toc273346567"/>
      <w:bookmarkStart w:id="79" w:name="_Toc353893704"/>
      <w:bookmarkStart w:id="80" w:name="_Toc12521416"/>
      <w:r w:rsidRPr="009F1A26">
        <w:rPr>
          <w:sz w:val="24"/>
          <w:szCs w:val="24"/>
        </w:rPr>
        <w:t>Determinarea conținutului de dioxid de titan în reziduurile anorganice</w:t>
      </w:r>
      <w:bookmarkEnd w:id="74"/>
      <w:bookmarkEnd w:id="75"/>
      <w:bookmarkEnd w:id="76"/>
      <w:bookmarkEnd w:id="77"/>
      <w:bookmarkEnd w:id="78"/>
      <w:bookmarkEnd w:id="79"/>
      <w:bookmarkEnd w:id="80"/>
    </w:p>
    <w:p w:rsidR="00536458" w:rsidRPr="009F1A26" w:rsidRDefault="00536458" w:rsidP="007C21AF">
      <w:pPr>
        <w:ind w:left="0" w:firstLine="0"/>
        <w:jc w:val="both"/>
      </w:pPr>
      <w:r w:rsidRPr="009F1A26">
        <w:t xml:space="preserve">Conținutul de dioxid de titan se determină din reziduul anorganic după calcinarea substanței de marcare la 450°C. </w:t>
      </w:r>
    </w:p>
    <w:p w:rsidR="00DF4A21" w:rsidRPr="009F1A26" w:rsidRDefault="00536458" w:rsidP="007C21AF">
      <w:pPr>
        <w:ind w:left="0" w:firstLine="0"/>
        <w:jc w:val="both"/>
      </w:pPr>
      <w:r w:rsidRPr="009F1A26">
        <w:t xml:space="preserve">Determinarea se efectuează întotdeauna în conformitate cu metoda descrisă în DIN EN 12802. După descompunerea materialului probei în acid sulfuric concentrat și reducerea cu aluminiu, are loc redox-titrarea cu sulfat amoniaco-feros (III). În locul recunoașterii vizuale a punctelor terminale se aplică procedura de recunoaștere potențiometrică a punctelor terminale. </w:t>
      </w:r>
    </w:p>
    <w:p w:rsidR="00536458" w:rsidRPr="009F1A26" w:rsidRDefault="00536458" w:rsidP="007C21AF">
      <w:pPr>
        <w:pStyle w:val="Heading1"/>
        <w:numPr>
          <w:ilvl w:val="2"/>
          <w:numId w:val="5"/>
        </w:numPr>
        <w:ind w:left="1440" w:hanging="872"/>
        <w:jc w:val="both"/>
        <w:rPr>
          <w:sz w:val="24"/>
          <w:szCs w:val="24"/>
        </w:rPr>
      </w:pPr>
      <w:bookmarkStart w:id="81" w:name="_Toc84303247"/>
      <w:bookmarkStart w:id="82" w:name="_Toc86465564"/>
      <w:bookmarkStart w:id="83" w:name="_Toc115598055"/>
      <w:bookmarkStart w:id="84" w:name="_Toc273346568"/>
      <w:bookmarkStart w:id="85" w:name="_Toc353893705"/>
      <w:bookmarkStart w:id="86" w:name="_Toc12521417"/>
      <w:r w:rsidRPr="009F1A26">
        <w:rPr>
          <w:sz w:val="24"/>
          <w:szCs w:val="24"/>
        </w:rPr>
        <w:t>Determinarea fracțiunii de preamestec solid</w:t>
      </w:r>
      <w:bookmarkEnd w:id="81"/>
      <w:bookmarkEnd w:id="82"/>
      <w:bookmarkEnd w:id="83"/>
      <w:bookmarkEnd w:id="84"/>
      <w:bookmarkEnd w:id="85"/>
      <w:bookmarkEnd w:id="86"/>
    </w:p>
    <w:p w:rsidR="00536458" w:rsidRPr="009F1A26" w:rsidRDefault="00536458" w:rsidP="007C21AF">
      <w:pPr>
        <w:spacing w:after="120"/>
        <w:ind w:left="0" w:firstLine="0"/>
        <w:jc w:val="both"/>
      </w:pPr>
      <w:r w:rsidRPr="009F1A26">
        <w:t>Dacă materialul de marcare din sistemul de marcare conține preamestecuri solide (solide reflexive și/sau agregate antiderapante), procentele acestora trebuie determinate, în principiu, conform DIN EN 12802, după cum urmează:</w:t>
      </w:r>
    </w:p>
    <w:p w:rsidR="00536458" w:rsidRPr="009F1A26" w:rsidRDefault="00536458" w:rsidP="007C21AF">
      <w:pPr>
        <w:ind w:left="0" w:firstLine="0"/>
        <w:jc w:val="both"/>
      </w:pPr>
      <w:r w:rsidRPr="009F1A26">
        <w:t>O probă de 15 - 20 g de substanță de marcare omogenizată se tratează termic în etuvă la 450°C. Cotele anorganice reziduale se cern printr-o sită cu ochiuri de 90 µm. Partea cernută se utilizează pentru analiza în infraroșu a substanțelor de umplere și pigmenților. În continuare, parte necernută se curăță umed până când devine liberă de pigmenți și substanțe de umplere. Ca sprijin, ca ajutor pentru separare poate fi utilizată o baie cu ultrasunete și acid acetic diluat. Reziduul se usucă în uscător la aproximativ 150°C și se recuperează.</w:t>
      </w:r>
    </w:p>
    <w:p w:rsidR="00536458" w:rsidRPr="009F1A26" w:rsidRDefault="00536458" w:rsidP="007C21AF">
      <w:pPr>
        <w:pStyle w:val="Heading1"/>
        <w:numPr>
          <w:ilvl w:val="2"/>
          <w:numId w:val="5"/>
        </w:numPr>
        <w:ind w:left="1440" w:hanging="872"/>
        <w:jc w:val="both"/>
        <w:rPr>
          <w:sz w:val="24"/>
          <w:szCs w:val="24"/>
        </w:rPr>
      </w:pPr>
      <w:bookmarkStart w:id="87" w:name="_Toc273346569"/>
      <w:bookmarkStart w:id="88" w:name="_Toc353893706"/>
      <w:bookmarkStart w:id="89" w:name="_Toc12521418"/>
      <w:r w:rsidRPr="009F1A26">
        <w:rPr>
          <w:sz w:val="24"/>
          <w:szCs w:val="24"/>
        </w:rPr>
        <w:t>Determinarea punctului de înmuiere Wilhelmi</w:t>
      </w:r>
      <w:bookmarkEnd w:id="87"/>
      <w:bookmarkEnd w:id="88"/>
      <w:bookmarkEnd w:id="89"/>
    </w:p>
    <w:p w:rsidR="00536458" w:rsidRPr="009F1A26" w:rsidRDefault="00536458" w:rsidP="007C21AF">
      <w:pPr>
        <w:ind w:left="0" w:firstLine="0"/>
        <w:jc w:val="both"/>
      </w:pPr>
      <w:r w:rsidRPr="009F1A26">
        <w:t xml:space="preserve">Și în cazul temperaturilor de vară, materialele de marcare termoplastice trebuie să prezinte stabilitate a formei suficientă. În caz contrar, corpurile reflectorizante înglobate în suprafața sistemului de marcare și mijloacele pentru aderență pot fi afectate de rularea anvelopelor vehiculelor și presate adânc în sistem. Pentru caracterizarea stabilității formei se verifică punctul de înmuiere în temeiul DIN EN 1871, anexa F („Testul Wilhelmi”). Trebuie atinsă cel puțin clasa SP2 (80 °C). </w:t>
      </w:r>
    </w:p>
    <w:p w:rsidR="00E35384" w:rsidRPr="009F1A26" w:rsidRDefault="007A6695" w:rsidP="007C21AF">
      <w:pPr>
        <w:pStyle w:val="Heading1"/>
        <w:numPr>
          <w:ilvl w:val="2"/>
          <w:numId w:val="5"/>
        </w:numPr>
        <w:ind w:left="1440" w:hanging="872"/>
        <w:jc w:val="both"/>
        <w:rPr>
          <w:sz w:val="24"/>
          <w:szCs w:val="24"/>
        </w:rPr>
      </w:pPr>
      <w:bookmarkStart w:id="90" w:name="_Toc12521419"/>
      <w:r w:rsidRPr="009F1A26">
        <w:rPr>
          <w:sz w:val="24"/>
          <w:szCs w:val="24"/>
        </w:rPr>
        <w:t>Rezistența la pătrundere</w:t>
      </w:r>
      <w:bookmarkEnd w:id="90"/>
    </w:p>
    <w:p w:rsidR="00E35384" w:rsidRPr="009F1A26" w:rsidRDefault="000B2B83" w:rsidP="0023536B">
      <w:pPr>
        <w:ind w:left="0" w:firstLine="0"/>
        <w:jc w:val="both"/>
      </w:pPr>
      <w:r w:rsidRPr="009F1A26">
        <w:t xml:space="preserve">Adâncimea de pătrundere la o temperatură anumită este un indicator sensibil pentru modificarea compoziției materialelor de marcare termoplastice. Temperatura de verificare trebuie determinată conform durității materialului termoplastic. Procedura este descrisă în DIN EN 1871. </w:t>
      </w:r>
    </w:p>
    <w:p w:rsidR="00536458" w:rsidRPr="009F1A26" w:rsidRDefault="00536458" w:rsidP="007C21AF">
      <w:pPr>
        <w:pStyle w:val="Heading1"/>
        <w:numPr>
          <w:ilvl w:val="2"/>
          <w:numId w:val="5"/>
        </w:numPr>
        <w:ind w:left="1440" w:hanging="872"/>
        <w:jc w:val="both"/>
        <w:rPr>
          <w:sz w:val="24"/>
          <w:szCs w:val="24"/>
        </w:rPr>
      </w:pPr>
      <w:bookmarkStart w:id="91" w:name="_Toc150173025"/>
      <w:bookmarkStart w:id="92" w:name="_Toc150174586"/>
      <w:bookmarkStart w:id="93" w:name="_Toc273346570"/>
      <w:bookmarkStart w:id="94" w:name="_Toc353893707"/>
      <w:bookmarkStart w:id="95" w:name="_Toc12521420"/>
      <w:r w:rsidRPr="009F1A26">
        <w:rPr>
          <w:sz w:val="24"/>
          <w:szCs w:val="24"/>
        </w:rPr>
        <w:t>Verificarea plumbului și a cadmiului</w:t>
      </w:r>
      <w:bookmarkEnd w:id="91"/>
      <w:bookmarkEnd w:id="92"/>
      <w:r w:rsidRPr="009F1A26">
        <w:rPr>
          <w:sz w:val="24"/>
          <w:szCs w:val="24"/>
        </w:rPr>
        <w:t xml:space="preserve"> la sistemele de marcare temporară</w:t>
      </w:r>
      <w:bookmarkEnd w:id="93"/>
      <w:bookmarkEnd w:id="94"/>
      <w:bookmarkEnd w:id="95"/>
    </w:p>
    <w:p w:rsidR="00536458" w:rsidRPr="009F1A26" w:rsidRDefault="00536458" w:rsidP="007C21AF">
      <w:pPr>
        <w:spacing w:after="120"/>
        <w:ind w:left="0" w:firstLine="0"/>
        <w:jc w:val="both"/>
      </w:pPr>
      <w:r w:rsidRPr="009F1A26">
        <w:t xml:space="preserve">Materialele și aditivii de marcare nu trebuie să conțină fracțiuni extrase din metalele grele: plumb, cadmiu sau antimoniu. Modelarea probelor se efectuează în conformitate cu procedurile standard germane de examinare a apei, a apei uzate și a nămolului, capitolul S4 (DEV-S4). Această verificare se efectuează, complementar procedurii conform DIN EN 1790, după cum urmează: </w:t>
      </w:r>
    </w:p>
    <w:p w:rsidR="00536458" w:rsidRPr="009F1A26" w:rsidRDefault="00536458" w:rsidP="007C21AF">
      <w:pPr>
        <w:ind w:left="0" w:firstLine="0"/>
        <w:jc w:val="both"/>
      </w:pPr>
      <w:r w:rsidRPr="009F1A26">
        <w:lastRenderedPageBreak/>
        <w:t>Se prelevează două probe de folie de aproximativ 5 x 5 cm și în continuare se calcinează la 450°C. Reziduul se descompune și se efectuează determinarea metalelor grele conform ISP 11466 și ICP-OES sau AAS.</w:t>
      </w:r>
    </w:p>
    <w:p w:rsidR="00536458" w:rsidRPr="009F1A26" w:rsidRDefault="00536458" w:rsidP="007C21AF">
      <w:pPr>
        <w:pStyle w:val="Heading1"/>
        <w:numPr>
          <w:ilvl w:val="1"/>
          <w:numId w:val="5"/>
        </w:numPr>
        <w:jc w:val="both"/>
        <w:rPr>
          <w:sz w:val="24"/>
          <w:szCs w:val="24"/>
        </w:rPr>
      </w:pPr>
      <w:bookmarkStart w:id="96" w:name="_Urmusterprüfung_bei_Markierungsfolien"/>
      <w:bookmarkStart w:id="97" w:name="_Toc150173023"/>
      <w:bookmarkStart w:id="98" w:name="_Toc150174579"/>
      <w:bookmarkStart w:id="99" w:name="_Toc273346571"/>
      <w:bookmarkStart w:id="100" w:name="_Toc353893708"/>
      <w:bookmarkStart w:id="101" w:name="_Toc12521421"/>
      <w:bookmarkEnd w:id="96"/>
      <w:r w:rsidRPr="009F1A26">
        <w:rPr>
          <w:sz w:val="24"/>
          <w:szCs w:val="24"/>
        </w:rPr>
        <w:t>Verificarea prototipului foliilor de marcare (procedura de identificare)</w:t>
      </w:r>
      <w:bookmarkEnd w:id="97"/>
      <w:bookmarkEnd w:id="98"/>
      <w:bookmarkEnd w:id="99"/>
      <w:bookmarkEnd w:id="100"/>
      <w:bookmarkEnd w:id="101"/>
    </w:p>
    <w:p w:rsidR="00536458" w:rsidRPr="009F1A26" w:rsidRDefault="00536458" w:rsidP="007C21AF">
      <w:pPr>
        <w:ind w:left="0" w:firstLine="0"/>
        <w:jc w:val="both"/>
      </w:pPr>
      <w:r w:rsidRPr="009F1A26">
        <w:t>Procedurile de verificare a prototipurilor de folii pentru marcarea drumurilor sunt descrise în standardul DIN EN 1790. Dispozițiile complementare sau de derogare sunt descrise în continuare.</w:t>
      </w:r>
    </w:p>
    <w:p w:rsidR="00536458" w:rsidRPr="009F1A26" w:rsidRDefault="00536458" w:rsidP="007C21AF">
      <w:pPr>
        <w:pStyle w:val="Heading1"/>
        <w:numPr>
          <w:ilvl w:val="2"/>
          <w:numId w:val="5"/>
        </w:numPr>
        <w:ind w:left="1440" w:hanging="720"/>
        <w:jc w:val="both"/>
        <w:rPr>
          <w:sz w:val="24"/>
          <w:szCs w:val="24"/>
        </w:rPr>
      </w:pPr>
      <w:bookmarkStart w:id="102" w:name="_Toc150174580"/>
      <w:bookmarkStart w:id="103" w:name="_Toc273346572"/>
      <w:bookmarkStart w:id="104" w:name="_Toc353893709"/>
      <w:bookmarkStart w:id="105" w:name="_Toc12521422"/>
      <w:r w:rsidRPr="009F1A26">
        <w:rPr>
          <w:sz w:val="24"/>
          <w:szCs w:val="24"/>
        </w:rPr>
        <w:t>Probe martor ale foliilor</w:t>
      </w:r>
      <w:bookmarkEnd w:id="102"/>
      <w:bookmarkEnd w:id="103"/>
      <w:bookmarkEnd w:id="104"/>
      <w:bookmarkEnd w:id="105"/>
    </w:p>
    <w:p w:rsidR="00536458" w:rsidRPr="009F1A26" w:rsidRDefault="00536458" w:rsidP="007C21AF">
      <w:pPr>
        <w:ind w:left="0" w:firstLine="0"/>
        <w:jc w:val="both"/>
      </w:pPr>
      <w:r w:rsidRPr="009F1A26">
        <w:t>Din foliile verificate în cadrul verificării privind caracterul adecvat se păstrează eșantioane. Probele martor sunt lungi de aproximativ 1 m și se depozitează la rece cu excluderea luminii.</w:t>
      </w:r>
    </w:p>
    <w:p w:rsidR="00536458" w:rsidRPr="009F1A26" w:rsidRDefault="00536458" w:rsidP="007C21AF">
      <w:pPr>
        <w:pStyle w:val="Heading1"/>
        <w:numPr>
          <w:ilvl w:val="2"/>
          <w:numId w:val="5"/>
        </w:numPr>
        <w:ind w:left="1440" w:hanging="720"/>
        <w:jc w:val="both"/>
        <w:rPr>
          <w:sz w:val="24"/>
          <w:szCs w:val="24"/>
        </w:rPr>
      </w:pPr>
      <w:bookmarkStart w:id="106" w:name="_Toc273346573"/>
      <w:bookmarkStart w:id="107" w:name="_Toc353893710"/>
      <w:bookmarkStart w:id="108" w:name="_Toc12521423"/>
      <w:r w:rsidRPr="009F1A26">
        <w:rPr>
          <w:sz w:val="24"/>
          <w:szCs w:val="24"/>
        </w:rPr>
        <w:t>Analiza imagistică a foliilor pentru marcarea drumurilor</w:t>
      </w:r>
      <w:bookmarkEnd w:id="106"/>
      <w:bookmarkEnd w:id="107"/>
      <w:bookmarkEnd w:id="108"/>
    </w:p>
    <w:p w:rsidR="00536458" w:rsidRPr="009F1A26" w:rsidRDefault="00536458" w:rsidP="007C21AF">
      <w:pPr>
        <w:ind w:left="0" w:firstLine="0"/>
        <w:jc w:val="both"/>
      </w:pPr>
      <w:r w:rsidRPr="009F1A26">
        <w:t>Complementar procedurii prevăzute în DIN EN 1790, se realizează fotografii macroscopice și microscopice ale foliilor pentru marcarea drumurilor. Pentru a putea face înregistrări obiective de comparare a dimensiunilor, în principiu, se implică o riglă gradată.</w:t>
      </w:r>
    </w:p>
    <w:p w:rsidR="00536458" w:rsidRPr="009F1A26" w:rsidRDefault="00536458" w:rsidP="007C21AF">
      <w:pPr>
        <w:pStyle w:val="Heading1"/>
        <w:numPr>
          <w:ilvl w:val="2"/>
          <w:numId w:val="5"/>
        </w:numPr>
        <w:ind w:left="1440" w:hanging="720"/>
        <w:jc w:val="both"/>
        <w:rPr>
          <w:sz w:val="24"/>
          <w:szCs w:val="24"/>
        </w:rPr>
      </w:pPr>
      <w:bookmarkStart w:id="109" w:name="_Thermogrammetrische_Analyse_von"/>
      <w:bookmarkStart w:id="110" w:name="_Toc84303250"/>
      <w:bookmarkStart w:id="111" w:name="_Toc86465567"/>
      <w:bookmarkStart w:id="112" w:name="_Toc115598058"/>
      <w:bookmarkStart w:id="113" w:name="_Toc150174581"/>
      <w:bookmarkStart w:id="114" w:name="_Toc273346574"/>
      <w:bookmarkStart w:id="115" w:name="_Toc353893711"/>
      <w:bookmarkStart w:id="116" w:name="_Toc12521424"/>
      <w:bookmarkStart w:id="117" w:name="_Toc84303249"/>
      <w:bookmarkStart w:id="118" w:name="_Toc86465566"/>
      <w:bookmarkStart w:id="119" w:name="_Toc115598057"/>
      <w:bookmarkEnd w:id="109"/>
      <w:r w:rsidRPr="009F1A26">
        <w:rPr>
          <w:sz w:val="24"/>
          <w:szCs w:val="24"/>
        </w:rPr>
        <w:t>Analiza termogravimetrică a filmelor de marcare</w:t>
      </w:r>
      <w:bookmarkEnd w:id="110"/>
      <w:bookmarkEnd w:id="111"/>
      <w:bookmarkEnd w:id="112"/>
      <w:r w:rsidRPr="009F1A26">
        <w:rPr>
          <w:sz w:val="24"/>
          <w:szCs w:val="24"/>
        </w:rPr>
        <w:t>n</w:t>
      </w:r>
      <w:bookmarkEnd w:id="113"/>
      <w:bookmarkEnd w:id="114"/>
      <w:bookmarkEnd w:id="115"/>
      <w:bookmarkEnd w:id="116"/>
    </w:p>
    <w:p w:rsidR="00536458" w:rsidRPr="009F1A26" w:rsidRDefault="00536458" w:rsidP="007C21AF">
      <w:pPr>
        <w:ind w:left="0" w:firstLine="0"/>
        <w:jc w:val="both"/>
      </w:pPr>
      <w:r w:rsidRPr="009F1A26">
        <w:t>Foliile de marcare constau, în general, din mai multe tipuri diferite de componente care pot fi separate doar unul de celălalt, cu cheltuieli semnificative. Prin urmare, analiza chimică completă a componentelor individuale nu este fezabilă. Cu toate acestea, analiza termogravimetrică conform DIN EN 1790 oferă o opțiune simplă pentru caracterizarea compoziției foliilor. Piesele constituente ale foliei sunt împinse afară din folie cu o lovitură cu pumnul. În cazul foliilor profilate, eșantioanele sunt prelevate din spațiile goale ale profilului, iar profilurile și rezultatele termografiei sunt comparate ulterior.</w:t>
      </w:r>
    </w:p>
    <w:p w:rsidR="00536458" w:rsidRPr="009F1A26" w:rsidRDefault="00FA1D3F" w:rsidP="007C21AF">
      <w:pPr>
        <w:ind w:left="0" w:firstLine="0"/>
        <w:jc w:val="both"/>
      </w:pPr>
      <w:r w:rsidRPr="009F1A26">
        <w:t>Eșantioanele de folie se introduc într-un dispozitiv de încălzire și, se încing începând de la temperatura camerei cu o rată de încălzire de 10 °C/min până la o temperatură de 500°C în atmosferă de azot. În continuare, temperatura se menține constantă la 500°C timp de 15 minute și apoi cu o rată de încălzire de 10 °C/min se aduce la roșu sub aer sintetic până la temperatura de 1 000 °C. În urma vaporizării părților componente volatile și a descompunerii termice, respectiv, oxidative a substanțelor organice de conținut proba scade în greutate în mod specific. Masa probei se măsoară în funcție de fiecare dintre temperaturi. Pentru probă se obține o termogramă specifică.</w:t>
      </w:r>
    </w:p>
    <w:p w:rsidR="00536458" w:rsidRPr="009F1A26" w:rsidRDefault="00536458" w:rsidP="007C21AF">
      <w:pPr>
        <w:pStyle w:val="Heading1"/>
        <w:numPr>
          <w:ilvl w:val="2"/>
          <w:numId w:val="5"/>
        </w:numPr>
        <w:ind w:left="1440" w:hanging="720"/>
        <w:jc w:val="both"/>
        <w:rPr>
          <w:sz w:val="24"/>
          <w:szCs w:val="24"/>
        </w:rPr>
      </w:pPr>
      <w:bookmarkStart w:id="120" w:name="_Toc150174582"/>
      <w:bookmarkStart w:id="121" w:name="_Toc273346575"/>
      <w:bookmarkStart w:id="122" w:name="_Toc353893712"/>
      <w:bookmarkStart w:id="123" w:name="_Toc12521425"/>
      <w:r w:rsidRPr="009F1A26">
        <w:rPr>
          <w:sz w:val="24"/>
          <w:szCs w:val="24"/>
        </w:rPr>
        <w:t>Analiza stratului de adeziv al foliilor</w:t>
      </w:r>
      <w:bookmarkEnd w:id="117"/>
      <w:bookmarkEnd w:id="118"/>
      <w:bookmarkEnd w:id="119"/>
      <w:bookmarkEnd w:id="120"/>
      <w:bookmarkEnd w:id="121"/>
      <w:bookmarkEnd w:id="122"/>
      <w:bookmarkEnd w:id="123"/>
    </w:p>
    <w:p w:rsidR="00536458" w:rsidRPr="009F1A26" w:rsidRDefault="00536458" w:rsidP="007C21AF">
      <w:pPr>
        <w:ind w:left="0" w:firstLine="0"/>
        <w:jc w:val="both"/>
      </w:pPr>
      <w:r w:rsidRPr="009F1A26">
        <w:t>Pentru analiza stratului de adeziv conform DIN EN 1790 se înregistrează un spectru în infraroșu în zona 600 – 4000 cm</w:t>
      </w:r>
      <w:r w:rsidRPr="009F1A26">
        <w:rPr>
          <w:vertAlign w:val="superscript"/>
        </w:rPr>
        <w:t>–1</w:t>
      </w:r>
      <w:r w:rsidRPr="009F1A26">
        <w:t xml:space="preserve">. Tehnica ATR (Attenuated Total Reflection) este folosită pentru pregătirea simplă a probelor. </w:t>
      </w:r>
    </w:p>
    <w:p w:rsidR="009700EB" w:rsidRPr="009F1A26" w:rsidRDefault="00BB5DDD" w:rsidP="007C21AF">
      <w:pPr>
        <w:pStyle w:val="Heading1"/>
        <w:numPr>
          <w:ilvl w:val="2"/>
          <w:numId w:val="5"/>
        </w:numPr>
        <w:ind w:left="1440" w:hanging="720"/>
        <w:jc w:val="both"/>
        <w:rPr>
          <w:sz w:val="24"/>
          <w:szCs w:val="24"/>
        </w:rPr>
      </w:pPr>
      <w:bookmarkStart w:id="124" w:name="_Toc12521426"/>
      <w:r w:rsidRPr="009F1A26">
        <w:rPr>
          <w:sz w:val="24"/>
          <w:szCs w:val="24"/>
        </w:rPr>
        <w:t>Analiza primerilor bituminoși</w:t>
      </w:r>
      <w:bookmarkEnd w:id="124"/>
    </w:p>
    <w:p w:rsidR="009700EB" w:rsidRPr="009F1A26" w:rsidRDefault="00BB5DDD" w:rsidP="007C21AF">
      <w:pPr>
        <w:ind w:left="0" w:firstLine="0"/>
        <w:jc w:val="both"/>
      </w:pPr>
      <w:r w:rsidRPr="009F1A26">
        <w:t>Primerii bituminoși și vopsirile preliminare se caracterizează cu ajutorul procedurilor fizice. În acest scop, se determină punctul de înmuiere (conform DIN EN 1427), penetraţia cu ac (conform DIN EN 1426) și caracteristicile de tracţiune a bitumurilor (conform EN 13589).</w:t>
      </w:r>
    </w:p>
    <w:p w:rsidR="00536458" w:rsidRPr="009F1A26" w:rsidRDefault="005F2E9C" w:rsidP="007C21AF">
      <w:pPr>
        <w:pStyle w:val="Heading1"/>
        <w:numPr>
          <w:ilvl w:val="1"/>
          <w:numId w:val="5"/>
        </w:numPr>
        <w:jc w:val="both"/>
        <w:rPr>
          <w:sz w:val="24"/>
          <w:szCs w:val="24"/>
        </w:rPr>
      </w:pPr>
      <w:bookmarkStart w:id="125" w:name="_Toc273346576"/>
      <w:bookmarkStart w:id="126" w:name="_Toc353893713"/>
      <w:bookmarkStart w:id="127" w:name="_Toc150173024"/>
      <w:bookmarkStart w:id="128" w:name="_Toc150174583"/>
      <w:bookmarkStart w:id="129" w:name="_Toc12521427"/>
      <w:bookmarkStart w:id="130" w:name="_Toc84303252"/>
      <w:bookmarkStart w:id="131" w:name="_Toc86465569"/>
      <w:bookmarkStart w:id="132" w:name="_Toc115598060"/>
      <w:bookmarkStart w:id="133" w:name="_Toc120375505"/>
      <w:r w:rsidRPr="009F1A26">
        <w:rPr>
          <w:sz w:val="24"/>
          <w:szCs w:val="24"/>
        </w:rPr>
        <w:lastRenderedPageBreak/>
        <w:t>Verificarea prototipurilor de materiale de adaos</w:t>
      </w:r>
      <w:bookmarkEnd w:id="125"/>
      <w:bookmarkEnd w:id="126"/>
      <w:r w:rsidRPr="009F1A26">
        <w:rPr>
          <w:sz w:val="24"/>
          <w:szCs w:val="24"/>
        </w:rPr>
        <w:t>n</w:t>
      </w:r>
      <w:bookmarkEnd w:id="127"/>
      <w:bookmarkEnd w:id="128"/>
      <w:bookmarkEnd w:id="129"/>
    </w:p>
    <w:p w:rsidR="00536458" w:rsidRPr="009F1A26" w:rsidRDefault="00536458" w:rsidP="007C21AF">
      <w:pPr>
        <w:pStyle w:val="Heading1"/>
        <w:numPr>
          <w:ilvl w:val="2"/>
          <w:numId w:val="5"/>
        </w:numPr>
        <w:ind w:left="1440" w:hanging="720"/>
        <w:jc w:val="both"/>
        <w:rPr>
          <w:sz w:val="24"/>
          <w:szCs w:val="24"/>
        </w:rPr>
      </w:pPr>
      <w:bookmarkStart w:id="134" w:name="_Toc273346577"/>
      <w:bookmarkStart w:id="135" w:name="_Toc353893714"/>
      <w:bookmarkStart w:id="136" w:name="_Toc12521428"/>
      <w:bookmarkStart w:id="137" w:name="_Toc150174584"/>
      <w:bookmarkEnd w:id="130"/>
      <w:bookmarkEnd w:id="131"/>
      <w:bookmarkEnd w:id="132"/>
      <w:bookmarkEnd w:id="133"/>
      <w:r w:rsidRPr="009F1A26">
        <w:rPr>
          <w:sz w:val="24"/>
          <w:szCs w:val="24"/>
        </w:rPr>
        <w:t>Analiza perlelor reflectorizante și a agregatelor antiderapante (sisteme de preamestecuri și materiale cu picături)</w:t>
      </w:r>
      <w:bookmarkEnd w:id="134"/>
      <w:bookmarkEnd w:id="135"/>
      <w:bookmarkEnd w:id="136"/>
    </w:p>
    <w:p w:rsidR="00536458" w:rsidRPr="009F1A26" w:rsidRDefault="00536458" w:rsidP="007C21AF">
      <w:pPr>
        <w:ind w:left="0" w:firstLine="0"/>
        <w:jc w:val="both"/>
      </w:pPr>
      <w:r w:rsidRPr="009F1A26">
        <w:t>Cerințele privind corpurile reflectorizante și mijloacele pentru aderență sunt descrise în DIN EN 1423 (materiale granulate) și DIN EN 1424 (corpuri pentru premixuri)</w:t>
      </w:r>
      <w:r w:rsidR="005C6B21" w:rsidRPr="009F1A26">
        <w:rPr>
          <w:rStyle w:val="FootnoteReference"/>
        </w:rPr>
        <w:footnoteReference w:id="4"/>
      </w:r>
      <w:r w:rsidRPr="009F1A26">
        <w:t xml:space="preserve">. În plus, pentru mijloacele granulate indiferent de material și corpurile pentru premixuri pentru materialele termoplastice, se aplică cerințele conform anexei C. </w:t>
      </w:r>
    </w:p>
    <w:p w:rsidR="007B668F" w:rsidRPr="009F1A26" w:rsidRDefault="00536458" w:rsidP="007C21AF">
      <w:pPr>
        <w:ind w:left="0" w:firstLine="0"/>
        <w:jc w:val="both"/>
      </w:pPr>
      <w:r w:rsidRPr="009F1A26">
        <w:t>Prin aplicarea analizei particulelor cu sprijin video și a microscopiei digitale este posibilă determinarea într-un amestec de corpuri reflectorizante și material pentru aderență atât a cotelor acestora în amestec, cât și a repartiției granulațiilor și a parametrilor de conformitate ale fracțiunilor individuale. Determinarea indicelui de spargere se face, după caz, cu lichide de imersie sub microscopie digitală. În cazul amestecurilor de corpuri reflectorizante și material pentru aderență, raportul reciproc al maselor acestora (m/m), identitatea și greutatea specifică ale tuturor părților componente și liniile de cernere ale corpurilor reflectorizante și materialului pentru aderență trebuie indicate separat. Identitatea părților componente și indicele de spargere ale corpurilor reflectorizate nu pot fi modificate. Acoperirile pentru îmbunătățire aderenței (coatings) și/sau acoperirile reactive trebuie indicate.</w:t>
      </w:r>
    </w:p>
    <w:p w:rsidR="00E35384" w:rsidRPr="009F1A26" w:rsidRDefault="00B533DC" w:rsidP="007C21AF">
      <w:pPr>
        <w:ind w:left="0" w:firstLine="0"/>
        <w:jc w:val="both"/>
      </w:pPr>
      <w:r w:rsidRPr="009F1A26">
        <w:t xml:space="preserve">De la o mărime nominală de 0,300 mm, raportul mărimilor a două linii de cernere succesive ale cernerilor efectuate imediat una după cealaltă nu trebuie să fie mai mare de 1,2. Această reglementare se aplică separat atât pentru corpurile reflectorizante, cât și pentru materialul pentru aderență. </w:t>
      </w:r>
    </w:p>
    <w:p w:rsidR="00536458" w:rsidRPr="009F1A26" w:rsidRDefault="00536458" w:rsidP="007C21AF">
      <w:pPr>
        <w:pStyle w:val="Heading1"/>
        <w:numPr>
          <w:ilvl w:val="2"/>
          <w:numId w:val="5"/>
        </w:numPr>
        <w:ind w:left="1440" w:hanging="720"/>
        <w:jc w:val="both"/>
        <w:rPr>
          <w:sz w:val="24"/>
          <w:szCs w:val="24"/>
        </w:rPr>
      </w:pPr>
      <w:bookmarkStart w:id="138" w:name="_Toc273346578"/>
      <w:bookmarkStart w:id="139" w:name="_Toc353893715"/>
      <w:bookmarkStart w:id="140" w:name="_Toc12521429"/>
      <w:r w:rsidRPr="009F1A26">
        <w:rPr>
          <w:sz w:val="24"/>
          <w:szCs w:val="24"/>
        </w:rPr>
        <w:t>Analiza acoperirii (coating) corpurilor reflectorizate și agregatelor antiderapante</w:t>
      </w:r>
      <w:bookmarkEnd w:id="138"/>
      <w:bookmarkEnd w:id="139"/>
      <w:bookmarkEnd w:id="140"/>
    </w:p>
    <w:p w:rsidR="00536458" w:rsidRPr="009F1A26" w:rsidRDefault="00536458" w:rsidP="007C21AF">
      <w:pPr>
        <w:ind w:left="0" w:firstLine="0"/>
        <w:jc w:val="both"/>
      </w:pPr>
      <w:r w:rsidRPr="009F1A26">
        <w:t>Caracteristicile importante de tehnica traficului ale marcajelor pentru drumuri se obțin prin înglobarea fără erori și de durată a mijlocului granulate în suprafața materialului de marcare. Pentru îmbunătățirea aderenței materialului granulat în materialul de marcate , adeseori, acestea sunt stratificate cu silan sau siloxan. Aceste substanțe au ca rezultat o înglobare rezistentă în liantul materialului de marcare. Selectarea materialului de acoperire care este adecvat pentru materialul de marcare în cauză este, prin urmare, de o importanță decisivă, deoarece stabilitatea încorporării poate afecta proprietățile legate de trafic și valorile corespunzătoare măsurătorilor. Producătorul de materiale face selecția în consultare cu distribuitorul.</w:t>
      </w:r>
      <w:r w:rsidR="007B55D7">
        <w:t xml:space="preserve"> </w:t>
      </w:r>
      <w:r w:rsidRPr="009F1A26">
        <w:t>În cadrul verificării prototipului materialul de stratificare trebuie dovedit cât mai mult posibil.</w:t>
      </w:r>
    </w:p>
    <w:p w:rsidR="00536458" w:rsidRPr="009F1A26" w:rsidRDefault="00536458" w:rsidP="007C21AF">
      <w:pPr>
        <w:pStyle w:val="Heading1"/>
        <w:numPr>
          <w:ilvl w:val="2"/>
          <w:numId w:val="5"/>
        </w:numPr>
        <w:ind w:left="1440" w:hanging="720"/>
        <w:jc w:val="both"/>
        <w:rPr>
          <w:sz w:val="24"/>
          <w:szCs w:val="24"/>
        </w:rPr>
      </w:pPr>
      <w:bookmarkStart w:id="141" w:name="_Toc150174585"/>
      <w:bookmarkStart w:id="142" w:name="_Toc273346579"/>
      <w:bookmarkStart w:id="143" w:name="_Toc353893716"/>
      <w:bookmarkStart w:id="144" w:name="_Toc12521430"/>
      <w:bookmarkEnd w:id="137"/>
      <w:r w:rsidRPr="009F1A26">
        <w:rPr>
          <w:sz w:val="24"/>
          <w:szCs w:val="24"/>
        </w:rPr>
        <w:t>Analiza altor aditivi</w:t>
      </w:r>
      <w:bookmarkEnd w:id="141"/>
      <w:bookmarkEnd w:id="142"/>
      <w:bookmarkEnd w:id="143"/>
      <w:bookmarkEnd w:id="144"/>
    </w:p>
    <w:p w:rsidR="00536458" w:rsidRPr="009F1A26" w:rsidRDefault="00536458" w:rsidP="007C21AF">
      <w:pPr>
        <w:ind w:left="0" w:firstLine="0"/>
        <w:jc w:val="both"/>
      </w:pPr>
      <w:r w:rsidRPr="009F1A26">
        <w:t>Aditivii, precum amorse, primeri, solvenți etc. se analizează ca și culorile de marcare. Abaterile sunt permise doar acolo unde sunt justificabile.</w:t>
      </w:r>
    </w:p>
    <w:p w:rsidR="00536458" w:rsidRPr="009F1A26" w:rsidRDefault="00536458" w:rsidP="007C21AF">
      <w:pPr>
        <w:ind w:left="0" w:firstLine="0"/>
        <w:jc w:val="both"/>
      </w:pPr>
      <w:r w:rsidRPr="009F1A26">
        <w:t>Întăritorii (lichizi sau solizi) se analizează spectroscopic în infraroșu. Înaintea analizei, aceștia nu trebuie supuși niciunui stres termic. Metodele de verificare corespund metodelor descrise în DIN EN 12802 pentru cercetarea lianților.</w:t>
      </w:r>
    </w:p>
    <w:p w:rsidR="00E5609C" w:rsidRPr="009F1A26" w:rsidRDefault="00E5609C" w:rsidP="007C21AF">
      <w:pPr>
        <w:pStyle w:val="Heading1"/>
        <w:pageBreakBefore/>
        <w:ind w:left="0" w:firstLine="0"/>
        <w:jc w:val="both"/>
        <w:rPr>
          <w:sz w:val="24"/>
          <w:szCs w:val="24"/>
        </w:rPr>
      </w:pPr>
      <w:bookmarkStart w:id="145" w:name="_Anhang_2"/>
      <w:bookmarkStart w:id="146" w:name="_Toc12521431"/>
      <w:bookmarkEnd w:id="145"/>
      <w:r w:rsidRPr="009F1A26">
        <w:rPr>
          <w:sz w:val="24"/>
          <w:szCs w:val="24"/>
        </w:rPr>
        <w:lastRenderedPageBreak/>
        <w:t>Anexa A</w:t>
      </w:r>
      <w:bookmarkEnd w:id="146"/>
    </w:p>
    <w:p w:rsidR="00E5609C" w:rsidRPr="009F1A26" w:rsidRDefault="003E1828" w:rsidP="007C21AF">
      <w:pPr>
        <w:jc w:val="both"/>
      </w:pPr>
      <w:r w:rsidRPr="009F1A26">
        <w:t>Certificat de verificare</w:t>
      </w:r>
    </w:p>
    <w:p w:rsidR="003916B9" w:rsidRPr="009F1A26" w:rsidRDefault="003916B9" w:rsidP="00E5609C"/>
    <w:p w:rsidR="0040352A" w:rsidRPr="009F1A26" w:rsidRDefault="0040352A" w:rsidP="0040352A">
      <w:pPr>
        <w:tabs>
          <w:tab w:val="left" w:leader="hyphen" w:pos="8789"/>
        </w:tabs>
        <w:spacing w:after="60"/>
        <w:ind w:left="4820" w:firstLine="1134"/>
        <w:jc w:val="right"/>
        <w:rPr>
          <w:rFonts w:cs="Calibri"/>
        </w:rPr>
      </w:pPr>
      <w:r w:rsidRPr="009F1A26">
        <w:rPr>
          <w:color w:val="000000"/>
        </w:rPr>
        <w:t>Laborator acreditat pentru domeniul de produse „Marcaje ale benzilor de rulare” numărul acreditării</w:t>
      </w:r>
      <w:r w:rsidRPr="009F1A26">
        <w:rPr>
          <w:color w:val="000000"/>
        </w:rPr>
        <w:tab/>
      </w:r>
    </w:p>
    <w:p w:rsidR="0040352A" w:rsidRPr="009F1A26" w:rsidRDefault="0040352A" w:rsidP="0040352A">
      <w:pPr>
        <w:spacing w:after="60"/>
        <w:ind w:left="0" w:firstLine="0"/>
        <w:rPr>
          <w:rFonts w:eastAsia="Times New Roman" w:cs="Calibri"/>
        </w:rPr>
      </w:pPr>
      <w:r w:rsidRPr="009F1A26">
        <w:rPr>
          <w:b/>
          <w:bCs/>
          <w:color w:val="000000"/>
        </w:rPr>
        <w:t>Certificat de verificare a unui sistem de marcare pe instalația de verificare cu masă rotativă (IVR)</w:t>
      </w:r>
    </w:p>
    <w:p w:rsidR="0040352A" w:rsidRPr="009F1A26" w:rsidRDefault="0040352A" w:rsidP="0040352A">
      <w:pPr>
        <w:tabs>
          <w:tab w:val="left" w:leader="underscore" w:pos="3119"/>
        </w:tabs>
        <w:spacing w:after="60"/>
        <w:ind w:left="0" w:firstLine="0"/>
        <w:rPr>
          <w:rFonts w:eastAsia="Times New Roman" w:cs="Calibri"/>
        </w:rPr>
      </w:pPr>
      <w:r w:rsidRPr="009F1A26">
        <w:rPr>
          <w:b/>
          <w:bCs/>
          <w:color w:val="000000"/>
        </w:rPr>
        <w:t>Numărul verificării:</w:t>
      </w:r>
      <w:r w:rsidRPr="009F1A26">
        <w:rPr>
          <w:b/>
          <w:bCs/>
          <w:color w:val="000000"/>
        </w:rPr>
        <w:tab/>
      </w:r>
    </w:p>
    <w:p w:rsidR="0040352A" w:rsidRPr="009F1A26" w:rsidRDefault="0040352A" w:rsidP="0040352A">
      <w:pPr>
        <w:numPr>
          <w:ilvl w:val="0"/>
          <w:numId w:val="16"/>
        </w:numPr>
        <w:spacing w:after="60"/>
        <w:ind w:left="284" w:hanging="284"/>
        <w:rPr>
          <w:rFonts w:eastAsia="Times New Roman" w:cs="Calibri"/>
          <w:b/>
          <w:bCs/>
          <w:color w:val="000000"/>
        </w:rPr>
      </w:pPr>
      <w:r w:rsidRPr="009F1A26">
        <w:rPr>
          <w:b/>
          <w:bCs/>
          <w:color w:val="000000"/>
        </w:rPr>
        <w:t>Solicitarea</w:t>
      </w:r>
    </w:p>
    <w:p w:rsidR="0040352A" w:rsidRPr="009F1A26" w:rsidRDefault="0040352A" w:rsidP="0040352A">
      <w:pPr>
        <w:tabs>
          <w:tab w:val="left" w:pos="1985"/>
          <w:tab w:val="left" w:leader="underscore" w:pos="3119"/>
        </w:tabs>
        <w:spacing w:after="60"/>
        <w:ind w:left="1985" w:hanging="1701"/>
        <w:rPr>
          <w:rFonts w:eastAsia="Times New Roman" w:cs="Calibri"/>
          <w:color w:val="000000"/>
        </w:rPr>
      </w:pPr>
      <w:r w:rsidRPr="009F1A26">
        <w:rPr>
          <w:color w:val="000000"/>
        </w:rPr>
        <w:t>Solicitantul:</w:t>
      </w:r>
      <w:r w:rsidRPr="009F1A26">
        <w:rPr>
          <w:color w:val="000000"/>
        </w:rPr>
        <w:tab/>
      </w:r>
      <w:r w:rsidRPr="009F1A26">
        <w:rPr>
          <w:color w:val="000000"/>
        </w:rPr>
        <w:tab/>
      </w:r>
    </w:p>
    <w:p w:rsidR="0040352A" w:rsidRPr="009F1A26" w:rsidRDefault="0040352A" w:rsidP="0040352A">
      <w:pPr>
        <w:tabs>
          <w:tab w:val="left" w:pos="1985"/>
        </w:tabs>
        <w:spacing w:after="60"/>
        <w:ind w:left="1985" w:hanging="1701"/>
        <w:rPr>
          <w:rFonts w:eastAsia="Times New Roman" w:cs="Calibri"/>
          <w:color w:val="000000"/>
        </w:rPr>
      </w:pPr>
      <w:r w:rsidRPr="009F1A26">
        <w:rPr>
          <w:color w:val="000000"/>
        </w:rPr>
        <w:t>Obiectul solicitării:</w:t>
      </w:r>
      <w:r w:rsidRPr="009F1A26">
        <w:rPr>
          <w:color w:val="000000"/>
        </w:rPr>
        <w:tab/>
        <w:t>Verificarea rezistenței la uzură și a caracteristicilor de trafic ale unui sistem de marcare în condițiile de verificare conform TP M (ediția februarie 2017) și DIN EN 13197 (ediția iulie 2014). Clasele caracteristicilor de tehnica traficului se orientează după DIN EN 1436 (ediția ianuarie 2009).</w:t>
      </w:r>
    </w:p>
    <w:p w:rsidR="0040352A" w:rsidRPr="009F1A26" w:rsidRDefault="0040352A" w:rsidP="0040352A">
      <w:pPr>
        <w:numPr>
          <w:ilvl w:val="0"/>
          <w:numId w:val="16"/>
        </w:numPr>
        <w:spacing w:after="60"/>
        <w:ind w:left="284" w:hanging="284"/>
        <w:rPr>
          <w:rFonts w:eastAsia="Times New Roman" w:cs="Calibri"/>
          <w:b/>
          <w:bCs/>
          <w:color w:val="000000"/>
        </w:rPr>
      </w:pPr>
      <w:r w:rsidRPr="009F1A26">
        <w:rPr>
          <w:b/>
          <w:bCs/>
          <w:color w:val="000000"/>
        </w:rPr>
        <w:t>Obiectul verificării</w:t>
      </w:r>
    </w:p>
    <w:p w:rsidR="0040352A" w:rsidRPr="009F1A26" w:rsidRDefault="0040352A" w:rsidP="0040352A">
      <w:pPr>
        <w:tabs>
          <w:tab w:val="left" w:pos="4111"/>
          <w:tab w:val="left" w:leader="underscore" w:pos="5954"/>
        </w:tabs>
        <w:spacing w:after="60"/>
        <w:ind w:left="567" w:hanging="567"/>
        <w:rPr>
          <w:rFonts w:eastAsia="Times New Roman" w:cs="Calibri"/>
          <w:b/>
          <w:bCs/>
          <w:color w:val="000000"/>
        </w:rPr>
      </w:pPr>
      <w:r w:rsidRPr="009F1A26">
        <w:rPr>
          <w:b/>
          <w:bCs/>
          <w:color w:val="000000"/>
        </w:rPr>
        <w:t>2.1</w:t>
      </w:r>
      <w:r w:rsidRPr="009F1A26">
        <w:rPr>
          <w:b/>
          <w:bCs/>
          <w:color w:val="000000"/>
        </w:rPr>
        <w:tab/>
        <w:t>Tipul sistemului de marcare</w:t>
      </w:r>
      <w:r w:rsidRPr="009F1A26">
        <w:rPr>
          <w:b/>
          <w:bCs/>
          <w:color w:val="000000"/>
        </w:rPr>
        <w:tab/>
      </w:r>
      <w:r w:rsidRPr="009F1A26">
        <w:rPr>
          <w:b/>
          <w:bCs/>
          <w:color w:val="000000"/>
        </w:rPr>
        <w:tab/>
      </w:r>
    </w:p>
    <w:p w:rsidR="0040352A" w:rsidRPr="009F1A26" w:rsidRDefault="0040352A" w:rsidP="0040352A">
      <w:pPr>
        <w:tabs>
          <w:tab w:val="left" w:pos="567"/>
          <w:tab w:val="left" w:pos="4536"/>
          <w:tab w:val="right" w:leader="underscore" w:pos="5954"/>
        </w:tabs>
        <w:spacing w:after="60"/>
        <w:ind w:left="567" w:hanging="283"/>
        <w:rPr>
          <w:rFonts w:cs="Calibri"/>
        </w:rPr>
      </w:pPr>
      <w:r w:rsidRPr="009F1A26">
        <w:t>-</w:t>
      </w:r>
      <w:r w:rsidRPr="009F1A26">
        <w:tab/>
        <w:t>desemnarea sistemului:</w:t>
      </w:r>
      <w:r w:rsidRPr="009F1A26">
        <w:tab/>
      </w:r>
      <w:r w:rsidRPr="009F1A26">
        <w:tab/>
      </w:r>
    </w:p>
    <w:p w:rsidR="0040352A" w:rsidRPr="009F1A26" w:rsidRDefault="0040352A" w:rsidP="0040352A">
      <w:pPr>
        <w:tabs>
          <w:tab w:val="left" w:pos="567"/>
          <w:tab w:val="left" w:pos="4536"/>
          <w:tab w:val="right" w:leader="underscore" w:pos="5954"/>
        </w:tabs>
        <w:spacing w:after="60"/>
        <w:ind w:left="567" w:hanging="283"/>
        <w:rPr>
          <w:rFonts w:cs="Calibri"/>
        </w:rPr>
      </w:pPr>
      <w:r w:rsidRPr="009F1A26">
        <w:t>-</w:t>
      </w:r>
      <w:r w:rsidRPr="009F1A26">
        <w:tab/>
        <w:t>desemnarea materialului:</w:t>
      </w:r>
      <w:r w:rsidRPr="009F1A26">
        <w:tab/>
      </w:r>
      <w:r w:rsidRPr="009F1A26">
        <w:tab/>
      </w:r>
    </w:p>
    <w:p w:rsidR="0040352A" w:rsidRPr="009F1A26" w:rsidRDefault="0040352A" w:rsidP="0040352A">
      <w:pPr>
        <w:tabs>
          <w:tab w:val="left" w:pos="567"/>
          <w:tab w:val="left" w:pos="4536"/>
          <w:tab w:val="right" w:leader="underscore" w:pos="5954"/>
        </w:tabs>
        <w:spacing w:after="60"/>
        <w:ind w:left="567" w:hanging="283"/>
        <w:rPr>
          <w:rFonts w:cs="Calibri"/>
        </w:rPr>
      </w:pPr>
      <w:r w:rsidRPr="009F1A26">
        <w:t>-</w:t>
      </w:r>
      <w:r w:rsidRPr="009F1A26">
        <w:tab/>
        <w:t>producătorul materialului:</w:t>
      </w:r>
      <w:r w:rsidRPr="009F1A26">
        <w:tab/>
      </w:r>
      <w:r w:rsidRPr="009F1A26">
        <w:tab/>
      </w:r>
    </w:p>
    <w:p w:rsidR="0040352A" w:rsidRPr="009F1A26" w:rsidRDefault="0040352A" w:rsidP="0040352A">
      <w:pPr>
        <w:tabs>
          <w:tab w:val="left" w:pos="567"/>
          <w:tab w:val="left" w:pos="4536"/>
          <w:tab w:val="right" w:leader="underscore" w:pos="5954"/>
        </w:tabs>
        <w:spacing w:after="60"/>
        <w:ind w:left="567" w:hanging="283"/>
        <w:rPr>
          <w:rFonts w:cs="Calibri"/>
        </w:rPr>
      </w:pPr>
      <w:r w:rsidRPr="009F1A26">
        <w:t>-</w:t>
      </w:r>
      <w:r w:rsidRPr="009F1A26">
        <w:tab/>
        <w:t>tipul materialului:</w:t>
      </w:r>
      <w:r w:rsidRPr="009F1A26">
        <w:tab/>
      </w:r>
      <w:r w:rsidRPr="009F1A26">
        <w:tab/>
      </w:r>
    </w:p>
    <w:p w:rsidR="0040352A" w:rsidRPr="009F1A26" w:rsidRDefault="0040352A" w:rsidP="0040352A">
      <w:pPr>
        <w:tabs>
          <w:tab w:val="left" w:pos="567"/>
          <w:tab w:val="left" w:pos="4536"/>
          <w:tab w:val="right" w:leader="underscore" w:pos="5954"/>
        </w:tabs>
        <w:spacing w:after="60"/>
        <w:ind w:left="567" w:hanging="283"/>
        <w:rPr>
          <w:rFonts w:cs="Calibri"/>
        </w:rPr>
      </w:pPr>
      <w:r w:rsidRPr="009F1A26">
        <w:t>-</w:t>
      </w:r>
      <w:r w:rsidRPr="009F1A26">
        <w:tab/>
        <w:t>temperatura de prelucrare [°C]/</w:t>
      </w:r>
      <w:r w:rsidRPr="009F1A26">
        <w:br/>
        <w:t>raportul de aplicare al rețetei:</w:t>
      </w:r>
      <w:r w:rsidRPr="009F1A26">
        <w:tab/>
      </w:r>
      <w:r w:rsidRPr="009F1A26">
        <w:tab/>
      </w:r>
    </w:p>
    <w:p w:rsidR="0040352A" w:rsidRPr="009F1A26" w:rsidRDefault="0040352A" w:rsidP="0040352A">
      <w:pPr>
        <w:tabs>
          <w:tab w:val="left" w:pos="567"/>
          <w:tab w:val="left" w:pos="4536"/>
          <w:tab w:val="right" w:leader="underscore" w:pos="5954"/>
        </w:tabs>
        <w:spacing w:after="60"/>
        <w:ind w:left="567" w:hanging="283"/>
        <w:rPr>
          <w:rFonts w:cs="Calibri"/>
        </w:rPr>
      </w:pPr>
      <w:r w:rsidRPr="009F1A26">
        <w:t>-</w:t>
      </w:r>
      <w:r w:rsidRPr="009F1A26">
        <w:tab/>
        <w:t>grosimea stratului [pm]/ cantitate [kg/m</w:t>
      </w:r>
      <w:r w:rsidRPr="009F1A26">
        <w:rPr>
          <w:vertAlign w:val="superscript"/>
        </w:rPr>
        <w:t>2</w:t>
      </w:r>
      <w:r w:rsidRPr="009F1A26">
        <w:t>]:</w:t>
      </w:r>
      <w:r w:rsidRPr="009F1A26">
        <w:tab/>
      </w:r>
      <w:r w:rsidRPr="009F1A26">
        <w:tab/>
      </w:r>
    </w:p>
    <w:p w:rsidR="0040352A" w:rsidRPr="009F1A26" w:rsidRDefault="0040352A" w:rsidP="0040352A">
      <w:pPr>
        <w:tabs>
          <w:tab w:val="left" w:pos="567"/>
          <w:tab w:val="left" w:pos="4536"/>
          <w:tab w:val="right" w:leader="underscore" w:pos="5954"/>
        </w:tabs>
        <w:spacing w:after="60"/>
        <w:ind w:left="567" w:hanging="283"/>
        <w:rPr>
          <w:rFonts w:cs="Calibri"/>
        </w:rPr>
      </w:pPr>
      <w:r w:rsidRPr="009F1A26">
        <w:t>-</w:t>
      </w:r>
      <w:r w:rsidRPr="009F1A26">
        <w:tab/>
        <w:t>procedura de aplicare:</w:t>
      </w:r>
      <w:r w:rsidRPr="009F1A26">
        <w:tab/>
      </w:r>
      <w:r w:rsidRPr="009F1A26">
        <w:tab/>
      </w:r>
    </w:p>
    <w:p w:rsidR="0040352A" w:rsidRPr="009F1A26" w:rsidRDefault="0040352A" w:rsidP="0040352A">
      <w:pPr>
        <w:tabs>
          <w:tab w:val="left" w:pos="4111"/>
          <w:tab w:val="left" w:leader="underscore" w:pos="5954"/>
        </w:tabs>
        <w:spacing w:after="60"/>
        <w:ind w:left="567" w:hanging="567"/>
        <w:rPr>
          <w:rFonts w:eastAsia="Times New Roman" w:cs="Calibri"/>
          <w:b/>
          <w:bCs/>
          <w:color w:val="000000"/>
        </w:rPr>
      </w:pPr>
      <w:r w:rsidRPr="009F1A26">
        <w:rPr>
          <w:b/>
          <w:bCs/>
          <w:color w:val="000000"/>
        </w:rPr>
        <w:t>2.2</w:t>
      </w:r>
      <w:r w:rsidRPr="009F1A26">
        <w:rPr>
          <w:b/>
          <w:bCs/>
          <w:color w:val="000000"/>
        </w:rPr>
        <w:tab/>
        <w:t>Materiale auxiliare granulate</w:t>
      </w:r>
    </w:p>
    <w:p w:rsidR="0040352A" w:rsidRPr="009F1A26" w:rsidRDefault="0040352A" w:rsidP="0040352A">
      <w:pPr>
        <w:tabs>
          <w:tab w:val="left" w:pos="567"/>
          <w:tab w:val="left" w:pos="4536"/>
          <w:tab w:val="right" w:leader="underscore" w:pos="5954"/>
        </w:tabs>
        <w:spacing w:after="60"/>
        <w:ind w:left="567" w:hanging="283"/>
        <w:rPr>
          <w:rFonts w:cs="Calibri"/>
        </w:rPr>
      </w:pPr>
      <w:r w:rsidRPr="009F1A26">
        <w:t>-</w:t>
      </w:r>
      <w:r w:rsidRPr="009F1A26">
        <w:tab/>
        <w:t>cantitatea de corpuri reflectorizante, producătorul, desemnarea:</w:t>
      </w:r>
      <w:r w:rsidRPr="009F1A26">
        <w:tab/>
      </w:r>
      <w:r w:rsidRPr="009F1A26">
        <w:tab/>
      </w:r>
    </w:p>
    <w:p w:rsidR="0040352A" w:rsidRPr="009F1A26" w:rsidRDefault="0040352A" w:rsidP="0040352A">
      <w:pPr>
        <w:tabs>
          <w:tab w:val="left" w:pos="567"/>
          <w:tab w:val="left" w:pos="4536"/>
          <w:tab w:val="right" w:leader="underscore" w:pos="5954"/>
        </w:tabs>
        <w:spacing w:after="60"/>
        <w:ind w:left="4536" w:hanging="4252"/>
        <w:rPr>
          <w:rFonts w:cs="Calibri"/>
        </w:rPr>
      </w:pPr>
      <w:r w:rsidRPr="009F1A26">
        <w:t>-</w:t>
      </w:r>
      <w:r w:rsidRPr="009F1A26">
        <w:tab/>
        <w:t>mijloace pentru aderență:</w:t>
      </w:r>
      <w:r w:rsidRPr="009F1A26">
        <w:tab/>
      </w:r>
      <w:r w:rsidRPr="009F1A26">
        <w:rPr>
          <w:b/>
        </w:rPr>
        <w:tab/>
      </w:r>
      <w:r w:rsidRPr="009F1A26">
        <w:rPr>
          <w:b/>
        </w:rPr>
        <w:tab/>
        <w:t xml:space="preserve">ca amestec conținut în raportul de </w:t>
      </w:r>
      <w:r w:rsidRPr="009F1A26">
        <w:rPr>
          <w:b/>
          <w:u w:val="single"/>
        </w:rPr>
        <w:t xml:space="preserve">       </w:t>
      </w:r>
      <w:r w:rsidRPr="009F1A26">
        <w:rPr>
          <w:b/>
        </w:rPr>
        <w:t xml:space="preserve"> în corpurile reflectorizante</w:t>
      </w:r>
    </w:p>
    <w:p w:rsidR="0040352A" w:rsidRPr="009F1A26" w:rsidRDefault="0040352A" w:rsidP="0040352A">
      <w:pPr>
        <w:tabs>
          <w:tab w:val="left" w:pos="4111"/>
          <w:tab w:val="left" w:leader="underscore" w:pos="5954"/>
        </w:tabs>
        <w:spacing w:after="60"/>
        <w:ind w:left="567" w:hanging="567"/>
        <w:rPr>
          <w:rFonts w:eastAsia="Times New Roman" w:cs="Calibri"/>
          <w:color w:val="000000"/>
        </w:rPr>
      </w:pPr>
      <w:r w:rsidRPr="009F1A26">
        <w:rPr>
          <w:color w:val="000000"/>
        </w:rPr>
        <w:t>2.3</w:t>
      </w:r>
      <w:r w:rsidRPr="009F1A26">
        <w:rPr>
          <w:color w:val="000000"/>
        </w:rPr>
        <w:tab/>
        <w:t>Aplicarea materialului se efectuează în conformitate cu instrucțiunile solicitantului, cu indicarea datelor tehnice menționate mai sus (dacă nu sunt măsurabile), în incinta laboratorului de încercări acreditat.</w:t>
      </w:r>
    </w:p>
    <w:p w:rsidR="0040352A" w:rsidRPr="009F1A26" w:rsidRDefault="0040352A" w:rsidP="0040352A">
      <w:pPr>
        <w:numPr>
          <w:ilvl w:val="0"/>
          <w:numId w:val="16"/>
        </w:numPr>
        <w:spacing w:after="60"/>
        <w:ind w:left="284" w:hanging="284"/>
        <w:rPr>
          <w:rFonts w:eastAsia="Times New Roman" w:cs="Calibri"/>
          <w:b/>
          <w:bCs/>
          <w:color w:val="000000"/>
        </w:rPr>
      </w:pPr>
      <w:r w:rsidRPr="009F1A26">
        <w:rPr>
          <w:b/>
          <w:bCs/>
          <w:color w:val="000000"/>
        </w:rPr>
        <w:t>Rezultatele verificării:</w:t>
      </w:r>
    </w:p>
    <w:p w:rsidR="0040352A" w:rsidRPr="009F1A26" w:rsidRDefault="0040352A" w:rsidP="0040352A">
      <w:pPr>
        <w:tabs>
          <w:tab w:val="left" w:pos="4111"/>
          <w:tab w:val="left" w:leader="underscore" w:pos="5954"/>
        </w:tabs>
        <w:spacing w:after="60"/>
        <w:ind w:left="567" w:hanging="567"/>
        <w:rPr>
          <w:rFonts w:cs="Calibri"/>
        </w:rPr>
      </w:pPr>
      <w:r w:rsidRPr="009F1A26">
        <w:rPr>
          <w:color w:val="000000"/>
        </w:rPr>
        <w:t>3.1</w:t>
      </w:r>
      <w:r w:rsidRPr="009F1A26">
        <w:rPr>
          <w:color w:val="000000"/>
        </w:rPr>
        <w:tab/>
        <w:t xml:space="preserve">Au fost îndeplinite cerințele pentru </w:t>
      </w:r>
      <w:r w:rsidRPr="009F1A26">
        <w:rPr>
          <w:b/>
          <w:bCs/>
          <w:color w:val="000000"/>
        </w:rPr>
        <w:t xml:space="preserve">clasa P de trafic </w:t>
      </w:r>
      <w:r w:rsidRPr="009F1A26">
        <w:rPr>
          <w:b/>
          <w:color w:val="000000"/>
          <w:u w:val="single"/>
        </w:rPr>
        <w:tab/>
      </w:r>
      <w:r w:rsidRPr="009F1A26">
        <w:rPr>
          <w:b/>
          <w:color w:val="000000"/>
        </w:rPr>
        <w:t>.</w:t>
      </w:r>
      <w:r w:rsidRPr="009F1A26">
        <w:rPr>
          <w:color w:val="000000"/>
        </w:rPr>
        <w:t xml:space="preserve"> Pentru proprietățile specifice legate de trafic, sunt îndeplinite următoarele clase prevăzute în DIN EN 1436</w:t>
      </w:r>
    </w:p>
    <w:tbl>
      <w:tblPr>
        <w:tblW w:w="0" w:type="auto"/>
        <w:tblInd w:w="250" w:type="dxa"/>
        <w:tblLook w:val="04A0" w:firstRow="1" w:lastRow="0" w:firstColumn="1" w:lastColumn="0" w:noHBand="0" w:noVBand="1"/>
      </w:tblPr>
      <w:tblGrid>
        <w:gridCol w:w="3686"/>
        <w:gridCol w:w="2126"/>
        <w:gridCol w:w="2126"/>
      </w:tblGrid>
      <w:tr w:rsidR="0040352A" w:rsidRPr="009F1A26" w:rsidTr="007E2174">
        <w:tc>
          <w:tcPr>
            <w:tcW w:w="3686" w:type="dxa"/>
            <w:shd w:val="clear" w:color="auto" w:fill="auto"/>
          </w:tcPr>
          <w:p w:rsidR="0040352A" w:rsidRPr="009F1A26" w:rsidRDefault="0040352A" w:rsidP="007E2174">
            <w:pPr>
              <w:spacing w:after="60"/>
              <w:ind w:left="0" w:firstLine="0"/>
              <w:rPr>
                <w:rFonts w:eastAsia="Times New Roman" w:cs="Calibri"/>
              </w:rPr>
            </w:pPr>
          </w:p>
        </w:tc>
        <w:tc>
          <w:tcPr>
            <w:tcW w:w="2126" w:type="dxa"/>
            <w:shd w:val="clear" w:color="auto" w:fill="auto"/>
          </w:tcPr>
          <w:p w:rsidR="0040352A" w:rsidRPr="009F1A26" w:rsidRDefault="0040352A" w:rsidP="007E2174">
            <w:pPr>
              <w:spacing w:after="60"/>
              <w:ind w:left="0" w:firstLine="0"/>
              <w:jc w:val="center"/>
              <w:rPr>
                <w:rFonts w:cs="Calibri"/>
                <w:b/>
              </w:rPr>
            </w:pPr>
            <w:r w:rsidRPr="009F1A26">
              <w:rPr>
                <w:b/>
                <w:color w:val="000000"/>
              </w:rPr>
              <w:t>Stare nouă</w:t>
            </w:r>
          </w:p>
        </w:tc>
        <w:tc>
          <w:tcPr>
            <w:tcW w:w="2126" w:type="dxa"/>
            <w:shd w:val="clear" w:color="auto" w:fill="auto"/>
          </w:tcPr>
          <w:p w:rsidR="0040352A" w:rsidRPr="009F1A26" w:rsidRDefault="0040352A" w:rsidP="007E2174">
            <w:pPr>
              <w:spacing w:after="60"/>
              <w:ind w:left="0" w:firstLine="0"/>
              <w:jc w:val="center"/>
              <w:rPr>
                <w:rFonts w:eastAsia="Times New Roman" w:cs="Calibri"/>
                <w:b/>
              </w:rPr>
            </w:pPr>
            <w:r w:rsidRPr="009F1A26">
              <w:rPr>
                <w:b/>
                <w:color w:val="000000"/>
              </w:rPr>
              <w:t>Stare uzată</w:t>
            </w:r>
          </w:p>
        </w:tc>
      </w:tr>
      <w:tr w:rsidR="0040352A" w:rsidRPr="009F1A26" w:rsidTr="007E2174">
        <w:tc>
          <w:tcPr>
            <w:tcW w:w="3686" w:type="dxa"/>
            <w:shd w:val="clear" w:color="auto" w:fill="auto"/>
          </w:tcPr>
          <w:p w:rsidR="0040352A" w:rsidRPr="009F1A26" w:rsidRDefault="0040352A" w:rsidP="007E2174">
            <w:pPr>
              <w:spacing w:after="60"/>
              <w:ind w:left="0" w:firstLine="0"/>
              <w:rPr>
                <w:rFonts w:eastAsia="Times New Roman" w:cs="Calibri"/>
              </w:rPr>
            </w:pPr>
            <w:r w:rsidRPr="009F1A26">
              <w:t>- aderența:</w:t>
            </w:r>
          </w:p>
        </w:tc>
        <w:tc>
          <w:tcPr>
            <w:tcW w:w="2126" w:type="dxa"/>
            <w:shd w:val="clear" w:color="auto" w:fill="auto"/>
          </w:tcPr>
          <w:p w:rsidR="0040352A" w:rsidRPr="009F1A26" w:rsidRDefault="0040352A" w:rsidP="007E2174">
            <w:pPr>
              <w:spacing w:after="60"/>
              <w:ind w:left="0" w:firstLine="0"/>
              <w:jc w:val="center"/>
              <w:rPr>
                <w:rFonts w:eastAsia="Times New Roman" w:cs="Calibri"/>
                <w:b/>
              </w:rPr>
            </w:pPr>
            <w:r w:rsidRPr="009F1A26">
              <w:rPr>
                <w:b/>
              </w:rPr>
              <w:t>≥ S 1</w:t>
            </w:r>
          </w:p>
        </w:tc>
        <w:tc>
          <w:tcPr>
            <w:tcW w:w="2126" w:type="dxa"/>
            <w:shd w:val="clear" w:color="auto" w:fill="auto"/>
          </w:tcPr>
          <w:p w:rsidR="0040352A" w:rsidRPr="009F1A26" w:rsidRDefault="0040352A" w:rsidP="007E2174">
            <w:pPr>
              <w:spacing w:after="60"/>
              <w:ind w:left="0" w:firstLine="0"/>
              <w:jc w:val="center"/>
              <w:rPr>
                <w:rFonts w:cs="Calibri"/>
                <w:b/>
              </w:rPr>
            </w:pPr>
            <w:r w:rsidRPr="009F1A26">
              <w:rPr>
                <w:b/>
              </w:rPr>
              <w:t>S</w:t>
            </w:r>
          </w:p>
        </w:tc>
      </w:tr>
      <w:tr w:rsidR="0040352A" w:rsidRPr="009F1A26" w:rsidTr="007E2174">
        <w:tc>
          <w:tcPr>
            <w:tcW w:w="3686" w:type="dxa"/>
            <w:shd w:val="clear" w:color="auto" w:fill="auto"/>
          </w:tcPr>
          <w:p w:rsidR="0040352A" w:rsidRPr="009F1A26" w:rsidRDefault="0040352A" w:rsidP="007E2174">
            <w:pPr>
              <w:spacing w:after="60"/>
              <w:ind w:left="0" w:firstLine="0"/>
              <w:rPr>
                <w:rFonts w:eastAsia="Times New Roman" w:cs="Calibri"/>
              </w:rPr>
            </w:pPr>
            <w:r w:rsidRPr="009F1A26">
              <w:t>- vizibilitatea pe timp de noapte, în condiții de drum uscat:</w:t>
            </w:r>
          </w:p>
        </w:tc>
        <w:tc>
          <w:tcPr>
            <w:tcW w:w="2126" w:type="dxa"/>
            <w:shd w:val="clear" w:color="auto" w:fill="auto"/>
          </w:tcPr>
          <w:p w:rsidR="0040352A" w:rsidRPr="009F1A26" w:rsidRDefault="0040352A" w:rsidP="007E2174">
            <w:pPr>
              <w:spacing w:after="60"/>
              <w:ind w:left="0" w:firstLine="0"/>
              <w:jc w:val="center"/>
              <w:rPr>
                <w:rFonts w:cs="Calibri"/>
                <w:b/>
              </w:rPr>
            </w:pPr>
            <w:r w:rsidRPr="009F1A26">
              <w:rPr>
                <w:b/>
              </w:rPr>
              <w:t>R</w:t>
            </w:r>
          </w:p>
        </w:tc>
        <w:tc>
          <w:tcPr>
            <w:tcW w:w="2126" w:type="dxa"/>
            <w:shd w:val="clear" w:color="auto" w:fill="auto"/>
          </w:tcPr>
          <w:p w:rsidR="0040352A" w:rsidRPr="009F1A26" w:rsidRDefault="0040352A" w:rsidP="007E2174">
            <w:pPr>
              <w:spacing w:after="60"/>
              <w:ind w:left="0" w:firstLine="0"/>
              <w:jc w:val="center"/>
              <w:rPr>
                <w:rFonts w:cs="Calibri"/>
                <w:b/>
              </w:rPr>
            </w:pPr>
            <w:r w:rsidRPr="009F1A26">
              <w:rPr>
                <w:b/>
              </w:rPr>
              <w:t>R</w:t>
            </w:r>
          </w:p>
        </w:tc>
      </w:tr>
      <w:tr w:rsidR="0040352A" w:rsidRPr="009F1A26" w:rsidTr="007E2174">
        <w:tc>
          <w:tcPr>
            <w:tcW w:w="3686" w:type="dxa"/>
            <w:shd w:val="clear" w:color="auto" w:fill="auto"/>
          </w:tcPr>
          <w:p w:rsidR="0040352A" w:rsidRPr="009F1A26" w:rsidRDefault="0040352A" w:rsidP="007E2174">
            <w:pPr>
              <w:spacing w:after="60"/>
              <w:ind w:left="0" w:firstLine="0"/>
              <w:rPr>
                <w:rFonts w:cs="Calibri"/>
              </w:rPr>
            </w:pPr>
            <w:r w:rsidRPr="009F1A26">
              <w:t>- vizibilitatea pe timp de noapte, în condiții de drum umed:</w:t>
            </w:r>
          </w:p>
        </w:tc>
        <w:tc>
          <w:tcPr>
            <w:tcW w:w="2126" w:type="dxa"/>
            <w:shd w:val="clear" w:color="auto" w:fill="auto"/>
          </w:tcPr>
          <w:p w:rsidR="0040352A" w:rsidRPr="009F1A26" w:rsidRDefault="0040352A" w:rsidP="007E2174">
            <w:pPr>
              <w:spacing w:after="60"/>
              <w:ind w:left="0" w:firstLine="0"/>
              <w:jc w:val="center"/>
              <w:rPr>
                <w:rFonts w:cs="Calibri"/>
                <w:b/>
              </w:rPr>
            </w:pPr>
            <w:r w:rsidRPr="009F1A26">
              <w:rPr>
                <w:b/>
              </w:rPr>
              <w:t>RW</w:t>
            </w:r>
          </w:p>
        </w:tc>
        <w:tc>
          <w:tcPr>
            <w:tcW w:w="2126" w:type="dxa"/>
            <w:shd w:val="clear" w:color="auto" w:fill="auto"/>
          </w:tcPr>
          <w:p w:rsidR="0040352A" w:rsidRPr="009F1A26" w:rsidRDefault="0040352A" w:rsidP="007E2174">
            <w:pPr>
              <w:spacing w:after="60"/>
              <w:ind w:left="0" w:firstLine="0"/>
              <w:jc w:val="center"/>
              <w:rPr>
                <w:rFonts w:cs="Calibri"/>
                <w:b/>
              </w:rPr>
            </w:pPr>
            <w:r w:rsidRPr="009F1A26">
              <w:rPr>
                <w:b/>
              </w:rPr>
              <w:t>RW</w:t>
            </w:r>
          </w:p>
        </w:tc>
      </w:tr>
      <w:tr w:rsidR="0040352A" w:rsidRPr="009F1A26" w:rsidTr="007E2174">
        <w:tc>
          <w:tcPr>
            <w:tcW w:w="3686" w:type="dxa"/>
            <w:shd w:val="clear" w:color="auto" w:fill="auto"/>
          </w:tcPr>
          <w:p w:rsidR="0040352A" w:rsidRPr="009F1A26" w:rsidRDefault="0040352A" w:rsidP="007E2174">
            <w:pPr>
              <w:spacing w:after="60"/>
              <w:ind w:left="0" w:firstLine="0"/>
              <w:rPr>
                <w:rFonts w:eastAsia="Times New Roman" w:cs="Calibri"/>
              </w:rPr>
            </w:pPr>
            <w:r w:rsidRPr="009F1A26">
              <w:t>- vizibilitatea pe timp de zi:</w:t>
            </w:r>
          </w:p>
        </w:tc>
        <w:tc>
          <w:tcPr>
            <w:tcW w:w="2126" w:type="dxa"/>
            <w:shd w:val="clear" w:color="auto" w:fill="auto"/>
          </w:tcPr>
          <w:p w:rsidR="0040352A" w:rsidRPr="009F1A26" w:rsidRDefault="0040352A" w:rsidP="007E2174">
            <w:pPr>
              <w:spacing w:after="60"/>
              <w:ind w:left="0" w:firstLine="0"/>
              <w:jc w:val="center"/>
              <w:rPr>
                <w:rFonts w:cs="Calibri"/>
                <w:b/>
              </w:rPr>
            </w:pPr>
            <w:r w:rsidRPr="009F1A26">
              <w:rPr>
                <w:b/>
              </w:rPr>
              <w:t>Q</w:t>
            </w:r>
          </w:p>
        </w:tc>
        <w:tc>
          <w:tcPr>
            <w:tcW w:w="2126" w:type="dxa"/>
            <w:shd w:val="clear" w:color="auto" w:fill="auto"/>
          </w:tcPr>
          <w:p w:rsidR="0040352A" w:rsidRPr="009F1A26" w:rsidRDefault="0040352A" w:rsidP="007E2174">
            <w:pPr>
              <w:spacing w:after="60"/>
              <w:ind w:left="0" w:firstLine="0"/>
              <w:jc w:val="center"/>
              <w:rPr>
                <w:rFonts w:cs="Calibri"/>
                <w:b/>
              </w:rPr>
            </w:pPr>
            <w:r w:rsidRPr="009F1A26">
              <w:rPr>
                <w:b/>
              </w:rPr>
              <w:t>Q</w:t>
            </w:r>
          </w:p>
        </w:tc>
      </w:tr>
      <w:tr w:rsidR="0040352A" w:rsidRPr="009F1A26" w:rsidTr="007E2174">
        <w:tc>
          <w:tcPr>
            <w:tcW w:w="3686" w:type="dxa"/>
            <w:shd w:val="clear" w:color="auto" w:fill="auto"/>
          </w:tcPr>
          <w:p w:rsidR="0040352A" w:rsidRPr="009F1A26" w:rsidRDefault="0040352A" w:rsidP="007E2174">
            <w:pPr>
              <w:spacing w:after="60"/>
              <w:ind w:left="0" w:firstLine="0"/>
              <w:rPr>
                <w:rFonts w:eastAsia="Times New Roman" w:cs="Calibri"/>
              </w:rPr>
            </w:pPr>
            <w:r w:rsidRPr="009F1A26">
              <w:t>- capacitatea de pregătire pentru trafic:</w:t>
            </w:r>
          </w:p>
        </w:tc>
        <w:tc>
          <w:tcPr>
            <w:tcW w:w="2126" w:type="dxa"/>
            <w:shd w:val="clear" w:color="auto" w:fill="auto"/>
          </w:tcPr>
          <w:p w:rsidR="0040352A" w:rsidRPr="009F1A26" w:rsidRDefault="0040352A" w:rsidP="007E2174">
            <w:pPr>
              <w:spacing w:after="60"/>
              <w:ind w:left="0" w:firstLine="0"/>
              <w:jc w:val="center"/>
              <w:rPr>
                <w:rFonts w:cs="Calibri"/>
                <w:b/>
              </w:rPr>
            </w:pPr>
            <w:r w:rsidRPr="009F1A26">
              <w:rPr>
                <w:b/>
              </w:rPr>
              <w:t>T</w:t>
            </w:r>
          </w:p>
        </w:tc>
        <w:tc>
          <w:tcPr>
            <w:tcW w:w="2126" w:type="dxa"/>
            <w:shd w:val="clear" w:color="auto" w:fill="auto"/>
          </w:tcPr>
          <w:p w:rsidR="0040352A" w:rsidRPr="009F1A26" w:rsidRDefault="0040352A" w:rsidP="007E2174">
            <w:pPr>
              <w:spacing w:after="60"/>
              <w:ind w:left="0" w:firstLine="0"/>
              <w:jc w:val="center"/>
              <w:rPr>
                <w:rFonts w:eastAsia="Times New Roman" w:cs="Calibri"/>
                <w:b/>
              </w:rPr>
            </w:pPr>
          </w:p>
        </w:tc>
      </w:tr>
    </w:tbl>
    <w:p w:rsidR="0040352A" w:rsidRPr="009F1A26" w:rsidRDefault="0040352A" w:rsidP="0040352A">
      <w:pPr>
        <w:tabs>
          <w:tab w:val="left" w:pos="4111"/>
          <w:tab w:val="left" w:leader="underscore" w:pos="5954"/>
        </w:tabs>
        <w:spacing w:after="60"/>
        <w:ind w:left="567" w:hanging="567"/>
        <w:rPr>
          <w:rFonts w:eastAsia="Times New Roman" w:cs="Calibri"/>
          <w:color w:val="000000"/>
        </w:rPr>
      </w:pPr>
      <w:r w:rsidRPr="009F1A26">
        <w:rPr>
          <w:color w:val="000000"/>
        </w:rPr>
        <w:lastRenderedPageBreak/>
        <w:t>3.2</w:t>
      </w:r>
      <w:r w:rsidRPr="009F1A26">
        <w:rPr>
          <w:color w:val="000000"/>
        </w:rPr>
        <w:tab/>
        <w:t>Cerințele minime privind rezistența la uzură de 90 % a suprafeței restante au fost îndeplinite. Rezultatele verificării fizico-chimice a eșantionului original sunt existente la laboratorul acreditat.</w:t>
      </w:r>
    </w:p>
    <w:p w:rsidR="0040352A" w:rsidRPr="009F1A26" w:rsidRDefault="0040352A" w:rsidP="0040352A">
      <w:pPr>
        <w:spacing w:after="60"/>
        <w:ind w:left="0" w:firstLine="0"/>
        <w:jc w:val="both"/>
        <w:rPr>
          <w:rFonts w:eastAsia="Times New Roman" w:cs="Calibri"/>
        </w:rPr>
      </w:pPr>
      <w:r w:rsidRPr="009F1A26">
        <w:rPr>
          <w:color w:val="000000"/>
        </w:rPr>
        <w:t>Prezentul certificat de verificare poate fi transmis mai departe sau publicat numai integral. Transmiterea mai departe sau publicarea pe extrase necesită acordul în scris din partea laboratorului de verificare.</w:t>
      </w:r>
    </w:p>
    <w:p w:rsidR="0040352A" w:rsidRPr="009F1A26" w:rsidRDefault="0040352A" w:rsidP="0040352A">
      <w:pPr>
        <w:tabs>
          <w:tab w:val="left" w:leader="underscore" w:pos="3119"/>
        </w:tabs>
        <w:spacing w:after="60"/>
        <w:ind w:left="0" w:firstLine="0"/>
        <w:rPr>
          <w:rFonts w:eastAsia="Times New Roman" w:cs="Calibri"/>
        </w:rPr>
      </w:pPr>
      <w:r w:rsidRPr="009F1A26">
        <w:rPr>
          <w:color w:val="000000"/>
        </w:rPr>
        <w:t>Bergisch Gladbach,</w:t>
      </w:r>
      <w:r w:rsidRPr="009F1A26">
        <w:rPr>
          <w:color w:val="000000"/>
        </w:rPr>
        <w:tab/>
      </w:r>
    </w:p>
    <w:p w:rsidR="0040352A" w:rsidRPr="009F1A26" w:rsidRDefault="0040352A" w:rsidP="0040352A">
      <w:pPr>
        <w:spacing w:after="60"/>
        <w:ind w:left="0" w:firstLine="0"/>
        <w:rPr>
          <w:rFonts w:cs="Calibri"/>
          <w:color w:val="000000"/>
          <w:lang w:eastAsia="zh-CN"/>
        </w:rPr>
      </w:pPr>
    </w:p>
    <w:p w:rsidR="0040352A" w:rsidRPr="009F1A26" w:rsidRDefault="0040352A" w:rsidP="0040352A">
      <w:pPr>
        <w:spacing w:after="60"/>
        <w:ind w:left="0" w:firstLine="0"/>
        <w:rPr>
          <w:rFonts w:cs="Calibri"/>
          <w:color w:val="000000"/>
          <w:lang w:eastAsia="zh-CN"/>
        </w:rPr>
      </w:pPr>
    </w:p>
    <w:p w:rsidR="0040352A" w:rsidRPr="009F1A26" w:rsidRDefault="0040352A" w:rsidP="0040352A">
      <w:pPr>
        <w:tabs>
          <w:tab w:val="left" w:leader="underscore" w:pos="2410"/>
        </w:tabs>
        <w:spacing w:after="60"/>
        <w:ind w:left="0" w:firstLine="0"/>
        <w:rPr>
          <w:rFonts w:cs="Calibri"/>
          <w:color w:val="000000"/>
        </w:rPr>
      </w:pPr>
      <w:r w:rsidRPr="009F1A26">
        <w:rPr>
          <w:color w:val="000000"/>
        </w:rPr>
        <w:tab/>
      </w:r>
    </w:p>
    <w:p w:rsidR="0040352A" w:rsidRPr="009F1A26" w:rsidRDefault="0040352A" w:rsidP="0040352A">
      <w:pPr>
        <w:spacing w:after="60"/>
        <w:ind w:left="0" w:firstLine="0"/>
        <w:rPr>
          <w:rFonts w:eastAsia="Times New Roman" w:cs="Calibri"/>
        </w:rPr>
      </w:pPr>
      <w:r w:rsidRPr="009F1A26">
        <w:rPr>
          <w:color w:val="000000"/>
        </w:rPr>
        <w:t>Numele, funcția</w:t>
      </w:r>
    </w:p>
    <w:p w:rsidR="0040352A" w:rsidRPr="009F1A26" w:rsidRDefault="0040352A" w:rsidP="0040352A">
      <w:pPr>
        <w:rPr>
          <w:lang w:eastAsia="zh-CN"/>
        </w:rPr>
      </w:pPr>
    </w:p>
    <w:p w:rsidR="0040352A" w:rsidRPr="009F1A26" w:rsidRDefault="0040352A" w:rsidP="0040352A">
      <w:pPr>
        <w:ind w:left="0" w:firstLine="0"/>
        <w:rPr>
          <w:lang w:eastAsia="zh-CN"/>
        </w:rPr>
      </w:pPr>
    </w:p>
    <w:p w:rsidR="0040352A" w:rsidRPr="009F1A26" w:rsidRDefault="0040352A" w:rsidP="0040352A">
      <w:r w:rsidRPr="009F1A26">
        <w:t>Confirmare a verificării</w:t>
      </w:r>
    </w:p>
    <w:p w:rsidR="0040352A" w:rsidRPr="009F1A26" w:rsidRDefault="0040352A" w:rsidP="0040352A">
      <w:pPr>
        <w:rPr>
          <w:rFonts w:cs="Calibri"/>
          <w:lang w:eastAsia="zh-CN"/>
        </w:rPr>
      </w:pPr>
    </w:p>
    <w:p w:rsidR="0040352A" w:rsidRPr="009F1A26" w:rsidRDefault="0040352A" w:rsidP="0040352A">
      <w:pPr>
        <w:rPr>
          <w:rFonts w:cs="Calibri"/>
          <w:lang w:eastAsia="zh-CN"/>
        </w:rPr>
      </w:pPr>
    </w:p>
    <w:p w:rsidR="0040352A" w:rsidRPr="009F1A26" w:rsidRDefault="0040352A" w:rsidP="0040352A">
      <w:pPr>
        <w:rPr>
          <w:rFonts w:cs="Calibri"/>
          <w:lang w:eastAsia="zh-CN"/>
        </w:rPr>
      </w:pPr>
    </w:p>
    <w:tbl>
      <w:tblPr>
        <w:tblW w:w="0" w:type="auto"/>
        <w:tblInd w:w="108" w:type="dxa"/>
        <w:tblLook w:val="04A0" w:firstRow="1" w:lastRow="0" w:firstColumn="1" w:lastColumn="0" w:noHBand="0" w:noVBand="1"/>
      </w:tblPr>
      <w:tblGrid>
        <w:gridCol w:w="2268"/>
        <w:gridCol w:w="3828"/>
      </w:tblGrid>
      <w:tr w:rsidR="0040352A" w:rsidRPr="009F1A26" w:rsidTr="007E2174">
        <w:tc>
          <w:tcPr>
            <w:tcW w:w="2268" w:type="dxa"/>
            <w:shd w:val="clear" w:color="auto" w:fill="auto"/>
          </w:tcPr>
          <w:p w:rsidR="0040352A" w:rsidRPr="009F1A26" w:rsidRDefault="0040352A" w:rsidP="007E2174">
            <w:pPr>
              <w:ind w:left="-108" w:firstLine="0"/>
              <w:rPr>
                <w:rFonts w:cs="Calibri"/>
              </w:rPr>
            </w:pPr>
            <w:r w:rsidRPr="009F1A26">
              <w:t>Solicitantul</w:t>
            </w:r>
          </w:p>
        </w:tc>
        <w:tc>
          <w:tcPr>
            <w:tcW w:w="3828" w:type="dxa"/>
            <w:shd w:val="clear" w:color="auto" w:fill="auto"/>
          </w:tcPr>
          <w:p w:rsidR="0040352A" w:rsidRPr="009F1A26" w:rsidRDefault="0040352A" w:rsidP="007E2174">
            <w:pPr>
              <w:ind w:left="0" w:firstLine="0"/>
              <w:jc w:val="right"/>
              <w:rPr>
                <w:rFonts w:eastAsia="Times New Roman" w:cs="Calibri"/>
                <w:color w:val="000000"/>
              </w:rPr>
            </w:pPr>
            <w:r w:rsidRPr="009F1A26">
              <w:rPr>
                <w:color w:val="000000"/>
              </w:rPr>
              <w:t>Semnul dvs.</w:t>
            </w:r>
          </w:p>
          <w:p w:rsidR="0040352A" w:rsidRPr="009F1A26" w:rsidRDefault="0040352A" w:rsidP="007E2174">
            <w:pPr>
              <w:ind w:left="0" w:firstLine="0"/>
              <w:jc w:val="right"/>
              <w:rPr>
                <w:rFonts w:eastAsia="Times New Roman" w:cs="Calibri"/>
                <w:color w:val="000000"/>
              </w:rPr>
            </w:pPr>
            <w:r w:rsidRPr="009F1A26">
              <w:rPr>
                <w:color w:val="000000"/>
              </w:rPr>
              <w:t>Adresa dvs. din</w:t>
            </w:r>
            <w:r w:rsidRPr="009F1A26">
              <w:rPr>
                <w:color w:val="000000"/>
              </w:rPr>
              <w:br/>
              <w:t>Semnul nostru</w:t>
            </w:r>
            <w:r w:rsidRPr="009F1A26">
              <w:rPr>
                <w:color w:val="000000"/>
              </w:rPr>
              <w:br/>
              <w:t>Informații acordate</w:t>
            </w:r>
            <w:r w:rsidRPr="009F1A26">
              <w:rPr>
                <w:color w:val="000000"/>
              </w:rPr>
              <w:br/>
              <w:t>Telefon</w:t>
            </w:r>
            <w:r w:rsidRPr="009F1A26">
              <w:rPr>
                <w:color w:val="000000"/>
              </w:rPr>
              <w:br/>
              <w:t>Telefax</w:t>
            </w:r>
            <w:r w:rsidRPr="009F1A26">
              <w:rPr>
                <w:color w:val="000000"/>
              </w:rPr>
              <w:br/>
              <w:t>e-mail</w:t>
            </w:r>
          </w:p>
          <w:p w:rsidR="0040352A" w:rsidRPr="009F1A26" w:rsidRDefault="0040352A" w:rsidP="007E2174">
            <w:pPr>
              <w:ind w:left="0" w:firstLine="0"/>
              <w:jc w:val="right"/>
              <w:rPr>
                <w:rFonts w:eastAsia="Times New Roman" w:cs="Calibri"/>
                <w:color w:val="000000"/>
                <w:lang w:eastAsia="de-DE"/>
              </w:rPr>
            </w:pPr>
          </w:p>
          <w:p w:rsidR="0040352A" w:rsidRPr="009F1A26" w:rsidRDefault="0040352A" w:rsidP="007E2174">
            <w:pPr>
              <w:ind w:left="0" w:firstLine="0"/>
              <w:jc w:val="right"/>
              <w:rPr>
                <w:rFonts w:eastAsia="Times New Roman" w:cs="Calibri"/>
                <w:color w:val="000000"/>
              </w:rPr>
            </w:pPr>
            <w:r w:rsidRPr="009F1A26">
              <w:rPr>
                <w:color w:val="000000"/>
              </w:rPr>
              <w:t>Data</w:t>
            </w:r>
          </w:p>
        </w:tc>
      </w:tr>
    </w:tbl>
    <w:p w:rsidR="0040352A" w:rsidRPr="009F1A26" w:rsidRDefault="0040352A" w:rsidP="0040352A">
      <w:pPr>
        <w:rPr>
          <w:rFonts w:cs="Calibri"/>
          <w:lang w:eastAsia="zh-CN"/>
        </w:rPr>
      </w:pPr>
    </w:p>
    <w:p w:rsidR="0040352A" w:rsidRPr="009F1A26" w:rsidRDefault="0040352A" w:rsidP="0040352A">
      <w:pPr>
        <w:ind w:left="0" w:firstLine="0"/>
        <w:rPr>
          <w:rFonts w:cs="Calibri"/>
          <w:b/>
          <w:bCs/>
          <w:color w:val="000000"/>
          <w:u w:val="single"/>
        </w:rPr>
      </w:pPr>
      <w:r w:rsidRPr="009F1A26">
        <w:rPr>
          <w:b/>
          <w:bCs/>
          <w:color w:val="000000"/>
        </w:rPr>
        <w:t>Confirmare privind o verificare a unui sistem de marcare pe instalația de verificare cu masă rotativă numărul de verificare:</w:t>
      </w:r>
      <w:r w:rsidRPr="009F1A26">
        <w:rPr>
          <w:b/>
          <w:bCs/>
          <w:color w:val="000000"/>
          <w:u w:val="single"/>
        </w:rPr>
        <w:tab/>
      </w:r>
    </w:p>
    <w:p w:rsidR="0040352A" w:rsidRPr="009F1A26" w:rsidRDefault="0040352A" w:rsidP="0040352A">
      <w:pPr>
        <w:ind w:left="0" w:firstLine="0"/>
        <w:rPr>
          <w:rFonts w:cs="Calibri"/>
          <w:lang w:eastAsia="zh-CN"/>
        </w:rPr>
      </w:pPr>
    </w:p>
    <w:p w:rsidR="0040352A" w:rsidRPr="009F1A26" w:rsidRDefault="0040352A" w:rsidP="0040352A">
      <w:pPr>
        <w:ind w:left="0" w:firstLine="0"/>
        <w:rPr>
          <w:rFonts w:eastAsia="Times New Roman" w:cs="Calibri"/>
        </w:rPr>
      </w:pPr>
      <w:r w:rsidRPr="009F1A26">
        <w:rPr>
          <w:color w:val="000000"/>
        </w:rPr>
        <w:t xml:space="preserve">Tipul </w:t>
      </w:r>
      <w:r w:rsidRPr="009F1A26">
        <w:rPr>
          <w:color w:val="000000"/>
          <w:u w:val="single"/>
        </w:rPr>
        <w:tab/>
      </w:r>
      <w:r w:rsidRPr="009F1A26">
        <w:rPr>
          <w:color w:val="000000"/>
        </w:rPr>
        <w:t xml:space="preserve">-sistemul de marcare din </w:t>
      </w:r>
      <w:r w:rsidRPr="009F1A26">
        <w:rPr>
          <w:color w:val="000000"/>
          <w:u w:val="single"/>
        </w:rPr>
        <w:tab/>
      </w:r>
      <w:r w:rsidRPr="009F1A26">
        <w:rPr>
          <w:color w:val="000000"/>
        </w:rPr>
        <w:t xml:space="preserve"> cu numărul de verificare indicat mai sus a fost verificat pe instalația de verificare cu masă rotativă conform DIN EN 13197 (ediția iulie 2014) până la clasa de trafic P </w:t>
      </w:r>
      <w:r w:rsidRPr="009F1A26">
        <w:rPr>
          <w:color w:val="000000"/>
          <w:u w:val="single"/>
        </w:rPr>
        <w:tab/>
      </w:r>
      <w:r w:rsidRPr="009F1A26">
        <w:rPr>
          <w:color w:val="000000"/>
        </w:rPr>
        <w:t xml:space="preserve"> ( </w:t>
      </w:r>
      <w:r w:rsidRPr="009F1A26">
        <w:rPr>
          <w:color w:val="000000"/>
          <w:u w:val="single"/>
        </w:rPr>
        <w:tab/>
      </w:r>
      <w:r w:rsidRPr="009F1A26">
        <w:rPr>
          <w:color w:val="000000"/>
        </w:rPr>
        <w:t>rulări peste) și îndeplinește pentru aceasta cerințele minime conform DIN EN 1436</w:t>
      </w:r>
    </w:p>
    <w:p w:rsidR="0040352A" w:rsidRPr="009F1A26" w:rsidRDefault="0040352A" w:rsidP="0040352A">
      <w:pPr>
        <w:ind w:left="0" w:firstLine="0"/>
        <w:rPr>
          <w:rFonts w:eastAsia="Times New Roman" w:cs="Calibri"/>
        </w:rPr>
      </w:pPr>
      <w:r w:rsidRPr="009F1A26">
        <w:rPr>
          <w:color w:val="000000"/>
        </w:rPr>
        <w:t>(ediția ianuarie 2009) referitor la caracteristicile de tehnica traficului.</w:t>
      </w:r>
    </w:p>
    <w:p w:rsidR="0040352A" w:rsidRPr="009F1A26" w:rsidRDefault="0040352A" w:rsidP="0040352A">
      <w:pPr>
        <w:tabs>
          <w:tab w:val="left" w:pos="567"/>
          <w:tab w:val="left" w:pos="4536"/>
          <w:tab w:val="right" w:leader="underscore" w:pos="5954"/>
        </w:tabs>
        <w:spacing w:after="60"/>
        <w:ind w:left="4536" w:hanging="4252"/>
        <w:rPr>
          <w:rFonts w:cs="Calibri"/>
        </w:rPr>
      </w:pPr>
      <w:r w:rsidRPr="009F1A26">
        <w:t>-</w:t>
      </w:r>
      <w:r w:rsidRPr="009F1A26">
        <w:tab/>
        <w:t>desemnarea sistemului:</w:t>
      </w:r>
      <w:r w:rsidRPr="009F1A26">
        <w:tab/>
      </w:r>
      <w:r w:rsidRPr="009F1A26">
        <w:tab/>
      </w:r>
    </w:p>
    <w:p w:rsidR="0040352A" w:rsidRPr="009F1A26" w:rsidRDefault="0040352A" w:rsidP="0040352A">
      <w:pPr>
        <w:tabs>
          <w:tab w:val="left" w:pos="567"/>
          <w:tab w:val="left" w:pos="4536"/>
          <w:tab w:val="right" w:leader="underscore" w:pos="5954"/>
        </w:tabs>
        <w:spacing w:after="60"/>
        <w:ind w:left="4536" w:hanging="4252"/>
        <w:rPr>
          <w:rFonts w:cs="Calibri"/>
        </w:rPr>
      </w:pPr>
      <w:r w:rsidRPr="009F1A26">
        <w:t>-</w:t>
      </w:r>
      <w:r w:rsidRPr="009F1A26">
        <w:tab/>
        <w:t>materialul:</w:t>
      </w:r>
      <w:r w:rsidRPr="009F1A26">
        <w:tab/>
      </w:r>
      <w:r w:rsidRPr="009F1A26">
        <w:tab/>
      </w:r>
    </w:p>
    <w:p w:rsidR="0040352A" w:rsidRPr="009F1A26" w:rsidRDefault="0040352A" w:rsidP="0040352A">
      <w:pPr>
        <w:tabs>
          <w:tab w:val="left" w:pos="567"/>
          <w:tab w:val="left" w:pos="4536"/>
          <w:tab w:val="right" w:leader="underscore" w:pos="5954"/>
        </w:tabs>
        <w:spacing w:after="60"/>
        <w:ind w:left="4536" w:hanging="4252"/>
        <w:rPr>
          <w:rFonts w:cs="Calibri"/>
        </w:rPr>
      </w:pPr>
      <w:r w:rsidRPr="009F1A26">
        <w:t>-</w:t>
      </w:r>
      <w:r w:rsidRPr="009F1A26">
        <w:tab/>
        <w:t>grosime peliculei umede:</w:t>
      </w:r>
      <w:r w:rsidRPr="009F1A26">
        <w:tab/>
      </w:r>
      <w:r w:rsidRPr="009F1A26">
        <w:tab/>
      </w:r>
    </w:p>
    <w:p w:rsidR="0040352A" w:rsidRPr="009F1A26" w:rsidRDefault="0040352A" w:rsidP="0040352A">
      <w:pPr>
        <w:tabs>
          <w:tab w:val="left" w:pos="567"/>
          <w:tab w:val="left" w:pos="4536"/>
          <w:tab w:val="right" w:leader="underscore" w:pos="5954"/>
        </w:tabs>
        <w:spacing w:after="60"/>
        <w:ind w:left="4536" w:hanging="4252"/>
        <w:rPr>
          <w:rFonts w:eastAsia="Times New Roman" w:cs="Calibri"/>
        </w:rPr>
      </w:pPr>
      <w:r w:rsidRPr="009F1A26">
        <w:t>-</w:t>
      </w:r>
      <w:r w:rsidRPr="009F1A26">
        <w:tab/>
        <w:t>material granulate (cantitate/producător/desemnarea):</w:t>
      </w:r>
      <w:r w:rsidRPr="009F1A26">
        <w:tab/>
      </w:r>
      <w:r w:rsidRPr="009F1A26">
        <w:tab/>
      </w:r>
      <w:r w:rsidRPr="009F1A26">
        <w:rPr>
          <w:b/>
          <w:bCs/>
          <w:color w:val="000000"/>
        </w:rPr>
        <w:t>g/m</w:t>
      </w:r>
      <w:r w:rsidRPr="009F1A26">
        <w:rPr>
          <w:b/>
          <w:bCs/>
          <w:color w:val="000000"/>
          <w:vertAlign w:val="superscript"/>
        </w:rPr>
        <w:t>2</w:t>
      </w:r>
      <w:r w:rsidRPr="009F1A26">
        <w:rPr>
          <w:b/>
          <w:bCs/>
          <w:color w:val="000000"/>
        </w:rPr>
        <w:t>,</w:t>
      </w:r>
      <w:r w:rsidRPr="009F1A26">
        <w:rPr>
          <w:b/>
          <w:bCs/>
          <w:color w:val="000000"/>
          <w:u w:val="single"/>
        </w:rPr>
        <w:tab/>
      </w:r>
      <w:r w:rsidRPr="009F1A26">
        <w:rPr>
          <w:b/>
          <w:bCs/>
          <w:color w:val="000000"/>
        </w:rPr>
        <w:br/>
      </w:r>
      <w:r w:rsidRPr="009F1A26">
        <w:rPr>
          <w:b/>
          <w:bCs/>
          <w:color w:val="000000"/>
        </w:rPr>
        <w:tab/>
      </w:r>
      <w:r w:rsidRPr="009F1A26">
        <w:rPr>
          <w:b/>
          <w:bCs/>
          <w:color w:val="000000"/>
        </w:rPr>
        <w:tab/>
        <w:t xml:space="preserve">ca amestec în raportul de </w:t>
      </w:r>
      <w:r w:rsidRPr="009F1A26">
        <w:rPr>
          <w:b/>
          <w:u w:val="single"/>
        </w:rPr>
        <w:t xml:space="preserve">        </w:t>
      </w:r>
      <w:r w:rsidRPr="009F1A26">
        <w:rPr>
          <w:b/>
          <w:bCs/>
          <w:color w:val="000000"/>
        </w:rPr>
        <w:t>conținut în corpurile reflectorizante</w:t>
      </w:r>
    </w:p>
    <w:p w:rsidR="0040352A" w:rsidRPr="009F1A26" w:rsidRDefault="0040352A" w:rsidP="0040352A">
      <w:pPr>
        <w:tabs>
          <w:tab w:val="left" w:pos="567"/>
          <w:tab w:val="left" w:pos="4536"/>
          <w:tab w:val="right" w:leader="underscore" w:pos="5954"/>
        </w:tabs>
        <w:spacing w:after="60"/>
        <w:ind w:left="4536" w:hanging="4252"/>
        <w:rPr>
          <w:rFonts w:cs="Calibri"/>
        </w:rPr>
      </w:pPr>
      <w:r w:rsidRPr="009F1A26">
        <w:t>-</w:t>
      </w:r>
      <w:r w:rsidRPr="009F1A26">
        <w:tab/>
        <w:t>procedura de aplicare:</w:t>
      </w:r>
      <w:r w:rsidRPr="009F1A26">
        <w:tab/>
      </w:r>
      <w:r w:rsidRPr="009F1A26">
        <w:tab/>
      </w:r>
    </w:p>
    <w:p w:rsidR="0040352A" w:rsidRPr="009F1A26" w:rsidRDefault="0040352A" w:rsidP="0040352A">
      <w:pPr>
        <w:tabs>
          <w:tab w:val="left" w:pos="567"/>
          <w:tab w:val="left" w:pos="4536"/>
          <w:tab w:val="right" w:leader="underscore" w:pos="5954"/>
        </w:tabs>
        <w:spacing w:after="60"/>
        <w:ind w:left="4536" w:hanging="4252"/>
        <w:rPr>
          <w:rFonts w:cs="Calibri"/>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126"/>
        <w:gridCol w:w="579"/>
        <w:gridCol w:w="579"/>
        <w:gridCol w:w="579"/>
        <w:gridCol w:w="579"/>
        <w:gridCol w:w="289"/>
        <w:gridCol w:w="290"/>
        <w:gridCol w:w="579"/>
        <w:gridCol w:w="579"/>
        <w:gridCol w:w="579"/>
        <w:gridCol w:w="579"/>
      </w:tblGrid>
      <w:tr w:rsidR="0040352A" w:rsidRPr="009F1A26" w:rsidTr="007E2174">
        <w:tc>
          <w:tcPr>
            <w:tcW w:w="4077" w:type="dxa"/>
            <w:gridSpan w:val="2"/>
            <w:vMerge w:val="restart"/>
            <w:shd w:val="pct30"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b/>
                <w:bCs/>
                <w:color w:val="000000"/>
                <w:sz w:val="20"/>
                <w:szCs w:val="20"/>
              </w:rPr>
            </w:pPr>
            <w:r w:rsidRPr="009F1A26">
              <w:rPr>
                <w:b/>
                <w:bCs/>
                <w:color w:val="000000"/>
                <w:sz w:val="20"/>
                <w:szCs w:val="20"/>
              </w:rPr>
              <w:t>Caracteristici</w:t>
            </w:r>
          </w:p>
        </w:tc>
        <w:tc>
          <w:tcPr>
            <w:tcW w:w="5211" w:type="dxa"/>
            <w:gridSpan w:val="10"/>
            <w:tcBorders>
              <w:bottom w:val="nil"/>
            </w:tcBorders>
            <w:shd w:val="pct12" w:color="auto" w:fill="auto"/>
            <w:vAlign w:val="center"/>
          </w:tcPr>
          <w:p w:rsidR="0040352A" w:rsidRPr="009F1A26" w:rsidRDefault="0040352A" w:rsidP="007E2174">
            <w:pPr>
              <w:ind w:left="0" w:firstLine="0"/>
              <w:jc w:val="center"/>
              <w:rPr>
                <w:rFonts w:cs="Calibri"/>
                <w:b/>
                <w:bCs/>
                <w:color w:val="000000"/>
                <w:sz w:val="20"/>
                <w:szCs w:val="20"/>
              </w:rPr>
            </w:pPr>
            <w:r w:rsidRPr="009F1A26">
              <w:rPr>
                <w:b/>
                <w:bCs/>
                <w:color w:val="000000"/>
                <w:sz w:val="20"/>
                <w:szCs w:val="20"/>
              </w:rPr>
              <w:t>Nr. treceri peste cu roata [milioane]</w:t>
            </w:r>
          </w:p>
        </w:tc>
      </w:tr>
      <w:tr w:rsidR="0040352A" w:rsidRPr="009F1A26" w:rsidTr="007E2174">
        <w:tc>
          <w:tcPr>
            <w:tcW w:w="4077" w:type="dxa"/>
            <w:gridSpan w:val="2"/>
            <w:vMerge/>
            <w:tcBorders>
              <w:bottom w:val="single" w:sz="4" w:space="0" w:color="000000"/>
            </w:tcBorders>
            <w:shd w:val="pct30"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tcBorders>
              <w:top w:val="nil"/>
            </w:tcBorders>
            <w:shd w:val="pct12"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rPr>
            </w:pPr>
            <w:r w:rsidRPr="009F1A26">
              <w:rPr>
                <w:sz w:val="20"/>
                <w:szCs w:val="20"/>
              </w:rPr>
              <w:t>0</w:t>
            </w:r>
          </w:p>
        </w:tc>
        <w:tc>
          <w:tcPr>
            <w:tcW w:w="579" w:type="dxa"/>
            <w:tcBorders>
              <w:top w:val="nil"/>
            </w:tcBorders>
            <w:shd w:val="pct12"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rPr>
            </w:pPr>
            <w:r w:rsidRPr="009F1A26">
              <w:rPr>
                <w:sz w:val="20"/>
                <w:szCs w:val="20"/>
              </w:rPr>
              <w:t>0,01</w:t>
            </w:r>
          </w:p>
        </w:tc>
        <w:tc>
          <w:tcPr>
            <w:tcW w:w="579" w:type="dxa"/>
            <w:tcBorders>
              <w:top w:val="nil"/>
            </w:tcBorders>
            <w:shd w:val="pct12"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rPr>
            </w:pPr>
            <w:r w:rsidRPr="009F1A26">
              <w:rPr>
                <w:sz w:val="20"/>
                <w:szCs w:val="20"/>
              </w:rPr>
              <w:t>0,1</w:t>
            </w:r>
          </w:p>
        </w:tc>
        <w:tc>
          <w:tcPr>
            <w:tcW w:w="579" w:type="dxa"/>
            <w:tcBorders>
              <w:top w:val="nil"/>
            </w:tcBorders>
            <w:shd w:val="pct12"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rPr>
            </w:pPr>
            <w:r w:rsidRPr="009F1A26">
              <w:rPr>
                <w:sz w:val="20"/>
                <w:szCs w:val="20"/>
              </w:rPr>
              <w:t>0,2</w:t>
            </w:r>
          </w:p>
        </w:tc>
        <w:tc>
          <w:tcPr>
            <w:tcW w:w="579" w:type="dxa"/>
            <w:gridSpan w:val="2"/>
            <w:tcBorders>
              <w:top w:val="nil"/>
            </w:tcBorders>
            <w:shd w:val="pct12"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rPr>
            </w:pPr>
            <w:r w:rsidRPr="009F1A26">
              <w:rPr>
                <w:sz w:val="20"/>
                <w:szCs w:val="20"/>
              </w:rPr>
              <w:t>0,5</w:t>
            </w:r>
          </w:p>
        </w:tc>
        <w:tc>
          <w:tcPr>
            <w:tcW w:w="579" w:type="dxa"/>
            <w:tcBorders>
              <w:top w:val="nil"/>
            </w:tcBorders>
            <w:shd w:val="pct12"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rPr>
            </w:pPr>
            <w:r w:rsidRPr="009F1A26">
              <w:rPr>
                <w:sz w:val="20"/>
                <w:szCs w:val="20"/>
              </w:rPr>
              <w:t>1,0</w:t>
            </w:r>
          </w:p>
        </w:tc>
        <w:tc>
          <w:tcPr>
            <w:tcW w:w="579" w:type="dxa"/>
            <w:tcBorders>
              <w:top w:val="nil"/>
            </w:tcBorders>
            <w:shd w:val="pct12"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rPr>
            </w:pPr>
            <w:r w:rsidRPr="009F1A26">
              <w:rPr>
                <w:sz w:val="20"/>
                <w:szCs w:val="20"/>
              </w:rPr>
              <w:t>2,0</w:t>
            </w:r>
          </w:p>
        </w:tc>
        <w:tc>
          <w:tcPr>
            <w:tcW w:w="579" w:type="dxa"/>
            <w:tcBorders>
              <w:top w:val="nil"/>
            </w:tcBorders>
            <w:shd w:val="pct12"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rPr>
            </w:pPr>
            <w:r w:rsidRPr="009F1A26">
              <w:rPr>
                <w:sz w:val="20"/>
                <w:szCs w:val="20"/>
              </w:rPr>
              <w:t>3,0</w:t>
            </w:r>
          </w:p>
        </w:tc>
        <w:tc>
          <w:tcPr>
            <w:tcW w:w="579" w:type="dxa"/>
            <w:tcBorders>
              <w:top w:val="nil"/>
            </w:tcBorders>
            <w:shd w:val="pct12"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rPr>
            </w:pPr>
            <w:r w:rsidRPr="009F1A26">
              <w:rPr>
                <w:sz w:val="20"/>
                <w:szCs w:val="20"/>
              </w:rPr>
              <w:t>4,0</w:t>
            </w:r>
          </w:p>
        </w:tc>
      </w:tr>
      <w:tr w:rsidR="0040352A" w:rsidRPr="009F1A26" w:rsidTr="007E2174">
        <w:tc>
          <w:tcPr>
            <w:tcW w:w="4077" w:type="dxa"/>
            <w:gridSpan w:val="2"/>
            <w:shd w:val="pct15"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rPr>
            </w:pPr>
            <w:r w:rsidRPr="009F1A26">
              <w:rPr>
                <w:sz w:val="20"/>
                <w:szCs w:val="20"/>
              </w:rPr>
              <w:t>rezistența la uzură [%]</w:t>
            </w:r>
          </w:p>
        </w:tc>
        <w:tc>
          <w:tcPr>
            <w:tcW w:w="579" w:type="dxa"/>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gridSpan w:val="2"/>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r>
      <w:tr w:rsidR="0040352A" w:rsidRPr="009F1A26" w:rsidTr="007E2174">
        <w:tc>
          <w:tcPr>
            <w:tcW w:w="4077" w:type="dxa"/>
            <w:gridSpan w:val="2"/>
            <w:shd w:val="pct15" w:color="auto" w:fill="auto"/>
            <w:vAlign w:val="center"/>
          </w:tcPr>
          <w:p w:rsidR="0040352A" w:rsidRPr="009F1A26" w:rsidRDefault="0040352A" w:rsidP="007E2174">
            <w:pPr>
              <w:ind w:left="0" w:firstLine="0"/>
              <w:rPr>
                <w:rFonts w:cs="Calibri"/>
                <w:sz w:val="20"/>
                <w:szCs w:val="20"/>
              </w:rPr>
            </w:pPr>
            <w:r w:rsidRPr="009F1A26">
              <w:rPr>
                <w:color w:val="000000"/>
                <w:sz w:val="20"/>
                <w:szCs w:val="20"/>
              </w:rPr>
              <w:t>aderența [unități SRT]</w:t>
            </w:r>
          </w:p>
        </w:tc>
        <w:tc>
          <w:tcPr>
            <w:tcW w:w="579" w:type="dxa"/>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gridSpan w:val="2"/>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r>
      <w:tr w:rsidR="0040352A" w:rsidRPr="009F1A26" w:rsidTr="007E2174">
        <w:tc>
          <w:tcPr>
            <w:tcW w:w="1951" w:type="dxa"/>
            <w:shd w:val="pct15" w:color="auto" w:fill="auto"/>
            <w:vAlign w:val="center"/>
          </w:tcPr>
          <w:p w:rsidR="0040352A" w:rsidRPr="009F1A26" w:rsidRDefault="0040352A" w:rsidP="007E2174">
            <w:pPr>
              <w:ind w:left="0" w:firstLine="0"/>
              <w:rPr>
                <w:rFonts w:cs="Calibri"/>
                <w:sz w:val="20"/>
                <w:szCs w:val="20"/>
              </w:rPr>
            </w:pPr>
            <w:r w:rsidRPr="009F1A26">
              <w:rPr>
                <w:color w:val="000000"/>
                <w:sz w:val="20"/>
                <w:szCs w:val="20"/>
              </w:rPr>
              <w:t>vizibilitatea noaptea</w:t>
            </w:r>
          </w:p>
        </w:tc>
        <w:tc>
          <w:tcPr>
            <w:tcW w:w="2126" w:type="dxa"/>
            <w:shd w:val="pct15" w:color="auto" w:fill="auto"/>
            <w:vAlign w:val="center"/>
          </w:tcPr>
          <w:p w:rsidR="0040352A" w:rsidRPr="009F1A26" w:rsidRDefault="0040352A" w:rsidP="007E2174">
            <w:pPr>
              <w:ind w:left="0" w:firstLine="0"/>
              <w:rPr>
                <w:rFonts w:cs="Calibri"/>
                <w:sz w:val="20"/>
                <w:szCs w:val="20"/>
              </w:rPr>
            </w:pPr>
            <w:r w:rsidRPr="009F1A26">
              <w:rPr>
                <w:color w:val="000000"/>
                <w:sz w:val="20"/>
                <w:szCs w:val="20"/>
              </w:rPr>
              <w:t>uscat</w:t>
            </w:r>
          </w:p>
        </w:tc>
        <w:tc>
          <w:tcPr>
            <w:tcW w:w="579" w:type="dxa"/>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jc w:val="center"/>
              <w:rPr>
                <w:rFonts w:cs="Calibri"/>
                <w:sz w:val="20"/>
                <w:szCs w:val="20"/>
              </w:rPr>
            </w:pPr>
            <w:r w:rsidRPr="009F1A26">
              <w:rPr>
                <w:sz w:val="20"/>
                <w:szCs w:val="20"/>
                <w:vertAlign w:val="superscript"/>
              </w:rPr>
              <w:t>1)</w:t>
            </w:r>
          </w:p>
        </w:tc>
        <w:tc>
          <w:tcPr>
            <w:tcW w:w="579" w:type="dxa"/>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gridSpan w:val="2"/>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r>
      <w:tr w:rsidR="0040352A" w:rsidRPr="009F1A26" w:rsidTr="007E2174">
        <w:tc>
          <w:tcPr>
            <w:tcW w:w="1951" w:type="dxa"/>
            <w:shd w:val="pct15"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rPr>
            </w:pPr>
            <w:r w:rsidRPr="009F1A26">
              <w:rPr>
                <w:i/>
                <w:sz w:val="20"/>
                <w:szCs w:val="20"/>
              </w:rPr>
              <w:t>R</w:t>
            </w:r>
            <w:r w:rsidRPr="009F1A26">
              <w:rPr>
                <w:sz w:val="20"/>
                <w:szCs w:val="20"/>
                <w:vertAlign w:val="subscript"/>
              </w:rPr>
              <w:t>L</w:t>
            </w:r>
            <w:r w:rsidRPr="009F1A26">
              <w:rPr>
                <w:sz w:val="20"/>
                <w:szCs w:val="20"/>
              </w:rPr>
              <w:t xml:space="preserve"> [mcd · m</w:t>
            </w:r>
            <w:r w:rsidRPr="009F1A26">
              <w:rPr>
                <w:sz w:val="20"/>
                <w:szCs w:val="20"/>
                <w:vertAlign w:val="superscript"/>
              </w:rPr>
              <w:t>-2</w:t>
            </w:r>
            <w:r w:rsidRPr="009F1A26">
              <w:rPr>
                <w:sz w:val="20"/>
                <w:szCs w:val="20"/>
              </w:rPr>
              <w:t xml:space="preserve"> · lx</w:t>
            </w:r>
            <w:r w:rsidRPr="009F1A26">
              <w:rPr>
                <w:sz w:val="20"/>
                <w:szCs w:val="20"/>
                <w:vertAlign w:val="superscript"/>
              </w:rPr>
              <w:t>-1</w:t>
            </w:r>
            <w:r w:rsidRPr="009F1A26">
              <w:rPr>
                <w:sz w:val="20"/>
                <w:szCs w:val="20"/>
              </w:rPr>
              <w:t>]</w:t>
            </w:r>
          </w:p>
        </w:tc>
        <w:tc>
          <w:tcPr>
            <w:tcW w:w="2126" w:type="dxa"/>
            <w:shd w:val="pct15" w:color="auto" w:fill="auto"/>
            <w:vAlign w:val="center"/>
          </w:tcPr>
          <w:p w:rsidR="0040352A" w:rsidRPr="009F1A26" w:rsidRDefault="0040352A" w:rsidP="007E2174">
            <w:pPr>
              <w:ind w:left="0" w:firstLine="0"/>
              <w:rPr>
                <w:rFonts w:cs="Calibri"/>
                <w:sz w:val="20"/>
                <w:szCs w:val="20"/>
              </w:rPr>
            </w:pPr>
            <w:r w:rsidRPr="009F1A26">
              <w:rPr>
                <w:color w:val="000000"/>
                <w:sz w:val="20"/>
                <w:szCs w:val="20"/>
              </w:rPr>
              <w:t>umed, pantă 2 %</w:t>
            </w:r>
          </w:p>
        </w:tc>
        <w:tc>
          <w:tcPr>
            <w:tcW w:w="579" w:type="dxa"/>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jc w:val="center"/>
              <w:rPr>
                <w:rFonts w:cs="Calibri"/>
                <w:sz w:val="20"/>
                <w:szCs w:val="20"/>
                <w:vertAlign w:val="superscript"/>
              </w:rPr>
            </w:pPr>
            <w:r w:rsidRPr="009F1A26">
              <w:rPr>
                <w:sz w:val="20"/>
                <w:szCs w:val="20"/>
                <w:vertAlign w:val="superscript"/>
              </w:rPr>
              <w:t>1)</w:t>
            </w:r>
          </w:p>
        </w:tc>
        <w:tc>
          <w:tcPr>
            <w:tcW w:w="579" w:type="dxa"/>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gridSpan w:val="2"/>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r>
      <w:tr w:rsidR="0040352A" w:rsidRPr="009F1A26" w:rsidTr="007E2174">
        <w:tc>
          <w:tcPr>
            <w:tcW w:w="4077" w:type="dxa"/>
            <w:gridSpan w:val="2"/>
            <w:shd w:val="pct15" w:color="auto" w:fill="auto"/>
            <w:vAlign w:val="center"/>
          </w:tcPr>
          <w:p w:rsidR="0040352A" w:rsidRPr="009F1A26" w:rsidRDefault="0040352A" w:rsidP="007E2174">
            <w:pPr>
              <w:ind w:left="0" w:firstLine="0"/>
              <w:rPr>
                <w:rFonts w:cs="Calibri"/>
                <w:sz w:val="20"/>
                <w:szCs w:val="20"/>
              </w:rPr>
            </w:pPr>
            <w:r w:rsidRPr="009F1A26">
              <w:rPr>
                <w:sz w:val="20"/>
                <w:szCs w:val="20"/>
              </w:rPr>
              <w:t>vizibilitatea ziua [mcd · m</w:t>
            </w:r>
            <w:r w:rsidRPr="009F1A26">
              <w:rPr>
                <w:sz w:val="20"/>
                <w:szCs w:val="20"/>
                <w:vertAlign w:val="superscript"/>
              </w:rPr>
              <w:t>-2</w:t>
            </w:r>
            <w:r w:rsidRPr="009F1A26">
              <w:rPr>
                <w:sz w:val="20"/>
                <w:szCs w:val="20"/>
              </w:rPr>
              <w:t xml:space="preserve"> · lx</w:t>
            </w:r>
            <w:r w:rsidRPr="009F1A26">
              <w:rPr>
                <w:sz w:val="20"/>
                <w:szCs w:val="20"/>
                <w:vertAlign w:val="superscript"/>
              </w:rPr>
              <w:t>-1</w:t>
            </w:r>
            <w:r w:rsidRPr="009F1A26">
              <w:rPr>
                <w:sz w:val="20"/>
                <w:szCs w:val="20"/>
              </w:rPr>
              <w:t>]</w:t>
            </w:r>
          </w:p>
        </w:tc>
        <w:tc>
          <w:tcPr>
            <w:tcW w:w="579" w:type="dxa"/>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jc w:val="center"/>
              <w:rPr>
                <w:rFonts w:cs="Calibri"/>
                <w:sz w:val="20"/>
                <w:szCs w:val="20"/>
              </w:rPr>
            </w:pPr>
            <w:r w:rsidRPr="009F1A26">
              <w:rPr>
                <w:sz w:val="20"/>
                <w:szCs w:val="20"/>
                <w:vertAlign w:val="superscript"/>
              </w:rPr>
              <w:t>1)</w:t>
            </w:r>
          </w:p>
        </w:tc>
        <w:tc>
          <w:tcPr>
            <w:tcW w:w="579" w:type="dxa"/>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gridSpan w:val="2"/>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rPr>
                <w:rFonts w:cs="Calibri"/>
                <w:sz w:val="20"/>
                <w:szCs w:val="20"/>
                <w:lang w:eastAsia="zh-CN"/>
              </w:rPr>
            </w:pPr>
          </w:p>
        </w:tc>
      </w:tr>
      <w:tr w:rsidR="0040352A" w:rsidRPr="009F1A26" w:rsidTr="007E2174">
        <w:tc>
          <w:tcPr>
            <w:tcW w:w="4077" w:type="dxa"/>
            <w:gridSpan w:val="2"/>
            <w:shd w:val="pct15" w:color="auto" w:fill="auto"/>
            <w:vAlign w:val="center"/>
          </w:tcPr>
          <w:p w:rsidR="0040352A" w:rsidRPr="009F1A26" w:rsidRDefault="0040352A" w:rsidP="007E2174">
            <w:pPr>
              <w:ind w:left="0" w:firstLine="0"/>
              <w:rPr>
                <w:rFonts w:cs="Calibri"/>
                <w:sz w:val="20"/>
                <w:szCs w:val="20"/>
              </w:rPr>
            </w:pPr>
            <w:r w:rsidRPr="009F1A26">
              <w:rPr>
                <w:color w:val="000000"/>
                <w:sz w:val="20"/>
                <w:szCs w:val="20"/>
              </w:rPr>
              <w:lastRenderedPageBreak/>
              <w:t>coordonatele valorii de culoare normată</w:t>
            </w:r>
          </w:p>
        </w:tc>
        <w:tc>
          <w:tcPr>
            <w:tcW w:w="2605" w:type="dxa"/>
            <w:gridSpan w:val="5"/>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jc w:val="center"/>
              <w:rPr>
                <w:rFonts w:cs="Calibri"/>
                <w:sz w:val="20"/>
                <w:szCs w:val="20"/>
              </w:rPr>
            </w:pPr>
            <w:r w:rsidRPr="009F1A26">
              <w:rPr>
                <w:sz w:val="20"/>
                <w:szCs w:val="20"/>
              </w:rPr>
              <w:t>x =</w:t>
            </w:r>
          </w:p>
        </w:tc>
        <w:tc>
          <w:tcPr>
            <w:tcW w:w="2606" w:type="dxa"/>
            <w:gridSpan w:val="5"/>
            <w:shd w:val="clear" w:color="auto" w:fill="auto"/>
            <w:vAlign w:val="center"/>
          </w:tcPr>
          <w:p w:rsidR="0040352A" w:rsidRPr="009F1A26" w:rsidRDefault="0040352A" w:rsidP="007E2174">
            <w:pPr>
              <w:tabs>
                <w:tab w:val="left" w:pos="567"/>
                <w:tab w:val="left" w:pos="4536"/>
                <w:tab w:val="right" w:leader="underscore" w:pos="5954"/>
              </w:tabs>
              <w:spacing w:after="60"/>
              <w:ind w:left="0" w:firstLine="0"/>
              <w:jc w:val="center"/>
              <w:rPr>
                <w:rFonts w:cs="Calibri"/>
                <w:sz w:val="20"/>
                <w:szCs w:val="20"/>
              </w:rPr>
            </w:pPr>
            <w:r w:rsidRPr="009F1A26">
              <w:rPr>
                <w:sz w:val="20"/>
                <w:szCs w:val="20"/>
              </w:rPr>
              <w:t>y =</w:t>
            </w:r>
          </w:p>
        </w:tc>
      </w:tr>
    </w:tbl>
    <w:p w:rsidR="0040352A" w:rsidRPr="009F1A26" w:rsidRDefault="0040352A" w:rsidP="0040352A">
      <w:pPr>
        <w:ind w:left="0" w:firstLine="0"/>
        <w:rPr>
          <w:rFonts w:eastAsia="Times New Roman" w:cs="Calibri"/>
          <w:sz w:val="20"/>
          <w:szCs w:val="20"/>
        </w:rPr>
      </w:pPr>
      <w:r w:rsidRPr="009F1A26">
        <w:rPr>
          <w:b/>
          <w:bCs/>
          <w:color w:val="000000"/>
          <w:sz w:val="20"/>
          <w:szCs w:val="20"/>
          <w:vertAlign w:val="superscript"/>
        </w:rPr>
        <w:t>1)</w:t>
      </w:r>
      <w:r w:rsidRPr="009F1A26">
        <w:rPr>
          <w:b/>
          <w:bCs/>
          <w:color w:val="000000"/>
          <w:sz w:val="20"/>
          <w:szCs w:val="20"/>
        </w:rPr>
        <w:t xml:space="preserve"> Această valoare servește exclusiv pentru informarea solicitantului.</w:t>
      </w:r>
    </w:p>
    <w:p w:rsidR="0040352A" w:rsidRPr="009F1A26" w:rsidRDefault="0040352A" w:rsidP="0040352A">
      <w:pPr>
        <w:tabs>
          <w:tab w:val="left" w:pos="567"/>
          <w:tab w:val="left" w:pos="4536"/>
          <w:tab w:val="right" w:leader="underscore" w:pos="5954"/>
        </w:tabs>
        <w:spacing w:after="60"/>
        <w:ind w:left="4536" w:hanging="4252"/>
        <w:rPr>
          <w:rFonts w:cs="Calibri"/>
          <w:lang w:eastAsia="zh-CN"/>
        </w:rPr>
      </w:pPr>
    </w:p>
    <w:p w:rsidR="0040352A" w:rsidRPr="009F1A26" w:rsidRDefault="0040352A" w:rsidP="0040352A">
      <w:pPr>
        <w:ind w:left="0" w:firstLine="0"/>
        <w:rPr>
          <w:rFonts w:eastAsia="Times New Roman" w:cs="Calibri"/>
        </w:rPr>
      </w:pPr>
      <w:r w:rsidRPr="009F1A26">
        <w:rPr>
          <w:color w:val="000000"/>
        </w:rPr>
        <w:t>Prin însărcinare</w:t>
      </w:r>
    </w:p>
    <w:p w:rsidR="0040352A" w:rsidRPr="009F1A26" w:rsidRDefault="0040352A" w:rsidP="0040352A">
      <w:pPr>
        <w:tabs>
          <w:tab w:val="left" w:pos="567"/>
          <w:tab w:val="left" w:pos="4536"/>
          <w:tab w:val="right" w:leader="underscore" w:pos="5954"/>
        </w:tabs>
        <w:spacing w:after="60"/>
        <w:ind w:left="4536" w:hanging="4252"/>
        <w:rPr>
          <w:rFonts w:cs="Calibri"/>
          <w:lang w:eastAsia="zh-CN"/>
        </w:rPr>
      </w:pPr>
    </w:p>
    <w:p w:rsidR="0040352A" w:rsidRPr="009F1A26" w:rsidRDefault="0040352A" w:rsidP="0040352A">
      <w:pPr>
        <w:tabs>
          <w:tab w:val="left" w:leader="underscore" w:pos="2410"/>
        </w:tabs>
        <w:spacing w:after="60"/>
        <w:ind w:left="0" w:firstLine="0"/>
        <w:rPr>
          <w:rFonts w:cs="Calibri"/>
          <w:color w:val="000000"/>
          <w:sz w:val="20"/>
          <w:szCs w:val="20"/>
        </w:rPr>
      </w:pPr>
      <w:r w:rsidRPr="009F1A26">
        <w:rPr>
          <w:color w:val="000000"/>
          <w:sz w:val="20"/>
          <w:szCs w:val="20"/>
        </w:rPr>
        <w:tab/>
      </w:r>
    </w:p>
    <w:p w:rsidR="0040352A" w:rsidRPr="009F1A26" w:rsidRDefault="0040352A" w:rsidP="0040352A">
      <w:pPr>
        <w:spacing w:after="60"/>
        <w:ind w:left="0" w:firstLine="0"/>
        <w:rPr>
          <w:rFonts w:eastAsia="Times New Roman" w:cs="Calibri"/>
          <w:sz w:val="20"/>
          <w:szCs w:val="20"/>
        </w:rPr>
      </w:pPr>
      <w:r w:rsidRPr="009F1A26">
        <w:rPr>
          <w:color w:val="000000"/>
          <w:sz w:val="20"/>
          <w:szCs w:val="20"/>
        </w:rPr>
        <w:t>numele, funcția</w:t>
      </w:r>
    </w:p>
    <w:p w:rsidR="0040352A" w:rsidRPr="009F1A26" w:rsidRDefault="0040352A" w:rsidP="0040352A">
      <w:pPr>
        <w:spacing w:after="60"/>
        <w:ind w:left="0" w:firstLine="0"/>
        <w:rPr>
          <w:rFonts w:cs="Calibri"/>
          <w:lang w:eastAsia="zh-CN"/>
        </w:rPr>
      </w:pPr>
    </w:p>
    <w:p w:rsidR="0040352A" w:rsidRPr="009F1A26" w:rsidRDefault="0040352A" w:rsidP="0040352A">
      <w:pPr>
        <w:spacing w:after="60"/>
        <w:ind w:left="0" w:firstLine="0"/>
        <w:rPr>
          <w:rFonts w:cs="Calibri"/>
        </w:rPr>
      </w:pPr>
      <w:r w:rsidRPr="009F1A26">
        <w:t>Pagina 1</w:t>
      </w:r>
    </w:p>
    <w:p w:rsidR="00B521EE" w:rsidRPr="009F1A26" w:rsidRDefault="00B521EE" w:rsidP="003E3497">
      <w:pPr>
        <w:pStyle w:val="Heading1"/>
        <w:pageBreakBefore/>
        <w:ind w:left="0" w:firstLine="0"/>
        <w:jc w:val="both"/>
        <w:rPr>
          <w:sz w:val="24"/>
          <w:szCs w:val="24"/>
        </w:rPr>
      </w:pPr>
      <w:bookmarkStart w:id="147" w:name="_Toc150173029"/>
      <w:bookmarkStart w:id="148" w:name="_Toc273346590"/>
      <w:bookmarkStart w:id="149" w:name="_Toc12521432"/>
      <w:r w:rsidRPr="009F1A26">
        <w:rPr>
          <w:sz w:val="24"/>
          <w:szCs w:val="24"/>
        </w:rPr>
        <w:lastRenderedPageBreak/>
        <w:t xml:space="preserve">Anexa </w:t>
      </w:r>
      <w:bookmarkEnd w:id="147"/>
      <w:bookmarkEnd w:id="148"/>
      <w:r w:rsidRPr="009F1A26">
        <w:rPr>
          <w:sz w:val="24"/>
          <w:szCs w:val="24"/>
        </w:rPr>
        <w:t>B</w:t>
      </w:r>
      <w:bookmarkEnd w:id="149"/>
    </w:p>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 xml:space="preserve">Liste VOC </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4536"/>
        <w:gridCol w:w="1418"/>
        <w:gridCol w:w="1559"/>
        <w:gridCol w:w="1276"/>
      </w:tblGrid>
      <w:tr w:rsidR="00536458" w:rsidRPr="009F1A26" w:rsidTr="003E3497">
        <w:trPr>
          <w:cantSplit/>
        </w:trPr>
        <w:tc>
          <w:tcPr>
            <w:tcW w:w="779" w:type="dxa"/>
            <w:shd w:val="pct25" w:color="auto" w:fill="FFFFFF"/>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Nr. crt.</w:t>
            </w:r>
          </w:p>
        </w:tc>
        <w:tc>
          <w:tcPr>
            <w:tcW w:w="4536" w:type="dxa"/>
            <w:shd w:val="pct25" w:color="auto" w:fill="FFFFFF"/>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Substanța / Grupa de substanțe</w:t>
            </w:r>
          </w:p>
        </w:tc>
        <w:tc>
          <w:tcPr>
            <w:tcW w:w="1418" w:type="dxa"/>
            <w:shd w:val="pct25" w:color="auto" w:fill="FFFFFF"/>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Nr. CAS</w:t>
            </w:r>
          </w:p>
        </w:tc>
        <w:tc>
          <w:tcPr>
            <w:tcW w:w="1559" w:type="dxa"/>
            <w:tcBorders>
              <w:bottom w:val="nil"/>
            </w:tcBorders>
            <w:shd w:val="pct25" w:color="auto" w:fill="FFFFFF"/>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Nr. Index</w:t>
            </w:r>
          </w:p>
        </w:tc>
        <w:tc>
          <w:tcPr>
            <w:tcW w:w="1276" w:type="dxa"/>
            <w:tcBorders>
              <w:bottom w:val="nil"/>
            </w:tcBorders>
            <w:shd w:val="pct25" w:color="auto" w:fill="FFFFFF"/>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NR. CE</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01</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acetonă</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67-64-1</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606-001-00-8</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200-662-2</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03</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benzol</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71-43-2</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601-020-00-8</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200-753-7</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04</w:t>
            </w:r>
          </w:p>
        </w:tc>
        <w:tc>
          <w:tcPr>
            <w:tcW w:w="4536" w:type="dxa"/>
            <w:vAlign w:val="center"/>
          </w:tcPr>
          <w:p w:rsidR="00536458" w:rsidRPr="009F1A26" w:rsidRDefault="00536458" w:rsidP="00853381">
            <w:pPr>
              <w:pStyle w:val="Tablefootnote"/>
              <w:tabs>
                <w:tab w:val="clear" w:pos="340"/>
                <w:tab w:val="left" w:pos="0"/>
              </w:tabs>
              <w:rPr>
                <w:rFonts w:asciiTheme="minorHAnsi" w:hAnsiTheme="minorHAnsi" w:cs="Arial"/>
                <w:sz w:val="22"/>
                <w:szCs w:val="22"/>
              </w:rPr>
            </w:pPr>
            <w:bookmarkStart w:id="150" w:name="_Toc403984708"/>
            <w:bookmarkStart w:id="151" w:name="_Toc452377833"/>
            <w:bookmarkStart w:id="152" w:name="_Toc475367432"/>
            <w:bookmarkStart w:id="153" w:name="_Toc514062858"/>
            <w:r w:rsidRPr="009F1A26">
              <w:rPr>
                <w:rFonts w:asciiTheme="minorHAnsi" w:hAnsiTheme="minorHAnsi"/>
                <w:sz w:val="22"/>
                <w:szCs w:val="22"/>
              </w:rPr>
              <w:t>bis(2-etoxietil)eter</w:t>
            </w:r>
            <w:bookmarkEnd w:id="150"/>
            <w:bookmarkEnd w:id="151"/>
            <w:bookmarkEnd w:id="152"/>
            <w:bookmarkEnd w:id="153"/>
          </w:p>
          <w:p w:rsidR="00536458" w:rsidRPr="009F1A26" w:rsidRDefault="00536458" w:rsidP="00853381">
            <w:pPr>
              <w:pStyle w:val="Tablefootnote"/>
              <w:tabs>
                <w:tab w:val="clear" w:pos="340"/>
                <w:tab w:val="left" w:pos="0"/>
              </w:tabs>
              <w:rPr>
                <w:rFonts w:asciiTheme="minorHAnsi" w:hAnsiTheme="minorHAnsi" w:cs="Arial"/>
                <w:sz w:val="22"/>
                <w:szCs w:val="22"/>
              </w:rPr>
            </w:pPr>
            <w:bookmarkStart w:id="154" w:name="_Toc403984709"/>
            <w:bookmarkStart w:id="155" w:name="_Toc452377834"/>
            <w:bookmarkStart w:id="156" w:name="_Toc475367433"/>
            <w:bookmarkStart w:id="157" w:name="_Toc514062859"/>
            <w:r w:rsidRPr="009F1A26">
              <w:rPr>
                <w:rFonts w:asciiTheme="minorHAnsi" w:hAnsiTheme="minorHAnsi"/>
                <w:sz w:val="22"/>
                <w:szCs w:val="22"/>
              </w:rPr>
              <w:t>(dietilenglicoldimetileter, dimetilglicol)</w:t>
            </w:r>
            <w:bookmarkEnd w:id="154"/>
            <w:bookmarkEnd w:id="155"/>
            <w:bookmarkEnd w:id="156"/>
            <w:bookmarkEnd w:id="157"/>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111-96-6</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05</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butan-1-ol (n-alcool butilic)</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71-36-3</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603-004-00-6</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200-751-6</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06</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butan-2-ol (alcool butilic secundar)</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78-92-2</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603-127-00-5</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201-158-5</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07</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2-n-butoxietanol (etilenglocolmonobutileter, butilglicol)</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111-76-2</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603-014-00-0</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203-905-0</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08</w:t>
            </w:r>
          </w:p>
        </w:tc>
        <w:tc>
          <w:tcPr>
            <w:tcW w:w="4536" w:type="dxa"/>
            <w:vAlign w:val="center"/>
          </w:tcPr>
          <w:p w:rsidR="00536458" w:rsidRPr="009F1A26" w:rsidRDefault="00536458" w:rsidP="00853381">
            <w:pPr>
              <w:pStyle w:val="Tablefootnote"/>
              <w:tabs>
                <w:tab w:val="clear" w:pos="340"/>
                <w:tab w:val="left" w:pos="0"/>
              </w:tabs>
              <w:rPr>
                <w:rFonts w:asciiTheme="minorHAnsi" w:hAnsiTheme="minorHAnsi" w:cs="Arial"/>
                <w:sz w:val="22"/>
                <w:szCs w:val="22"/>
              </w:rPr>
            </w:pPr>
            <w:bookmarkStart w:id="158" w:name="_Toc403984710"/>
            <w:bookmarkStart w:id="159" w:name="_Toc452377835"/>
            <w:bookmarkStart w:id="160" w:name="_Toc475367434"/>
            <w:bookmarkStart w:id="161" w:name="_Toc514062860"/>
            <w:r w:rsidRPr="009F1A26">
              <w:rPr>
                <w:rFonts w:asciiTheme="minorHAnsi" w:hAnsiTheme="minorHAnsi"/>
                <w:sz w:val="22"/>
                <w:szCs w:val="22"/>
              </w:rPr>
              <w:t>2-(2-n-butoxietoxi)etanol (dietilenglicolmonobutileter, butildiglicol)</w:t>
            </w:r>
            <w:bookmarkEnd w:id="158"/>
            <w:bookmarkEnd w:id="159"/>
            <w:bookmarkEnd w:id="160"/>
            <w:bookmarkEnd w:id="161"/>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112-34-5</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603-096-00-8</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203-961-6</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09</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2-n-butoxiacetat (etilenglicolmonobutilacetat, butilglicolacetat)</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112-07-2</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607-038-00-2</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203-933-3</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10</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botoxipropanol (amestecuri izomerice)</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diverse</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11</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1-n-butoxipropan-2-ol</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5131-66-8</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603-052-00-8</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225-878-4</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12</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1-tert-butoxipropan-2-ol</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57018-52-7</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603-129-00-6</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406-180-0</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13</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n-butilacetat</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123-86-4</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607-025-00-1</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204-658-1</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14</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butilacetat secundar</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105-46-4</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607-026-00-7</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203-300-1</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15</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tert. butilacetat</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540-88-5</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607-026-00-7</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208-760-7</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16</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4-butirolactonă (terahidro-2-furanonă)</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96-48-0</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17</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cumol (izopropilbenzol)</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98-82-8</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601-024-00-X</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202-704-5</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18</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ciclohexan</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110-82-7</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601-017-00-1</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203-806-2</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19</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p-cimol</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99-87-6</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diclormetan (clorură de metilen)</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75-09-2</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602-004-00-3</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200-838-9</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21</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1,2-dioxietan (etilenglicoldietileter, dietilglicol)</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629-14-1</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22</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dietileter</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60-29-7</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603-022-00-4</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200-467-2</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23</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diizopropileter (2-izopropoxipropan)</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108-20-3</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603-045-00-X</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203-560-6</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24</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1,1-dimetoxietan</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534-15-6</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605-007-00-8</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534-15-6</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25</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1,2-dimetoxietan (etilenglicoldimetileter, dimetilglicol)</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110-71-4</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603-031-003</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203-794-9</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26</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dimetileter</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115-10-6</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603-019-00-8</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204-065-8</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27</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1,4-dioxan (dietilendioxid)</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123-91-1</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603-024-00-5</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204-661-8</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28</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di-n-propileter (propileter)</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111-43-3</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603-045-00-X</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203-869-6</w:t>
            </w:r>
          </w:p>
        </w:tc>
      </w:tr>
      <w:tr w:rsidR="00536458" w:rsidRPr="009F1A26" w:rsidTr="003E3497">
        <w:trPr>
          <w:cantSplit/>
        </w:trPr>
        <w:tc>
          <w:tcPr>
            <w:tcW w:w="779" w:type="dxa"/>
            <w:tcBorders>
              <w:bottom w:val="single" w:sz="4" w:space="0" w:color="auto"/>
            </w:tcBorders>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29</w:t>
            </w:r>
          </w:p>
        </w:tc>
        <w:tc>
          <w:tcPr>
            <w:tcW w:w="4536" w:type="dxa"/>
            <w:tcBorders>
              <w:bottom w:val="single" w:sz="4" w:space="0" w:color="auto"/>
            </w:tcBorders>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acid acetic</w:t>
            </w:r>
          </w:p>
        </w:tc>
        <w:tc>
          <w:tcPr>
            <w:tcW w:w="1418" w:type="dxa"/>
            <w:tcBorders>
              <w:bottom w:val="single" w:sz="4" w:space="0" w:color="auto"/>
            </w:tcBorders>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64-19-7</w:t>
            </w:r>
          </w:p>
        </w:tc>
        <w:tc>
          <w:tcPr>
            <w:tcW w:w="1559" w:type="dxa"/>
            <w:tcBorders>
              <w:bottom w:val="single" w:sz="4" w:space="0" w:color="auto"/>
            </w:tcBorders>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607-002-00-6</w:t>
            </w:r>
          </w:p>
        </w:tc>
        <w:tc>
          <w:tcPr>
            <w:tcW w:w="1276" w:type="dxa"/>
            <w:tcBorders>
              <w:bottom w:val="single" w:sz="4" w:space="0" w:color="auto"/>
            </w:tcBorders>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200-580-7</w:t>
            </w:r>
          </w:p>
        </w:tc>
      </w:tr>
      <w:tr w:rsidR="00536458" w:rsidRPr="009F1A26" w:rsidTr="003E3497">
        <w:trPr>
          <w:cantSplit/>
        </w:trPr>
        <w:tc>
          <w:tcPr>
            <w:tcW w:w="779" w:type="dxa"/>
            <w:shd w:val="pct25" w:color="auto" w:fill="auto"/>
            <w:vAlign w:val="center"/>
          </w:tcPr>
          <w:p w:rsidR="00536458" w:rsidRPr="009F1A26" w:rsidRDefault="00536458" w:rsidP="00D80F4C">
            <w:pPr>
              <w:pStyle w:val="Tablefootnote"/>
              <w:ind w:left="340" w:hanging="340"/>
              <w:rPr>
                <w:rFonts w:asciiTheme="minorHAnsi" w:hAnsiTheme="minorHAnsi" w:cs="Arial"/>
                <w:sz w:val="22"/>
                <w:szCs w:val="22"/>
              </w:rPr>
            </w:pPr>
          </w:p>
        </w:tc>
        <w:tc>
          <w:tcPr>
            <w:tcW w:w="4536" w:type="dxa"/>
            <w:shd w:val="pct25" w:color="auto" w:fill="auto"/>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Substanța / Grupa de substanțe</w:t>
            </w:r>
          </w:p>
        </w:tc>
        <w:tc>
          <w:tcPr>
            <w:tcW w:w="1418" w:type="dxa"/>
            <w:shd w:val="pct25" w:color="auto" w:fill="auto"/>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Nr. CAS</w:t>
            </w:r>
          </w:p>
        </w:tc>
        <w:tc>
          <w:tcPr>
            <w:tcW w:w="1559" w:type="dxa"/>
            <w:shd w:val="pct25" w:color="auto" w:fill="auto"/>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Nr. Index</w:t>
            </w:r>
          </w:p>
        </w:tc>
        <w:tc>
          <w:tcPr>
            <w:tcW w:w="1276" w:type="dxa"/>
            <w:shd w:val="pct25" w:color="auto" w:fill="auto"/>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NR. CE</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30</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acid acetic anhidru</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108-24-7</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607-008-00-9</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203-564-8</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31</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 xml:space="preserve">etanol </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64-17-5</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603-002-00-5</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200-578-6</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32</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2-etoxietanol (erilenglicolmonoetileter, etilglicol)</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110-80-5</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603-012-00-X</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203-804-1</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33</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1-etoxipropan-2-ol (propilenglicolmonoetileter)</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04.02.1569</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34</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etilacetat</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141-78-6</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607-022-00-5</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205-500-4</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35</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etilbenzol</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100-41-4</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601-023-00-4</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202-849-4</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36</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etilformiat</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109-94-4</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607-015-00-7</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203-721-0</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38</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heptan</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147-82-5</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601-008-00-2</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205-563-8</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39</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n-hexan</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110-54-3</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601-037-00-0</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203-777-6</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40</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hexan (amestec izomeric)</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92112-69-1</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601-007-00-7</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295-570-2</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41</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hexan-1-ol</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111-27-3</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603-059-00-6</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203-852-3</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42</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izobutilacetat</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110-19-0</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607-026-00-7</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203-745-1</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43</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izopropilacetat</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108-21-4</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607-024-00-6</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203-561-1</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44</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metanol</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67-56-1</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603-001-00-X</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200-659-6</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45</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1-metoxi-2-propilacetat (propilenglicolmonometileteracetat)</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108-65-6</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46</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2-metoxietanol (etilenglicolmonometileter, metilglicol)</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109-86-4</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603-011-00-4</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203-713-7</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47</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2-metoxietilacetat (metilglicolacetat)</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110-49-6</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607-036-00-1</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203-772-9</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48</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1-metoxipropan-2-ol (propilenglicolmonometileter)</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107-98-2</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49</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metilacetat</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79-20-9</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607-021-00-X</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201-185-2</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50</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2-metilbutan (i-pentan)</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78-78-4</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601-006-00-1</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201-142-8</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51</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metilciclohexan</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108-87-2</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601-018-00-7</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203-624-3</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52</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metiletilcetonă (2-butanonă, MEK)</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78-93-3</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606-002-00-3</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201-159-0</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53</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 xml:space="preserve">metilformiat </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107-31-3</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607-014-00-1</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203-481-7</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54</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2-metilpentan (i-hexan)</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107-83-5</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203-523-4</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55</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4-metilpentan-2-onă (metilizobutilcetonă, MIBK)</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108-10-1</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606-004-00-4</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203-550-1</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56</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2-metilpropan (izobutan)</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75-28-5</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59</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n-pentan</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109-66-0</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601-006-00-1</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203-692-4</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57</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2-metilpropan-1-ol (izobutanol)</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78-83-1</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603-108-00-1</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201-148-0</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58</w:t>
            </w:r>
          </w:p>
        </w:tc>
        <w:tc>
          <w:tcPr>
            <w:tcW w:w="4536" w:type="dxa"/>
            <w:vAlign w:val="center"/>
          </w:tcPr>
          <w:p w:rsidR="00536458" w:rsidRPr="009F1A26" w:rsidRDefault="00536458" w:rsidP="00853381">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n-metil-2-pirolidonă (1-metil-2-pirolidinonă)</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872-50-4</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606-021-00-7</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212-828-1</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pentan-1-ol (n-amilalcool)</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71-41-0</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603-006-00-7</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200-752-1</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61</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pentan-2-ol (amilalcool secundar)</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6032-29-7</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603-006-00-7</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227-907-6</w:t>
            </w:r>
          </w:p>
        </w:tc>
      </w:tr>
      <w:tr w:rsidR="00536458" w:rsidRPr="009F1A26" w:rsidTr="003E3497">
        <w:trPr>
          <w:cantSplit/>
        </w:trPr>
        <w:tc>
          <w:tcPr>
            <w:tcW w:w="779" w:type="dxa"/>
            <w:shd w:val="pct25" w:color="auto" w:fill="FFFFFF"/>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Nr. crt.</w:t>
            </w:r>
          </w:p>
        </w:tc>
        <w:tc>
          <w:tcPr>
            <w:tcW w:w="4536" w:type="dxa"/>
            <w:shd w:val="pct25" w:color="auto" w:fill="FFFFFF"/>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Substanța / Grupa de substanțe</w:t>
            </w:r>
          </w:p>
        </w:tc>
        <w:tc>
          <w:tcPr>
            <w:tcW w:w="1418" w:type="dxa"/>
            <w:shd w:val="pct25" w:color="auto" w:fill="FFFFFF"/>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Nr. CAS</w:t>
            </w:r>
          </w:p>
        </w:tc>
        <w:tc>
          <w:tcPr>
            <w:tcW w:w="1559" w:type="dxa"/>
            <w:tcBorders>
              <w:bottom w:val="nil"/>
            </w:tcBorders>
            <w:shd w:val="pct25" w:color="auto" w:fill="FFFFFF"/>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Nr. Index</w:t>
            </w:r>
          </w:p>
        </w:tc>
        <w:tc>
          <w:tcPr>
            <w:tcW w:w="1276" w:type="dxa"/>
            <w:tcBorders>
              <w:bottom w:val="nil"/>
            </w:tcBorders>
            <w:shd w:val="pct25" w:color="auto" w:fill="FFFFFF"/>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NR. CE</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62</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pentanol (amestecuri izomerice)</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diverse</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lastRenderedPageBreak/>
              <w:t>63</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petroleter + benzine (în principal amestecuri CH nearomatice)</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diverse</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64</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petroleum (în principal amestecuri CH nearomatice) fracțiuni cu punctul de fierbere de până la 240°C la 1 031,25 mbar</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diverse</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65</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propan-1-ol</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71-23-8</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603-003-00-0</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200-746-9</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66</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propan-2-ol (izopropilalcool, izopropanol)</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67-63-0</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603-117-00-0</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200-661-7</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67</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2-(propiloxi)etanol (etilenglicolmonopropileter, propilglicol)</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2807-30-9</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603-095-00-2</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220-548-6</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68</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 xml:space="preserve">n-propilacetat </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109-60-4</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607-024-00-6</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203-686-1</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69</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stirol</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100-42-5</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601-026-00-0</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202-851-5</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70</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tertacloretenă, (percloretilenă, PER)</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127-18-4</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602-028-00-4</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204-825-9</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70</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tetrahidrofuran (oxolan)</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109-99-9</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603-025-00-0</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203-726-8</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71</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 xml:space="preserve">toluol </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108-88-3</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601-021-00-3</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203-625-9</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72</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tricloretenă</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79-01-6</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602-027-00-9</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201-167-4</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73</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 xml:space="preserve">1,2,3-trimetilbenzol </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526-73-8</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74</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1,2,4-trimetilbenzol</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95-63-6</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601-043-00-3</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202-436-9</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75</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1,3,5-trimetilbenzol</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108-67-8</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76</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trimetilbenzol (amestecuri izomerice)</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diverse</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77</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White Spirit (în principal amestecuri CH nearomatice)</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diverse</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78</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o-xilol</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95-47-6</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601-022-00-9</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202-422-2</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79</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m-xilol</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108-38-3</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601-022-00-9</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203-576-3</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80</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p-xilol</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106-42-3</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601-022-00-9</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203-396-5</w:t>
            </w:r>
          </w:p>
        </w:tc>
      </w:tr>
      <w:tr w:rsidR="00536458" w:rsidRPr="009F1A26" w:rsidTr="003E3497">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81</w:t>
            </w:r>
          </w:p>
        </w:tc>
        <w:tc>
          <w:tcPr>
            <w:tcW w:w="4536" w:type="dxa"/>
            <w:vAlign w:val="center"/>
          </w:tcPr>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xilol (amestecuri izomerice)</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1330-20-7</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601-022-00-9</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215-535-7</w:t>
            </w:r>
          </w:p>
        </w:tc>
      </w:tr>
    </w:tbl>
    <w:p w:rsidR="00536458" w:rsidRPr="009F1A26" w:rsidRDefault="00536458" w:rsidP="00536458">
      <w:pPr>
        <w:pStyle w:val="Tablefootnote"/>
        <w:ind w:left="340" w:hanging="340"/>
        <w:rPr>
          <w:rFonts w:asciiTheme="minorHAnsi" w:hAnsiTheme="minorHAnsi" w:cs="Arial"/>
          <w:sz w:val="22"/>
          <w:szCs w:val="22"/>
        </w:rPr>
      </w:pPr>
    </w:p>
    <w:p w:rsidR="00536458" w:rsidRPr="009F1A26" w:rsidRDefault="00536458" w:rsidP="00536458">
      <w:pPr>
        <w:pStyle w:val="Tablefootnote"/>
        <w:tabs>
          <w:tab w:val="clear" w:pos="340"/>
          <w:tab w:val="left" w:pos="0"/>
        </w:tabs>
        <w:rPr>
          <w:rFonts w:asciiTheme="minorHAnsi" w:hAnsiTheme="minorHAnsi" w:cs="Arial"/>
          <w:sz w:val="22"/>
          <w:szCs w:val="22"/>
        </w:rPr>
      </w:pPr>
      <w:r w:rsidRPr="009F1A26">
        <w:rPr>
          <w:rFonts w:asciiTheme="minorHAnsi" w:hAnsiTheme="minorHAnsi"/>
          <w:sz w:val="22"/>
          <w:szCs w:val="22"/>
        </w:rPr>
        <w:t>Următoarele amestecuri de materiale constau dintr-un număr limitat de compuși care pot fi în general înregistrați individual.</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4536"/>
        <w:gridCol w:w="1418"/>
        <w:gridCol w:w="1559"/>
        <w:gridCol w:w="1276"/>
      </w:tblGrid>
      <w:tr w:rsidR="00536458" w:rsidRPr="009F1A26" w:rsidTr="00536458">
        <w:trPr>
          <w:cantSplit/>
        </w:trPr>
        <w:tc>
          <w:tcPr>
            <w:tcW w:w="779" w:type="dxa"/>
            <w:shd w:val="pct25" w:color="auto" w:fill="FFFFFF"/>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Nr. crt.</w:t>
            </w:r>
          </w:p>
        </w:tc>
        <w:tc>
          <w:tcPr>
            <w:tcW w:w="4536" w:type="dxa"/>
            <w:shd w:val="pct25" w:color="auto" w:fill="FFFFFF"/>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Substanța / Grupa de substanțe</w:t>
            </w:r>
          </w:p>
        </w:tc>
        <w:tc>
          <w:tcPr>
            <w:tcW w:w="1418" w:type="dxa"/>
            <w:shd w:val="pct25" w:color="auto" w:fill="FFFFFF"/>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Nr. CAS</w:t>
            </w:r>
          </w:p>
        </w:tc>
        <w:tc>
          <w:tcPr>
            <w:tcW w:w="1559" w:type="dxa"/>
            <w:tcBorders>
              <w:bottom w:val="nil"/>
            </w:tcBorders>
            <w:shd w:val="pct25" w:color="auto" w:fill="FFFFFF"/>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Nr. Index</w:t>
            </w:r>
          </w:p>
        </w:tc>
        <w:tc>
          <w:tcPr>
            <w:tcW w:w="1276" w:type="dxa"/>
            <w:tcBorders>
              <w:bottom w:val="nil"/>
            </w:tcBorders>
            <w:shd w:val="pct25" w:color="auto" w:fill="FFFFFF"/>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NR. CE</w:t>
            </w:r>
          </w:p>
        </w:tc>
      </w:tr>
      <w:tr w:rsidR="00536458" w:rsidRPr="009F1A26" w:rsidTr="00536458">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76</w:t>
            </w:r>
          </w:p>
        </w:tc>
        <w:tc>
          <w:tcPr>
            <w:tcW w:w="453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trimetilbenzol (amestecuri izomerice)</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diverse</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p>
        </w:tc>
      </w:tr>
      <w:tr w:rsidR="00536458" w:rsidRPr="009F1A26" w:rsidTr="00536458">
        <w:trPr>
          <w:cantSplit/>
        </w:trPr>
        <w:tc>
          <w:tcPr>
            <w:tcW w:w="77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81</w:t>
            </w:r>
          </w:p>
        </w:tc>
        <w:tc>
          <w:tcPr>
            <w:tcW w:w="453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xilol (amestecuri izomerice)</w:t>
            </w:r>
          </w:p>
        </w:tc>
        <w:tc>
          <w:tcPr>
            <w:tcW w:w="1418"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1330-20-7</w:t>
            </w:r>
          </w:p>
        </w:tc>
        <w:tc>
          <w:tcPr>
            <w:tcW w:w="1559"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601-022-00-9</w:t>
            </w:r>
          </w:p>
        </w:tc>
        <w:tc>
          <w:tcPr>
            <w:tcW w:w="1276" w:type="dxa"/>
            <w:vAlign w:val="center"/>
          </w:tcPr>
          <w:p w:rsidR="00536458" w:rsidRPr="009F1A26" w:rsidRDefault="00536458" w:rsidP="00536458">
            <w:pPr>
              <w:pStyle w:val="Tablefootnote"/>
              <w:ind w:left="340" w:hanging="340"/>
              <w:rPr>
                <w:rFonts w:asciiTheme="minorHAnsi" w:hAnsiTheme="minorHAnsi" w:cs="Arial"/>
                <w:sz w:val="22"/>
                <w:szCs w:val="22"/>
              </w:rPr>
            </w:pPr>
            <w:r w:rsidRPr="009F1A26">
              <w:rPr>
                <w:rFonts w:asciiTheme="minorHAnsi" w:hAnsiTheme="minorHAnsi"/>
                <w:sz w:val="22"/>
                <w:szCs w:val="22"/>
              </w:rPr>
              <w:t>215-535-7</w:t>
            </w:r>
          </w:p>
        </w:tc>
      </w:tr>
    </w:tbl>
    <w:p w:rsidR="00F653D9" w:rsidRPr="009F1A26" w:rsidRDefault="00B1266C" w:rsidP="007C21AF">
      <w:pPr>
        <w:pStyle w:val="Heading1"/>
        <w:pageBreakBefore/>
        <w:ind w:left="0" w:firstLine="0"/>
        <w:jc w:val="both"/>
        <w:rPr>
          <w:sz w:val="24"/>
          <w:szCs w:val="24"/>
        </w:rPr>
      </w:pPr>
      <w:bookmarkStart w:id="162" w:name="_Toc12521433"/>
      <w:r w:rsidRPr="009F1A26">
        <w:rPr>
          <w:sz w:val="24"/>
          <w:szCs w:val="24"/>
        </w:rPr>
        <w:lastRenderedPageBreak/>
        <w:t>Anexa C</w:t>
      </w:r>
      <w:bookmarkEnd w:id="162"/>
    </w:p>
    <w:p w:rsidR="00B1266C" w:rsidRPr="009F1A26" w:rsidRDefault="00B1266C" w:rsidP="007C21AF">
      <w:pPr>
        <w:pStyle w:val="Title"/>
        <w:jc w:val="both"/>
        <w:rPr>
          <w:rFonts w:asciiTheme="minorHAnsi" w:hAnsiTheme="minorHAnsi"/>
        </w:rPr>
      </w:pPr>
      <w:r w:rsidRPr="009F1A26">
        <w:rPr>
          <w:rFonts w:asciiTheme="minorHAnsi" w:hAnsiTheme="minorHAnsi"/>
        </w:rPr>
        <w:t>Asigurarea calității materialelor granulate pentru toate sistemele de marcare și sistemele de preamestecuri pentru termoplastice</w:t>
      </w:r>
    </w:p>
    <w:p w:rsidR="00B1266C" w:rsidRPr="009F1A26" w:rsidRDefault="00B1266C" w:rsidP="007C21AF">
      <w:pPr>
        <w:pStyle w:val="Tablefootnote"/>
        <w:tabs>
          <w:tab w:val="clear" w:pos="340"/>
          <w:tab w:val="left" w:pos="0"/>
        </w:tabs>
        <w:rPr>
          <w:rFonts w:asciiTheme="minorHAnsi" w:hAnsiTheme="minorHAnsi" w:cs="Arial"/>
          <w:sz w:val="24"/>
          <w:szCs w:val="24"/>
        </w:rPr>
      </w:pPr>
    </w:p>
    <w:p w:rsidR="00B1266C" w:rsidRPr="009F1A26" w:rsidRDefault="00B1266C" w:rsidP="007C21AF">
      <w:pPr>
        <w:pStyle w:val="Tablefootnote"/>
        <w:tabs>
          <w:tab w:val="clear" w:pos="340"/>
          <w:tab w:val="left" w:pos="0"/>
        </w:tabs>
        <w:rPr>
          <w:rFonts w:asciiTheme="minorHAnsi" w:hAnsiTheme="minorHAnsi" w:cs="Arial"/>
          <w:sz w:val="24"/>
          <w:szCs w:val="24"/>
        </w:rPr>
      </w:pPr>
      <w:r w:rsidRPr="009F1A26">
        <w:rPr>
          <w:rFonts w:asciiTheme="minorHAnsi" w:hAnsiTheme="minorHAnsi"/>
          <w:sz w:val="24"/>
          <w:szCs w:val="24"/>
        </w:rPr>
        <w:t>Pentru a asigura calitatea materialelor granulate și a sistemelor de preamestecuri pentru termoplastice, sunt specificați următorii parametri pentru testarea prototipurilor pe amestecuri de material granulat pentru toate sistemele de marcare și pentru sistemele de preamestecuri pentru termoplastice</w:t>
      </w:r>
      <w:r w:rsidR="005C6B21" w:rsidRPr="009F1A26">
        <w:rPr>
          <w:rStyle w:val="FootnoteReference"/>
          <w:rFonts w:asciiTheme="minorHAnsi" w:hAnsiTheme="minorHAnsi" w:cs="Arial"/>
          <w:sz w:val="24"/>
          <w:szCs w:val="24"/>
        </w:rPr>
        <w:footnoteReference w:id="5"/>
      </w:r>
      <w:r w:rsidRPr="009F1A26">
        <w:rPr>
          <w:rFonts w:asciiTheme="minorHAnsi" w:hAnsiTheme="minorHAnsi"/>
          <w:sz w:val="24"/>
          <w:szCs w:val="24"/>
        </w:rPr>
        <w:t>:</w:t>
      </w:r>
    </w:p>
    <w:p w:rsidR="00B1266C" w:rsidRPr="009F1A26" w:rsidRDefault="00B1266C" w:rsidP="007C21AF">
      <w:pPr>
        <w:jc w:val="both"/>
        <w:rPr>
          <w:snapToGrid w:val="0"/>
          <w:sz w:val="24"/>
        </w:rPr>
      </w:pPr>
    </w:p>
    <w:p w:rsidR="00B1266C" w:rsidRPr="009F1A26" w:rsidRDefault="00B1266C" w:rsidP="007C21AF">
      <w:pPr>
        <w:numPr>
          <w:ilvl w:val="0"/>
          <w:numId w:val="11"/>
        </w:numPr>
        <w:jc w:val="both"/>
        <w:rPr>
          <w:snapToGrid w:val="0"/>
          <w:sz w:val="24"/>
        </w:rPr>
      </w:pPr>
      <w:r w:rsidRPr="009F1A26">
        <w:rPr>
          <w:snapToGrid w:val="0"/>
          <w:sz w:val="24"/>
        </w:rPr>
        <w:t xml:space="preserve">Sita de utilizat pentru determinarea liniei de cernere conform DIN EN 1423 se preia din ISO 565 - dimensiunile R40/3. În cazul amestecurilor de materiale granulate se face reținere la fiecare din sita următoare mai mică conform ISO 565 – dimensiunile R40/3 - sub sita nominală superioară cel puțin 5 % (cumulativ) cu privire la perlele reflectorizante. </w:t>
      </w:r>
    </w:p>
    <w:p w:rsidR="00B1266C" w:rsidRPr="009F1A26" w:rsidRDefault="00B1266C" w:rsidP="007C21AF">
      <w:pPr>
        <w:jc w:val="both"/>
        <w:rPr>
          <w:snapToGrid w:val="0"/>
          <w:sz w:val="24"/>
        </w:rPr>
      </w:pPr>
    </w:p>
    <w:p w:rsidR="00B1266C" w:rsidRPr="009F1A26" w:rsidRDefault="00B1266C" w:rsidP="007C21AF">
      <w:pPr>
        <w:pStyle w:val="BodyTextIndent"/>
        <w:ind w:firstLine="0"/>
        <w:jc w:val="both"/>
      </w:pPr>
      <w:r w:rsidRPr="009F1A26">
        <w:rPr>
          <w:snapToGrid w:val="0"/>
          <w:sz w:val="24"/>
        </w:rPr>
        <w:t>Astfel se asigură că în amestecurile de materiale granulate există suficiente perle reflectorizante mai mari pentru asigurarea unei retroreflexii suficiente</w:t>
      </w:r>
      <w:r w:rsidRPr="009F1A26">
        <w:t xml:space="preserve">. </w:t>
      </w:r>
    </w:p>
    <w:p w:rsidR="00B1266C" w:rsidRPr="009F1A26" w:rsidRDefault="00B1266C" w:rsidP="007C21AF">
      <w:pPr>
        <w:jc w:val="both"/>
        <w:rPr>
          <w:snapToGrid w:val="0"/>
          <w:sz w:val="24"/>
        </w:rPr>
      </w:pPr>
    </w:p>
    <w:p w:rsidR="00B1266C" w:rsidRPr="009F1A26" w:rsidRDefault="00B1266C" w:rsidP="007C21AF">
      <w:pPr>
        <w:numPr>
          <w:ilvl w:val="0"/>
          <w:numId w:val="11"/>
        </w:numPr>
        <w:jc w:val="both"/>
        <w:rPr>
          <w:snapToGrid w:val="0"/>
          <w:sz w:val="24"/>
        </w:rPr>
      </w:pPr>
      <w:r w:rsidRPr="009F1A26">
        <w:rPr>
          <w:snapToGrid w:val="0"/>
          <w:sz w:val="24"/>
        </w:rPr>
        <w:t xml:space="preserve">Curba de cernere a materialului granulat determinată de laboratorul de încercare cu un analizor de particule Camsizer în timpul încercării de adecvare este înregistrată ca prototip dacă furnizorul de materiale granulate nu poate să ofere propria curbă de cernere cu un analizor de particule Camsizer. Toleranța admisibilă a părților reținute individuale de pe fiecare sită indicată conform specificației în viitor va fi de ± 50 % rel. În principiu, valoarea citată la punctul 1 de cel puțin 5 % a perlelor reflectorizante trebuie respectată, adică cele 5 % trebuie îndeplinite și cu luarea în considerare a toleranței de 50 % din părțile individuale ale sitei corespunzătoare. </w:t>
      </w:r>
    </w:p>
    <w:p w:rsidR="00B1266C" w:rsidRPr="009F1A26" w:rsidRDefault="00B1266C" w:rsidP="007C21AF">
      <w:pPr>
        <w:jc w:val="both"/>
        <w:rPr>
          <w:snapToGrid w:val="0"/>
          <w:sz w:val="24"/>
        </w:rPr>
      </w:pPr>
    </w:p>
    <w:p w:rsidR="00B1266C" w:rsidRPr="009F1A26" w:rsidRDefault="00B1266C" w:rsidP="007C21AF">
      <w:pPr>
        <w:ind w:left="360" w:firstLine="0"/>
        <w:jc w:val="both"/>
        <w:rPr>
          <w:snapToGrid w:val="0"/>
          <w:sz w:val="24"/>
        </w:rPr>
      </w:pPr>
      <w:r w:rsidRPr="009F1A26">
        <w:rPr>
          <w:snapToGrid w:val="0"/>
          <w:sz w:val="24"/>
        </w:rPr>
        <w:t xml:space="preserve">Exemplu: În cazul în care pe sita de 500 μm în cadrul verificării privind caracterul adecvat s-au stabilit 30 g ca parte reținută, astfel, domeniul de toleranță se situează între 15 g și 45 g. Astfel se garantează că amestecurile de materiale granulate livrate în practică sunt în conformitate limitele indicate pentru amestecurile livrate laboratorului de verificare acreditat pentru verificarea caracterului adecvat. </w:t>
      </w:r>
    </w:p>
    <w:p w:rsidR="00B1266C" w:rsidRPr="009F1A26" w:rsidRDefault="00B1266C" w:rsidP="007C21AF">
      <w:pPr>
        <w:jc w:val="both"/>
        <w:rPr>
          <w:snapToGrid w:val="0"/>
          <w:sz w:val="24"/>
        </w:rPr>
      </w:pPr>
    </w:p>
    <w:p w:rsidR="00B1266C" w:rsidRPr="009F1A26" w:rsidRDefault="00B1266C" w:rsidP="007C21AF">
      <w:pPr>
        <w:numPr>
          <w:ilvl w:val="0"/>
          <w:numId w:val="11"/>
        </w:numPr>
        <w:jc w:val="both"/>
        <w:rPr>
          <w:snapToGrid w:val="0"/>
          <w:sz w:val="24"/>
        </w:rPr>
      </w:pPr>
      <w:r w:rsidRPr="009F1A26">
        <w:rPr>
          <w:snapToGrid w:val="0"/>
          <w:sz w:val="24"/>
        </w:rPr>
        <w:t xml:space="preserve">Pentru eșantionarea în cadrul verificării privind caracterul adecvat producătorul este răspunzător pentru trimiterea eșantioanelor reprezentative la laboratorul de verificare acreditat. Materialul granulat livrat de producător pentru verificarea privind caracterul adecvat, de exemplu ambalaje de 25 kg, se împarte cu un separator 1/1 la mărimea necesară pentru verificare. </w:t>
      </w:r>
    </w:p>
    <w:p w:rsidR="00B1266C" w:rsidRPr="009F1A26" w:rsidRDefault="00B1266C" w:rsidP="007C21AF">
      <w:pPr>
        <w:jc w:val="both"/>
        <w:rPr>
          <w:snapToGrid w:val="0"/>
          <w:sz w:val="24"/>
        </w:rPr>
      </w:pPr>
    </w:p>
    <w:p w:rsidR="00B1266C" w:rsidRPr="009F1A26" w:rsidRDefault="00B1266C" w:rsidP="007C21AF">
      <w:pPr>
        <w:numPr>
          <w:ilvl w:val="0"/>
          <w:numId w:val="11"/>
        </w:numPr>
        <w:jc w:val="both"/>
        <w:rPr>
          <w:snapToGrid w:val="0"/>
          <w:sz w:val="24"/>
        </w:rPr>
      </w:pPr>
      <w:r w:rsidRPr="009F1A26">
        <w:rPr>
          <w:snapToGrid w:val="0"/>
          <w:sz w:val="24"/>
        </w:rPr>
        <w:t>În denumirea comercială a materialului granulat poate fi indicată numai linia de cernere care stă efectiv la bază.</w:t>
      </w:r>
    </w:p>
    <w:sectPr w:rsidR="00B1266C" w:rsidRPr="009F1A26" w:rsidSect="00E6359B">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9B8" w:rsidRDefault="00E139B8" w:rsidP="006D5959">
      <w:r>
        <w:separator/>
      </w:r>
    </w:p>
  </w:endnote>
  <w:endnote w:type="continuationSeparator" w:id="0">
    <w:p w:rsidR="00E139B8" w:rsidRDefault="00E139B8" w:rsidP="006D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8BA" w:rsidRDefault="003A38BA">
    <w:pPr>
      <w:tabs>
        <w:tab w:val="left" w:pos="3686"/>
      </w:tabs>
      <w:ind w:right="360"/>
      <w:rPr>
        <w:sz w:val="24"/>
      </w:rPr>
    </w:pPr>
    <w:r>
      <w:rPr>
        <w:sz w:val="24"/>
      </w:rPr>
      <w:fldChar w:fldCharType="begin"/>
    </w:r>
    <w:r>
      <w:rPr>
        <w:sz w:val="24"/>
      </w:rPr>
      <w:instrText xml:space="preserve"> PAGE </w:instrText>
    </w:r>
    <w:r>
      <w:rPr>
        <w:sz w:val="24"/>
      </w:rPr>
      <w:fldChar w:fldCharType="separate"/>
    </w:r>
    <w:r w:rsidR="009F1A26">
      <w:rPr>
        <w:noProof/>
        <w:sz w:val="24"/>
      </w:rPr>
      <w:t>XXIV</w:t>
    </w:r>
    <w:r>
      <w:rPr>
        <w:sz w:val="24"/>
      </w:rPr>
      <w:fldChar w:fldCharType="end"/>
    </w:r>
    <w:r>
      <w:rPr>
        <w:sz w:val="24"/>
      </w:rPr>
      <w:tab/>
      <w:t>Proiect iunie 1997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9B8" w:rsidRDefault="00E139B8" w:rsidP="006D5959">
      <w:r>
        <w:separator/>
      </w:r>
    </w:p>
  </w:footnote>
  <w:footnote w:type="continuationSeparator" w:id="0">
    <w:p w:rsidR="00E139B8" w:rsidRDefault="00E139B8" w:rsidP="006D5959">
      <w:r>
        <w:continuationSeparator/>
      </w:r>
    </w:p>
  </w:footnote>
  <w:footnote w:id="1">
    <w:p w:rsidR="003A38BA" w:rsidRDefault="003A38BA" w:rsidP="003E3497">
      <w:pPr>
        <w:spacing w:after="120"/>
        <w:ind w:left="0" w:firstLine="0"/>
      </w:pPr>
      <w:r>
        <w:rPr>
          <w:rStyle w:val="FootnoteReference"/>
        </w:rPr>
        <w:footnoteRef/>
      </w:r>
      <w:r>
        <w:t xml:space="preserve"> Procedurile de aplicare enumerate pot fi mărci comerciale înregistrate sau să fie subordonate unei eșantioane de utilizare protejată.</w:t>
      </w:r>
    </w:p>
  </w:footnote>
  <w:footnote w:id="2">
    <w:p w:rsidR="003A38BA" w:rsidRDefault="003A38BA" w:rsidP="003E3497">
      <w:pPr>
        <w:spacing w:after="120"/>
        <w:ind w:left="0" w:firstLine="0"/>
      </w:pPr>
      <w:r>
        <w:rPr>
          <w:rStyle w:val="FootnoteReference"/>
        </w:rPr>
        <w:footnoteRef/>
      </w:r>
      <w:r>
        <w:t xml:space="preserve"> Timpul de uscare înainte de pregătirea pentru trafic depinde de factori cum ar fi condițiile meteorologice și cantitatea de aplicare a materialului. Timpul de uscare înainte de pregătirea pentru trafic, realizat în laborator, nu trebuie considerat ca fiind un timp de uscare garantat în condiții reale de utilizare.</w:t>
      </w:r>
    </w:p>
  </w:footnote>
  <w:footnote w:id="3">
    <w:p w:rsidR="003A38BA" w:rsidRDefault="003A38BA" w:rsidP="001D4247">
      <w:pPr>
        <w:spacing w:after="120"/>
        <w:ind w:left="0" w:firstLine="0"/>
      </w:pPr>
      <w:r>
        <w:rPr>
          <w:vertAlign w:val="superscript"/>
        </w:rPr>
        <w:footnoteRef/>
      </w:r>
      <w:r>
        <w:t xml:space="preserve"> Pe durata verificării, anvelopele uzate se înlocuiesc.</w:t>
      </w:r>
    </w:p>
  </w:footnote>
  <w:footnote w:id="4">
    <w:p w:rsidR="003A38BA" w:rsidRDefault="003A38BA" w:rsidP="001D4247">
      <w:pPr>
        <w:spacing w:after="120"/>
        <w:ind w:left="0" w:firstLine="0"/>
      </w:pPr>
      <w:r>
        <w:rPr>
          <w:vertAlign w:val="superscript"/>
        </w:rPr>
        <w:footnoteRef/>
      </w:r>
      <w:r>
        <w:t xml:space="preserve"> În viitor ambele standarde urmează să fie unificate. Mijloacele granulate și (în viitor) corpurile pentru premixuri pot fi utilizate numai în cazul în care acestea sunt marcate CE.</w:t>
      </w:r>
    </w:p>
  </w:footnote>
  <w:footnote w:id="5">
    <w:p w:rsidR="003A38BA" w:rsidRDefault="003A38BA" w:rsidP="001D4247">
      <w:pPr>
        <w:spacing w:after="120"/>
        <w:ind w:left="0" w:firstLine="0"/>
      </w:pPr>
      <w:r>
        <w:rPr>
          <w:vertAlign w:val="superscript"/>
        </w:rPr>
        <w:footnoteRef/>
      </w:r>
      <w:r>
        <w:t xml:space="preserve"> Baza: Acordul dintre BASt, producătorul perlelor și DSGS din Bergisch Gladbach și Braunlage din august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8BA" w:rsidRDefault="003A38BA">
    <w:pPr>
      <w:jc w:val="center"/>
      <w:rPr>
        <w:sz w:val="24"/>
      </w:rPr>
    </w:pPr>
    <w:r>
      <w:rPr>
        <w:sz w:val="24"/>
      </w:rPr>
      <w:t>TL-M 97</w:t>
    </w:r>
  </w:p>
  <w:p w:rsidR="003A38BA" w:rsidRDefault="003A38BA">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50699"/>
      <w:docPartObj>
        <w:docPartGallery w:val="Page Numbers (Top of Page)"/>
        <w:docPartUnique/>
      </w:docPartObj>
    </w:sdtPr>
    <w:sdtEndPr/>
    <w:sdtContent>
      <w:p w:rsidR="003A38BA" w:rsidRPr="00C427EB" w:rsidRDefault="003A38BA">
        <w:pPr>
          <w:pStyle w:val="Header"/>
          <w:jc w:val="center"/>
        </w:pPr>
        <w:r>
          <w:fldChar w:fldCharType="begin"/>
        </w:r>
        <w:r>
          <w:instrText xml:space="preserve"> PAGE  \* Arabic  \* MERGEFORMAT </w:instrText>
        </w:r>
        <w:r>
          <w:fldChar w:fldCharType="separate"/>
        </w:r>
        <w:r w:rsidR="00C24679">
          <w:rPr>
            <w:noProof/>
          </w:rPr>
          <w:t>7</w:t>
        </w:r>
        <w:r>
          <w:fldChar w:fldCharType="end"/>
        </w:r>
      </w:p>
    </w:sdtContent>
  </w:sdt>
  <w:p w:rsidR="003A38BA" w:rsidRDefault="003A38BA">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8BA" w:rsidRDefault="003A38BA" w:rsidP="00B032BC">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42298F0"/>
    <w:lvl w:ilvl="0">
      <w:start w:val="1"/>
      <w:numFmt w:val="decimal"/>
      <w:lvlText w:val="%1."/>
      <w:lvlJc w:val="left"/>
      <w:rPr>
        <w:rFonts w:asciiTheme="minorHAnsi" w:hAnsiTheme="minorHAnsi" w:cs="Arial" w:hint="default"/>
        <w:b/>
        <w:bCs/>
        <w:i w:val="0"/>
        <w:iCs w:val="0"/>
        <w:smallCaps w:val="0"/>
        <w:strike w:val="0"/>
        <w:color w:val="000000"/>
        <w:spacing w:val="0"/>
        <w:w w:val="100"/>
        <w:position w:val="0"/>
        <w:sz w:val="22"/>
        <w:szCs w:val="22"/>
        <w:u w:val="none"/>
      </w:rPr>
    </w:lvl>
    <w:lvl w:ilvl="1">
      <w:start w:val="1"/>
      <w:numFmt w:val="decimal"/>
      <w:lvlText w:val="%1.%2"/>
      <w:lvlJc w:val="left"/>
    </w:lvl>
    <w:lvl w:ilvl="2">
      <w:start w:val="1"/>
      <w:numFmt w:val="decimal"/>
      <w:lvlText w:val="%1.%2"/>
      <w:lvlJc w:val="left"/>
    </w:lvl>
    <w:lvl w:ilvl="3">
      <w:start w:val="1"/>
      <w:numFmt w:val="decimal"/>
      <w:lvlText w:val="%1.%2"/>
      <w:lvlJc w:val="left"/>
    </w:lvl>
    <w:lvl w:ilvl="4">
      <w:start w:val="1"/>
      <w:numFmt w:val="decimal"/>
      <w:lvlText w:val="%1.%2"/>
      <w:lvlJc w:val="left"/>
    </w:lvl>
    <w:lvl w:ilvl="5">
      <w:start w:val="1"/>
      <w:numFmt w:val="decimal"/>
      <w:lvlText w:val="%1.%2"/>
      <w:lvlJc w:val="left"/>
    </w:lvl>
    <w:lvl w:ilvl="6">
      <w:start w:val="1"/>
      <w:numFmt w:val="decimal"/>
      <w:lvlText w:val="%1.%2"/>
      <w:lvlJc w:val="left"/>
    </w:lvl>
    <w:lvl w:ilvl="7">
      <w:start w:val="1"/>
      <w:numFmt w:val="decimal"/>
      <w:lvlText w:val="%1.%2"/>
      <w:lvlJc w:val="left"/>
    </w:lvl>
    <w:lvl w:ilvl="8">
      <w:start w:val="1"/>
      <w:numFmt w:val="decimal"/>
      <w:lvlText w:val="%1.%2"/>
      <w:lvlJc w:val="left"/>
    </w:lvl>
  </w:abstractNum>
  <w:abstractNum w:abstractNumId="1" w15:restartNumberingAfterBreak="0">
    <w:nsid w:val="06970E6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497AD5"/>
    <w:multiLevelType w:val="hybridMultilevel"/>
    <w:tmpl w:val="0CE878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791D78"/>
    <w:multiLevelType w:val="singleLevel"/>
    <w:tmpl w:val="99C23CA6"/>
    <w:lvl w:ilvl="0">
      <w:start w:val="7"/>
      <w:numFmt w:val="bullet"/>
      <w:pStyle w:val="SP1"/>
      <w:lvlText w:val="-"/>
      <w:lvlJc w:val="left"/>
      <w:pPr>
        <w:tabs>
          <w:tab w:val="num" w:pos="1069"/>
        </w:tabs>
        <w:ind w:left="1069" w:hanging="360"/>
      </w:pPr>
      <w:rPr>
        <w:rFonts w:hint="default"/>
      </w:rPr>
    </w:lvl>
  </w:abstractNum>
  <w:abstractNum w:abstractNumId="4" w15:restartNumberingAfterBreak="0">
    <w:nsid w:val="268D198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3F200C"/>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C41C1F"/>
    <w:multiLevelType w:val="multilevel"/>
    <w:tmpl w:val="993E88FE"/>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rPr>
        <w:rFonts w:asciiTheme="minorHAnsi" w:hAnsiTheme="minorHAnsi" w:hint="default"/>
      </w:rPr>
    </w:lvl>
    <w:lvl w:ilvl="2">
      <w:start w:val="1"/>
      <w:numFmt w:val="decimal"/>
      <w:lvlText w:val="%1.%2.%3."/>
      <w:lvlJc w:val="left"/>
      <w:pPr>
        <w:ind w:left="1224"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01412C"/>
    <w:multiLevelType w:val="multilevel"/>
    <w:tmpl w:val="993E88FE"/>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rPr>
        <w:rFonts w:asciiTheme="minorHAnsi" w:hAnsiTheme="minorHAnsi" w:hint="default"/>
      </w:rPr>
    </w:lvl>
    <w:lvl w:ilvl="2">
      <w:start w:val="1"/>
      <w:numFmt w:val="decimal"/>
      <w:lvlText w:val="%1.%2.%3."/>
      <w:lvlJc w:val="left"/>
      <w:pPr>
        <w:ind w:left="1224"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612EFE"/>
    <w:multiLevelType w:val="hybridMultilevel"/>
    <w:tmpl w:val="074C60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94417DB"/>
    <w:multiLevelType w:val="singleLevel"/>
    <w:tmpl w:val="0407000F"/>
    <w:lvl w:ilvl="0">
      <w:start w:val="1"/>
      <w:numFmt w:val="decimal"/>
      <w:lvlText w:val="%1."/>
      <w:lvlJc w:val="left"/>
      <w:pPr>
        <w:tabs>
          <w:tab w:val="num" w:pos="360"/>
        </w:tabs>
        <w:ind w:left="360" w:hanging="360"/>
      </w:pPr>
      <w:rPr>
        <w:rFonts w:hint="default"/>
      </w:rPr>
    </w:lvl>
  </w:abstractNum>
  <w:abstractNum w:abstractNumId="10" w15:restartNumberingAfterBreak="0">
    <w:nsid w:val="3D702589"/>
    <w:multiLevelType w:val="singleLevel"/>
    <w:tmpl w:val="E8F485B0"/>
    <w:lvl w:ilvl="0">
      <w:start w:val="1"/>
      <w:numFmt w:val="bullet"/>
      <w:pStyle w:val="-Einzug1"/>
      <w:lvlText w:val="-"/>
      <w:lvlJc w:val="left"/>
      <w:pPr>
        <w:tabs>
          <w:tab w:val="num" w:pos="360"/>
        </w:tabs>
        <w:ind w:left="284" w:hanging="284"/>
      </w:pPr>
      <w:rPr>
        <w:rFonts w:ascii="Times New Roman" w:hAnsi="Times New Roman" w:hint="default"/>
        <w:b/>
        <w:i w:val="0"/>
        <w:sz w:val="24"/>
      </w:rPr>
    </w:lvl>
  </w:abstractNum>
  <w:abstractNum w:abstractNumId="11" w15:restartNumberingAfterBreak="0">
    <w:nsid w:val="48790F9C"/>
    <w:multiLevelType w:val="multilevel"/>
    <w:tmpl w:val="993E88FE"/>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rPr>
        <w:rFonts w:asciiTheme="minorHAnsi" w:hAnsiTheme="minorHAnsi" w:hint="default"/>
      </w:rPr>
    </w:lvl>
    <w:lvl w:ilvl="2">
      <w:start w:val="1"/>
      <w:numFmt w:val="decimal"/>
      <w:lvlText w:val="%1.%2.%3."/>
      <w:lvlJc w:val="left"/>
      <w:pPr>
        <w:ind w:left="1224"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7452F67"/>
    <w:multiLevelType w:val="hybridMultilevel"/>
    <w:tmpl w:val="F47E25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B41620C"/>
    <w:multiLevelType w:val="singleLevel"/>
    <w:tmpl w:val="04070011"/>
    <w:lvl w:ilvl="0">
      <w:start w:val="1"/>
      <w:numFmt w:val="decimal"/>
      <w:lvlText w:val="%1)"/>
      <w:lvlJc w:val="left"/>
      <w:pPr>
        <w:tabs>
          <w:tab w:val="num" w:pos="360"/>
        </w:tabs>
        <w:ind w:left="360" w:hanging="360"/>
      </w:pPr>
      <w:rPr>
        <w:rFonts w:hint="default"/>
      </w:rPr>
    </w:lvl>
  </w:abstractNum>
  <w:abstractNum w:abstractNumId="14" w15:restartNumberingAfterBreak="0">
    <w:nsid w:val="6D860D0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484C2B"/>
    <w:multiLevelType w:val="hybridMultilevel"/>
    <w:tmpl w:val="BAB2AC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
  </w:num>
  <w:num w:numId="4">
    <w:abstractNumId w:val="4"/>
  </w:num>
  <w:num w:numId="5">
    <w:abstractNumId w:val="7"/>
  </w:num>
  <w:num w:numId="6">
    <w:abstractNumId w:val="3"/>
  </w:num>
  <w:num w:numId="7">
    <w:abstractNumId w:val="13"/>
  </w:num>
  <w:num w:numId="8">
    <w:abstractNumId w:val="11"/>
  </w:num>
  <w:num w:numId="9">
    <w:abstractNumId w:val="6"/>
  </w:num>
  <w:num w:numId="10">
    <w:abstractNumId w:val="10"/>
  </w:num>
  <w:num w:numId="11">
    <w:abstractNumId w:val="9"/>
  </w:num>
  <w:num w:numId="12">
    <w:abstractNumId w:val="15"/>
  </w:num>
  <w:num w:numId="13">
    <w:abstractNumId w:val="8"/>
  </w:num>
  <w:num w:numId="14">
    <w:abstractNumId w:val="2"/>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96"/>
    <w:rsid w:val="00001AF1"/>
    <w:rsid w:val="0000718D"/>
    <w:rsid w:val="00012C48"/>
    <w:rsid w:val="00032E7A"/>
    <w:rsid w:val="00036B48"/>
    <w:rsid w:val="000503D0"/>
    <w:rsid w:val="00061E4E"/>
    <w:rsid w:val="0006290A"/>
    <w:rsid w:val="0006557A"/>
    <w:rsid w:val="00065E75"/>
    <w:rsid w:val="00067037"/>
    <w:rsid w:val="0006760D"/>
    <w:rsid w:val="00070660"/>
    <w:rsid w:val="000766A6"/>
    <w:rsid w:val="00080A86"/>
    <w:rsid w:val="000923BB"/>
    <w:rsid w:val="000A474A"/>
    <w:rsid w:val="000A5A3C"/>
    <w:rsid w:val="000B2B83"/>
    <w:rsid w:val="000B4B23"/>
    <w:rsid w:val="000B6380"/>
    <w:rsid w:val="000B73D7"/>
    <w:rsid w:val="000D47B9"/>
    <w:rsid w:val="000D5BC9"/>
    <w:rsid w:val="000D70C0"/>
    <w:rsid w:val="000E20DE"/>
    <w:rsid w:val="000E4514"/>
    <w:rsid w:val="000F3054"/>
    <w:rsid w:val="000F7E81"/>
    <w:rsid w:val="001001BF"/>
    <w:rsid w:val="00155580"/>
    <w:rsid w:val="00161FD3"/>
    <w:rsid w:val="00193098"/>
    <w:rsid w:val="00197249"/>
    <w:rsid w:val="001A4BD1"/>
    <w:rsid w:val="001B12A8"/>
    <w:rsid w:val="001B4E56"/>
    <w:rsid w:val="001C2543"/>
    <w:rsid w:val="001C7094"/>
    <w:rsid w:val="001D17DA"/>
    <w:rsid w:val="001D4247"/>
    <w:rsid w:val="001E3D7B"/>
    <w:rsid w:val="001E5919"/>
    <w:rsid w:val="001E6414"/>
    <w:rsid w:val="001F5C99"/>
    <w:rsid w:val="002100A4"/>
    <w:rsid w:val="00216013"/>
    <w:rsid w:val="002210B7"/>
    <w:rsid w:val="00232406"/>
    <w:rsid w:val="00234C80"/>
    <w:rsid w:val="0023536B"/>
    <w:rsid w:val="00240E0D"/>
    <w:rsid w:val="00246D88"/>
    <w:rsid w:val="00251683"/>
    <w:rsid w:val="00260651"/>
    <w:rsid w:val="00261DE1"/>
    <w:rsid w:val="0026750D"/>
    <w:rsid w:val="00284C37"/>
    <w:rsid w:val="0029168C"/>
    <w:rsid w:val="002A210D"/>
    <w:rsid w:val="002A3614"/>
    <w:rsid w:val="002B2FD2"/>
    <w:rsid w:val="002C0BE7"/>
    <w:rsid w:val="002D65D1"/>
    <w:rsid w:val="002D70B1"/>
    <w:rsid w:val="003000D1"/>
    <w:rsid w:val="003114C1"/>
    <w:rsid w:val="0031501F"/>
    <w:rsid w:val="00324B33"/>
    <w:rsid w:val="0033608C"/>
    <w:rsid w:val="00337B4D"/>
    <w:rsid w:val="00345447"/>
    <w:rsid w:val="003456A9"/>
    <w:rsid w:val="003459E2"/>
    <w:rsid w:val="003508CA"/>
    <w:rsid w:val="00370F4D"/>
    <w:rsid w:val="00380189"/>
    <w:rsid w:val="003850FD"/>
    <w:rsid w:val="003876E5"/>
    <w:rsid w:val="0039084B"/>
    <w:rsid w:val="003916B9"/>
    <w:rsid w:val="003956F3"/>
    <w:rsid w:val="003A38BA"/>
    <w:rsid w:val="003A401B"/>
    <w:rsid w:val="003B1252"/>
    <w:rsid w:val="003B7C76"/>
    <w:rsid w:val="003D219A"/>
    <w:rsid w:val="003D5920"/>
    <w:rsid w:val="003E1828"/>
    <w:rsid w:val="003E3497"/>
    <w:rsid w:val="003F610E"/>
    <w:rsid w:val="003F6C43"/>
    <w:rsid w:val="0040352A"/>
    <w:rsid w:val="004056B0"/>
    <w:rsid w:val="0040636B"/>
    <w:rsid w:val="00407B63"/>
    <w:rsid w:val="00414363"/>
    <w:rsid w:val="004268BA"/>
    <w:rsid w:val="0043206D"/>
    <w:rsid w:val="004463AF"/>
    <w:rsid w:val="00451DF6"/>
    <w:rsid w:val="00456905"/>
    <w:rsid w:val="00461B5C"/>
    <w:rsid w:val="00463F9F"/>
    <w:rsid w:val="0046509B"/>
    <w:rsid w:val="0047073B"/>
    <w:rsid w:val="00474AFB"/>
    <w:rsid w:val="00491BD3"/>
    <w:rsid w:val="00491D31"/>
    <w:rsid w:val="00493616"/>
    <w:rsid w:val="004939B5"/>
    <w:rsid w:val="00495D5C"/>
    <w:rsid w:val="00495E9A"/>
    <w:rsid w:val="00497E24"/>
    <w:rsid w:val="004A2F9C"/>
    <w:rsid w:val="004A64FC"/>
    <w:rsid w:val="004B3430"/>
    <w:rsid w:val="004C2F96"/>
    <w:rsid w:val="004C32A6"/>
    <w:rsid w:val="004D297E"/>
    <w:rsid w:val="004D7F92"/>
    <w:rsid w:val="004E0137"/>
    <w:rsid w:val="004E3D16"/>
    <w:rsid w:val="004E5314"/>
    <w:rsid w:val="004F03F3"/>
    <w:rsid w:val="004F79C9"/>
    <w:rsid w:val="0052348C"/>
    <w:rsid w:val="00523ACA"/>
    <w:rsid w:val="00532584"/>
    <w:rsid w:val="00535C9C"/>
    <w:rsid w:val="00536458"/>
    <w:rsid w:val="0054039D"/>
    <w:rsid w:val="005517CE"/>
    <w:rsid w:val="00555159"/>
    <w:rsid w:val="00555609"/>
    <w:rsid w:val="00556442"/>
    <w:rsid w:val="00572C20"/>
    <w:rsid w:val="00577F38"/>
    <w:rsid w:val="00583621"/>
    <w:rsid w:val="00586DCF"/>
    <w:rsid w:val="005A00AC"/>
    <w:rsid w:val="005A16A6"/>
    <w:rsid w:val="005C6B21"/>
    <w:rsid w:val="005D19E0"/>
    <w:rsid w:val="005D220F"/>
    <w:rsid w:val="005E003F"/>
    <w:rsid w:val="005E2477"/>
    <w:rsid w:val="005F2E9C"/>
    <w:rsid w:val="00601938"/>
    <w:rsid w:val="00613B11"/>
    <w:rsid w:val="006163DC"/>
    <w:rsid w:val="00617E85"/>
    <w:rsid w:val="00622AB2"/>
    <w:rsid w:val="00627B64"/>
    <w:rsid w:val="006360BD"/>
    <w:rsid w:val="00637513"/>
    <w:rsid w:val="00641E3F"/>
    <w:rsid w:val="00667BC9"/>
    <w:rsid w:val="00686B2A"/>
    <w:rsid w:val="00686F87"/>
    <w:rsid w:val="006A1970"/>
    <w:rsid w:val="006A49B7"/>
    <w:rsid w:val="006B0519"/>
    <w:rsid w:val="006B20FC"/>
    <w:rsid w:val="006B2947"/>
    <w:rsid w:val="006B7393"/>
    <w:rsid w:val="006C1677"/>
    <w:rsid w:val="006D53B5"/>
    <w:rsid w:val="006D550B"/>
    <w:rsid w:val="006D5959"/>
    <w:rsid w:val="006E1AD5"/>
    <w:rsid w:val="006E2886"/>
    <w:rsid w:val="006E6FB8"/>
    <w:rsid w:val="006F0F26"/>
    <w:rsid w:val="006F1C15"/>
    <w:rsid w:val="00701E9D"/>
    <w:rsid w:val="00706B86"/>
    <w:rsid w:val="007114CC"/>
    <w:rsid w:val="007135E3"/>
    <w:rsid w:val="00721638"/>
    <w:rsid w:val="00735CC5"/>
    <w:rsid w:val="00751BDA"/>
    <w:rsid w:val="007669FF"/>
    <w:rsid w:val="00787559"/>
    <w:rsid w:val="007947D9"/>
    <w:rsid w:val="007A0D55"/>
    <w:rsid w:val="007A4431"/>
    <w:rsid w:val="007A6695"/>
    <w:rsid w:val="007B55D7"/>
    <w:rsid w:val="007B668F"/>
    <w:rsid w:val="007B7AA0"/>
    <w:rsid w:val="007C21AF"/>
    <w:rsid w:val="007C3407"/>
    <w:rsid w:val="007D17A9"/>
    <w:rsid w:val="007D47E3"/>
    <w:rsid w:val="007D7849"/>
    <w:rsid w:val="007E35A9"/>
    <w:rsid w:val="007F44BC"/>
    <w:rsid w:val="007F561A"/>
    <w:rsid w:val="00804889"/>
    <w:rsid w:val="008432F4"/>
    <w:rsid w:val="00853381"/>
    <w:rsid w:val="008565E3"/>
    <w:rsid w:val="00877D4B"/>
    <w:rsid w:val="00880195"/>
    <w:rsid w:val="0088418C"/>
    <w:rsid w:val="00886145"/>
    <w:rsid w:val="0088638C"/>
    <w:rsid w:val="00895817"/>
    <w:rsid w:val="00896968"/>
    <w:rsid w:val="0089768F"/>
    <w:rsid w:val="008A7AD1"/>
    <w:rsid w:val="008A7F1E"/>
    <w:rsid w:val="008B34BA"/>
    <w:rsid w:val="008B4E60"/>
    <w:rsid w:val="008C0573"/>
    <w:rsid w:val="008C55C5"/>
    <w:rsid w:val="008C64DB"/>
    <w:rsid w:val="008D2005"/>
    <w:rsid w:val="008D2830"/>
    <w:rsid w:val="008E3054"/>
    <w:rsid w:val="008E78CF"/>
    <w:rsid w:val="008E7BF5"/>
    <w:rsid w:val="008E7F3E"/>
    <w:rsid w:val="008F3D75"/>
    <w:rsid w:val="00904336"/>
    <w:rsid w:val="009159E9"/>
    <w:rsid w:val="00921E13"/>
    <w:rsid w:val="00923466"/>
    <w:rsid w:val="0093336E"/>
    <w:rsid w:val="0093465E"/>
    <w:rsid w:val="0094411F"/>
    <w:rsid w:val="00946519"/>
    <w:rsid w:val="00946AE5"/>
    <w:rsid w:val="00947FA2"/>
    <w:rsid w:val="00947FC8"/>
    <w:rsid w:val="00962976"/>
    <w:rsid w:val="0096344E"/>
    <w:rsid w:val="00965E19"/>
    <w:rsid w:val="009700EB"/>
    <w:rsid w:val="00970203"/>
    <w:rsid w:val="009759A4"/>
    <w:rsid w:val="00992058"/>
    <w:rsid w:val="00993CFC"/>
    <w:rsid w:val="009A49D5"/>
    <w:rsid w:val="009C56A9"/>
    <w:rsid w:val="009D6ACE"/>
    <w:rsid w:val="009D7680"/>
    <w:rsid w:val="009E20AE"/>
    <w:rsid w:val="009E5CB3"/>
    <w:rsid w:val="009F1842"/>
    <w:rsid w:val="009F1A26"/>
    <w:rsid w:val="009F5F07"/>
    <w:rsid w:val="009F7F53"/>
    <w:rsid w:val="00A1060E"/>
    <w:rsid w:val="00A11530"/>
    <w:rsid w:val="00A13538"/>
    <w:rsid w:val="00A13EDC"/>
    <w:rsid w:val="00A2285F"/>
    <w:rsid w:val="00A34119"/>
    <w:rsid w:val="00A36652"/>
    <w:rsid w:val="00A37E2F"/>
    <w:rsid w:val="00A42ACC"/>
    <w:rsid w:val="00A503EF"/>
    <w:rsid w:val="00A61964"/>
    <w:rsid w:val="00A676DC"/>
    <w:rsid w:val="00A748BE"/>
    <w:rsid w:val="00A8750C"/>
    <w:rsid w:val="00A97961"/>
    <w:rsid w:val="00AA7430"/>
    <w:rsid w:val="00AB5FAB"/>
    <w:rsid w:val="00AC657B"/>
    <w:rsid w:val="00AD0691"/>
    <w:rsid w:val="00AD7468"/>
    <w:rsid w:val="00AE0CFD"/>
    <w:rsid w:val="00AE28B1"/>
    <w:rsid w:val="00AE4FF1"/>
    <w:rsid w:val="00AF00F2"/>
    <w:rsid w:val="00AF38A1"/>
    <w:rsid w:val="00AF66AF"/>
    <w:rsid w:val="00B031D0"/>
    <w:rsid w:val="00B032BC"/>
    <w:rsid w:val="00B04171"/>
    <w:rsid w:val="00B057A1"/>
    <w:rsid w:val="00B0600F"/>
    <w:rsid w:val="00B1266C"/>
    <w:rsid w:val="00B1758A"/>
    <w:rsid w:val="00B21B6B"/>
    <w:rsid w:val="00B2761F"/>
    <w:rsid w:val="00B303E9"/>
    <w:rsid w:val="00B324A1"/>
    <w:rsid w:val="00B3476D"/>
    <w:rsid w:val="00B356EB"/>
    <w:rsid w:val="00B521EE"/>
    <w:rsid w:val="00B53040"/>
    <w:rsid w:val="00B533DC"/>
    <w:rsid w:val="00B6273F"/>
    <w:rsid w:val="00B947D9"/>
    <w:rsid w:val="00BA17D6"/>
    <w:rsid w:val="00BB5BD5"/>
    <w:rsid w:val="00BB5DDD"/>
    <w:rsid w:val="00BC0D3C"/>
    <w:rsid w:val="00BC136D"/>
    <w:rsid w:val="00BC7497"/>
    <w:rsid w:val="00BD23B3"/>
    <w:rsid w:val="00BD3FCD"/>
    <w:rsid w:val="00BE1620"/>
    <w:rsid w:val="00BE3A89"/>
    <w:rsid w:val="00BE7065"/>
    <w:rsid w:val="00BF3220"/>
    <w:rsid w:val="00BF5E10"/>
    <w:rsid w:val="00C04DD6"/>
    <w:rsid w:val="00C05C4A"/>
    <w:rsid w:val="00C145F2"/>
    <w:rsid w:val="00C15AA5"/>
    <w:rsid w:val="00C24679"/>
    <w:rsid w:val="00C268D7"/>
    <w:rsid w:val="00C3226B"/>
    <w:rsid w:val="00C32DCC"/>
    <w:rsid w:val="00C34F3E"/>
    <w:rsid w:val="00C35B60"/>
    <w:rsid w:val="00C42545"/>
    <w:rsid w:val="00C427EB"/>
    <w:rsid w:val="00C527C1"/>
    <w:rsid w:val="00C61CCD"/>
    <w:rsid w:val="00C65458"/>
    <w:rsid w:val="00C8360F"/>
    <w:rsid w:val="00C94718"/>
    <w:rsid w:val="00CA0607"/>
    <w:rsid w:val="00CA2BC5"/>
    <w:rsid w:val="00CA745A"/>
    <w:rsid w:val="00CB4B8F"/>
    <w:rsid w:val="00CB64D4"/>
    <w:rsid w:val="00CB7F9F"/>
    <w:rsid w:val="00CC1B26"/>
    <w:rsid w:val="00CC39DC"/>
    <w:rsid w:val="00CC5EC9"/>
    <w:rsid w:val="00CD0A25"/>
    <w:rsid w:val="00CD3C24"/>
    <w:rsid w:val="00CE7EE5"/>
    <w:rsid w:val="00D00887"/>
    <w:rsid w:val="00D02C13"/>
    <w:rsid w:val="00D066FD"/>
    <w:rsid w:val="00D1262E"/>
    <w:rsid w:val="00D21166"/>
    <w:rsid w:val="00D3285B"/>
    <w:rsid w:val="00D336A7"/>
    <w:rsid w:val="00D44507"/>
    <w:rsid w:val="00D45948"/>
    <w:rsid w:val="00D473A7"/>
    <w:rsid w:val="00D47A42"/>
    <w:rsid w:val="00D518B6"/>
    <w:rsid w:val="00D54158"/>
    <w:rsid w:val="00D60C9B"/>
    <w:rsid w:val="00D65B9A"/>
    <w:rsid w:val="00D74A8B"/>
    <w:rsid w:val="00D763A9"/>
    <w:rsid w:val="00D77FEB"/>
    <w:rsid w:val="00D80F4C"/>
    <w:rsid w:val="00D82DF7"/>
    <w:rsid w:val="00D946EB"/>
    <w:rsid w:val="00D9642C"/>
    <w:rsid w:val="00D97E23"/>
    <w:rsid w:val="00DA5720"/>
    <w:rsid w:val="00DA60F8"/>
    <w:rsid w:val="00DC1470"/>
    <w:rsid w:val="00DE00FE"/>
    <w:rsid w:val="00DF3B72"/>
    <w:rsid w:val="00DF4A21"/>
    <w:rsid w:val="00DF53FE"/>
    <w:rsid w:val="00E139B8"/>
    <w:rsid w:val="00E146D8"/>
    <w:rsid w:val="00E15D8C"/>
    <w:rsid w:val="00E35384"/>
    <w:rsid w:val="00E355B8"/>
    <w:rsid w:val="00E46BBA"/>
    <w:rsid w:val="00E51F2A"/>
    <w:rsid w:val="00E54343"/>
    <w:rsid w:val="00E5609C"/>
    <w:rsid w:val="00E6359B"/>
    <w:rsid w:val="00E650EB"/>
    <w:rsid w:val="00E661CD"/>
    <w:rsid w:val="00E67C87"/>
    <w:rsid w:val="00E726CF"/>
    <w:rsid w:val="00E83FAC"/>
    <w:rsid w:val="00E954B3"/>
    <w:rsid w:val="00EA3CC1"/>
    <w:rsid w:val="00EA5AF6"/>
    <w:rsid w:val="00EB1650"/>
    <w:rsid w:val="00EB7072"/>
    <w:rsid w:val="00EB7D09"/>
    <w:rsid w:val="00EC3056"/>
    <w:rsid w:val="00F06298"/>
    <w:rsid w:val="00F13A86"/>
    <w:rsid w:val="00F24962"/>
    <w:rsid w:val="00F349C5"/>
    <w:rsid w:val="00F3733E"/>
    <w:rsid w:val="00F423F6"/>
    <w:rsid w:val="00F478B0"/>
    <w:rsid w:val="00F60D51"/>
    <w:rsid w:val="00F61B48"/>
    <w:rsid w:val="00F630F0"/>
    <w:rsid w:val="00F653D9"/>
    <w:rsid w:val="00F653E7"/>
    <w:rsid w:val="00F657B0"/>
    <w:rsid w:val="00F71794"/>
    <w:rsid w:val="00F7349F"/>
    <w:rsid w:val="00F77BC2"/>
    <w:rsid w:val="00F80870"/>
    <w:rsid w:val="00F82ED3"/>
    <w:rsid w:val="00F95161"/>
    <w:rsid w:val="00F9526A"/>
    <w:rsid w:val="00FA1D3F"/>
    <w:rsid w:val="00FB4E45"/>
    <w:rsid w:val="00FC3F19"/>
    <w:rsid w:val="00FC4346"/>
    <w:rsid w:val="00FC457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1B0875-B1A8-4EAB-B189-F4FF1251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ind w:left="357" w:hanging="35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7A1"/>
  </w:style>
  <w:style w:type="paragraph" w:styleId="Heading1">
    <w:name w:val="heading 1"/>
    <w:basedOn w:val="Normal"/>
    <w:next w:val="Normal"/>
    <w:link w:val="Heading1Char"/>
    <w:qFormat/>
    <w:rsid w:val="003360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B64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B64D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B64D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CB64D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autoRedefine/>
    <w:qFormat/>
    <w:rsid w:val="00A13EDC"/>
    <w:pPr>
      <w:keepNext/>
      <w:tabs>
        <w:tab w:val="num" w:pos="1152"/>
      </w:tabs>
      <w:spacing w:before="120" w:after="80"/>
      <w:ind w:left="1152" w:hanging="1152"/>
      <w:outlineLvl w:val="5"/>
    </w:pPr>
    <w:rPr>
      <w:rFonts w:ascii="Times New Roman" w:eastAsia="Times New Roman" w:hAnsi="Times New Roman" w:cs="Times New Roman"/>
      <w:b/>
      <w:kern w:val="28"/>
      <w:sz w:val="20"/>
      <w:szCs w:val="20"/>
      <w:lang w:eastAsia="de-DE"/>
    </w:rPr>
  </w:style>
  <w:style w:type="paragraph" w:styleId="Heading7">
    <w:name w:val="heading 7"/>
    <w:basedOn w:val="Normal"/>
    <w:next w:val="Normal"/>
    <w:link w:val="Heading7Char"/>
    <w:qFormat/>
    <w:rsid w:val="00A13EDC"/>
    <w:pPr>
      <w:keepNext/>
      <w:tabs>
        <w:tab w:val="num" w:pos="1296"/>
      </w:tabs>
      <w:spacing w:before="80" w:after="60"/>
      <w:ind w:left="1296" w:hanging="1296"/>
      <w:outlineLvl w:val="6"/>
    </w:pPr>
    <w:rPr>
      <w:rFonts w:ascii="Times New Roman" w:eastAsia="Times New Roman" w:hAnsi="Times New Roman" w:cs="Times New Roman"/>
      <w:b/>
      <w:kern w:val="28"/>
      <w:sz w:val="20"/>
      <w:szCs w:val="20"/>
      <w:lang w:eastAsia="de-DE"/>
    </w:rPr>
  </w:style>
  <w:style w:type="paragraph" w:styleId="Heading8">
    <w:name w:val="heading 8"/>
    <w:basedOn w:val="Normal"/>
    <w:next w:val="Normal"/>
    <w:link w:val="Heading8Char"/>
    <w:qFormat/>
    <w:rsid w:val="00A13EDC"/>
    <w:pPr>
      <w:keepNext/>
      <w:tabs>
        <w:tab w:val="num" w:pos="1440"/>
      </w:tabs>
      <w:spacing w:before="80" w:after="60"/>
      <w:ind w:left="1440" w:hanging="1440"/>
      <w:outlineLvl w:val="7"/>
    </w:pPr>
    <w:rPr>
      <w:rFonts w:ascii="Times New Roman" w:eastAsia="Times New Roman" w:hAnsi="Times New Roman" w:cs="Times New Roman"/>
      <w:b/>
      <w:i/>
      <w:kern w:val="28"/>
      <w:sz w:val="20"/>
      <w:szCs w:val="20"/>
      <w:lang w:eastAsia="de-DE"/>
    </w:rPr>
  </w:style>
  <w:style w:type="paragraph" w:styleId="Heading9">
    <w:name w:val="heading 9"/>
    <w:basedOn w:val="Normal"/>
    <w:next w:val="Normal"/>
    <w:link w:val="Heading9Char"/>
    <w:qFormat/>
    <w:rsid w:val="00A13EDC"/>
    <w:pPr>
      <w:keepNext/>
      <w:tabs>
        <w:tab w:val="num" w:pos="1584"/>
      </w:tabs>
      <w:spacing w:before="80" w:after="60"/>
      <w:ind w:left="1584" w:hanging="1584"/>
      <w:outlineLvl w:val="8"/>
    </w:pPr>
    <w:rPr>
      <w:rFonts w:ascii="Times New Roman" w:eastAsia="Times New Roman" w:hAnsi="Times New Roman" w:cs="Times New Roman"/>
      <w:b/>
      <w:i/>
      <w:kern w:val="28"/>
      <w:sz w:val="2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C2F96"/>
    <w:pPr>
      <w:ind w:left="720"/>
      <w:contextualSpacing/>
    </w:pPr>
  </w:style>
  <w:style w:type="character" w:styleId="PlaceholderText">
    <w:name w:val="Placeholder Text"/>
    <w:basedOn w:val="DefaultParagraphFont"/>
    <w:uiPriority w:val="99"/>
    <w:semiHidden/>
    <w:rsid w:val="007669FF"/>
    <w:rPr>
      <w:color w:val="808080"/>
    </w:rPr>
  </w:style>
  <w:style w:type="table" w:styleId="TableGrid">
    <w:name w:val="Table Grid"/>
    <w:basedOn w:val="TableNormal"/>
    <w:uiPriority w:val="59"/>
    <w:rsid w:val="00AD74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6D5959"/>
    <w:pPr>
      <w:keepNext/>
      <w:tabs>
        <w:tab w:val="center" w:pos="4536"/>
        <w:tab w:val="right" w:pos="9072"/>
      </w:tabs>
      <w:ind w:left="0" w:firstLine="0"/>
    </w:pPr>
    <w:rPr>
      <w:rFonts w:ascii="Times New Roman" w:eastAsia="Times New Roman" w:hAnsi="Times New Roman" w:cs="Times New Roman"/>
      <w:sz w:val="20"/>
      <w:szCs w:val="20"/>
      <w:lang w:eastAsia="de-DE"/>
    </w:rPr>
  </w:style>
  <w:style w:type="character" w:customStyle="1" w:styleId="HeaderChar">
    <w:name w:val="Header Char"/>
    <w:basedOn w:val="DefaultParagraphFont"/>
    <w:link w:val="Header"/>
    <w:uiPriority w:val="99"/>
    <w:rsid w:val="006D5959"/>
    <w:rPr>
      <w:rFonts w:ascii="Times New Roman" w:eastAsia="Times New Roman" w:hAnsi="Times New Roman" w:cs="Times New Roman"/>
      <w:sz w:val="20"/>
      <w:szCs w:val="20"/>
      <w:lang w:eastAsia="de-DE"/>
    </w:rPr>
  </w:style>
  <w:style w:type="character" w:styleId="PageNumber">
    <w:name w:val="page number"/>
    <w:basedOn w:val="DefaultParagraphFont"/>
    <w:semiHidden/>
    <w:rsid w:val="006D5959"/>
  </w:style>
  <w:style w:type="paragraph" w:styleId="TOC1">
    <w:name w:val="toc 1"/>
    <w:basedOn w:val="Normal"/>
    <w:next w:val="Normal"/>
    <w:autoRedefine/>
    <w:uiPriority w:val="39"/>
    <w:rsid w:val="006D5959"/>
    <w:pPr>
      <w:keepNext/>
      <w:tabs>
        <w:tab w:val="left" w:pos="851"/>
        <w:tab w:val="right" w:pos="9062"/>
      </w:tabs>
      <w:spacing w:before="120" w:line="300" w:lineRule="exact"/>
      <w:ind w:left="851" w:hanging="851"/>
    </w:pPr>
    <w:rPr>
      <w:rFonts w:ascii="Times New Roman" w:eastAsia="Times New Roman" w:hAnsi="Times New Roman" w:cs="Times New Roman"/>
      <w:b/>
      <w:noProof/>
      <w:sz w:val="20"/>
      <w:szCs w:val="20"/>
      <w:lang w:eastAsia="de-DE"/>
    </w:rPr>
  </w:style>
  <w:style w:type="paragraph" w:styleId="TOC2">
    <w:name w:val="toc 2"/>
    <w:basedOn w:val="Normal"/>
    <w:next w:val="Normal"/>
    <w:autoRedefine/>
    <w:uiPriority w:val="39"/>
    <w:rsid w:val="006D5959"/>
    <w:pPr>
      <w:keepNext/>
      <w:tabs>
        <w:tab w:val="left" w:pos="851"/>
        <w:tab w:val="right" w:pos="9062"/>
      </w:tabs>
      <w:spacing w:before="60" w:after="60" w:line="280" w:lineRule="exact"/>
      <w:ind w:left="0" w:firstLine="0"/>
    </w:pPr>
    <w:rPr>
      <w:rFonts w:ascii="Times New Roman" w:eastAsia="Times New Roman" w:hAnsi="Times New Roman" w:cs="Times New Roman"/>
      <w:b/>
      <w:sz w:val="20"/>
      <w:szCs w:val="20"/>
      <w:lang w:eastAsia="de-DE"/>
    </w:rPr>
  </w:style>
  <w:style w:type="paragraph" w:styleId="TOC3">
    <w:name w:val="toc 3"/>
    <w:basedOn w:val="Normal"/>
    <w:next w:val="Normal"/>
    <w:autoRedefine/>
    <w:uiPriority w:val="39"/>
    <w:rsid w:val="006D5959"/>
    <w:pPr>
      <w:keepNext/>
      <w:tabs>
        <w:tab w:val="left" w:pos="851"/>
        <w:tab w:val="right" w:pos="9062"/>
      </w:tabs>
      <w:ind w:left="0" w:firstLine="0"/>
    </w:pPr>
    <w:rPr>
      <w:rFonts w:ascii="Times New Roman" w:eastAsia="Times New Roman" w:hAnsi="Times New Roman" w:cs="Times New Roman"/>
      <w:noProof/>
      <w:sz w:val="20"/>
      <w:szCs w:val="20"/>
      <w:lang w:eastAsia="de-DE"/>
    </w:rPr>
  </w:style>
  <w:style w:type="character" w:customStyle="1" w:styleId="Heading1Char">
    <w:name w:val="Heading 1 Char"/>
    <w:basedOn w:val="DefaultParagraphFont"/>
    <w:link w:val="Heading1"/>
    <w:rsid w:val="0033608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3608C"/>
    <w:pPr>
      <w:spacing w:line="276" w:lineRule="auto"/>
      <w:ind w:left="0" w:firstLine="0"/>
      <w:outlineLvl w:val="9"/>
    </w:pPr>
  </w:style>
  <w:style w:type="character" w:styleId="Hyperlink">
    <w:name w:val="Hyperlink"/>
    <w:basedOn w:val="DefaultParagraphFont"/>
    <w:uiPriority w:val="99"/>
    <w:unhideWhenUsed/>
    <w:rsid w:val="0033608C"/>
    <w:rPr>
      <w:color w:val="0000FF" w:themeColor="hyperlink"/>
      <w:u w:val="single"/>
    </w:rPr>
  </w:style>
  <w:style w:type="character" w:customStyle="1" w:styleId="Heading2Char">
    <w:name w:val="Heading 2 Char"/>
    <w:basedOn w:val="DefaultParagraphFont"/>
    <w:link w:val="Heading2"/>
    <w:uiPriority w:val="9"/>
    <w:semiHidden/>
    <w:rsid w:val="00CB64D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B64D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B64D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B64D4"/>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semiHidden/>
    <w:rsid w:val="00CB64D4"/>
    <w:pPr>
      <w:keepNext/>
      <w:ind w:left="170" w:hanging="170"/>
    </w:pPr>
    <w:rPr>
      <w:rFonts w:ascii="Times New Roman" w:eastAsia="Times New Roman" w:hAnsi="Times New Roman" w:cs="Times New Roman"/>
      <w:sz w:val="20"/>
      <w:szCs w:val="20"/>
      <w:lang w:eastAsia="de-DE"/>
    </w:rPr>
  </w:style>
  <w:style w:type="character" w:customStyle="1" w:styleId="FootnoteTextChar">
    <w:name w:val="Footnote Text Char"/>
    <w:basedOn w:val="DefaultParagraphFont"/>
    <w:link w:val="FootnoteText"/>
    <w:semiHidden/>
    <w:rsid w:val="00CB64D4"/>
    <w:rPr>
      <w:rFonts w:ascii="Times New Roman" w:eastAsia="Times New Roman" w:hAnsi="Times New Roman" w:cs="Times New Roman"/>
      <w:sz w:val="20"/>
      <w:szCs w:val="20"/>
      <w:lang w:eastAsia="de-DE"/>
    </w:rPr>
  </w:style>
  <w:style w:type="paragraph" w:customStyle="1" w:styleId="Text">
    <w:name w:val="Text"/>
    <w:basedOn w:val="Normal"/>
    <w:autoRedefine/>
    <w:rsid w:val="00CB64D4"/>
    <w:pPr>
      <w:keepNext/>
      <w:spacing w:after="80" w:line="300" w:lineRule="exact"/>
      <w:ind w:left="0" w:firstLine="0"/>
    </w:pPr>
    <w:rPr>
      <w:rFonts w:ascii="Times New Roman" w:eastAsia="Times New Roman" w:hAnsi="Times New Roman" w:cs="Times New Roman"/>
      <w:bCs/>
      <w:kern w:val="28"/>
      <w:szCs w:val="20"/>
      <w:lang w:eastAsia="de-DE"/>
    </w:rPr>
  </w:style>
  <w:style w:type="paragraph" w:customStyle="1" w:styleId="Einzug-1">
    <w:name w:val="Einzug-1"/>
    <w:basedOn w:val="Normal"/>
    <w:autoRedefine/>
    <w:rsid w:val="00CB64D4"/>
    <w:pPr>
      <w:keepNext/>
      <w:tabs>
        <w:tab w:val="left" w:pos="426"/>
      </w:tabs>
      <w:spacing w:before="60" w:after="60" w:line="300" w:lineRule="exact"/>
      <w:ind w:left="0" w:firstLine="0"/>
    </w:pPr>
    <w:rPr>
      <w:rFonts w:ascii="Times New Roman" w:eastAsia="Times New Roman" w:hAnsi="Times New Roman" w:cs="Times New Roman"/>
      <w:sz w:val="24"/>
      <w:szCs w:val="20"/>
      <w:lang w:eastAsia="de-DE"/>
    </w:rPr>
  </w:style>
  <w:style w:type="paragraph" w:customStyle="1" w:styleId="Tabellen">
    <w:name w:val="Tabellen"/>
    <w:basedOn w:val="Text"/>
    <w:rsid w:val="00CB64D4"/>
  </w:style>
  <w:style w:type="paragraph" w:customStyle="1" w:styleId="Tab-berschrift">
    <w:name w:val="Tab-Überschrift"/>
    <w:basedOn w:val="Tabellen"/>
    <w:autoRedefine/>
    <w:rsid w:val="006C1677"/>
    <w:rPr>
      <w:rFonts w:asciiTheme="minorHAnsi" w:hAnsiTheme="minorHAnsi"/>
      <w:b/>
      <w:bCs w:val="0"/>
    </w:rPr>
  </w:style>
  <w:style w:type="character" w:styleId="FootnoteReference">
    <w:name w:val="footnote reference"/>
    <w:basedOn w:val="DefaultParagraphFont"/>
    <w:semiHidden/>
    <w:rsid w:val="00CB64D4"/>
    <w:rPr>
      <w:vertAlign w:val="superscript"/>
    </w:rPr>
  </w:style>
  <w:style w:type="paragraph" w:customStyle="1" w:styleId="SP1">
    <w:name w:val="SP1"/>
    <w:basedOn w:val="Normal"/>
    <w:autoRedefine/>
    <w:rsid w:val="00CB64D4"/>
    <w:pPr>
      <w:numPr>
        <w:numId w:val="6"/>
      </w:numPr>
      <w:spacing w:before="40" w:after="40" w:line="240" w:lineRule="exact"/>
      <w:ind w:left="567" w:hanging="501"/>
    </w:pPr>
    <w:rPr>
      <w:rFonts w:ascii="Times New Roman" w:eastAsia="Times New Roman" w:hAnsi="Times New Roman" w:cs="Times New Roman"/>
      <w:sz w:val="24"/>
      <w:szCs w:val="20"/>
      <w:lang w:eastAsia="de-DE"/>
    </w:rPr>
  </w:style>
  <w:style w:type="paragraph" w:customStyle="1" w:styleId="Tab-Kopf">
    <w:name w:val="Tab-Kopf"/>
    <w:basedOn w:val="Tab-berschrift"/>
    <w:rsid w:val="00CB64D4"/>
    <w:pPr>
      <w:spacing w:before="60" w:after="60" w:line="260" w:lineRule="exact"/>
    </w:pPr>
    <w:rPr>
      <w:sz w:val="20"/>
    </w:rPr>
  </w:style>
  <w:style w:type="character" w:customStyle="1" w:styleId="Heading6Char">
    <w:name w:val="Heading 6 Char"/>
    <w:basedOn w:val="DefaultParagraphFont"/>
    <w:link w:val="Heading6"/>
    <w:rsid w:val="00A13EDC"/>
    <w:rPr>
      <w:rFonts w:ascii="Times New Roman" w:eastAsia="Times New Roman" w:hAnsi="Times New Roman" w:cs="Times New Roman"/>
      <w:b/>
      <w:kern w:val="28"/>
      <w:sz w:val="20"/>
      <w:szCs w:val="20"/>
      <w:lang w:eastAsia="de-DE"/>
    </w:rPr>
  </w:style>
  <w:style w:type="character" w:customStyle="1" w:styleId="Heading7Char">
    <w:name w:val="Heading 7 Char"/>
    <w:basedOn w:val="DefaultParagraphFont"/>
    <w:link w:val="Heading7"/>
    <w:rsid w:val="00A13EDC"/>
    <w:rPr>
      <w:rFonts w:ascii="Times New Roman" w:eastAsia="Times New Roman" w:hAnsi="Times New Roman" w:cs="Times New Roman"/>
      <w:b/>
      <w:kern w:val="28"/>
      <w:sz w:val="20"/>
      <w:szCs w:val="20"/>
      <w:lang w:eastAsia="de-DE"/>
    </w:rPr>
  </w:style>
  <w:style w:type="character" w:customStyle="1" w:styleId="Heading8Char">
    <w:name w:val="Heading 8 Char"/>
    <w:basedOn w:val="DefaultParagraphFont"/>
    <w:link w:val="Heading8"/>
    <w:rsid w:val="00A13EDC"/>
    <w:rPr>
      <w:rFonts w:ascii="Times New Roman" w:eastAsia="Times New Roman" w:hAnsi="Times New Roman" w:cs="Times New Roman"/>
      <w:b/>
      <w:i/>
      <w:kern w:val="28"/>
      <w:sz w:val="20"/>
      <w:szCs w:val="20"/>
      <w:lang w:eastAsia="de-DE"/>
    </w:rPr>
  </w:style>
  <w:style w:type="character" w:customStyle="1" w:styleId="Heading9Char">
    <w:name w:val="Heading 9 Char"/>
    <w:basedOn w:val="DefaultParagraphFont"/>
    <w:link w:val="Heading9"/>
    <w:rsid w:val="00A13EDC"/>
    <w:rPr>
      <w:rFonts w:ascii="Times New Roman" w:eastAsia="Times New Roman" w:hAnsi="Times New Roman" w:cs="Times New Roman"/>
      <w:b/>
      <w:i/>
      <w:kern w:val="28"/>
      <w:sz w:val="20"/>
      <w:szCs w:val="20"/>
      <w:lang w:eastAsia="de-DE"/>
    </w:rPr>
  </w:style>
  <w:style w:type="paragraph" w:customStyle="1" w:styleId="Tablefootnote">
    <w:name w:val="Table footnote"/>
    <w:basedOn w:val="Normal"/>
    <w:rsid w:val="00A13EDC"/>
    <w:pPr>
      <w:tabs>
        <w:tab w:val="left" w:pos="340"/>
      </w:tabs>
      <w:spacing w:before="60" w:after="60" w:line="190" w:lineRule="atLeast"/>
      <w:ind w:left="0" w:firstLine="0"/>
      <w:jc w:val="both"/>
    </w:pPr>
    <w:rPr>
      <w:rFonts w:ascii="Arial" w:eastAsia="MS Mincho" w:hAnsi="Arial" w:cs="Times New Roman"/>
      <w:sz w:val="16"/>
      <w:szCs w:val="20"/>
      <w:lang w:eastAsia="de-DE"/>
    </w:rPr>
  </w:style>
  <w:style w:type="character" w:customStyle="1" w:styleId="TableFootNoteXref">
    <w:name w:val="TableFootNoteXref"/>
    <w:rsid w:val="00A13EDC"/>
    <w:rPr>
      <w:noProof/>
      <w:position w:val="6"/>
      <w:sz w:val="14"/>
      <w:lang w:val="ro-RO"/>
    </w:rPr>
  </w:style>
  <w:style w:type="paragraph" w:customStyle="1" w:styleId="Tabletext10">
    <w:name w:val="Table text (10)"/>
    <w:basedOn w:val="Normal"/>
    <w:rsid w:val="00A13EDC"/>
    <w:pPr>
      <w:spacing w:before="60" w:after="60" w:line="230" w:lineRule="atLeast"/>
      <w:ind w:left="0" w:firstLine="0"/>
      <w:jc w:val="both"/>
    </w:pPr>
    <w:rPr>
      <w:rFonts w:ascii="Arial" w:eastAsia="MS Mincho" w:hAnsi="Arial" w:cs="Times New Roman"/>
      <w:sz w:val="20"/>
      <w:szCs w:val="20"/>
      <w:lang w:eastAsia="de-DE"/>
    </w:rPr>
  </w:style>
  <w:style w:type="paragraph" w:customStyle="1" w:styleId="ISOChange">
    <w:name w:val="ISO_Change"/>
    <w:basedOn w:val="Normal"/>
    <w:rsid w:val="00A13EDC"/>
    <w:pPr>
      <w:spacing w:before="210" w:line="210" w:lineRule="exact"/>
      <w:ind w:left="0" w:firstLine="0"/>
    </w:pPr>
    <w:rPr>
      <w:rFonts w:ascii="Arial" w:eastAsia="Times New Roman" w:hAnsi="Arial" w:cs="Arial"/>
      <w:sz w:val="18"/>
      <w:szCs w:val="18"/>
    </w:rPr>
  </w:style>
  <w:style w:type="paragraph" w:customStyle="1" w:styleId="ISOSecretObservations">
    <w:name w:val="ISO_Secret_Observations"/>
    <w:basedOn w:val="Normal"/>
    <w:rsid w:val="00A13EDC"/>
    <w:pPr>
      <w:spacing w:before="210" w:line="210" w:lineRule="exact"/>
      <w:ind w:left="0" w:firstLine="0"/>
    </w:pPr>
    <w:rPr>
      <w:rFonts w:ascii="Arial" w:eastAsia="Times New Roman" w:hAnsi="Arial" w:cs="Arial"/>
      <w:sz w:val="18"/>
      <w:szCs w:val="18"/>
    </w:rPr>
  </w:style>
  <w:style w:type="paragraph" w:styleId="Footer">
    <w:name w:val="footer"/>
    <w:basedOn w:val="Normal"/>
    <w:link w:val="FooterChar"/>
    <w:uiPriority w:val="99"/>
    <w:unhideWhenUsed/>
    <w:rsid w:val="0094411F"/>
    <w:pPr>
      <w:tabs>
        <w:tab w:val="center" w:pos="4536"/>
        <w:tab w:val="right" w:pos="9072"/>
      </w:tabs>
    </w:pPr>
  </w:style>
  <w:style w:type="character" w:customStyle="1" w:styleId="FooterChar">
    <w:name w:val="Footer Char"/>
    <w:basedOn w:val="DefaultParagraphFont"/>
    <w:link w:val="Footer"/>
    <w:uiPriority w:val="99"/>
    <w:rsid w:val="0094411F"/>
  </w:style>
  <w:style w:type="paragraph" w:styleId="Subtitle">
    <w:name w:val="Subtitle"/>
    <w:basedOn w:val="Normal"/>
    <w:next w:val="Normal"/>
    <w:link w:val="SubtitleChar"/>
    <w:uiPriority w:val="11"/>
    <w:qFormat/>
    <w:rsid w:val="000D70C0"/>
    <w:pPr>
      <w:numPr>
        <w:ilvl w:val="1"/>
      </w:numPr>
      <w:ind w:left="357" w:hanging="35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D70C0"/>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semiHidden/>
    <w:rsid w:val="00B521EE"/>
    <w:pPr>
      <w:ind w:left="0" w:firstLine="0"/>
    </w:pPr>
    <w:rPr>
      <w:rFonts w:ascii="Times New Roman" w:eastAsia="Times New Roman" w:hAnsi="Times New Roman" w:cs="Times New Roman"/>
      <w:b/>
      <w:sz w:val="24"/>
      <w:szCs w:val="20"/>
      <w:lang w:eastAsia="de-DE"/>
    </w:rPr>
  </w:style>
  <w:style w:type="character" w:customStyle="1" w:styleId="BodyTextChar">
    <w:name w:val="Body Text Char"/>
    <w:basedOn w:val="DefaultParagraphFont"/>
    <w:link w:val="BodyText"/>
    <w:semiHidden/>
    <w:rsid w:val="00B521EE"/>
    <w:rPr>
      <w:rFonts w:ascii="Times New Roman" w:eastAsia="Times New Roman" w:hAnsi="Times New Roman" w:cs="Times New Roman"/>
      <w:b/>
      <w:sz w:val="24"/>
      <w:szCs w:val="20"/>
      <w:lang w:eastAsia="de-DE"/>
    </w:rPr>
  </w:style>
  <w:style w:type="paragraph" w:customStyle="1" w:styleId="-Einzug1">
    <w:name w:val="-Einzug1"/>
    <w:basedOn w:val="BodyText2"/>
    <w:autoRedefine/>
    <w:rsid w:val="00B521EE"/>
    <w:pPr>
      <w:keepNext/>
      <w:numPr>
        <w:numId w:val="10"/>
      </w:numPr>
      <w:tabs>
        <w:tab w:val="clear" w:pos="360"/>
        <w:tab w:val="num" w:pos="907"/>
        <w:tab w:val="left" w:pos="4111"/>
      </w:tabs>
      <w:spacing w:before="40" w:after="40" w:line="280" w:lineRule="exact"/>
      <w:ind w:left="4111" w:hanging="3487"/>
    </w:pPr>
    <w:rPr>
      <w:rFonts w:ascii="Times New Roman" w:eastAsia="Times New Roman" w:hAnsi="Times New Roman" w:cs="Times New Roman"/>
      <w:sz w:val="24"/>
      <w:szCs w:val="20"/>
      <w:lang w:eastAsia="de-DE"/>
    </w:rPr>
  </w:style>
  <w:style w:type="paragraph" w:styleId="BodyText2">
    <w:name w:val="Body Text 2"/>
    <w:basedOn w:val="Normal"/>
    <w:link w:val="BodyText2Char"/>
    <w:uiPriority w:val="99"/>
    <w:semiHidden/>
    <w:unhideWhenUsed/>
    <w:rsid w:val="00B521EE"/>
    <w:pPr>
      <w:spacing w:after="120" w:line="480" w:lineRule="auto"/>
    </w:pPr>
  </w:style>
  <w:style w:type="character" w:customStyle="1" w:styleId="BodyText2Char">
    <w:name w:val="Body Text 2 Char"/>
    <w:basedOn w:val="DefaultParagraphFont"/>
    <w:link w:val="BodyText2"/>
    <w:uiPriority w:val="99"/>
    <w:semiHidden/>
    <w:rsid w:val="00B521EE"/>
  </w:style>
  <w:style w:type="paragraph" w:customStyle="1" w:styleId="ZTVMFliestext">
    <w:name w:val="ZTV M Fliestext"/>
    <w:basedOn w:val="Normal"/>
    <w:rsid w:val="00CC1B26"/>
    <w:pPr>
      <w:pBdr>
        <w:right w:val="single" w:sz="12" w:space="4" w:color="auto"/>
      </w:pBdr>
      <w:tabs>
        <w:tab w:val="left" w:pos="1260"/>
      </w:tabs>
      <w:spacing w:before="60" w:after="120" w:line="280" w:lineRule="exact"/>
      <w:ind w:left="0" w:firstLine="0"/>
    </w:pPr>
    <w:rPr>
      <w:rFonts w:ascii="Times New Roman" w:eastAsia="Times New Roman" w:hAnsi="Times New Roman" w:cs="Times New Roman"/>
      <w:color w:val="000000"/>
      <w:sz w:val="24"/>
      <w:szCs w:val="20"/>
      <w:lang w:eastAsia="de-DE"/>
    </w:rPr>
  </w:style>
  <w:style w:type="paragraph" w:styleId="BodyTextIndent">
    <w:name w:val="Body Text Indent"/>
    <w:basedOn w:val="Normal"/>
    <w:link w:val="BodyTextIndentChar"/>
    <w:uiPriority w:val="99"/>
    <w:semiHidden/>
    <w:unhideWhenUsed/>
    <w:rsid w:val="00B1266C"/>
    <w:pPr>
      <w:spacing w:after="120"/>
      <w:ind w:left="283"/>
    </w:pPr>
  </w:style>
  <w:style w:type="character" w:customStyle="1" w:styleId="BodyTextIndentChar">
    <w:name w:val="Body Text Indent Char"/>
    <w:basedOn w:val="DefaultParagraphFont"/>
    <w:link w:val="BodyTextIndent"/>
    <w:uiPriority w:val="99"/>
    <w:semiHidden/>
    <w:rsid w:val="00B1266C"/>
  </w:style>
  <w:style w:type="paragraph" w:styleId="Title">
    <w:name w:val="Title"/>
    <w:basedOn w:val="Normal"/>
    <w:link w:val="TitleChar"/>
    <w:qFormat/>
    <w:rsid w:val="00B1266C"/>
    <w:pPr>
      <w:ind w:left="0" w:firstLine="0"/>
      <w:jc w:val="center"/>
    </w:pPr>
    <w:rPr>
      <w:rFonts w:ascii="Times New Roman" w:eastAsia="Times New Roman" w:hAnsi="Times New Roman" w:cs="Times New Roman"/>
      <w:b/>
      <w:snapToGrid w:val="0"/>
      <w:sz w:val="28"/>
      <w:szCs w:val="20"/>
      <w:lang w:eastAsia="de-DE"/>
    </w:rPr>
  </w:style>
  <w:style w:type="character" w:customStyle="1" w:styleId="TitleChar">
    <w:name w:val="Title Char"/>
    <w:basedOn w:val="DefaultParagraphFont"/>
    <w:link w:val="Title"/>
    <w:rsid w:val="00B1266C"/>
    <w:rPr>
      <w:rFonts w:ascii="Times New Roman" w:eastAsia="Times New Roman" w:hAnsi="Times New Roman" w:cs="Times New Roman"/>
      <w:b/>
      <w:snapToGrid w:val="0"/>
      <w:sz w:val="28"/>
      <w:szCs w:val="20"/>
      <w:lang w:eastAsia="de-DE"/>
    </w:rPr>
  </w:style>
  <w:style w:type="paragraph" w:styleId="BalloonText">
    <w:name w:val="Balloon Text"/>
    <w:basedOn w:val="Normal"/>
    <w:link w:val="BalloonTextChar"/>
    <w:uiPriority w:val="99"/>
    <w:semiHidden/>
    <w:unhideWhenUsed/>
    <w:rsid w:val="002A210D"/>
    <w:rPr>
      <w:rFonts w:ascii="Tahoma" w:hAnsi="Tahoma" w:cs="Tahoma"/>
      <w:sz w:val="16"/>
      <w:szCs w:val="16"/>
    </w:rPr>
  </w:style>
  <w:style w:type="character" w:customStyle="1" w:styleId="BalloonTextChar">
    <w:name w:val="Balloon Text Char"/>
    <w:basedOn w:val="DefaultParagraphFont"/>
    <w:link w:val="BalloonText"/>
    <w:uiPriority w:val="99"/>
    <w:semiHidden/>
    <w:rsid w:val="002A210D"/>
    <w:rPr>
      <w:rFonts w:ascii="Tahoma" w:hAnsi="Tahoma" w:cs="Tahoma"/>
      <w:sz w:val="16"/>
      <w:szCs w:val="16"/>
    </w:rPr>
  </w:style>
  <w:style w:type="character" w:styleId="CommentReference">
    <w:name w:val="annotation reference"/>
    <w:basedOn w:val="DefaultParagraphFont"/>
    <w:uiPriority w:val="99"/>
    <w:semiHidden/>
    <w:unhideWhenUsed/>
    <w:rsid w:val="00536458"/>
    <w:rPr>
      <w:sz w:val="16"/>
      <w:szCs w:val="16"/>
    </w:rPr>
  </w:style>
  <w:style w:type="paragraph" w:styleId="CommentText">
    <w:name w:val="annotation text"/>
    <w:basedOn w:val="Normal"/>
    <w:link w:val="CommentTextChar"/>
    <w:uiPriority w:val="99"/>
    <w:semiHidden/>
    <w:unhideWhenUsed/>
    <w:rsid w:val="00536458"/>
    <w:rPr>
      <w:sz w:val="20"/>
      <w:szCs w:val="20"/>
    </w:rPr>
  </w:style>
  <w:style w:type="character" w:customStyle="1" w:styleId="CommentTextChar">
    <w:name w:val="Comment Text Char"/>
    <w:basedOn w:val="DefaultParagraphFont"/>
    <w:link w:val="CommentText"/>
    <w:uiPriority w:val="99"/>
    <w:semiHidden/>
    <w:rsid w:val="00536458"/>
    <w:rPr>
      <w:sz w:val="20"/>
      <w:szCs w:val="20"/>
    </w:rPr>
  </w:style>
  <w:style w:type="character" w:styleId="Strong">
    <w:name w:val="Strong"/>
    <w:basedOn w:val="DefaultParagraphFont"/>
    <w:uiPriority w:val="22"/>
    <w:qFormat/>
    <w:rsid w:val="008D2005"/>
    <w:rPr>
      <w:b/>
      <w:bCs/>
    </w:rPr>
  </w:style>
  <w:style w:type="paragraph" w:styleId="CommentSubject">
    <w:name w:val="annotation subject"/>
    <w:basedOn w:val="CommentText"/>
    <w:next w:val="CommentText"/>
    <w:link w:val="CommentSubjectChar"/>
    <w:uiPriority w:val="99"/>
    <w:semiHidden/>
    <w:unhideWhenUsed/>
    <w:rsid w:val="00BD23B3"/>
    <w:rPr>
      <w:b/>
      <w:bCs/>
    </w:rPr>
  </w:style>
  <w:style w:type="character" w:customStyle="1" w:styleId="CommentSubjectChar">
    <w:name w:val="Comment Subject Char"/>
    <w:basedOn w:val="CommentTextChar"/>
    <w:link w:val="CommentSubject"/>
    <w:uiPriority w:val="99"/>
    <w:semiHidden/>
    <w:rsid w:val="00BD23B3"/>
    <w:rPr>
      <w:b/>
      <w:bCs/>
      <w:sz w:val="20"/>
      <w:szCs w:val="20"/>
    </w:rPr>
  </w:style>
  <w:style w:type="paragraph" w:styleId="Revision">
    <w:name w:val="Revision"/>
    <w:hidden/>
    <w:uiPriority w:val="99"/>
    <w:semiHidden/>
    <w:rsid w:val="008F3D75"/>
    <w:pPr>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00696">
      <w:bodyDiv w:val="1"/>
      <w:marLeft w:val="0"/>
      <w:marRight w:val="0"/>
      <w:marTop w:val="0"/>
      <w:marBottom w:val="0"/>
      <w:divBdr>
        <w:top w:val="none" w:sz="0" w:space="0" w:color="auto"/>
        <w:left w:val="none" w:sz="0" w:space="0" w:color="auto"/>
        <w:bottom w:val="none" w:sz="0" w:space="0" w:color="auto"/>
        <w:right w:val="none" w:sz="0" w:space="0" w:color="auto"/>
      </w:divBdr>
    </w:div>
    <w:div w:id="657268090">
      <w:bodyDiv w:val="1"/>
      <w:marLeft w:val="0"/>
      <w:marRight w:val="0"/>
      <w:marTop w:val="0"/>
      <w:marBottom w:val="0"/>
      <w:divBdr>
        <w:top w:val="none" w:sz="0" w:space="0" w:color="auto"/>
        <w:left w:val="none" w:sz="0" w:space="0" w:color="auto"/>
        <w:bottom w:val="none" w:sz="0" w:space="0" w:color="auto"/>
        <w:right w:val="none" w:sz="0" w:space="0" w:color="auto"/>
      </w:divBdr>
    </w:div>
    <w:div w:id="948396053">
      <w:bodyDiv w:val="1"/>
      <w:marLeft w:val="0"/>
      <w:marRight w:val="0"/>
      <w:marTop w:val="0"/>
      <w:marBottom w:val="0"/>
      <w:divBdr>
        <w:top w:val="none" w:sz="0" w:space="0" w:color="auto"/>
        <w:left w:val="none" w:sz="0" w:space="0" w:color="auto"/>
        <w:bottom w:val="none" w:sz="0" w:space="0" w:color="auto"/>
        <w:right w:val="none" w:sz="0" w:space="0" w:color="auto"/>
      </w:divBdr>
    </w:div>
    <w:div w:id="1597981163">
      <w:bodyDiv w:val="1"/>
      <w:marLeft w:val="0"/>
      <w:marRight w:val="0"/>
      <w:marTop w:val="0"/>
      <w:marBottom w:val="0"/>
      <w:divBdr>
        <w:top w:val="none" w:sz="0" w:space="0" w:color="auto"/>
        <w:left w:val="none" w:sz="0" w:space="0" w:color="auto"/>
        <w:bottom w:val="none" w:sz="0" w:space="0" w:color="auto"/>
        <w:right w:val="none" w:sz="0" w:space="0" w:color="auto"/>
      </w:divBdr>
    </w:div>
    <w:div w:id="163251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08AB5-7D20-4A9A-9F70-D5B520CE6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24</Pages>
  <Words>8365</Words>
  <Characters>47682</Characters>
  <Application>Microsoft Office Word</Application>
  <DocSecurity>0</DocSecurity>
  <Lines>397</Lines>
  <Paragraphs>111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BASt</Company>
  <LinksUpToDate>false</LinksUpToDate>
  <CharactersWithSpaces>55936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V4</dc:creator>
  <cp:lastModifiedBy>Liu, Lei</cp:lastModifiedBy>
  <cp:revision>24</cp:revision>
  <cp:lastPrinted>2018-06-14T08:38:00Z</cp:lastPrinted>
  <dcterms:created xsi:type="dcterms:W3CDTF">2018-08-23T11:48:00Z</dcterms:created>
  <dcterms:modified xsi:type="dcterms:W3CDTF">2019-06-27T01:54:00Z</dcterms:modified>
</cp:coreProperties>
</file>