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57A" w:rsidRPr="00C33B97" w:rsidRDefault="009E757A" w:rsidP="009E757A">
      <w:pPr>
        <w:jc w:val="center"/>
        <w:rPr>
          <w:rFonts w:ascii="Courier New" w:hAnsi="Courier New"/>
          <w:sz w:val="20"/>
        </w:rPr>
      </w:pPr>
      <w:bookmarkStart w:id="0" w:name="_GoBack"/>
      <w:bookmarkEnd w:id="0"/>
      <w:r>
        <w:rPr>
          <w:rFonts w:ascii="Courier New" w:hAnsi="Courier New"/>
          <w:sz w:val="20"/>
        </w:rPr>
        <w:t>1. ------IND- 2020 0749 SI- DA- ------ 20201209 --- --- PROJET</w:t>
      </w:r>
    </w:p>
    <w:p w:rsidR="00195936" w:rsidRPr="00087062" w:rsidRDefault="00195936" w:rsidP="00D96FDB">
      <w:pPr>
        <w:pStyle w:val="vrstapredpisa"/>
        <w:spacing w:before="0" w:beforeAutospacing="0" w:after="0" w:afterAutospacing="0"/>
      </w:pPr>
      <w:r>
        <w:t>I henhold til artikel 64, stk. 4, i landbrugsloven (</w:t>
      </w:r>
      <w:r>
        <w:rPr>
          <w:i/>
          <w:iCs/>
        </w:rPr>
        <w:t>Uradni List RS</w:t>
      </w:r>
      <w:r>
        <w:t xml:space="preserve"> (UL RS; Republikken Sloveniens statstidende) nr. 45/08, 57/12, 90/12 – ZdZPVHVVR [lov om ændring af visse love om fødevaresikkerhed, veterinærmedicin og plantesundhed], 26/14, 32/15, 27/17 og 22/18) udsteder ministeren for landbrug, skovbrug og fødevarer hermed følgende:</w:t>
      </w:r>
    </w:p>
    <w:p w:rsidR="00D96FDB" w:rsidRPr="00087062" w:rsidRDefault="00D96FDB" w:rsidP="00D96FDB">
      <w:pPr>
        <w:pStyle w:val="vrstapredpisa"/>
        <w:spacing w:before="0" w:beforeAutospacing="0" w:after="0" w:afterAutospacing="0"/>
        <w:jc w:val="center"/>
      </w:pPr>
    </w:p>
    <w:p w:rsidR="00195936" w:rsidRPr="00087062" w:rsidRDefault="00195936" w:rsidP="00D96FDB">
      <w:pPr>
        <w:pStyle w:val="vrstapredpisa"/>
        <w:spacing w:before="0" w:beforeAutospacing="0" w:after="0" w:afterAutospacing="0"/>
        <w:jc w:val="center"/>
      </w:pPr>
      <w:r>
        <w:t>REGLER</w:t>
      </w:r>
    </w:p>
    <w:p w:rsidR="00195936" w:rsidRPr="00087062" w:rsidRDefault="00195936" w:rsidP="00D96FDB">
      <w:pPr>
        <w:pStyle w:val="naslovpredpisa"/>
        <w:spacing w:before="0" w:beforeAutospacing="0" w:after="0" w:afterAutospacing="0"/>
        <w:jc w:val="center"/>
      </w:pPr>
      <w:r>
        <w:t>vedrørende kvalitet af eddike og fortyndet eddikesyre</w:t>
      </w:r>
    </w:p>
    <w:p w:rsidR="00195936" w:rsidRDefault="00195936" w:rsidP="00D96FDB">
      <w:pPr>
        <w:pStyle w:val="naslovpredpisa"/>
        <w:spacing w:before="0" w:beforeAutospacing="0" w:after="0" w:afterAutospacing="0"/>
        <w:jc w:val="center"/>
      </w:pPr>
    </w:p>
    <w:p w:rsidR="00005737" w:rsidRPr="00087062" w:rsidRDefault="00005737" w:rsidP="00D96FDB">
      <w:pPr>
        <w:pStyle w:val="naslovpredpisa"/>
        <w:spacing w:before="0" w:beforeAutospacing="0" w:after="0" w:afterAutospacing="0"/>
        <w:jc w:val="center"/>
      </w:pPr>
    </w:p>
    <w:p w:rsidR="00195936" w:rsidRPr="00087062" w:rsidRDefault="00195936" w:rsidP="00D96FDB">
      <w:pPr>
        <w:pStyle w:val="poglavje"/>
        <w:spacing w:before="0" w:beforeAutospacing="0" w:after="0" w:afterAutospacing="0"/>
        <w:jc w:val="center"/>
      </w:pPr>
      <w:r>
        <w:t>I. GENERELLE BESTEMMELSER</w:t>
      </w:r>
    </w:p>
    <w:p w:rsidR="00D96FDB" w:rsidRPr="00087062" w:rsidRDefault="00D96FDB" w:rsidP="00D96FDB">
      <w:pPr>
        <w:pStyle w:val="poglavje"/>
        <w:spacing w:before="0" w:beforeAutospacing="0" w:after="0" w:afterAutospacing="0"/>
        <w:jc w:val="center"/>
      </w:pPr>
    </w:p>
    <w:p w:rsidR="00195936" w:rsidRPr="00087062" w:rsidRDefault="00195936" w:rsidP="00D96FDB">
      <w:pPr>
        <w:pStyle w:val="len"/>
        <w:spacing w:before="0" w:beforeAutospacing="0" w:after="0" w:afterAutospacing="0"/>
        <w:jc w:val="center"/>
      </w:pPr>
      <w:r>
        <w:t>Artikel 1</w:t>
      </w:r>
    </w:p>
    <w:p w:rsidR="00195936" w:rsidRPr="00087062" w:rsidRDefault="00195936" w:rsidP="00D96FDB">
      <w:pPr>
        <w:pStyle w:val="lennaslov"/>
        <w:spacing w:before="0" w:beforeAutospacing="0" w:after="0" w:afterAutospacing="0"/>
        <w:jc w:val="center"/>
      </w:pPr>
      <w:r>
        <w:t>(Indhold)</w:t>
      </w:r>
    </w:p>
    <w:p w:rsidR="00D96FDB" w:rsidRPr="00087062" w:rsidRDefault="00D96FDB" w:rsidP="00D96FDB">
      <w:pPr>
        <w:pStyle w:val="lennaslov"/>
        <w:spacing w:before="0" w:beforeAutospacing="0" w:after="0" w:afterAutospacing="0"/>
        <w:jc w:val="center"/>
      </w:pPr>
    </w:p>
    <w:p w:rsidR="00195936" w:rsidRPr="00087062" w:rsidRDefault="00195936" w:rsidP="00D96FDB">
      <w:pPr>
        <w:pStyle w:val="odstavek"/>
        <w:spacing w:before="0" w:beforeAutospacing="0" w:after="0" w:afterAutospacing="0"/>
      </w:pPr>
      <w:r>
        <w:t>Disse regler fastsætter de betingelser for minimumskvalitet, mærkning og kategorisering, som naturligt gæret eddike (efterfølgende benævnt: eddike) og en erstatning af eddike, der er fremstillet ved at fortynde eddikesyre (efterfølgende benævnt: fortyndet eddikesyre), skal opfylde på markedet.</w:t>
      </w:r>
    </w:p>
    <w:p w:rsidR="00D96FDB" w:rsidRPr="00087062" w:rsidRDefault="00D96FDB" w:rsidP="00D96FDB">
      <w:pPr>
        <w:spacing w:after="0" w:line="240" w:lineRule="auto"/>
        <w:jc w:val="center"/>
        <w:rPr>
          <w:rFonts w:ascii="Times New Roman" w:eastAsia="Times New Roman" w:hAnsi="Times New Roman" w:cs="Times New Roman"/>
          <w:sz w:val="24"/>
          <w:szCs w:val="24"/>
        </w:rPr>
      </w:pP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Artikel 2</w:t>
      </w:r>
    </w:p>
    <w:p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(Informationsprocedure og -klausul)</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Stk. 1. Disse regler er blevet udstedt under hensyntagen til informationsproceduren i Europa-Parlamentets og Rådets direktiv (EU) 2015/1535 af 9. september 2015 om en informationsprocedure med hensyn til tekniske forskrifter samt forskrifter for informationssamfundets tjenester (EUT L 241 af 17. 9. 2015, s. 1).</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Stk. 2. Bestemmelserne i disse regler gælder ikke for produkter, der i overensstemmelse med national lovgivning sikrer et tilsvarende niveau for beskyttelse af offentlige interesser som fastsat ved lovgivningen i Republikken Slovenien, og som lovligt</w:t>
      </w:r>
    </w:p>
    <w:p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produceres eller markedsføres i andre EU-medlemsstater og Tyrkiet, eller</w:t>
      </w:r>
    </w:p>
    <w:p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produceres i lande i Den Europæiske Frihandelssammenslutning (EFTA), der også har undertegnet aftalen om Det Europæiske Økonomiske Samarbejdsområde.</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szCs w:val="24"/>
        </w:rPr>
        <w:t>Stk. 3.</w:t>
      </w:r>
      <w:r>
        <w:rPr>
          <w:rFonts w:ascii="Times New Roman" w:hAnsi="Times New Roman"/>
          <w:sz w:val="24"/>
          <w:szCs w:val="24"/>
        </w:rPr>
        <w:tab/>
        <w:t>Disse regler skal gennemføres i overensstemmelse med Europa-Parlamentets og Rådets forordning (EU) 2019/515 af 19. marts 2019 om gensidig anerkendelse af varer, der lovligt markedsføres i en anden medlemsstat, og om ophævelse af forordning (EF) nr. 764/2008 (EUT L nr. 91 af 29.3. 2019, s. 1).</w:t>
      </w: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087062" w:rsidRDefault="00195936" w:rsidP="00087062">
      <w:pPr>
        <w:pStyle w:val="poglavje"/>
        <w:keepNext/>
        <w:spacing w:before="0" w:beforeAutospacing="0" w:after="0" w:afterAutospacing="0"/>
        <w:jc w:val="center"/>
      </w:pPr>
      <w:r>
        <w:lastRenderedPageBreak/>
        <w:t>IІ. SÆRLIGE BESTEMMELSER</w:t>
      </w:r>
    </w:p>
    <w:p w:rsidR="00D96FDB" w:rsidRPr="00087062" w:rsidRDefault="00D96FDB" w:rsidP="00087062">
      <w:pPr>
        <w:pStyle w:val="oddelek"/>
        <w:keepNext/>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1. Eddike</w:t>
      </w:r>
    </w:p>
    <w:p w:rsidR="00D96FDB" w:rsidRPr="00087062" w:rsidRDefault="00D96FDB" w:rsidP="00087062">
      <w:pPr>
        <w:pStyle w:val="oddelek"/>
        <w:keepNext/>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Artikel 3</w:t>
      </w:r>
    </w:p>
    <w:p w:rsidR="00195936" w:rsidRPr="00087062" w:rsidRDefault="00195936" w:rsidP="00087062">
      <w:pPr>
        <w:pStyle w:val="lennaslov"/>
        <w:keepNext/>
        <w:spacing w:before="0" w:beforeAutospacing="0" w:after="0" w:afterAutospacing="0"/>
        <w:jc w:val="center"/>
      </w:pPr>
      <w:r>
        <w:t>(Eddike)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Eddike er et produkt, hvor der dannes eddikesyre som følge af en biologisk proces med dobbelt gæring, alkohol- og eddikesyre fra råstoffer af landbrugsmæssige oprindelse. Den skal indeholde karakteristiske gæringsprodukter (f.eks. 2-ketogluconsyre, 5-ketogluconsure, gluconsyre, citronsyre, aminosyrer og acetoin, 2,3-butylenglycol).</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Artikel 4</w:t>
      </w:r>
    </w:p>
    <w:p w:rsidR="00195936" w:rsidRPr="00087062" w:rsidRDefault="00195936" w:rsidP="00087062">
      <w:pPr>
        <w:pStyle w:val="lennaslov"/>
        <w:keepNext/>
        <w:spacing w:before="0" w:beforeAutospacing="0" w:after="0" w:afterAutospacing="0"/>
        <w:jc w:val="center"/>
      </w:pPr>
      <w:r>
        <w:t>(Råstoffer)</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Eddike skal fremstille af et af de følgende råstoffer: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tevilnatoka"/>
        <w:numPr>
          <w:ilvl w:val="0"/>
          <w:numId w:val="20"/>
        </w:numPr>
        <w:spacing w:before="0" w:beforeAutospacing="0" w:after="0" w:afterAutospacing="0"/>
        <w:jc w:val="both"/>
      </w:pPr>
      <w:r>
        <w:t xml:space="preserve">vin egnet til fremstilling af eddike i overensstemmelse med forskriften, der fastlægger kvalitet for vin </w:t>
      </w:r>
    </w:p>
    <w:p w:rsidR="00195936" w:rsidRPr="00087062" w:rsidRDefault="00195936" w:rsidP="00D96FDB">
      <w:pPr>
        <w:pStyle w:val="tevilnatoka"/>
        <w:numPr>
          <w:ilvl w:val="0"/>
          <w:numId w:val="20"/>
        </w:numPr>
        <w:spacing w:before="0" w:beforeAutospacing="0" w:after="0" w:afterAutospacing="0"/>
        <w:jc w:val="both"/>
      </w:pPr>
      <w:r>
        <w:t xml:space="preserve">frugt eller bærfrugt, frugtvin, bærvin, æblecider </w:t>
      </w:r>
    </w:p>
    <w:p w:rsidR="00195936" w:rsidRPr="00087062" w:rsidRDefault="00195936" w:rsidP="00D96FDB">
      <w:pPr>
        <w:pStyle w:val="tevilnatoka"/>
        <w:numPr>
          <w:ilvl w:val="0"/>
          <w:numId w:val="20"/>
        </w:numPr>
        <w:spacing w:before="0" w:beforeAutospacing="0" w:after="0" w:afterAutospacing="0"/>
        <w:jc w:val="both"/>
      </w:pPr>
      <w:r>
        <w:t>destilleret alkohol af landbrugsmæssig oprindelse, eller</w:t>
      </w:r>
    </w:p>
    <w:p w:rsidR="00195936" w:rsidRPr="00087062" w:rsidRDefault="00195936" w:rsidP="00D96FDB">
      <w:pPr>
        <w:pStyle w:val="tevilnatoka"/>
        <w:numPr>
          <w:ilvl w:val="0"/>
          <w:numId w:val="20"/>
        </w:numPr>
        <w:spacing w:before="0" w:beforeAutospacing="0" w:after="0" w:afterAutospacing="0"/>
        <w:jc w:val="both"/>
      </w:pPr>
      <w:r>
        <w:t>andre produkter og landbrugsmæssig oprindelse, der indeholder stivelse eller sukkerarker, eller stivelse og sukker, fra korn, bygmalt og valle.</w:t>
      </w:r>
    </w:p>
    <w:p w:rsidR="00D96FDB" w:rsidRPr="00087062" w:rsidRDefault="00D96FDB" w:rsidP="00D96FDB">
      <w:pPr>
        <w:pStyle w:val="tevilnatoka"/>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Artikel 5</w:t>
      </w:r>
    </w:p>
    <w:p w:rsidR="00195936" w:rsidRPr="00087062" w:rsidRDefault="00195936" w:rsidP="00087062">
      <w:pPr>
        <w:pStyle w:val="lennaslov"/>
        <w:keepNext/>
        <w:spacing w:before="0" w:beforeAutospacing="0" w:after="0" w:afterAutospacing="0"/>
        <w:jc w:val="center"/>
      </w:pPr>
      <w:r>
        <w:t>(Kategorisering)</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På baggrund af de anvendte råstoffer kategoriseres eddike på markedet som: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22"/>
        </w:numPr>
        <w:spacing w:before="0" w:beforeAutospacing="0" w:after="0" w:afterAutospacing="0"/>
        <w:jc w:val="both"/>
      </w:pPr>
      <w:r>
        <w:t xml:space="preserve">vineddike udelukkende fremstillet af vin med en biologisk proces til eddikesyregæring </w:t>
      </w:r>
    </w:p>
    <w:p w:rsidR="00195936" w:rsidRPr="00087062" w:rsidRDefault="00195936" w:rsidP="00D96FDB">
      <w:pPr>
        <w:pStyle w:val="alineazaodstavkom"/>
        <w:numPr>
          <w:ilvl w:val="0"/>
          <w:numId w:val="22"/>
        </w:numPr>
        <w:spacing w:before="0" w:beforeAutospacing="0" w:after="0" w:afterAutospacing="0"/>
        <w:jc w:val="both"/>
      </w:pPr>
      <w:r>
        <w:t xml:space="preserve">frugteddike udelukkende fremstillet af frugtvin med en biologisk proces til eddikesyregæring </w:t>
      </w:r>
    </w:p>
    <w:p w:rsidR="00195936" w:rsidRPr="00087062" w:rsidRDefault="00195936" w:rsidP="00D96FDB">
      <w:pPr>
        <w:pStyle w:val="alineazaodstavkom"/>
        <w:numPr>
          <w:ilvl w:val="0"/>
          <w:numId w:val="22"/>
        </w:numPr>
        <w:spacing w:before="0" w:beforeAutospacing="0" w:after="0" w:afterAutospacing="0"/>
        <w:jc w:val="both"/>
      </w:pPr>
      <w:r>
        <w:t xml:space="preserve">æblecider udelukkende fremstillet af æblecider med en biologisk proces til eddikesyregæring </w:t>
      </w:r>
    </w:p>
    <w:p w:rsidR="00195936" w:rsidRPr="00087062" w:rsidRDefault="00195936" w:rsidP="00D96FDB">
      <w:pPr>
        <w:pStyle w:val="alineazaodstavkom"/>
        <w:numPr>
          <w:ilvl w:val="0"/>
          <w:numId w:val="22"/>
        </w:numPr>
        <w:spacing w:before="0" w:beforeAutospacing="0" w:after="0" w:afterAutospacing="0"/>
        <w:jc w:val="both"/>
      </w:pPr>
      <w:r>
        <w:t xml:space="preserve">spriteddike udelukkende fremstillet af alkohol fra en landbrugsmæssige kilde med en biologisk proces til eddikesyregæring </w:t>
      </w:r>
    </w:p>
    <w:p w:rsidR="00195936" w:rsidRPr="00087062" w:rsidRDefault="00195936" w:rsidP="00D96FDB">
      <w:pPr>
        <w:pStyle w:val="alineazaodstavkom"/>
        <w:numPr>
          <w:ilvl w:val="0"/>
          <w:numId w:val="22"/>
        </w:numPr>
        <w:spacing w:before="0" w:beforeAutospacing="0" w:after="0" w:afterAutospacing="0"/>
        <w:jc w:val="both"/>
      </w:pPr>
      <w:r>
        <w:t xml:space="preserve">korneddike fremstillet af korn med en biologisk proces til eddikesyregæring uden mellemliggende destillation </w:t>
      </w:r>
    </w:p>
    <w:p w:rsidR="00195936" w:rsidRPr="00087062" w:rsidRDefault="00195936" w:rsidP="00D96FDB">
      <w:pPr>
        <w:pStyle w:val="alineazaodstavkom"/>
        <w:numPr>
          <w:ilvl w:val="0"/>
          <w:numId w:val="22"/>
        </w:numPr>
        <w:spacing w:before="0" w:beforeAutospacing="0" w:after="0" w:afterAutospacing="0"/>
        <w:jc w:val="both"/>
      </w:pPr>
      <w:r>
        <w:t>andre typer eddike (f.eks. eddike af presserester, øleddike, malteddike, honningeddike, valleeddike).</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Artikel 6</w:t>
      </w:r>
    </w:p>
    <w:p w:rsidR="00195936" w:rsidRPr="00087062" w:rsidRDefault="00195936" w:rsidP="00087062">
      <w:pPr>
        <w:pStyle w:val="lennaslov"/>
        <w:keepNext/>
        <w:spacing w:before="0" w:beforeAutospacing="0" w:after="0" w:afterAutospacing="0"/>
        <w:jc w:val="center"/>
      </w:pPr>
      <w:r>
        <w:t>(Tekniske hjælpestoffer)</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Afhængigt af den teknologiske begrundelse må følgende tekniske hjælpestoffer anvendes i produktion af eddike: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5"/>
        </w:numPr>
        <w:spacing w:before="0" w:beforeAutospacing="0" w:after="0" w:afterAutospacing="0"/>
        <w:jc w:val="both"/>
      </w:pPr>
      <w:r>
        <w:t xml:space="preserve">gærekstrakt, malttilberedninger, glukosesirup og uorganiske stoffer (f.eks. fosfater, ammoniumsalte, osv.) til forsyning af eddikesyrebakterier </w:t>
      </w:r>
    </w:p>
    <w:p w:rsidR="00195936" w:rsidRPr="00087062" w:rsidRDefault="00195936" w:rsidP="00D96FDB">
      <w:pPr>
        <w:pStyle w:val="alineazaodstavkom"/>
        <w:numPr>
          <w:ilvl w:val="0"/>
          <w:numId w:val="5"/>
        </w:numPr>
        <w:spacing w:before="0" w:beforeAutospacing="0" w:after="0" w:afterAutospacing="0"/>
        <w:jc w:val="both"/>
      </w:pPr>
      <w:r>
        <w:t>klarende, rensende og filtrerende midler.</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Artikel 7</w:t>
      </w:r>
    </w:p>
    <w:p w:rsidR="00195936" w:rsidRPr="00087062" w:rsidRDefault="00195936" w:rsidP="00087062">
      <w:pPr>
        <w:pStyle w:val="lennaslov"/>
        <w:keepNext/>
        <w:spacing w:before="0" w:beforeAutospacing="0" w:after="0" w:afterAutospacing="0"/>
        <w:jc w:val="center"/>
      </w:pPr>
      <w:r>
        <w:t>(Specialeddike)</w:t>
      </w:r>
    </w:p>
    <w:p w:rsidR="00416D82" w:rsidRPr="00087062" w:rsidRDefault="00416D82" w:rsidP="00087062">
      <w:pPr>
        <w:pStyle w:val="lennaslov"/>
        <w:keepNext/>
        <w:spacing w:before="0" w:beforeAutospacing="0" w:after="0" w:afterAutospacing="0"/>
        <w:jc w:val="center"/>
      </w:pPr>
    </w:p>
    <w:p w:rsidR="00195936" w:rsidRDefault="00195936" w:rsidP="00087062">
      <w:pPr>
        <w:pStyle w:val="odstavek"/>
        <w:keepNext/>
        <w:spacing w:before="0" w:beforeAutospacing="0" w:after="0" w:afterAutospacing="0"/>
        <w:jc w:val="both"/>
      </w:pPr>
      <w:r>
        <w:t xml:space="preserve">Følgende til tilsættes til eddike med henblik på at raffinere lugten og smagen (efterfølgende: specialeddike): </w:t>
      </w:r>
    </w:p>
    <w:p w:rsidR="00D53C02" w:rsidRPr="00087062" w:rsidRDefault="00D53C02" w:rsidP="00087062">
      <w:pPr>
        <w:pStyle w:val="odstavek"/>
        <w:keepNext/>
        <w:spacing w:before="0" w:beforeAutospacing="0" w:after="0" w:afterAutospacing="0"/>
        <w:jc w:val="both"/>
      </w:pPr>
    </w:p>
    <w:p w:rsidR="00195936" w:rsidRDefault="004962EC" w:rsidP="00087062">
      <w:pPr>
        <w:pStyle w:val="tevilnatoka"/>
        <w:keepNext/>
        <w:spacing w:before="0" w:beforeAutospacing="0" w:after="0" w:afterAutospacing="0"/>
        <w:jc w:val="both"/>
      </w:pPr>
      <w:r>
        <w:t xml:space="preserve">a) planter eller plantedele inklusive urter, krydderier og frugt, som kan være </w:t>
      </w:r>
    </w:p>
    <w:p w:rsidR="00D53C02" w:rsidRPr="00087062" w:rsidRDefault="00D53C02"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9"/>
        </w:numPr>
        <w:spacing w:before="0" w:beforeAutospacing="0" w:after="0" w:afterAutospacing="0"/>
        <w:jc w:val="both"/>
      </w:pPr>
      <w:r>
        <w:t xml:space="preserve">frisk eller tørret eller skåret eller hel </w:t>
      </w:r>
    </w:p>
    <w:p w:rsidR="00195936" w:rsidRDefault="00195936" w:rsidP="00D96FDB">
      <w:pPr>
        <w:pStyle w:val="alineazatevilnotoko"/>
        <w:numPr>
          <w:ilvl w:val="0"/>
          <w:numId w:val="9"/>
        </w:numPr>
        <w:spacing w:before="0" w:beforeAutospacing="0" w:after="0" w:afterAutospacing="0"/>
        <w:jc w:val="both"/>
      </w:pPr>
      <w:r>
        <w:t xml:space="preserve">som ekstrakter </w:t>
      </w:r>
    </w:p>
    <w:p w:rsidR="00D53C02" w:rsidRPr="00087062" w:rsidRDefault="00D53C02" w:rsidP="00D53C02">
      <w:pPr>
        <w:pStyle w:val="alineazatevilnotoko"/>
        <w:spacing w:before="0" w:beforeAutospacing="0" w:after="0" w:afterAutospacing="0"/>
        <w:ind w:left="720"/>
        <w:jc w:val="both"/>
      </w:pPr>
    </w:p>
    <w:p w:rsidR="00195936" w:rsidRDefault="004962EC" w:rsidP="00D96FDB">
      <w:pPr>
        <w:pStyle w:val="tevilnatoka"/>
        <w:spacing w:before="0" w:beforeAutospacing="0" w:after="0" w:afterAutospacing="0"/>
        <w:jc w:val="both"/>
      </w:pPr>
      <w:r>
        <w:t xml:space="preserve">b) koncentreret eller ukoncentreret frugtsaft og most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c) honning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d) sukker og </w:t>
      </w:r>
    </w:p>
    <w:p w:rsidR="00D53C02" w:rsidRPr="00087062" w:rsidRDefault="00D53C02" w:rsidP="00D96FDB">
      <w:pPr>
        <w:pStyle w:val="tevilnatoka"/>
        <w:spacing w:before="0" w:beforeAutospacing="0" w:after="0" w:afterAutospacing="0"/>
        <w:jc w:val="both"/>
      </w:pPr>
    </w:p>
    <w:p w:rsidR="003B0BA7" w:rsidRPr="00087062" w:rsidRDefault="004962EC" w:rsidP="00D96FDB">
      <w:pPr>
        <w:pStyle w:val="tevilnatoka"/>
        <w:spacing w:before="0" w:beforeAutospacing="0" w:after="0" w:afterAutospacing="0"/>
        <w:jc w:val="both"/>
      </w:pPr>
      <w:r>
        <w:t xml:space="preserve">e) salt. </w:t>
      </w:r>
    </w:p>
    <w:p w:rsidR="00406C87" w:rsidRPr="00087062" w:rsidRDefault="00406C87" w:rsidP="00D96FDB">
      <w:pPr>
        <w:pStyle w:val="odstavek"/>
        <w:spacing w:before="0" w:beforeAutospacing="0" w:after="0" w:afterAutospacing="0"/>
      </w:pPr>
    </w:p>
    <w:p w:rsidR="00195936" w:rsidRPr="00087062" w:rsidRDefault="00F03F50" w:rsidP="00087062">
      <w:pPr>
        <w:pStyle w:val="len"/>
        <w:keepNext/>
        <w:spacing w:before="0" w:beforeAutospacing="0" w:after="0" w:afterAutospacing="0"/>
        <w:jc w:val="center"/>
      </w:pPr>
      <w:r>
        <w:t>Artikel 8</w:t>
      </w:r>
    </w:p>
    <w:p w:rsidR="00195936" w:rsidRPr="00087062" w:rsidRDefault="00195936" w:rsidP="00087062">
      <w:pPr>
        <w:pStyle w:val="lennaslov"/>
        <w:keepNext/>
        <w:spacing w:before="0" w:beforeAutospacing="0" w:after="0" w:afterAutospacing="0"/>
        <w:jc w:val="center"/>
      </w:pPr>
      <w:r>
        <w:t>(Forbudte stoffer)</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Under fremstillingen af eddike er det forbudt at anvende: </w:t>
      </w:r>
    </w:p>
    <w:p w:rsidR="00087062" w:rsidRPr="00087062" w:rsidRDefault="00087062" w:rsidP="00087062">
      <w:pPr>
        <w:pStyle w:val="odstavek"/>
        <w:keepNext/>
        <w:spacing w:before="0" w:beforeAutospacing="0" w:after="0" w:afterAutospacing="0"/>
        <w:jc w:val="both"/>
      </w:pPr>
    </w:p>
    <w:p w:rsidR="00195936" w:rsidRPr="00087062" w:rsidRDefault="00195936" w:rsidP="00D96FDB">
      <w:pPr>
        <w:pStyle w:val="alineazaodstavkom"/>
        <w:numPr>
          <w:ilvl w:val="0"/>
          <w:numId w:val="8"/>
        </w:numPr>
        <w:spacing w:before="0" w:beforeAutospacing="0" w:after="0" w:afterAutospacing="0"/>
        <w:jc w:val="both"/>
      </w:pPr>
      <w:r>
        <w:t xml:space="preserve">oliefraktioner af frø og presserester </w:t>
      </w:r>
    </w:p>
    <w:p w:rsidR="00195936" w:rsidRPr="00087062" w:rsidRDefault="00195936" w:rsidP="00D96FDB">
      <w:pPr>
        <w:pStyle w:val="alineazaodstavkom"/>
        <w:numPr>
          <w:ilvl w:val="0"/>
          <w:numId w:val="8"/>
        </w:numPr>
        <w:spacing w:before="0" w:beforeAutospacing="0" w:after="0" w:afterAutospacing="0"/>
        <w:jc w:val="both"/>
      </w:pPr>
      <w:r>
        <w:t xml:space="preserve">alkoholiske destillationsrester, gæringsrester og biprodukter deraf </w:t>
      </w:r>
    </w:p>
    <w:p w:rsidR="00195936" w:rsidRPr="00087062" w:rsidRDefault="00195936" w:rsidP="00D96FDB">
      <w:pPr>
        <w:pStyle w:val="alineazaodstavkom"/>
        <w:numPr>
          <w:ilvl w:val="0"/>
          <w:numId w:val="8"/>
        </w:numPr>
        <w:spacing w:before="0" w:beforeAutospacing="0" w:after="0" w:afterAutospacing="0"/>
        <w:jc w:val="both"/>
      </w:pPr>
      <w:r>
        <w:t xml:space="preserve">stoffer udvundet af presserester </w:t>
      </w:r>
    </w:p>
    <w:p w:rsidR="004962EC" w:rsidRPr="00087062" w:rsidRDefault="00195936" w:rsidP="00D96FDB">
      <w:pPr>
        <w:pStyle w:val="alineazaodstavkom"/>
        <w:numPr>
          <w:ilvl w:val="0"/>
          <w:numId w:val="8"/>
        </w:numPr>
        <w:spacing w:before="0" w:beforeAutospacing="0" w:after="0" w:afterAutospacing="0"/>
        <w:jc w:val="both"/>
      </w:pPr>
      <w:r>
        <w:t xml:space="preserve">alle typer syrer </w:t>
      </w:r>
    </w:p>
    <w:p w:rsidR="00195936" w:rsidRPr="00087062" w:rsidRDefault="00195936" w:rsidP="00D96FDB">
      <w:pPr>
        <w:pStyle w:val="alineazaodstavkom"/>
        <w:numPr>
          <w:ilvl w:val="0"/>
          <w:numId w:val="8"/>
        </w:numPr>
        <w:spacing w:before="0" w:beforeAutospacing="0" w:after="0" w:afterAutospacing="0"/>
        <w:jc w:val="both"/>
      </w:pPr>
      <w:r>
        <w:t>stoffer til at forøge ekstraktet og aske.</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Artikel 9</w:t>
      </w:r>
    </w:p>
    <w:p w:rsidR="00195936" w:rsidRPr="00087062" w:rsidRDefault="00195936" w:rsidP="00087062">
      <w:pPr>
        <w:pStyle w:val="lennaslov"/>
        <w:keepNext/>
        <w:spacing w:before="0" w:beforeAutospacing="0" w:after="0" w:afterAutospacing="0"/>
        <w:jc w:val="center"/>
      </w:pPr>
      <w:r>
        <w:t>(Sensoriske egenskaber)</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Lugten og smagen af eddiken skal være karakteristik for den type råstof, som eddiken er fremstillet af. Eddiken skal være klar, uden uklarheder og bundfald, der skyldes mikroorganismer med undtagelse af æblecidereddike og vineddike, hvor urenheder og bundfald kan forekomme som følge af de anvendte råstoffer.</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Artikel 10</w:t>
      </w:r>
    </w:p>
    <w:p w:rsidR="00195936" w:rsidRPr="00087062" w:rsidRDefault="00195936" w:rsidP="00087062">
      <w:pPr>
        <w:pStyle w:val="lennaslov"/>
        <w:keepNext/>
        <w:spacing w:before="0" w:beforeAutospacing="0" w:after="0" w:afterAutospacing="0"/>
        <w:jc w:val="center"/>
      </w:pPr>
      <w:r>
        <w:t>(Minimumskvalitet)</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Eddiken på markedet skal opfylde følgende minimumsbetingelser med henblik på kvalitet: </w:t>
      </w:r>
    </w:p>
    <w:p w:rsidR="00D96FDB" w:rsidRPr="00087062" w:rsidRDefault="00D96FDB" w:rsidP="00087062">
      <w:pPr>
        <w:pStyle w:val="odstavek"/>
        <w:keepNext/>
        <w:spacing w:before="0" w:beforeAutospacing="0" w:after="0" w:afterAutospacing="0"/>
        <w:jc w:val="both"/>
      </w:pPr>
    </w:p>
    <w:p w:rsidR="00195936" w:rsidRPr="00087062" w:rsidRDefault="004962EC" w:rsidP="00087062">
      <w:pPr>
        <w:pStyle w:val="tevilnatoka"/>
        <w:keepNext/>
        <w:spacing w:before="0" w:beforeAutospacing="0" w:after="0" w:afterAutospacing="0"/>
        <w:jc w:val="both"/>
      </w:pPr>
      <w:r>
        <w:t xml:space="preserve">a) samlet syreindhold, beregnet som eddikesyre, for: </w:t>
      </w:r>
    </w:p>
    <w:p w:rsidR="00D96FDB" w:rsidRPr="00087062" w:rsidRDefault="00D96FDB" w:rsidP="00087062">
      <w:pPr>
        <w:pStyle w:val="alineazatevilnotoko"/>
        <w:keepNext/>
        <w:spacing w:before="0" w:beforeAutospacing="0" w:after="0" w:afterAutospacing="0"/>
        <w:ind w:left="720"/>
        <w:jc w:val="both"/>
      </w:pPr>
    </w:p>
    <w:p w:rsidR="00195936" w:rsidRPr="00087062" w:rsidRDefault="00195936" w:rsidP="00D96FDB">
      <w:pPr>
        <w:pStyle w:val="alineazatevilnotoko"/>
        <w:numPr>
          <w:ilvl w:val="0"/>
          <w:numId w:val="11"/>
        </w:numPr>
        <w:spacing w:before="0" w:beforeAutospacing="0" w:after="0" w:afterAutospacing="0"/>
        <w:jc w:val="both"/>
      </w:pPr>
      <w:r>
        <w:t xml:space="preserve">eddike, med undtagelse af vineddike og fortyndet vineddike, min. 50 g/l </w:t>
      </w:r>
    </w:p>
    <w:p w:rsidR="00195936" w:rsidRPr="00087062" w:rsidRDefault="00195936" w:rsidP="00D96FDB">
      <w:pPr>
        <w:pStyle w:val="alineazatevilnotoko"/>
        <w:numPr>
          <w:ilvl w:val="0"/>
          <w:numId w:val="11"/>
        </w:numPr>
        <w:spacing w:before="0" w:beforeAutospacing="0" w:after="0" w:afterAutospacing="0"/>
        <w:jc w:val="both"/>
      </w:pPr>
      <w:r>
        <w:t xml:space="preserve">vineddike min. 60 g/l </w:t>
      </w:r>
    </w:p>
    <w:p w:rsidR="00195936" w:rsidRPr="00087062" w:rsidRDefault="00195936" w:rsidP="00D96FDB">
      <w:pPr>
        <w:pStyle w:val="alineazatevilnotoko"/>
        <w:numPr>
          <w:ilvl w:val="0"/>
          <w:numId w:val="11"/>
        </w:numPr>
        <w:spacing w:before="0" w:beforeAutospacing="0" w:after="0" w:afterAutospacing="0"/>
        <w:jc w:val="both"/>
      </w:pPr>
      <w:r>
        <w:t xml:space="preserve">fortyndet vineddike min. 40 g/l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lastRenderedPageBreak/>
        <w:t xml:space="preserve">b) restalkoholindhold for: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2"/>
        </w:numPr>
        <w:spacing w:before="0" w:beforeAutospacing="0" w:after="0" w:afterAutospacing="0"/>
        <w:jc w:val="both"/>
      </w:pPr>
      <w:r>
        <w:t xml:space="preserve">eddike, med undtagelse af vin- og specialeddike fremstillet af vineddike, maks. 0,5 % vol. </w:t>
      </w:r>
    </w:p>
    <w:p w:rsidR="00195936" w:rsidRPr="00087062" w:rsidRDefault="00195936" w:rsidP="00D96FDB">
      <w:pPr>
        <w:pStyle w:val="alineazatevilnotoko"/>
        <w:numPr>
          <w:ilvl w:val="0"/>
          <w:numId w:val="12"/>
        </w:numPr>
        <w:spacing w:before="0" w:beforeAutospacing="0" w:after="0" w:afterAutospacing="0"/>
        <w:jc w:val="both"/>
      </w:pPr>
      <w:r>
        <w:t xml:space="preserve">vineddike maks. 1,0 % vol. </w:t>
      </w:r>
    </w:p>
    <w:p w:rsidR="00195936" w:rsidRPr="00087062" w:rsidRDefault="00195936" w:rsidP="00D96FDB">
      <w:pPr>
        <w:pStyle w:val="alineazatevilnotoko"/>
        <w:numPr>
          <w:ilvl w:val="0"/>
          <w:numId w:val="12"/>
        </w:numPr>
        <w:spacing w:before="0" w:beforeAutospacing="0" w:after="0" w:afterAutospacing="0"/>
        <w:jc w:val="both"/>
      </w:pPr>
      <w:r>
        <w:t xml:space="preserve">specialeddike fremstillet af vineddike maks. 3 % vol.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c) askeindhold for: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3"/>
        </w:numPr>
        <w:spacing w:before="0" w:beforeAutospacing="0" w:after="0" w:afterAutospacing="0"/>
        <w:jc w:val="both"/>
      </w:pPr>
      <w:r>
        <w:t>vineddike og fortyndet vineddike maks. 3,5 g/l.</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Artikel 11</w:t>
      </w:r>
    </w:p>
    <w:p w:rsidR="00195936" w:rsidRPr="00087062" w:rsidRDefault="00195936" w:rsidP="00087062">
      <w:pPr>
        <w:pStyle w:val="lennaslov"/>
        <w:keepNext/>
        <w:spacing w:before="0" w:beforeAutospacing="0" w:after="0" w:afterAutospacing="0"/>
        <w:jc w:val="center"/>
      </w:pPr>
      <w:r>
        <w:t>(Godkendelse)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Eddike på markedet skal med henblik på godkendelse indeholde de karakteristiske gæringsprodukter, der henvises til i artikel 3 i disse regler, som skal kunne dokumenteres.</w:t>
      </w:r>
    </w:p>
    <w:p w:rsidR="00D96FDB" w:rsidRPr="00087062" w:rsidRDefault="00D96FDB" w:rsidP="00D96FDB">
      <w:pPr>
        <w:pStyle w:val="odstavek"/>
        <w:spacing w:before="0" w:beforeAutospacing="0" w:after="0" w:afterAutospacing="0"/>
        <w:jc w:val="both"/>
      </w:pPr>
    </w:p>
    <w:p w:rsidR="00195936" w:rsidRPr="00087062" w:rsidRDefault="00195936" w:rsidP="00087062">
      <w:pPr>
        <w:pStyle w:val="len"/>
        <w:keepNext/>
        <w:spacing w:before="0" w:beforeAutospacing="0" w:after="0" w:afterAutospacing="0"/>
        <w:jc w:val="center"/>
      </w:pPr>
      <w:r>
        <w:t>Artikel 12</w:t>
      </w:r>
    </w:p>
    <w:p w:rsidR="00195936" w:rsidRPr="00087062" w:rsidRDefault="00195936" w:rsidP="00087062">
      <w:pPr>
        <w:pStyle w:val="lennaslov"/>
        <w:keepNext/>
        <w:spacing w:before="0" w:beforeAutospacing="0" w:after="0" w:afterAutospacing="0"/>
        <w:jc w:val="center"/>
      </w:pPr>
      <w:r>
        <w:t>(Indhold af eddikesyre)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4"/>
        </w:numPr>
        <w:spacing w:before="0" w:beforeAutospacing="0" w:after="0" w:afterAutospacing="0"/>
        <w:ind w:left="432" w:hanging="432"/>
      </w:pPr>
      <w:r>
        <w:t xml:space="preserve">Eddike må kun have et samlet syreindhold, der udtrykkes som eddikesyre, der dannes under eddikesyregæringen.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4"/>
        </w:numPr>
        <w:spacing w:before="0" w:beforeAutospacing="0" w:after="0" w:afterAutospacing="0"/>
        <w:ind w:left="432" w:hanging="432"/>
      </w:pPr>
      <w:r>
        <w:t>Ud over eddikesyre må eddike kun indeholde de organiske syrer, som stammer fra de anvendte råstoffer eller som dannes under eddikesyregæringen.</w:t>
      </w:r>
    </w:p>
    <w:p w:rsidR="00D96FDB" w:rsidRPr="00087062" w:rsidRDefault="00D96FDB" w:rsidP="00D96FDB">
      <w:pPr>
        <w:pStyle w:val="odstavek"/>
        <w:spacing w:before="0" w:beforeAutospacing="0" w:after="0" w:afterAutospacing="0"/>
        <w:ind w:left="432"/>
      </w:pPr>
    </w:p>
    <w:p w:rsidR="00487A28" w:rsidRPr="00087062" w:rsidRDefault="00487A28" w:rsidP="00D96FDB">
      <w:pPr>
        <w:pStyle w:val="odstavek"/>
        <w:numPr>
          <w:ilvl w:val="0"/>
          <w:numId w:val="14"/>
        </w:numPr>
        <w:spacing w:before="0" w:beforeAutospacing="0" w:after="0" w:afterAutospacing="0"/>
        <w:ind w:left="432" w:hanging="432"/>
      </w:pPr>
      <w:r>
        <w:t>For at standardisere eddikesyreindholdet kan der tilsættes vand, der opfylder kravene i forskrifterne for drikkevand, til eddiken.</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Artikel 13</w:t>
      </w:r>
    </w:p>
    <w:p w:rsidR="00195936" w:rsidRPr="00087062" w:rsidRDefault="00195936" w:rsidP="00087062">
      <w:pPr>
        <w:pStyle w:val="lennaslov"/>
        <w:keepNext/>
        <w:spacing w:before="0" w:beforeAutospacing="0" w:after="0" w:afterAutospacing="0"/>
        <w:jc w:val="center"/>
      </w:pPr>
      <w:r>
        <w:t>(Blandet eddike)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5"/>
        </w:numPr>
        <w:spacing w:before="0" w:beforeAutospacing="0" w:after="0" w:afterAutospacing="0"/>
        <w:ind w:left="432" w:hanging="432"/>
      </w:pPr>
      <w:r>
        <w:t>Typerne af eddike, der henvises til i artikel 5 i disse regler, må blandes med andre typer, såfremt en sådan blandet eddike er mærket i overensstemmelse med disse regler.</w:t>
      </w:r>
    </w:p>
    <w:p w:rsidR="00D96FDB" w:rsidRPr="00087062" w:rsidRDefault="00D96FDB" w:rsidP="00D96FDB">
      <w:pPr>
        <w:pStyle w:val="odstavek"/>
        <w:spacing w:before="0" w:beforeAutospacing="0" w:after="0" w:afterAutospacing="0"/>
        <w:ind w:left="432"/>
      </w:pPr>
    </w:p>
    <w:p w:rsidR="004962EC" w:rsidRPr="00087062" w:rsidRDefault="004962EC" w:rsidP="00D96FDB">
      <w:pPr>
        <w:pStyle w:val="odstavek"/>
        <w:numPr>
          <w:ilvl w:val="0"/>
          <w:numId w:val="15"/>
        </w:numPr>
        <w:spacing w:before="0" w:beforeAutospacing="0" w:after="0" w:afterAutospacing="0"/>
        <w:ind w:left="432" w:hanging="432"/>
      </w:pPr>
      <w:r>
        <w:t>Blanding af eddike, der stammer fra gæring, med eddikesyre, er forbudt.</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Artikel 14</w:t>
      </w:r>
    </w:p>
    <w:p w:rsidR="00195936" w:rsidRPr="00087062" w:rsidRDefault="00195936" w:rsidP="00087062">
      <w:pPr>
        <w:pStyle w:val="lennaslov"/>
        <w:keepNext/>
        <w:spacing w:before="0" w:beforeAutospacing="0" w:after="0" w:afterAutospacing="0"/>
        <w:jc w:val="center"/>
      </w:pPr>
      <w:r>
        <w:t>(Mærkning af eddike)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6"/>
        </w:numPr>
        <w:spacing w:before="0" w:beforeAutospacing="0" w:after="0" w:afterAutospacing="0"/>
        <w:ind w:left="432" w:hanging="432"/>
        <w:jc w:val="both"/>
      </w:pPr>
      <w:r>
        <w:t xml:space="preserve">Navnet Eddike må anvendes til at markere eddike, der er fremstillet i overensstemmelse med den naturlige biologiske procedure, der henvises til i artikel 3 i disse regler, og i overensstemmelse med artikel 12, stk. 3, i disse regler.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Eddike, der er fremstillet af et råstof, skal mærkes med navnet Eddike og med angivelse af råstoffet eller fortyndet vineddike, såfremt den blev fremstillet ved hjælp af fortynding af f.eks. vineddike.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lastRenderedPageBreak/>
        <w:t xml:space="preserve">Eddike, der er fremstillet af andre råstoffer, skal mærkes med navnet Eddike eller Blandet eddike og med angivelse af alle råstoffer i faldende rækkefølge efter mængden af råstofferne. </w:t>
      </w:r>
    </w:p>
    <w:p w:rsidR="00D96FDB" w:rsidRPr="00087062" w:rsidRDefault="00D96FDB" w:rsidP="00D96FDB">
      <w:pPr>
        <w:pStyle w:val="odstavek"/>
        <w:spacing w:before="0" w:beforeAutospacing="0" w:after="0" w:afterAutospacing="0"/>
        <w:ind w:left="432"/>
        <w:jc w:val="both"/>
      </w:pPr>
    </w:p>
    <w:p w:rsidR="00195936" w:rsidRPr="00087062" w:rsidRDefault="00195936" w:rsidP="00087062">
      <w:pPr>
        <w:pStyle w:val="odstavek"/>
        <w:keepNext/>
        <w:numPr>
          <w:ilvl w:val="0"/>
          <w:numId w:val="16"/>
        </w:numPr>
        <w:spacing w:before="0" w:beforeAutospacing="0" w:after="0" w:afterAutospacing="0"/>
        <w:ind w:left="432" w:hanging="432"/>
        <w:jc w:val="both"/>
      </w:pPr>
      <w:r>
        <w:t xml:space="preserve">Eddike, der indeholder tilsætningsstoffer, som henvist til i artikel 7 i disse regler, skal indeholde en angivelse af tilsætningsstoffets type (f.eks. æblecidereddike med honning) i produktnavnet med undtagelse af eddike, der indeholder et tilsætningsstof, der henvises til i: </w:t>
      </w:r>
    </w:p>
    <w:p w:rsidR="00D96FDB" w:rsidRPr="00087062" w:rsidRDefault="00D96FDB" w:rsidP="00087062">
      <w:pPr>
        <w:pStyle w:val="odstavek"/>
        <w:keepNext/>
        <w:spacing w:before="0" w:beforeAutospacing="0" w:after="0" w:afterAutospacing="0"/>
        <w:ind w:left="432"/>
        <w:jc w:val="both"/>
      </w:pPr>
    </w:p>
    <w:p w:rsidR="006A36BF" w:rsidRPr="00087062" w:rsidRDefault="00416D82" w:rsidP="00D96FDB">
      <w:pPr>
        <w:pStyle w:val="alineazatevilnotoko"/>
        <w:numPr>
          <w:ilvl w:val="0"/>
          <w:numId w:val="17"/>
        </w:numPr>
        <w:spacing w:before="0" w:beforeAutospacing="0" w:after="0" w:afterAutospacing="0"/>
        <w:jc w:val="both"/>
      </w:pPr>
      <w:r>
        <w:t>artikel 7, stk. 1, litra a), i disse regler, som kan bestegnes som urteeddike</w:t>
      </w:r>
    </w:p>
    <w:p w:rsidR="006D5876" w:rsidRPr="00087062" w:rsidRDefault="00195936" w:rsidP="00D96FDB">
      <w:pPr>
        <w:pStyle w:val="alineazatevilnotoko"/>
        <w:numPr>
          <w:ilvl w:val="0"/>
          <w:numId w:val="17"/>
        </w:numPr>
        <w:spacing w:before="0" w:beforeAutospacing="0" w:after="0" w:afterAutospacing="0"/>
        <w:jc w:val="both"/>
      </w:pPr>
      <w:r>
        <w:t xml:space="preserve">artikel 7, stk. 1, litra b), i disse regler, som kan betegnes som balsamicoeddike. </w:t>
      </w:r>
    </w:p>
    <w:p w:rsidR="00D96FDB" w:rsidRPr="00087062" w:rsidRDefault="00D96FDB" w:rsidP="00D96FDB">
      <w:pPr>
        <w:pStyle w:val="alineazatevilnotoko"/>
        <w:spacing w:before="0" w:beforeAutospacing="0" w:after="0" w:afterAutospacing="0"/>
        <w:ind w:left="928"/>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Det samlet syreindhold i eddike, udtrykt i eddikesyre i g/100 ml, skal angives på mærkaten som ".......% syreindhold", der betyder volumenprocentdelen for eddikesyre. </w:t>
      </w:r>
    </w:p>
    <w:p w:rsidR="00864043" w:rsidRPr="00087062" w:rsidRDefault="00864043" w:rsidP="00D96FDB">
      <w:pPr>
        <w:pStyle w:val="odstavek"/>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2. Fortyndet eddikesyre</w:t>
      </w:r>
    </w:p>
    <w:p w:rsidR="00D96FDB" w:rsidRPr="00087062" w:rsidRDefault="00D96FDB" w:rsidP="00087062">
      <w:pPr>
        <w:pStyle w:val="len"/>
        <w:keepNext/>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Artikel 15</w:t>
      </w:r>
    </w:p>
    <w:p w:rsidR="00195936" w:rsidRPr="00087062" w:rsidRDefault="00195936" w:rsidP="00087062">
      <w:pPr>
        <w:pStyle w:val="lennaslov"/>
        <w:keepNext/>
        <w:spacing w:before="0" w:beforeAutospacing="0" w:after="0" w:afterAutospacing="0"/>
        <w:jc w:val="center"/>
      </w:pPr>
      <w:r>
        <w:t>(Fortyndet eddikesyre)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8"/>
        </w:numPr>
        <w:spacing w:before="0" w:beforeAutospacing="0" w:after="0" w:afterAutospacing="0"/>
        <w:ind w:left="432" w:hanging="432"/>
      </w:pPr>
      <w:r>
        <w:t xml:space="preserve">Fortyndet eddikesyre, der er egnet til forbrug, er et produkt, der opnås ved at fortynde eddikesyre med drikkevand og som ikke indeholder typiske gæringsprodukter, der henvises til i artikel 3 i disse regler.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8"/>
        </w:numPr>
        <w:spacing w:before="0" w:beforeAutospacing="0" w:after="0" w:afterAutospacing="0"/>
        <w:ind w:left="432" w:hanging="432"/>
      </w:pPr>
      <w:r>
        <w:t xml:space="preserve">Fortyndet eddikesyre må indeholde mellem 4 % og 30 % eddikesyre, hvorved procentdelen af eddikesyren skal angives på emballagen. </w:t>
      </w:r>
    </w:p>
    <w:p w:rsidR="00D96FDB" w:rsidRPr="00087062" w:rsidRDefault="00D96FDB" w:rsidP="00D96FDB">
      <w:pPr>
        <w:pStyle w:val="poglavje"/>
        <w:spacing w:before="0" w:beforeAutospacing="0" w:after="0" w:afterAutospacing="0"/>
        <w:jc w:val="center"/>
      </w:pPr>
    </w:p>
    <w:p w:rsidR="00195936" w:rsidRPr="00087062" w:rsidRDefault="00F03F50" w:rsidP="00087062">
      <w:pPr>
        <w:pStyle w:val="poglavje"/>
        <w:keepNext/>
        <w:spacing w:before="0" w:beforeAutospacing="0" w:after="0" w:afterAutospacing="0"/>
        <w:jc w:val="center"/>
      </w:pPr>
      <w:r>
        <w:t>III. OVERGANGSBESTEMMELSER OG AFSLUTTENDE BESTEMMELSER</w:t>
      </w:r>
    </w:p>
    <w:p w:rsidR="00D96FDB" w:rsidRPr="00087062" w:rsidRDefault="00D96FDB" w:rsidP="00087062">
      <w:pPr>
        <w:pStyle w:val="len"/>
        <w:keepNext/>
        <w:spacing w:before="0" w:beforeAutospacing="0" w:after="0" w:afterAutospacing="0"/>
        <w:jc w:val="center"/>
      </w:pPr>
    </w:p>
    <w:p w:rsidR="00195936" w:rsidRPr="00087062" w:rsidRDefault="00406C87" w:rsidP="00087062">
      <w:pPr>
        <w:pStyle w:val="len"/>
        <w:keepNext/>
        <w:spacing w:before="0" w:beforeAutospacing="0" w:after="0" w:afterAutospacing="0"/>
        <w:jc w:val="center"/>
      </w:pPr>
      <w:r>
        <w:t>Artikel 16</w:t>
      </w:r>
    </w:p>
    <w:p w:rsidR="00195936" w:rsidRPr="00087062" w:rsidRDefault="00195936" w:rsidP="00087062">
      <w:pPr>
        <w:pStyle w:val="lennaslov"/>
        <w:keepNext/>
        <w:spacing w:before="0" w:beforeAutospacing="0" w:after="0" w:afterAutospacing="0"/>
        <w:jc w:val="center"/>
      </w:pPr>
      <w:r>
        <w:t>Overgangsperiode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len"/>
        <w:spacing w:before="0" w:beforeAutospacing="0" w:after="0" w:afterAutospacing="0"/>
        <w:ind w:left="432" w:hanging="432"/>
        <w:jc w:val="both"/>
      </w:pPr>
      <w:r>
        <w:t>Stk. 1.</w:t>
      </w:r>
      <w:r>
        <w:tab/>
        <w:t>De markedsførte produkter skal fremstilles og mærkes i overensstemmelse med bestemmelserne i disse regler senest et år efter disse reglers ikrafttrædelse.</w:t>
      </w:r>
    </w:p>
    <w:p w:rsidR="00D96FDB" w:rsidRPr="00087062" w:rsidRDefault="00D96FDB" w:rsidP="00D96FDB">
      <w:pPr>
        <w:pStyle w:val="len"/>
        <w:spacing w:before="0" w:beforeAutospacing="0" w:after="0" w:afterAutospacing="0"/>
        <w:ind w:left="432" w:hanging="432"/>
        <w:jc w:val="both"/>
      </w:pPr>
    </w:p>
    <w:p w:rsidR="00195936" w:rsidRPr="00087062" w:rsidRDefault="00195936" w:rsidP="00D96FDB">
      <w:pPr>
        <w:pStyle w:val="len"/>
        <w:spacing w:before="0" w:beforeAutospacing="0" w:after="0" w:afterAutospacing="0"/>
        <w:ind w:left="432" w:hanging="432"/>
      </w:pPr>
      <w:r>
        <w:t>Stk. 2.</w:t>
      </w:r>
      <w:r>
        <w:tab/>
        <w:t>Uanset bestemmelsen i det foregående stykke, må produkter, der er fremstillet og mærket i overensstemmelse med reglerne vedrørende kvalitet af eddike og fortyndet eddikesyre (UL RS nr. 2/04 og 45/08 – ZKme-1) inden udløbet af fristen angivet i det foregående stykke, markedsføres, indtil lagrene er udtømt.</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Artikel 17</w:t>
      </w:r>
    </w:p>
    <w:p w:rsidR="00195936" w:rsidRPr="00087062" w:rsidRDefault="00195936" w:rsidP="00087062">
      <w:pPr>
        <w:pStyle w:val="lennaslov"/>
        <w:keepNext/>
        <w:spacing w:before="0" w:beforeAutospacing="0" w:after="0" w:afterAutospacing="0"/>
        <w:jc w:val="center"/>
      </w:pPr>
      <w:r>
        <w:t>(Ophævelse)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Bestemmelserne i reglerne vedrørende kvalitet af eddike og fortyndet eddikesyre (den slovenske republiks statstidende RS nr. 2/04 og 45/08 – ZKme-1) ophæves på datoen for ikrafttrædelse af disse regler. De vil dog fortsat blive anvendt i et år efter ikrafttrædelsen af disse regler.</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lastRenderedPageBreak/>
        <w:t>Artikel 18</w:t>
      </w:r>
    </w:p>
    <w:p w:rsidR="00195936" w:rsidRPr="00087062" w:rsidRDefault="00195936" w:rsidP="00087062">
      <w:pPr>
        <w:pStyle w:val="lennaslov"/>
        <w:keepNext/>
        <w:spacing w:before="0" w:beforeAutospacing="0" w:after="0" w:afterAutospacing="0"/>
        <w:jc w:val="center"/>
      </w:pPr>
      <w:r>
        <w:t>(Ikrafttrædelse)</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Disse regler træder i kraft på den femtende dag efter deres offentliggørelse i Republikken Sloveniens statstidende.</w:t>
      </w:r>
    </w:p>
    <w:p w:rsidR="00195936" w:rsidRPr="00087062" w:rsidRDefault="00195936" w:rsidP="00D96FDB">
      <w:pPr>
        <w:pStyle w:val="odstavek"/>
        <w:spacing w:before="0" w:beforeAutospacing="0" w:after="0" w:afterAutospacing="0"/>
      </w:pPr>
    </w:p>
    <w:p w:rsidR="00195936" w:rsidRPr="00087062" w:rsidRDefault="00195936" w:rsidP="00D96FDB">
      <w:pPr>
        <w:pStyle w:val="odstavek"/>
        <w:spacing w:before="0" w:beforeAutospacing="0" w:after="0" w:afterAutospacing="0"/>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Dr. Jože Podgoršek</w:t>
      </w:r>
    </w:p>
    <w:p w:rsidR="00D96FDB" w:rsidRPr="00087062" w:rsidRDefault="00D96FDB" w:rsidP="00D96FDB">
      <w:pPr>
        <w:spacing w:after="0" w:line="240" w:lineRule="auto"/>
        <w:ind w:left="3402"/>
        <w:jc w:val="center"/>
        <w:rPr>
          <w:rFonts w:ascii="Times New Roman" w:hAnsi="Times New Roman" w:cs="Times New Roman"/>
          <w:sz w:val="24"/>
          <w:szCs w:val="24"/>
        </w:rPr>
      </w:pP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Ministeren for landbrug,</w:t>
      </w:r>
    </w:p>
    <w:p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szCs w:val="24"/>
        </w:rPr>
        <w:t>skovbrug og fødevarer</w:t>
      </w:r>
    </w:p>
    <w:p w:rsidR="00195936" w:rsidRPr="00087062" w:rsidRDefault="00195936" w:rsidP="00D96FDB">
      <w:pPr>
        <w:spacing w:after="0" w:line="240" w:lineRule="auto"/>
        <w:ind w:left="3402"/>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szCs w:val="24"/>
        </w:rPr>
        <w:t>Nr. 007-7/2020/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szCs w:val="24"/>
        </w:rPr>
        <w:t>Ljubljana, 30. november 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DC58A5" w:rsidP="00D96FDB">
      <w:pPr>
        <w:spacing w:after="0" w:line="240" w:lineRule="auto"/>
        <w:rPr>
          <w:rFonts w:ascii="Times New Roman" w:hAnsi="Times New Roman" w:cs="Times New Roman"/>
          <w:sz w:val="24"/>
          <w:szCs w:val="24"/>
        </w:rPr>
      </w:pPr>
      <w:r>
        <w:rPr>
          <w:rFonts w:ascii="Times New Roman" w:hAnsi="Times New Roman"/>
          <w:sz w:val="24"/>
          <w:szCs w:val="24"/>
        </w:rPr>
        <w:t>EVA 2020-2330-0037</w:t>
      </w:r>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83BAB"/>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47993-6E8B-4ECF-807E-C1B2DADA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1365</Words>
  <Characters>7787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AMP</cp:lastModifiedBy>
  <cp:revision>17</cp:revision>
  <cp:lastPrinted>2020-10-29T10:24:00Z</cp:lastPrinted>
  <dcterms:created xsi:type="dcterms:W3CDTF">2020-11-30T10:17:00Z</dcterms:created>
  <dcterms:modified xsi:type="dcterms:W3CDTF">2020-12-09T14:11:00Z</dcterms:modified>
</cp:coreProperties>
</file>