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7A" w:rsidRPr="00C33B97" w:rsidRDefault="009E757A" w:rsidP="009E757A">
      <w:pPr>
        <w:jc w:val="center"/>
        <w:rPr>
          <w:rFonts w:ascii="Courier New" w:hAnsi="Courier New"/>
          <w:sz w:val="20"/>
        </w:rPr>
      </w:pPr>
      <w:r>
        <w:rPr>
          <w:rFonts w:ascii="Courier New" w:hAnsi="Courier New"/>
          <w:sz w:val="20"/>
        </w:rPr>
        <w:t>1. ------IND- 2020 0749 SI- EN- ------ 20201209 --- --- PROJET</w:t>
      </w:r>
    </w:p>
    <w:p w:rsidR="00195936" w:rsidRPr="00087062" w:rsidRDefault="00195936" w:rsidP="00D96FDB">
      <w:pPr>
        <w:pStyle w:val="vrstapredpisa"/>
        <w:spacing w:before="0" w:beforeAutospacing="0" w:after="0" w:afterAutospacing="0"/>
      </w:pPr>
      <w:r>
        <w:t>Pursuant to Article 64(4) of the Agriculture Act (</w:t>
      </w:r>
      <w:r>
        <w:rPr>
          <w:i/>
          <w:iCs/>
        </w:rPr>
        <w:t>Uradni List RS</w:t>
      </w:r>
      <w:r>
        <w:t xml:space="preserve"> (UL RS; Official Gazette of the Republic of Slovenia)) Nos 45/08, 57/12, 90/12 – ZdZPVHVVR [Act amending certain food safety, veterinary medicine and plant health acts], 26/14, 32/15, 27/17 and 22/18), the Minister for Agriculture, Forestry and Food hereby issues the following:</w:t>
      </w:r>
    </w:p>
    <w:p w:rsidR="00D96FDB" w:rsidRPr="00087062" w:rsidRDefault="00D96FDB" w:rsidP="00D96FDB">
      <w:pPr>
        <w:pStyle w:val="vrstapredpisa"/>
        <w:spacing w:before="0" w:beforeAutospacing="0" w:after="0" w:afterAutospacing="0"/>
        <w:jc w:val="center"/>
      </w:pPr>
    </w:p>
    <w:p w:rsidR="00195936" w:rsidRPr="00087062" w:rsidRDefault="00195936" w:rsidP="00D96FDB">
      <w:pPr>
        <w:pStyle w:val="vrstapredpisa"/>
        <w:spacing w:before="0" w:beforeAutospacing="0" w:after="0" w:afterAutospacing="0"/>
        <w:jc w:val="center"/>
      </w:pPr>
      <w:r>
        <w:t>RULES</w:t>
      </w:r>
    </w:p>
    <w:p w:rsidR="00195936" w:rsidRPr="00087062" w:rsidRDefault="00195936" w:rsidP="00D96FDB">
      <w:pPr>
        <w:pStyle w:val="naslovpredpisa"/>
        <w:spacing w:before="0" w:beforeAutospacing="0" w:after="0" w:afterAutospacing="0"/>
        <w:jc w:val="center"/>
      </w:pPr>
      <w:r>
        <w:t>on the quality of vinegar and diluted acetic acid</w:t>
      </w:r>
    </w:p>
    <w:p w:rsidR="00195936" w:rsidRDefault="00195936" w:rsidP="00D96FDB">
      <w:pPr>
        <w:pStyle w:val="naslovpredpisa"/>
        <w:spacing w:before="0" w:beforeAutospacing="0" w:after="0" w:afterAutospacing="0"/>
        <w:jc w:val="center"/>
      </w:pPr>
    </w:p>
    <w:p w:rsidR="00005737" w:rsidRPr="00087062" w:rsidRDefault="00005737" w:rsidP="00D96FDB">
      <w:pPr>
        <w:pStyle w:val="naslovpredpisa"/>
        <w:spacing w:before="0" w:beforeAutospacing="0" w:after="0" w:afterAutospacing="0"/>
        <w:jc w:val="center"/>
      </w:pPr>
    </w:p>
    <w:p w:rsidR="00195936" w:rsidRPr="00087062" w:rsidRDefault="00195936" w:rsidP="00D96FDB">
      <w:pPr>
        <w:pStyle w:val="poglavje"/>
        <w:spacing w:before="0" w:beforeAutospacing="0" w:after="0" w:afterAutospacing="0"/>
        <w:jc w:val="center"/>
      </w:pPr>
      <w:r>
        <w:t>I. GENERAL PROVISIONS</w:t>
      </w:r>
    </w:p>
    <w:p w:rsidR="00D96FDB" w:rsidRPr="00087062" w:rsidRDefault="00D96FDB" w:rsidP="00D96FDB">
      <w:pPr>
        <w:pStyle w:val="poglavje"/>
        <w:spacing w:before="0" w:beforeAutospacing="0" w:after="0" w:afterAutospacing="0"/>
        <w:jc w:val="center"/>
      </w:pPr>
    </w:p>
    <w:p w:rsidR="00195936" w:rsidRPr="00087062" w:rsidRDefault="00195936" w:rsidP="00D96FDB">
      <w:pPr>
        <w:pStyle w:val="len"/>
        <w:spacing w:before="0" w:beforeAutospacing="0" w:after="0" w:afterAutospacing="0"/>
        <w:jc w:val="center"/>
      </w:pPr>
      <w:r>
        <w:t>Article 1</w:t>
      </w:r>
    </w:p>
    <w:p w:rsidR="00195936" w:rsidRPr="00087062" w:rsidRDefault="00195936" w:rsidP="00D96FDB">
      <w:pPr>
        <w:pStyle w:val="lennaslov"/>
        <w:spacing w:before="0" w:beforeAutospacing="0" w:after="0" w:afterAutospacing="0"/>
        <w:jc w:val="center"/>
      </w:pPr>
      <w:r>
        <w:t>(Content)</w:t>
      </w:r>
    </w:p>
    <w:p w:rsidR="00D96FDB" w:rsidRPr="00087062" w:rsidRDefault="00D96FDB" w:rsidP="00D96FDB">
      <w:pPr>
        <w:pStyle w:val="lennaslov"/>
        <w:spacing w:before="0" w:beforeAutospacing="0" w:after="0" w:afterAutospacing="0"/>
        <w:jc w:val="center"/>
      </w:pPr>
    </w:p>
    <w:p w:rsidR="00195936" w:rsidRPr="00087062" w:rsidRDefault="00195936" w:rsidP="00D96FDB">
      <w:pPr>
        <w:pStyle w:val="odstavek"/>
        <w:spacing w:before="0" w:beforeAutospacing="0" w:after="0" w:afterAutospacing="0"/>
      </w:pPr>
      <w:r>
        <w:t>These Rules lay down the conditions for minimum quality, labelling and categorisation that must be met by naturally fermented vinegar (hereinafter: vinegar) and a substitute for vinegar obtained by diluting acetic acid (hereinafter: diluted acetic acid) on the market.</w:t>
      </w:r>
    </w:p>
    <w:p w:rsidR="00D96FDB" w:rsidRPr="00087062" w:rsidRDefault="00D96FDB" w:rsidP="00D96FDB">
      <w:pPr>
        <w:spacing w:after="0" w:line="240" w:lineRule="auto"/>
        <w:jc w:val="center"/>
        <w:rPr>
          <w:rFonts w:ascii="Times New Roman" w:eastAsia="Times New Roman" w:hAnsi="Times New Roman" w:cs="Times New Roman"/>
          <w:sz w:val="24"/>
          <w:szCs w:val="24"/>
        </w:rPr>
      </w:pPr>
    </w:p>
    <w:p w:rsidR="00195936" w:rsidRPr="00087062" w:rsidRDefault="00195936" w:rsidP="00D96FD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Article 2</w:t>
      </w:r>
    </w:p>
    <w:p w:rsidR="00195936" w:rsidRPr="00087062" w:rsidRDefault="00195936" w:rsidP="00D96FD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(Information procedure and clause)</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rPr>
        <w:tab/>
        <w:t>These rules have been issued having regard to the information procedure under Directive (EU) 2015/1535 of the European Parliament and of the Council of 9 September 2015, laying down a procedure for the provision of information in the field of technical regulations and rules on Information Society services (OJ L 241, 17. 9. 2015, p. 1).</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t>The provisions of these rules shall not apply to products which, in accordance with national legislation, provide an equivalent level of protection of the public interest as provided for in the legislation of the Republic of Slovenia, are legally:</w:t>
      </w:r>
    </w:p>
    <w:p w:rsidR="00456352" w:rsidRPr="00087062" w:rsidRDefault="00456352" w:rsidP="00D96FDB">
      <w:pPr>
        <w:spacing w:after="0" w:line="240" w:lineRule="auto"/>
        <w:ind w:left="426" w:hanging="426"/>
        <w:jc w:val="both"/>
        <w:rPr>
          <w:rFonts w:ascii="Times New Roman" w:eastAsia="Times New Roman" w:hAnsi="Times New Roman" w:cs="Times New Roman"/>
          <w:sz w:val="24"/>
          <w:szCs w:val="24"/>
        </w:rPr>
      </w:pPr>
    </w:p>
    <w:p w:rsidR="00195936" w:rsidRPr="00087062" w:rsidRDefault="00195936" w:rsidP="00D96FDB">
      <w:pPr>
        <w:numPr>
          <w:ilvl w:val="0"/>
          <w:numId w:val="19"/>
        </w:num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produced or marketed in other Member States of the European Union and Turkey, or</w:t>
      </w:r>
    </w:p>
    <w:p w:rsidR="00195936" w:rsidRPr="00087062" w:rsidRDefault="00195936" w:rsidP="00D96FDB">
      <w:pPr>
        <w:numPr>
          <w:ilvl w:val="0"/>
          <w:numId w:val="19"/>
        </w:num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produced in the countries of the European Free Trade Association (EFTA), which are also signatories to the Agreement on the European Economic Area.</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sz w:val="24"/>
          <w:szCs w:val="24"/>
        </w:rPr>
        <w:tab/>
        <w:t>These Rules shall be implemented in accordance with Regulation (EU) No 2019/515 of the European Parliament and of the Council of 19 March 2019 on the mutual recognition of goods lawfully marketed in another Member State and repealing Regulation (EC) No 764/2008 (</w:t>
      </w:r>
      <w:bookmarkStart w:id="0" w:name="_GoBack"/>
      <w:bookmarkEnd w:id="0"/>
      <w:r>
        <w:rPr>
          <w:rFonts w:ascii="Times New Roman" w:hAnsi="Times New Roman"/>
          <w:sz w:val="24"/>
          <w:szCs w:val="24"/>
        </w:rPr>
        <w:t>OJ L No 91 of 29.3. 2019, p. 1).</w:t>
      </w: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p>
    <w:p w:rsidR="00A43A8C" w:rsidRPr="00087062" w:rsidRDefault="00A43A8C" w:rsidP="00D96FDB">
      <w:pPr>
        <w:shd w:val="clear" w:color="auto" w:fill="FFFFFF"/>
        <w:spacing w:after="0" w:line="240" w:lineRule="auto"/>
        <w:jc w:val="both"/>
        <w:rPr>
          <w:rFonts w:ascii="Times New Roman" w:eastAsia="Times New Roman" w:hAnsi="Times New Roman" w:cs="Times New Roman"/>
          <w:sz w:val="24"/>
          <w:szCs w:val="24"/>
          <w:lang w:eastAsia="sl-SI"/>
        </w:rPr>
      </w:pPr>
    </w:p>
    <w:p w:rsidR="00195936" w:rsidRPr="00087062" w:rsidRDefault="00195936" w:rsidP="00087062">
      <w:pPr>
        <w:pStyle w:val="poglavje"/>
        <w:keepNext/>
        <w:spacing w:before="0" w:beforeAutospacing="0" w:after="0" w:afterAutospacing="0"/>
        <w:jc w:val="center"/>
      </w:pPr>
      <w:r>
        <w:lastRenderedPageBreak/>
        <w:t>II. SPECIAL PROVISIONS</w:t>
      </w:r>
    </w:p>
    <w:p w:rsidR="00D96FDB" w:rsidRPr="00087062" w:rsidRDefault="00D96FDB" w:rsidP="00087062">
      <w:pPr>
        <w:pStyle w:val="oddelek"/>
        <w:keepNext/>
        <w:spacing w:before="0" w:beforeAutospacing="0" w:after="0" w:afterAutospacing="0"/>
        <w:jc w:val="center"/>
      </w:pPr>
    </w:p>
    <w:p w:rsidR="00195936" w:rsidRPr="00087062" w:rsidRDefault="00195936" w:rsidP="00087062">
      <w:pPr>
        <w:pStyle w:val="oddelek"/>
        <w:keepNext/>
        <w:spacing w:before="0" w:beforeAutospacing="0" w:after="0" w:afterAutospacing="0"/>
        <w:jc w:val="center"/>
      </w:pPr>
      <w:r>
        <w:t>1. Vinegar</w:t>
      </w:r>
    </w:p>
    <w:p w:rsidR="00D96FDB" w:rsidRPr="00087062" w:rsidRDefault="00D96FDB" w:rsidP="00087062">
      <w:pPr>
        <w:pStyle w:val="oddelek"/>
        <w:keepNext/>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Article 3</w:t>
      </w:r>
    </w:p>
    <w:p w:rsidR="00195936" w:rsidRPr="00087062" w:rsidRDefault="00195936" w:rsidP="00087062">
      <w:pPr>
        <w:pStyle w:val="lennaslov"/>
        <w:keepNext/>
        <w:spacing w:before="0" w:beforeAutospacing="0" w:after="0" w:afterAutospacing="0"/>
        <w:jc w:val="center"/>
      </w:pPr>
      <w:r>
        <w:t>(Vinegar)</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Vinegar is a product in which acetic acid is formed by a biological process with double fermentation, alcoholic and acetic-acid, from raw materials of agricultural origin. It must contain characteristic fermentation products (e.g. 2-ketogluconic acid, 5-ketogluconic acid, gluconic acid, citric acid, amino acids and acetoin, 2,3-butylene glycol).</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Article 4</w:t>
      </w:r>
    </w:p>
    <w:p w:rsidR="00195936" w:rsidRPr="00087062" w:rsidRDefault="00195936" w:rsidP="00087062">
      <w:pPr>
        <w:pStyle w:val="lennaslov"/>
        <w:keepNext/>
        <w:spacing w:before="0" w:beforeAutospacing="0" w:after="0" w:afterAutospacing="0"/>
        <w:jc w:val="center"/>
      </w:pPr>
      <w:r>
        <w:t>(Raw materials)</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Vinegar must be made from one of the following raw materials: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tevilnatoka"/>
        <w:numPr>
          <w:ilvl w:val="0"/>
          <w:numId w:val="20"/>
        </w:numPr>
        <w:spacing w:before="0" w:beforeAutospacing="0" w:after="0" w:afterAutospacing="0"/>
        <w:jc w:val="both"/>
      </w:pPr>
      <w:r>
        <w:t xml:space="preserve">wine suitable for making vinegar in accordance with the regulation governing the quality of the wine, </w:t>
      </w:r>
    </w:p>
    <w:p w:rsidR="00195936" w:rsidRPr="00087062" w:rsidRDefault="00195936" w:rsidP="00D96FDB">
      <w:pPr>
        <w:pStyle w:val="tevilnatoka"/>
        <w:numPr>
          <w:ilvl w:val="0"/>
          <w:numId w:val="20"/>
        </w:numPr>
        <w:spacing w:before="0" w:beforeAutospacing="0" w:after="0" w:afterAutospacing="0"/>
        <w:jc w:val="both"/>
      </w:pPr>
      <w:r>
        <w:t xml:space="preserve">fruit or berry fruit, fruit wine, berry wine, apple cider, </w:t>
      </w:r>
    </w:p>
    <w:p w:rsidR="00195936" w:rsidRPr="00087062" w:rsidRDefault="00195936" w:rsidP="00D96FDB">
      <w:pPr>
        <w:pStyle w:val="tevilnatoka"/>
        <w:numPr>
          <w:ilvl w:val="0"/>
          <w:numId w:val="20"/>
        </w:numPr>
        <w:spacing w:before="0" w:beforeAutospacing="0" w:after="0" w:afterAutospacing="0"/>
        <w:jc w:val="both"/>
      </w:pPr>
      <w:r>
        <w:t>distilled alcohol of agricultural origin, or</w:t>
      </w:r>
    </w:p>
    <w:p w:rsidR="00195936" w:rsidRPr="00087062" w:rsidRDefault="00195936" w:rsidP="00D96FDB">
      <w:pPr>
        <w:pStyle w:val="tevilnatoka"/>
        <w:numPr>
          <w:ilvl w:val="0"/>
          <w:numId w:val="20"/>
        </w:numPr>
        <w:spacing w:before="0" w:beforeAutospacing="0" w:after="0" w:afterAutospacing="0"/>
        <w:jc w:val="both"/>
      </w:pPr>
      <w:r>
        <w:t>other products of agricultural origin containing starch or sugars or starch and sugar, from cereal grains, barley malt and whey.</w:t>
      </w:r>
    </w:p>
    <w:p w:rsidR="00D96FDB" w:rsidRPr="00087062" w:rsidRDefault="00D96FDB" w:rsidP="00D96FDB">
      <w:pPr>
        <w:pStyle w:val="tevilnatoka"/>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Article 5</w:t>
      </w:r>
    </w:p>
    <w:p w:rsidR="00195936" w:rsidRPr="00087062" w:rsidRDefault="00195936" w:rsidP="00087062">
      <w:pPr>
        <w:pStyle w:val="lennaslov"/>
        <w:keepNext/>
        <w:spacing w:before="0" w:beforeAutospacing="0" w:after="0" w:afterAutospacing="0"/>
        <w:jc w:val="center"/>
      </w:pPr>
      <w:r>
        <w:t>(Categorisation)</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On the basis of the raw materials used, vinegar on the market is categorised as: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alineazaodstavkom"/>
        <w:numPr>
          <w:ilvl w:val="0"/>
          <w:numId w:val="22"/>
        </w:numPr>
        <w:spacing w:before="0" w:beforeAutospacing="0" w:after="0" w:afterAutospacing="0"/>
        <w:jc w:val="both"/>
      </w:pPr>
      <w:r>
        <w:t xml:space="preserve">wine vinegar made exclusively from wine by a biological process of acetic acid fermentation; </w:t>
      </w:r>
    </w:p>
    <w:p w:rsidR="00195936" w:rsidRPr="00087062" w:rsidRDefault="00195936" w:rsidP="00D96FDB">
      <w:pPr>
        <w:pStyle w:val="alineazaodstavkom"/>
        <w:numPr>
          <w:ilvl w:val="0"/>
          <w:numId w:val="22"/>
        </w:numPr>
        <w:spacing w:before="0" w:beforeAutospacing="0" w:after="0" w:afterAutospacing="0"/>
        <w:jc w:val="both"/>
      </w:pPr>
      <w:r>
        <w:t xml:space="preserve">fruit vinegar made exclusively from fruit wine by a biological process of acetic acid fermentation; </w:t>
      </w:r>
    </w:p>
    <w:p w:rsidR="00195936" w:rsidRPr="00087062" w:rsidRDefault="00195936" w:rsidP="00D96FDB">
      <w:pPr>
        <w:pStyle w:val="alineazaodstavkom"/>
        <w:numPr>
          <w:ilvl w:val="0"/>
          <w:numId w:val="22"/>
        </w:numPr>
        <w:spacing w:before="0" w:beforeAutospacing="0" w:after="0" w:afterAutospacing="0"/>
        <w:jc w:val="both"/>
      </w:pPr>
      <w:r>
        <w:t xml:space="preserve">apple cider vinegar made exclusively from apple cider by a biological process of acetic acid fermentation; </w:t>
      </w:r>
    </w:p>
    <w:p w:rsidR="00195936" w:rsidRPr="00087062" w:rsidRDefault="00195936" w:rsidP="00D96FDB">
      <w:pPr>
        <w:pStyle w:val="alineazaodstavkom"/>
        <w:numPr>
          <w:ilvl w:val="0"/>
          <w:numId w:val="22"/>
        </w:numPr>
        <w:spacing w:before="0" w:beforeAutospacing="0" w:after="0" w:afterAutospacing="0"/>
        <w:jc w:val="both"/>
      </w:pPr>
      <w:r>
        <w:t xml:space="preserve">spirit vinegar made exclusively from alcohol of agricultural source by a biological process of acetic acid fermentation; </w:t>
      </w:r>
    </w:p>
    <w:p w:rsidR="00195936" w:rsidRPr="00087062" w:rsidRDefault="00195936" w:rsidP="00D96FDB">
      <w:pPr>
        <w:pStyle w:val="alineazaodstavkom"/>
        <w:numPr>
          <w:ilvl w:val="0"/>
          <w:numId w:val="22"/>
        </w:numPr>
        <w:spacing w:before="0" w:beforeAutospacing="0" w:after="0" w:afterAutospacing="0"/>
        <w:jc w:val="both"/>
      </w:pPr>
      <w:r>
        <w:t xml:space="preserve">cereal vinegar made from cereal grains by a biological process of acetic acid fermentation without intermediate distillation; </w:t>
      </w:r>
    </w:p>
    <w:p w:rsidR="00195936" w:rsidRPr="00087062" w:rsidRDefault="00195936" w:rsidP="00D96FDB">
      <w:pPr>
        <w:pStyle w:val="alineazaodstavkom"/>
        <w:numPr>
          <w:ilvl w:val="0"/>
          <w:numId w:val="22"/>
        </w:numPr>
        <w:spacing w:before="0" w:beforeAutospacing="0" w:after="0" w:afterAutospacing="0"/>
        <w:jc w:val="both"/>
      </w:pPr>
      <w:r>
        <w:t>other types of vinegar (e.g. pomace vinegar, beer vinegar, malt vinegar, honey vinegar, whey vinegar).</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Article 6</w:t>
      </w:r>
    </w:p>
    <w:p w:rsidR="00195936" w:rsidRPr="00087062" w:rsidRDefault="00195936" w:rsidP="00087062">
      <w:pPr>
        <w:pStyle w:val="lennaslov"/>
        <w:keepNext/>
        <w:spacing w:before="0" w:beforeAutospacing="0" w:after="0" w:afterAutospacing="0"/>
        <w:jc w:val="center"/>
      </w:pPr>
      <w:r>
        <w:t>(Processing aids)</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Depending on the technological justification, the following processing aids may be used in the production of vinegar: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alineazaodstavkom"/>
        <w:numPr>
          <w:ilvl w:val="0"/>
          <w:numId w:val="5"/>
        </w:numPr>
        <w:spacing w:before="0" w:beforeAutospacing="0" w:after="0" w:afterAutospacing="0"/>
        <w:jc w:val="both"/>
      </w:pPr>
      <w:r>
        <w:t xml:space="preserve">yeast extracts, malt preparations, glucose syrup and inorganic substances (for example, phosphates, ammonium salts, etc.) for the supply of acetic acid bacteria; </w:t>
      </w:r>
    </w:p>
    <w:p w:rsidR="00195936" w:rsidRPr="00087062" w:rsidRDefault="00195936" w:rsidP="00D96FDB">
      <w:pPr>
        <w:pStyle w:val="alineazaodstavkom"/>
        <w:numPr>
          <w:ilvl w:val="0"/>
          <w:numId w:val="5"/>
        </w:numPr>
        <w:spacing w:before="0" w:beforeAutospacing="0" w:after="0" w:afterAutospacing="0"/>
        <w:jc w:val="both"/>
      </w:pPr>
      <w:r>
        <w:lastRenderedPageBreak/>
        <w:t>clarifying, cleaning and filtering agents.</w:t>
      </w:r>
    </w:p>
    <w:p w:rsidR="00D96FDB" w:rsidRPr="00087062" w:rsidRDefault="00D96FDB" w:rsidP="00D96FDB">
      <w:pPr>
        <w:pStyle w:val="alineazaodstavkom"/>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Article 7</w:t>
      </w:r>
    </w:p>
    <w:p w:rsidR="00195936" w:rsidRPr="00087062" w:rsidRDefault="00195936" w:rsidP="00087062">
      <w:pPr>
        <w:pStyle w:val="lennaslov"/>
        <w:keepNext/>
        <w:spacing w:before="0" w:beforeAutospacing="0" w:after="0" w:afterAutospacing="0"/>
        <w:jc w:val="center"/>
      </w:pPr>
      <w:r>
        <w:t>(Special vinegar)</w:t>
      </w:r>
    </w:p>
    <w:p w:rsidR="00416D82" w:rsidRPr="00087062" w:rsidRDefault="00416D82" w:rsidP="00087062">
      <w:pPr>
        <w:pStyle w:val="lennaslov"/>
        <w:keepNext/>
        <w:spacing w:before="0" w:beforeAutospacing="0" w:after="0" w:afterAutospacing="0"/>
        <w:jc w:val="center"/>
      </w:pPr>
    </w:p>
    <w:p w:rsidR="00195936" w:rsidRDefault="00195936" w:rsidP="00087062">
      <w:pPr>
        <w:pStyle w:val="odstavek"/>
        <w:keepNext/>
        <w:spacing w:before="0" w:beforeAutospacing="0" w:after="0" w:afterAutospacing="0"/>
        <w:jc w:val="both"/>
      </w:pPr>
      <w:r>
        <w:t xml:space="preserve">The following may be added to vinegar for the purpose of refining the smell and taste (hereinafter: special vinegar): </w:t>
      </w:r>
    </w:p>
    <w:p w:rsidR="00D53C02" w:rsidRPr="00087062" w:rsidRDefault="00D53C02" w:rsidP="00087062">
      <w:pPr>
        <w:pStyle w:val="odstavek"/>
        <w:keepNext/>
        <w:spacing w:before="0" w:beforeAutospacing="0" w:after="0" w:afterAutospacing="0"/>
        <w:jc w:val="both"/>
      </w:pPr>
    </w:p>
    <w:p w:rsidR="00195936" w:rsidRDefault="004962EC" w:rsidP="00087062">
      <w:pPr>
        <w:pStyle w:val="tevilnatoka"/>
        <w:keepNext/>
        <w:spacing w:before="0" w:beforeAutospacing="0" w:after="0" w:afterAutospacing="0"/>
        <w:jc w:val="both"/>
      </w:pPr>
      <w:r>
        <w:t xml:space="preserve">a) plants or parts of plants, including herbs, spices and fruit, which may be: </w:t>
      </w:r>
    </w:p>
    <w:p w:rsidR="00D53C02" w:rsidRPr="00087062" w:rsidRDefault="00D53C02"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9"/>
        </w:numPr>
        <w:spacing w:before="0" w:beforeAutospacing="0" w:after="0" w:afterAutospacing="0"/>
        <w:jc w:val="both"/>
      </w:pPr>
      <w:r>
        <w:t xml:space="preserve">fresh or dried or sliced or whole, </w:t>
      </w:r>
    </w:p>
    <w:p w:rsidR="00195936" w:rsidRDefault="00195936" w:rsidP="00D96FDB">
      <w:pPr>
        <w:pStyle w:val="alineazatevilnotoko"/>
        <w:numPr>
          <w:ilvl w:val="0"/>
          <w:numId w:val="9"/>
        </w:numPr>
        <w:spacing w:before="0" w:beforeAutospacing="0" w:after="0" w:afterAutospacing="0"/>
        <w:jc w:val="both"/>
      </w:pPr>
      <w:r>
        <w:t xml:space="preserve">as extracts; </w:t>
      </w:r>
    </w:p>
    <w:p w:rsidR="00D53C02" w:rsidRPr="00087062" w:rsidRDefault="00D53C02" w:rsidP="00D53C02">
      <w:pPr>
        <w:pStyle w:val="alineazatevilnotoko"/>
        <w:spacing w:before="0" w:beforeAutospacing="0" w:after="0" w:afterAutospacing="0"/>
        <w:ind w:left="720"/>
        <w:jc w:val="both"/>
      </w:pPr>
    </w:p>
    <w:p w:rsidR="00195936" w:rsidRDefault="004962EC" w:rsidP="00D96FDB">
      <w:pPr>
        <w:pStyle w:val="tevilnatoka"/>
        <w:spacing w:before="0" w:beforeAutospacing="0" w:after="0" w:afterAutospacing="0"/>
        <w:jc w:val="both"/>
      </w:pPr>
      <w:r>
        <w:t xml:space="preserve">b) concentrated or non-concentrated fruit juices and musts; </w:t>
      </w:r>
    </w:p>
    <w:p w:rsidR="00D53C02" w:rsidRPr="00087062" w:rsidRDefault="00D53C02" w:rsidP="00D96FDB">
      <w:pPr>
        <w:pStyle w:val="tevilnatoka"/>
        <w:spacing w:before="0" w:beforeAutospacing="0" w:after="0" w:afterAutospacing="0"/>
        <w:jc w:val="both"/>
      </w:pPr>
    </w:p>
    <w:p w:rsidR="00195936" w:rsidRDefault="004962EC" w:rsidP="00D96FDB">
      <w:pPr>
        <w:pStyle w:val="tevilnatoka"/>
        <w:spacing w:before="0" w:beforeAutospacing="0" w:after="0" w:afterAutospacing="0"/>
        <w:jc w:val="both"/>
      </w:pPr>
      <w:r>
        <w:t xml:space="preserve">c) honey; </w:t>
      </w:r>
    </w:p>
    <w:p w:rsidR="00D53C02" w:rsidRPr="00087062" w:rsidRDefault="00D53C02" w:rsidP="00D96FDB">
      <w:pPr>
        <w:pStyle w:val="tevilnatoka"/>
        <w:spacing w:before="0" w:beforeAutospacing="0" w:after="0" w:afterAutospacing="0"/>
        <w:jc w:val="both"/>
      </w:pPr>
    </w:p>
    <w:p w:rsidR="00195936" w:rsidRDefault="004962EC" w:rsidP="00D96FDB">
      <w:pPr>
        <w:pStyle w:val="tevilnatoka"/>
        <w:spacing w:before="0" w:beforeAutospacing="0" w:after="0" w:afterAutospacing="0"/>
        <w:jc w:val="both"/>
      </w:pPr>
      <w:r>
        <w:t xml:space="preserve">d) sugar and </w:t>
      </w:r>
    </w:p>
    <w:p w:rsidR="00D53C02" w:rsidRPr="00087062" w:rsidRDefault="00D53C02" w:rsidP="00D96FDB">
      <w:pPr>
        <w:pStyle w:val="tevilnatoka"/>
        <w:spacing w:before="0" w:beforeAutospacing="0" w:after="0" w:afterAutospacing="0"/>
        <w:jc w:val="both"/>
      </w:pPr>
    </w:p>
    <w:p w:rsidR="003B0BA7" w:rsidRPr="00087062" w:rsidRDefault="004962EC" w:rsidP="00D96FDB">
      <w:pPr>
        <w:pStyle w:val="tevilnatoka"/>
        <w:spacing w:before="0" w:beforeAutospacing="0" w:after="0" w:afterAutospacing="0"/>
        <w:jc w:val="both"/>
      </w:pPr>
      <w:r>
        <w:t xml:space="preserve">e) salt. </w:t>
      </w:r>
    </w:p>
    <w:p w:rsidR="00406C87" w:rsidRPr="00087062" w:rsidRDefault="00406C87" w:rsidP="00D96FDB">
      <w:pPr>
        <w:pStyle w:val="odstavek"/>
        <w:spacing w:before="0" w:beforeAutospacing="0" w:after="0" w:afterAutospacing="0"/>
      </w:pPr>
    </w:p>
    <w:p w:rsidR="00195936" w:rsidRPr="00087062" w:rsidRDefault="00F03F50" w:rsidP="00087062">
      <w:pPr>
        <w:pStyle w:val="len"/>
        <w:keepNext/>
        <w:spacing w:before="0" w:beforeAutospacing="0" w:after="0" w:afterAutospacing="0"/>
        <w:jc w:val="center"/>
      </w:pPr>
      <w:r>
        <w:t>Article 8</w:t>
      </w:r>
    </w:p>
    <w:p w:rsidR="00195936" w:rsidRPr="00087062" w:rsidRDefault="00195936" w:rsidP="00087062">
      <w:pPr>
        <w:pStyle w:val="lennaslov"/>
        <w:keepNext/>
        <w:spacing w:before="0" w:beforeAutospacing="0" w:after="0" w:afterAutospacing="0"/>
        <w:jc w:val="center"/>
      </w:pPr>
      <w:r>
        <w:t>(Prohibited substances)</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In the production of vinegar it is prohibited to use: </w:t>
      </w:r>
    </w:p>
    <w:p w:rsidR="00087062" w:rsidRPr="00087062" w:rsidRDefault="00087062" w:rsidP="00087062">
      <w:pPr>
        <w:pStyle w:val="odstavek"/>
        <w:keepNext/>
        <w:spacing w:before="0" w:beforeAutospacing="0" w:after="0" w:afterAutospacing="0"/>
        <w:jc w:val="both"/>
      </w:pPr>
    </w:p>
    <w:p w:rsidR="00195936" w:rsidRPr="00087062" w:rsidRDefault="00195936" w:rsidP="00D96FDB">
      <w:pPr>
        <w:pStyle w:val="alineazaodstavkom"/>
        <w:numPr>
          <w:ilvl w:val="0"/>
          <w:numId w:val="8"/>
        </w:numPr>
        <w:spacing w:before="0" w:beforeAutospacing="0" w:after="0" w:afterAutospacing="0"/>
        <w:jc w:val="both"/>
      </w:pPr>
      <w:r>
        <w:t xml:space="preserve">oil fractions of seeds and pomace; </w:t>
      </w:r>
    </w:p>
    <w:p w:rsidR="00195936" w:rsidRPr="00087062" w:rsidRDefault="00195936" w:rsidP="00D96FDB">
      <w:pPr>
        <w:pStyle w:val="alineazaodstavkom"/>
        <w:numPr>
          <w:ilvl w:val="0"/>
          <w:numId w:val="8"/>
        </w:numPr>
        <w:spacing w:before="0" w:beforeAutospacing="0" w:after="0" w:afterAutospacing="0"/>
        <w:jc w:val="both"/>
      </w:pPr>
      <w:r>
        <w:t xml:space="preserve">alcoholic distillation and fermentation residues and their by-products; </w:t>
      </w:r>
    </w:p>
    <w:p w:rsidR="00195936" w:rsidRPr="00087062" w:rsidRDefault="00195936" w:rsidP="00D96FDB">
      <w:pPr>
        <w:pStyle w:val="alineazaodstavkom"/>
        <w:numPr>
          <w:ilvl w:val="0"/>
          <w:numId w:val="8"/>
        </w:numPr>
        <w:spacing w:before="0" w:beforeAutospacing="0" w:after="0" w:afterAutospacing="0"/>
        <w:jc w:val="both"/>
      </w:pPr>
      <w:r>
        <w:t xml:space="preserve">substances extruded from pomace; </w:t>
      </w:r>
    </w:p>
    <w:p w:rsidR="004962EC" w:rsidRPr="00087062" w:rsidRDefault="00195936" w:rsidP="00D96FDB">
      <w:pPr>
        <w:pStyle w:val="alineazaodstavkom"/>
        <w:numPr>
          <w:ilvl w:val="0"/>
          <w:numId w:val="8"/>
        </w:numPr>
        <w:spacing w:before="0" w:beforeAutospacing="0" w:after="0" w:afterAutospacing="0"/>
        <w:jc w:val="both"/>
      </w:pPr>
      <w:r>
        <w:t xml:space="preserve">all types of acids; </w:t>
      </w:r>
    </w:p>
    <w:p w:rsidR="00195936" w:rsidRPr="00087062" w:rsidRDefault="00195936" w:rsidP="00D96FDB">
      <w:pPr>
        <w:pStyle w:val="alineazaodstavkom"/>
        <w:numPr>
          <w:ilvl w:val="0"/>
          <w:numId w:val="8"/>
        </w:numPr>
        <w:spacing w:before="0" w:beforeAutospacing="0" w:after="0" w:afterAutospacing="0"/>
        <w:jc w:val="both"/>
      </w:pPr>
      <w:r>
        <w:t>substances to increase the extract and ash.</w:t>
      </w:r>
    </w:p>
    <w:p w:rsidR="00D96FDB" w:rsidRPr="00087062" w:rsidRDefault="00D96FDB" w:rsidP="00D96FDB">
      <w:pPr>
        <w:pStyle w:val="alineazaodstavkom"/>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Article 9</w:t>
      </w:r>
    </w:p>
    <w:p w:rsidR="00195936" w:rsidRPr="00087062" w:rsidRDefault="00195936" w:rsidP="00087062">
      <w:pPr>
        <w:pStyle w:val="lennaslov"/>
        <w:keepNext/>
        <w:spacing w:before="0" w:beforeAutospacing="0" w:after="0" w:afterAutospacing="0"/>
        <w:jc w:val="center"/>
      </w:pPr>
      <w:r>
        <w:t>(Sensory characteristics)</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The smell and taste of vinegar must be characteristic of the type of raw material from which the vinegar is made. Vinegar must be clear, free from turbidity and sediments caused by micro-organisms, with the exception of apple cider vinegar and wine vinegar, in which impurities and sediments arising from the raw material may occur.</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Article 10</w:t>
      </w:r>
    </w:p>
    <w:p w:rsidR="00195936" w:rsidRPr="00087062" w:rsidRDefault="00195936" w:rsidP="00087062">
      <w:pPr>
        <w:pStyle w:val="lennaslov"/>
        <w:keepNext/>
        <w:spacing w:before="0" w:beforeAutospacing="0" w:after="0" w:afterAutospacing="0"/>
        <w:jc w:val="center"/>
      </w:pPr>
      <w:r>
        <w:t>(Minimum quality)</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Vinegar on the market must meet the following minimum quality conditions: </w:t>
      </w:r>
    </w:p>
    <w:p w:rsidR="00D96FDB" w:rsidRPr="00087062" w:rsidRDefault="00D96FDB" w:rsidP="00087062">
      <w:pPr>
        <w:pStyle w:val="odstavek"/>
        <w:keepNext/>
        <w:spacing w:before="0" w:beforeAutospacing="0" w:after="0" w:afterAutospacing="0"/>
        <w:jc w:val="both"/>
      </w:pPr>
    </w:p>
    <w:p w:rsidR="00195936" w:rsidRPr="00087062" w:rsidRDefault="004962EC" w:rsidP="00087062">
      <w:pPr>
        <w:pStyle w:val="tevilnatoka"/>
        <w:keepNext/>
        <w:spacing w:before="0" w:beforeAutospacing="0" w:after="0" w:afterAutospacing="0"/>
        <w:jc w:val="both"/>
      </w:pPr>
      <w:r>
        <w:t xml:space="preserve">a) total acid content, calculated as acetic acid, for: </w:t>
      </w:r>
    </w:p>
    <w:p w:rsidR="00D96FDB" w:rsidRPr="00087062" w:rsidRDefault="00D96FDB" w:rsidP="00087062">
      <w:pPr>
        <w:pStyle w:val="alineazatevilnotoko"/>
        <w:keepNext/>
        <w:spacing w:before="0" w:beforeAutospacing="0" w:after="0" w:afterAutospacing="0"/>
        <w:ind w:left="720"/>
        <w:jc w:val="both"/>
      </w:pPr>
    </w:p>
    <w:p w:rsidR="00195936" w:rsidRPr="00087062" w:rsidRDefault="00195936" w:rsidP="00D96FDB">
      <w:pPr>
        <w:pStyle w:val="alineazatevilnotoko"/>
        <w:numPr>
          <w:ilvl w:val="0"/>
          <w:numId w:val="11"/>
        </w:numPr>
        <w:spacing w:before="0" w:beforeAutospacing="0" w:after="0" w:afterAutospacing="0"/>
        <w:jc w:val="both"/>
      </w:pPr>
      <w:r>
        <w:t xml:space="preserve">vinegar, except for wine vinegar and diluted wine vinegar, a minimum of 50 g/l, </w:t>
      </w:r>
    </w:p>
    <w:p w:rsidR="00195936" w:rsidRPr="00087062" w:rsidRDefault="00195936" w:rsidP="00D96FDB">
      <w:pPr>
        <w:pStyle w:val="alineazatevilnotoko"/>
        <w:numPr>
          <w:ilvl w:val="0"/>
          <w:numId w:val="11"/>
        </w:numPr>
        <w:spacing w:before="0" w:beforeAutospacing="0" w:after="0" w:afterAutospacing="0"/>
        <w:jc w:val="both"/>
      </w:pPr>
      <w:r>
        <w:t xml:space="preserve">wine vinegar a minimum of 60 g/l, </w:t>
      </w:r>
    </w:p>
    <w:p w:rsidR="00195936" w:rsidRPr="00087062" w:rsidRDefault="00195936" w:rsidP="00D96FDB">
      <w:pPr>
        <w:pStyle w:val="alineazatevilnotoko"/>
        <w:numPr>
          <w:ilvl w:val="0"/>
          <w:numId w:val="11"/>
        </w:numPr>
        <w:spacing w:before="0" w:beforeAutospacing="0" w:after="0" w:afterAutospacing="0"/>
        <w:jc w:val="both"/>
      </w:pPr>
      <w:r>
        <w:t xml:space="preserve">diluted wine vinegar a minimum of 40 g/l; </w:t>
      </w:r>
    </w:p>
    <w:p w:rsidR="00D96FDB" w:rsidRPr="00087062" w:rsidRDefault="00D96FDB" w:rsidP="00D96FDB">
      <w:pPr>
        <w:pStyle w:val="alineazatevilnotoko"/>
        <w:spacing w:before="0" w:beforeAutospacing="0" w:after="0" w:afterAutospacing="0"/>
        <w:ind w:left="720"/>
        <w:jc w:val="both"/>
      </w:pPr>
    </w:p>
    <w:p w:rsidR="00195936" w:rsidRPr="00087062" w:rsidRDefault="004962EC" w:rsidP="00087062">
      <w:pPr>
        <w:pStyle w:val="tevilnatoka"/>
        <w:keepNext/>
        <w:spacing w:before="0" w:beforeAutospacing="0" w:after="0" w:afterAutospacing="0"/>
        <w:jc w:val="both"/>
      </w:pPr>
      <w:r>
        <w:t xml:space="preserve">b) residual alcohol content for: </w:t>
      </w:r>
    </w:p>
    <w:p w:rsidR="00D96FDB" w:rsidRPr="00087062" w:rsidRDefault="00D96FDB"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12"/>
        </w:numPr>
        <w:spacing w:before="0" w:beforeAutospacing="0" w:after="0" w:afterAutospacing="0"/>
        <w:jc w:val="both"/>
      </w:pPr>
      <w:r>
        <w:t xml:space="preserve">vinegar, except for wine and special vinegar made from wine vinegar, a maximum of 0.5% </w:t>
      </w:r>
      <w:r w:rsidR="00E55849">
        <w:t>vol.</w:t>
      </w:r>
      <w:r>
        <w:t xml:space="preserve">, </w:t>
      </w:r>
    </w:p>
    <w:p w:rsidR="00195936" w:rsidRPr="00087062" w:rsidRDefault="00195936" w:rsidP="00D96FDB">
      <w:pPr>
        <w:pStyle w:val="alineazatevilnotoko"/>
        <w:numPr>
          <w:ilvl w:val="0"/>
          <w:numId w:val="12"/>
        </w:numPr>
        <w:spacing w:before="0" w:beforeAutospacing="0" w:after="0" w:afterAutospacing="0"/>
        <w:jc w:val="both"/>
      </w:pPr>
      <w:r>
        <w:t>wine vinegar a maximum of 1.0% vol</w:t>
      </w:r>
      <w:r w:rsidR="00E55849">
        <w:t>.</w:t>
      </w:r>
      <w:r>
        <w:t xml:space="preserve">, </w:t>
      </w:r>
    </w:p>
    <w:p w:rsidR="00195936" w:rsidRPr="00087062" w:rsidRDefault="00195936" w:rsidP="00D96FDB">
      <w:pPr>
        <w:pStyle w:val="alineazatevilnotoko"/>
        <w:numPr>
          <w:ilvl w:val="0"/>
          <w:numId w:val="12"/>
        </w:numPr>
        <w:spacing w:before="0" w:beforeAutospacing="0" w:after="0" w:afterAutospacing="0"/>
        <w:jc w:val="both"/>
      </w:pPr>
      <w:r>
        <w:t>special vinegar, made from wine vinegar, a maximum of 3% vol</w:t>
      </w:r>
      <w:r w:rsidR="00E55849">
        <w:t>.</w:t>
      </w:r>
      <w:r>
        <w:t xml:space="preserve">; </w:t>
      </w:r>
    </w:p>
    <w:p w:rsidR="00D96FDB" w:rsidRPr="00087062" w:rsidRDefault="00D96FDB" w:rsidP="00D96FDB">
      <w:pPr>
        <w:pStyle w:val="alineazatevilnotoko"/>
        <w:spacing w:before="0" w:beforeAutospacing="0" w:after="0" w:afterAutospacing="0"/>
        <w:ind w:left="720"/>
        <w:jc w:val="both"/>
      </w:pPr>
    </w:p>
    <w:p w:rsidR="00195936" w:rsidRPr="00087062" w:rsidRDefault="004962EC" w:rsidP="00087062">
      <w:pPr>
        <w:pStyle w:val="tevilnatoka"/>
        <w:keepNext/>
        <w:spacing w:before="0" w:beforeAutospacing="0" w:after="0" w:afterAutospacing="0"/>
        <w:jc w:val="both"/>
      </w:pPr>
      <w:r>
        <w:t xml:space="preserve">c) ash content for: </w:t>
      </w:r>
    </w:p>
    <w:p w:rsidR="00D96FDB" w:rsidRPr="00087062" w:rsidRDefault="00D96FDB"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13"/>
        </w:numPr>
        <w:spacing w:before="0" w:beforeAutospacing="0" w:after="0" w:afterAutospacing="0"/>
        <w:jc w:val="both"/>
      </w:pPr>
      <w:r>
        <w:t>wine vinegar and diluted wine vinegar, a maximum of 3.5 g/l.</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Article 11</w:t>
      </w:r>
    </w:p>
    <w:p w:rsidR="00195936" w:rsidRPr="00087062" w:rsidRDefault="00195936" w:rsidP="00087062">
      <w:pPr>
        <w:pStyle w:val="lennaslov"/>
        <w:keepNext/>
        <w:spacing w:before="0" w:beforeAutospacing="0" w:after="0" w:afterAutospacing="0"/>
        <w:jc w:val="center"/>
      </w:pPr>
      <w:r>
        <w:t>(Authenticity)</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Vinegar on the market must, in terms of authenticity, contain the characteristic fermentation products referred to in Article 3 of these Rules, which must be provable.</w:t>
      </w:r>
    </w:p>
    <w:p w:rsidR="00D96FDB" w:rsidRPr="00087062" w:rsidRDefault="00D96FDB" w:rsidP="00D96FDB">
      <w:pPr>
        <w:pStyle w:val="odstavek"/>
        <w:spacing w:before="0" w:beforeAutospacing="0" w:after="0" w:afterAutospacing="0"/>
        <w:jc w:val="both"/>
      </w:pPr>
    </w:p>
    <w:p w:rsidR="00195936" w:rsidRPr="00087062" w:rsidRDefault="00195936" w:rsidP="00087062">
      <w:pPr>
        <w:pStyle w:val="len"/>
        <w:keepNext/>
        <w:spacing w:before="0" w:beforeAutospacing="0" w:after="0" w:afterAutospacing="0"/>
        <w:jc w:val="center"/>
      </w:pPr>
      <w:r>
        <w:t>Article 12</w:t>
      </w:r>
    </w:p>
    <w:p w:rsidR="00195936" w:rsidRPr="00087062" w:rsidRDefault="00195936" w:rsidP="00087062">
      <w:pPr>
        <w:pStyle w:val="lennaslov"/>
        <w:keepNext/>
        <w:spacing w:before="0" w:beforeAutospacing="0" w:after="0" w:afterAutospacing="0"/>
        <w:jc w:val="center"/>
      </w:pPr>
      <w:r>
        <w:t>(Acetic acid content)</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4"/>
        </w:numPr>
        <w:spacing w:before="0" w:beforeAutospacing="0" w:after="0" w:afterAutospacing="0"/>
        <w:ind w:left="432" w:hanging="432"/>
      </w:pPr>
      <w:r>
        <w:t xml:space="preserve">Vinegar may contain only as many total acids, expressed as acetic acid, as are formed during acetic acid fermentation. </w:t>
      </w:r>
    </w:p>
    <w:p w:rsidR="00D96FDB" w:rsidRPr="00087062" w:rsidRDefault="00D96FDB" w:rsidP="00D96FDB">
      <w:pPr>
        <w:pStyle w:val="odstavek"/>
        <w:spacing w:before="0" w:beforeAutospacing="0" w:after="0" w:afterAutospacing="0"/>
        <w:ind w:left="432"/>
      </w:pPr>
    </w:p>
    <w:p w:rsidR="00195936" w:rsidRPr="00087062" w:rsidRDefault="00195936" w:rsidP="00D96FDB">
      <w:pPr>
        <w:pStyle w:val="odstavek"/>
        <w:numPr>
          <w:ilvl w:val="0"/>
          <w:numId w:val="14"/>
        </w:numPr>
        <w:spacing w:before="0" w:beforeAutospacing="0" w:after="0" w:afterAutospacing="0"/>
        <w:ind w:left="432" w:hanging="432"/>
      </w:pPr>
      <w:r>
        <w:t>In addition to acetic acid, vinegar may contain only those organic acids which originate from the raw material used or which are formed during acetic acid fermentation.</w:t>
      </w:r>
    </w:p>
    <w:p w:rsidR="00D96FDB" w:rsidRPr="00087062" w:rsidRDefault="00D96FDB" w:rsidP="00D96FDB">
      <w:pPr>
        <w:pStyle w:val="odstavek"/>
        <w:spacing w:before="0" w:beforeAutospacing="0" w:after="0" w:afterAutospacing="0"/>
        <w:ind w:left="432"/>
      </w:pPr>
    </w:p>
    <w:p w:rsidR="00487A28" w:rsidRPr="00087062" w:rsidRDefault="00487A28" w:rsidP="00D96FDB">
      <w:pPr>
        <w:pStyle w:val="odstavek"/>
        <w:numPr>
          <w:ilvl w:val="0"/>
          <w:numId w:val="14"/>
        </w:numPr>
        <w:spacing w:before="0" w:beforeAutospacing="0" w:after="0" w:afterAutospacing="0"/>
        <w:ind w:left="432" w:hanging="432"/>
      </w:pPr>
      <w:r>
        <w:t>To standardise the acetic acid content, water that meets the requirements of the regulations governing drinking water may be added to the vinegar.</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Article 13</w:t>
      </w:r>
    </w:p>
    <w:p w:rsidR="00195936" w:rsidRPr="00087062" w:rsidRDefault="00195936" w:rsidP="00087062">
      <w:pPr>
        <w:pStyle w:val="lennaslov"/>
        <w:keepNext/>
        <w:spacing w:before="0" w:beforeAutospacing="0" w:after="0" w:afterAutospacing="0"/>
        <w:jc w:val="center"/>
      </w:pPr>
      <w:r>
        <w:t>(Mixed vinegar)</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5"/>
        </w:numPr>
        <w:spacing w:before="0" w:beforeAutospacing="0" w:after="0" w:afterAutospacing="0"/>
        <w:ind w:left="432" w:hanging="432"/>
      </w:pPr>
      <w:r>
        <w:t>The types of vinegar referred to in Article 5 of these Rules may be mixed with each other if such mixed vinegar is marked in accordance with these Rules.</w:t>
      </w:r>
    </w:p>
    <w:p w:rsidR="00D96FDB" w:rsidRPr="00087062" w:rsidRDefault="00D96FDB" w:rsidP="00D96FDB">
      <w:pPr>
        <w:pStyle w:val="odstavek"/>
        <w:spacing w:before="0" w:beforeAutospacing="0" w:after="0" w:afterAutospacing="0"/>
        <w:ind w:left="432"/>
      </w:pPr>
    </w:p>
    <w:p w:rsidR="004962EC" w:rsidRPr="00087062" w:rsidRDefault="004962EC" w:rsidP="00D96FDB">
      <w:pPr>
        <w:pStyle w:val="odstavek"/>
        <w:numPr>
          <w:ilvl w:val="0"/>
          <w:numId w:val="15"/>
        </w:numPr>
        <w:spacing w:before="0" w:beforeAutospacing="0" w:after="0" w:afterAutospacing="0"/>
        <w:ind w:left="432" w:hanging="432"/>
      </w:pPr>
      <w:r>
        <w:t>Mixing vinegar obtained by fermentation with acetic acid is prohibited.</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Article 14</w:t>
      </w:r>
    </w:p>
    <w:p w:rsidR="00195936" w:rsidRPr="00087062" w:rsidRDefault="00195936" w:rsidP="00087062">
      <w:pPr>
        <w:pStyle w:val="lennaslov"/>
        <w:keepNext/>
        <w:spacing w:before="0" w:beforeAutospacing="0" w:after="0" w:afterAutospacing="0"/>
        <w:jc w:val="center"/>
      </w:pPr>
      <w:r>
        <w:t>(Vinegar labelling)</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6"/>
        </w:numPr>
        <w:spacing w:before="0" w:beforeAutospacing="0" w:after="0" w:afterAutospacing="0"/>
        <w:ind w:left="432" w:hanging="432"/>
        <w:jc w:val="both"/>
      </w:pPr>
      <w:r>
        <w:t xml:space="preserve">The name vinegar may be used to mark vinegar produced in accordance with the natural biological procedure referred to in Article 3 of these Rules and in accordance with Article 12(3) of these Rules. </w:t>
      </w:r>
    </w:p>
    <w:p w:rsidR="00D96FDB" w:rsidRPr="00087062" w:rsidRDefault="00D96FDB" w:rsidP="00D96FDB">
      <w:pPr>
        <w:pStyle w:val="odstavek"/>
        <w:spacing w:before="0" w:beforeAutospacing="0" w:after="0" w:afterAutospacing="0"/>
        <w:ind w:left="432"/>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Vinegar made of one raw material must be marked with the name vinegar and with the indication of the raw material, or diluted wine vinegar, if it was produced by dilution of e.g. wine vinegar. </w:t>
      </w:r>
    </w:p>
    <w:p w:rsidR="00D96FDB" w:rsidRPr="00087062" w:rsidRDefault="00D96FDB" w:rsidP="00D96FDB">
      <w:pPr>
        <w:pStyle w:val="odstavek"/>
        <w:spacing w:before="0" w:beforeAutospacing="0" w:after="0" w:afterAutospacing="0"/>
        <w:ind w:left="432"/>
        <w:jc w:val="both"/>
      </w:pPr>
    </w:p>
    <w:p w:rsidR="00195936" w:rsidRPr="00087062" w:rsidRDefault="00195936" w:rsidP="00D96FDB">
      <w:pPr>
        <w:pStyle w:val="odstavek"/>
        <w:numPr>
          <w:ilvl w:val="0"/>
          <w:numId w:val="16"/>
        </w:numPr>
        <w:spacing w:before="0" w:beforeAutospacing="0" w:after="0" w:afterAutospacing="0"/>
        <w:ind w:left="432" w:hanging="432"/>
        <w:jc w:val="both"/>
      </w:pPr>
      <w:r>
        <w:lastRenderedPageBreak/>
        <w:t xml:space="preserve">Vinegar made of different raw materials must be marked with the name vinegar or mixed vinegar and with the indication of all raw materials in descending order according to the quantity of raw material. </w:t>
      </w:r>
    </w:p>
    <w:p w:rsidR="00D96FDB" w:rsidRPr="00087062" w:rsidRDefault="00D96FDB" w:rsidP="00D96FDB">
      <w:pPr>
        <w:pStyle w:val="odstavek"/>
        <w:spacing w:before="0" w:beforeAutospacing="0" w:after="0" w:afterAutospacing="0"/>
        <w:ind w:left="432"/>
        <w:jc w:val="both"/>
      </w:pPr>
    </w:p>
    <w:p w:rsidR="00195936" w:rsidRPr="00087062" w:rsidRDefault="00195936" w:rsidP="00087062">
      <w:pPr>
        <w:pStyle w:val="odstavek"/>
        <w:keepNext/>
        <w:numPr>
          <w:ilvl w:val="0"/>
          <w:numId w:val="16"/>
        </w:numPr>
        <w:spacing w:before="0" w:beforeAutospacing="0" w:after="0" w:afterAutospacing="0"/>
        <w:ind w:left="432" w:hanging="432"/>
        <w:jc w:val="both"/>
      </w:pPr>
      <w:r>
        <w:t xml:space="preserve">Vinegar containing additives, referred to in Article 7 of these Rules, must contain an indication of the type of ingredient (e.g. apple cider vinegar with honey) in the name of the product, except for vinegar containing an additive referred to in: </w:t>
      </w:r>
    </w:p>
    <w:p w:rsidR="00D96FDB" w:rsidRPr="00087062" w:rsidRDefault="00D96FDB" w:rsidP="00087062">
      <w:pPr>
        <w:pStyle w:val="odstavek"/>
        <w:keepNext/>
        <w:spacing w:before="0" w:beforeAutospacing="0" w:after="0" w:afterAutospacing="0"/>
        <w:ind w:left="432"/>
        <w:jc w:val="both"/>
      </w:pPr>
    </w:p>
    <w:p w:rsidR="006A36BF" w:rsidRPr="00087062" w:rsidRDefault="00416D82" w:rsidP="00D96FDB">
      <w:pPr>
        <w:pStyle w:val="alineazatevilnotoko"/>
        <w:numPr>
          <w:ilvl w:val="0"/>
          <w:numId w:val="17"/>
        </w:numPr>
        <w:spacing w:before="0" w:beforeAutospacing="0" w:after="0" w:afterAutospacing="0"/>
        <w:jc w:val="both"/>
      </w:pPr>
      <w:r>
        <w:t>Article 7(1)(a) of these Rules, which may be designated as herbal vinegar,</w:t>
      </w:r>
    </w:p>
    <w:p w:rsidR="006D5876" w:rsidRPr="00087062" w:rsidRDefault="00195936" w:rsidP="00D96FDB">
      <w:pPr>
        <w:pStyle w:val="alineazatevilnotoko"/>
        <w:numPr>
          <w:ilvl w:val="0"/>
          <w:numId w:val="17"/>
        </w:numPr>
        <w:spacing w:before="0" w:beforeAutospacing="0" w:after="0" w:afterAutospacing="0"/>
        <w:jc w:val="both"/>
      </w:pPr>
      <w:r>
        <w:t xml:space="preserve">Article 7(1)(b) of these Rules, which may be designated as balsamic vinegar. </w:t>
      </w:r>
    </w:p>
    <w:p w:rsidR="00D96FDB" w:rsidRPr="00087062" w:rsidRDefault="00D96FDB" w:rsidP="00D96FDB">
      <w:pPr>
        <w:pStyle w:val="alineazatevilnotoko"/>
        <w:spacing w:before="0" w:beforeAutospacing="0" w:after="0" w:afterAutospacing="0"/>
        <w:ind w:left="928"/>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The content of total acids in vinegar, expressed as acetic acid in g/100 ml, must be expressed on the label as ‘.......% acidity’, meaning the percentage by volume of acetic acid. </w:t>
      </w:r>
    </w:p>
    <w:p w:rsidR="00864043" w:rsidRPr="00087062" w:rsidRDefault="00864043" w:rsidP="00D96FDB">
      <w:pPr>
        <w:pStyle w:val="odstavek"/>
        <w:spacing w:before="0" w:beforeAutospacing="0" w:after="0" w:afterAutospacing="0"/>
        <w:jc w:val="center"/>
      </w:pPr>
    </w:p>
    <w:p w:rsidR="00195936" w:rsidRPr="00087062" w:rsidRDefault="00195936" w:rsidP="00087062">
      <w:pPr>
        <w:pStyle w:val="oddelek"/>
        <w:keepNext/>
        <w:spacing w:before="0" w:beforeAutospacing="0" w:after="0" w:afterAutospacing="0"/>
        <w:jc w:val="center"/>
      </w:pPr>
      <w:r>
        <w:t>2. Diluted acetic acid</w:t>
      </w:r>
    </w:p>
    <w:p w:rsidR="00D96FDB" w:rsidRPr="00087062" w:rsidRDefault="00D96FDB" w:rsidP="00087062">
      <w:pPr>
        <w:pStyle w:val="len"/>
        <w:keepNext/>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Article 15</w:t>
      </w:r>
    </w:p>
    <w:p w:rsidR="00195936" w:rsidRPr="00087062" w:rsidRDefault="00195936" w:rsidP="00087062">
      <w:pPr>
        <w:pStyle w:val="lennaslov"/>
        <w:keepNext/>
        <w:spacing w:before="0" w:beforeAutospacing="0" w:after="0" w:afterAutospacing="0"/>
        <w:jc w:val="center"/>
      </w:pPr>
      <w:r>
        <w:t>(Diluted acetic acid)</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8"/>
        </w:numPr>
        <w:spacing w:before="0" w:beforeAutospacing="0" w:after="0" w:afterAutospacing="0"/>
        <w:ind w:left="432" w:hanging="432"/>
      </w:pPr>
      <w:r>
        <w:t xml:space="preserve">Diluted acetic acid, suitable for consumption, is a product obtained by diluting acetic acid with drinking water and does not contain the typical fermentation products referred to in Article 3 of these Rules. </w:t>
      </w:r>
    </w:p>
    <w:p w:rsidR="00D96FDB" w:rsidRPr="00087062" w:rsidRDefault="00D96FDB" w:rsidP="00D96FDB">
      <w:pPr>
        <w:pStyle w:val="odstavek"/>
        <w:spacing w:before="0" w:beforeAutospacing="0" w:after="0" w:afterAutospacing="0"/>
        <w:ind w:left="432"/>
      </w:pPr>
    </w:p>
    <w:p w:rsidR="00195936" w:rsidRPr="00087062" w:rsidRDefault="00195936" w:rsidP="00D96FDB">
      <w:pPr>
        <w:pStyle w:val="odstavek"/>
        <w:numPr>
          <w:ilvl w:val="0"/>
          <w:numId w:val="18"/>
        </w:numPr>
        <w:spacing w:before="0" w:beforeAutospacing="0" w:after="0" w:afterAutospacing="0"/>
        <w:ind w:left="432" w:hanging="432"/>
      </w:pPr>
      <w:r>
        <w:t xml:space="preserve">Diluted acetic acid may contain from 4% to 30% of acetic acid, whereby the percentage of acetic acid must be indicated on the packaging. </w:t>
      </w:r>
    </w:p>
    <w:p w:rsidR="00D96FDB" w:rsidRPr="00087062" w:rsidRDefault="00D96FDB" w:rsidP="00D96FDB">
      <w:pPr>
        <w:pStyle w:val="poglavje"/>
        <w:spacing w:before="0" w:beforeAutospacing="0" w:after="0" w:afterAutospacing="0"/>
        <w:jc w:val="center"/>
      </w:pPr>
    </w:p>
    <w:p w:rsidR="00195936" w:rsidRPr="00087062" w:rsidRDefault="00F03F50" w:rsidP="00087062">
      <w:pPr>
        <w:pStyle w:val="poglavje"/>
        <w:keepNext/>
        <w:spacing w:before="0" w:beforeAutospacing="0" w:after="0" w:afterAutospacing="0"/>
        <w:jc w:val="center"/>
      </w:pPr>
      <w:r>
        <w:t>III. TRANSITIONAL AND FINAL PROVISIONS</w:t>
      </w:r>
    </w:p>
    <w:p w:rsidR="00D96FDB" w:rsidRPr="00087062" w:rsidRDefault="00D96FDB" w:rsidP="00087062">
      <w:pPr>
        <w:pStyle w:val="len"/>
        <w:keepNext/>
        <w:spacing w:before="0" w:beforeAutospacing="0" w:after="0" w:afterAutospacing="0"/>
        <w:jc w:val="center"/>
      </w:pPr>
    </w:p>
    <w:p w:rsidR="00195936" w:rsidRPr="00087062" w:rsidRDefault="00406C87" w:rsidP="00087062">
      <w:pPr>
        <w:pStyle w:val="len"/>
        <w:keepNext/>
        <w:spacing w:before="0" w:beforeAutospacing="0" w:after="0" w:afterAutospacing="0"/>
        <w:jc w:val="center"/>
      </w:pPr>
      <w:r>
        <w:t>Article 16</w:t>
      </w:r>
    </w:p>
    <w:p w:rsidR="00195936" w:rsidRPr="00087062" w:rsidRDefault="00195936" w:rsidP="00087062">
      <w:pPr>
        <w:pStyle w:val="lennaslov"/>
        <w:keepNext/>
        <w:spacing w:before="0" w:beforeAutospacing="0" w:after="0" w:afterAutospacing="0"/>
        <w:jc w:val="center"/>
      </w:pPr>
      <w:r>
        <w:t>(Transitional period)</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len"/>
        <w:spacing w:before="0" w:beforeAutospacing="0" w:after="0" w:afterAutospacing="0"/>
        <w:ind w:left="432" w:hanging="432"/>
        <w:jc w:val="both"/>
      </w:pPr>
      <w:r>
        <w:t>(1)</w:t>
      </w:r>
      <w:r>
        <w:tab/>
        <w:t>The products that are placed on the market must be produced and labelled according to the provisions set by these Rules at the latest one year after the entry into force of these Rules.</w:t>
      </w:r>
    </w:p>
    <w:p w:rsidR="00D96FDB" w:rsidRPr="00087062" w:rsidRDefault="00D96FDB" w:rsidP="00D96FDB">
      <w:pPr>
        <w:pStyle w:val="len"/>
        <w:spacing w:before="0" w:beforeAutospacing="0" w:after="0" w:afterAutospacing="0"/>
        <w:ind w:left="432" w:hanging="432"/>
        <w:jc w:val="both"/>
      </w:pPr>
    </w:p>
    <w:p w:rsidR="00195936" w:rsidRPr="00087062" w:rsidRDefault="00195936" w:rsidP="00D96FDB">
      <w:pPr>
        <w:pStyle w:val="len"/>
        <w:spacing w:before="0" w:beforeAutospacing="0" w:after="0" w:afterAutospacing="0"/>
        <w:ind w:left="432" w:hanging="432"/>
      </w:pPr>
      <w:r>
        <w:t>(2)</w:t>
      </w:r>
      <w:r>
        <w:tab/>
        <w:t>Notwithstanding the provision of the preceding paragraph, products produced and labelled in accordance with the Rules on the quality of vinegar and diluted acetic acid (UL RS Nos 2/04 and 45/08 – ZKme-1) before expiry of the deadline referred to in the preceding paragraph, may be marketed until depletion of stocks.</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Article 17</w:t>
      </w:r>
    </w:p>
    <w:p w:rsidR="00195936" w:rsidRPr="00087062" w:rsidRDefault="00195936" w:rsidP="00087062">
      <w:pPr>
        <w:pStyle w:val="lennaslov"/>
        <w:keepNext/>
        <w:spacing w:before="0" w:beforeAutospacing="0" w:after="0" w:afterAutospacing="0"/>
        <w:jc w:val="center"/>
      </w:pPr>
      <w:r>
        <w:t>(Expiry)</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pPr>
      <w:r>
        <w:t>The provisions of the Rules on the quality of vinegar and diluted acetic acid (Official Gazette RS Nos 2/04 and 45/08 – ZKme-1) shall cease to apply on the date of entry into force of these Rules; however, they shall continue to be used for one year from the entry into force of these Rules.</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Article 18</w:t>
      </w:r>
    </w:p>
    <w:p w:rsidR="00195936" w:rsidRPr="00087062" w:rsidRDefault="00195936" w:rsidP="00087062">
      <w:pPr>
        <w:pStyle w:val="lennaslov"/>
        <w:keepNext/>
        <w:spacing w:before="0" w:beforeAutospacing="0" w:after="0" w:afterAutospacing="0"/>
        <w:jc w:val="center"/>
      </w:pPr>
      <w:r>
        <w:t>(Entry into force)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pPr>
      <w:r>
        <w:t>These Rules shall enter into force on the fifteenth day following their publication in the Official Gazette of the Republic of Slovenia.</w:t>
      </w:r>
    </w:p>
    <w:p w:rsidR="00195936" w:rsidRPr="00087062" w:rsidRDefault="00195936" w:rsidP="00D96FDB">
      <w:pPr>
        <w:pStyle w:val="odstavek"/>
        <w:spacing w:before="0" w:beforeAutospacing="0" w:after="0" w:afterAutospacing="0"/>
      </w:pPr>
    </w:p>
    <w:p w:rsidR="00195936" w:rsidRPr="00087062" w:rsidRDefault="00195936" w:rsidP="00D96FDB">
      <w:pPr>
        <w:pStyle w:val="odstavek"/>
        <w:spacing w:before="0" w:beforeAutospacing="0" w:after="0" w:afterAutospacing="0"/>
      </w:pPr>
    </w:p>
    <w:p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szCs w:val="24"/>
        </w:rPr>
        <w:t>Dr. Jože Podgoršek</w:t>
      </w:r>
    </w:p>
    <w:p w:rsidR="00D96FDB" w:rsidRPr="00087062" w:rsidRDefault="00D96FDB" w:rsidP="00D96FDB">
      <w:pPr>
        <w:spacing w:after="0" w:line="240" w:lineRule="auto"/>
        <w:ind w:left="3402"/>
        <w:jc w:val="center"/>
        <w:rPr>
          <w:rFonts w:ascii="Times New Roman" w:hAnsi="Times New Roman" w:cs="Times New Roman"/>
          <w:sz w:val="24"/>
          <w:szCs w:val="24"/>
        </w:rPr>
      </w:pPr>
    </w:p>
    <w:p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szCs w:val="24"/>
        </w:rPr>
        <w:t>Minister for Agriculture,</w:t>
      </w:r>
    </w:p>
    <w:p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szCs w:val="24"/>
        </w:rPr>
        <w:t>Forestry and Food</w:t>
      </w:r>
    </w:p>
    <w:p w:rsidR="00195936" w:rsidRPr="00087062" w:rsidRDefault="00195936" w:rsidP="00D96FDB">
      <w:pPr>
        <w:spacing w:after="0" w:line="240" w:lineRule="auto"/>
        <w:ind w:left="3402"/>
        <w:rPr>
          <w:rFonts w:ascii="Times New Roman" w:hAnsi="Times New Roman" w:cs="Times New Roman"/>
          <w:sz w:val="24"/>
          <w:szCs w:val="24"/>
        </w:rPr>
      </w:pPr>
    </w:p>
    <w:p w:rsidR="00195936" w:rsidRPr="00087062" w:rsidRDefault="00195936" w:rsidP="00D96FDB">
      <w:pPr>
        <w:spacing w:after="0" w:line="240" w:lineRule="auto"/>
        <w:rPr>
          <w:rFonts w:ascii="Times New Roman" w:hAnsi="Times New Roman" w:cs="Times New Roman"/>
          <w:sz w:val="24"/>
          <w:szCs w:val="24"/>
        </w:rPr>
      </w:pPr>
      <w:r>
        <w:rPr>
          <w:rFonts w:ascii="Times New Roman" w:hAnsi="Times New Roman"/>
          <w:sz w:val="24"/>
          <w:szCs w:val="24"/>
        </w:rPr>
        <w:t>No 007-7/2020/</w:t>
      </w:r>
    </w:p>
    <w:p w:rsidR="00D96FDB" w:rsidRPr="00087062" w:rsidRDefault="00D96FDB" w:rsidP="00D96FDB">
      <w:pPr>
        <w:spacing w:after="0" w:line="240" w:lineRule="auto"/>
        <w:rPr>
          <w:rFonts w:ascii="Times New Roman" w:hAnsi="Times New Roman" w:cs="Times New Roman"/>
          <w:sz w:val="24"/>
          <w:szCs w:val="24"/>
        </w:rPr>
      </w:pPr>
    </w:p>
    <w:p w:rsidR="00195936" w:rsidRPr="00087062" w:rsidRDefault="00195936" w:rsidP="00D96FDB">
      <w:pPr>
        <w:spacing w:after="0" w:line="240" w:lineRule="auto"/>
        <w:rPr>
          <w:rFonts w:ascii="Times New Roman" w:hAnsi="Times New Roman" w:cs="Times New Roman"/>
          <w:sz w:val="24"/>
          <w:szCs w:val="24"/>
        </w:rPr>
      </w:pPr>
      <w:r>
        <w:rPr>
          <w:rFonts w:ascii="Times New Roman" w:hAnsi="Times New Roman"/>
          <w:sz w:val="24"/>
          <w:szCs w:val="24"/>
        </w:rPr>
        <w:t>Ljubljana, 30 November 2020</w:t>
      </w:r>
    </w:p>
    <w:p w:rsidR="00D96FDB" w:rsidRPr="00087062" w:rsidRDefault="00D96FDB" w:rsidP="00D96FDB">
      <w:pPr>
        <w:spacing w:after="0" w:line="240" w:lineRule="auto"/>
        <w:rPr>
          <w:rFonts w:ascii="Times New Roman" w:hAnsi="Times New Roman" w:cs="Times New Roman"/>
          <w:sz w:val="24"/>
          <w:szCs w:val="24"/>
        </w:rPr>
      </w:pPr>
    </w:p>
    <w:p w:rsidR="00195936" w:rsidRPr="00087062" w:rsidRDefault="00DC58A5" w:rsidP="00D96FDB">
      <w:pPr>
        <w:spacing w:after="0" w:line="240" w:lineRule="auto"/>
        <w:rPr>
          <w:rFonts w:ascii="Times New Roman" w:hAnsi="Times New Roman" w:cs="Times New Roman"/>
          <w:sz w:val="24"/>
          <w:szCs w:val="24"/>
        </w:rPr>
      </w:pPr>
      <w:r>
        <w:rPr>
          <w:rFonts w:ascii="Times New Roman" w:hAnsi="Times New Roman"/>
          <w:sz w:val="24"/>
          <w:szCs w:val="24"/>
        </w:rPr>
        <w:t>EVA 2020-2330-0037</w:t>
      </w:r>
    </w:p>
    <w:sectPr w:rsidR="00195936" w:rsidRPr="00087062" w:rsidSect="00124F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76A" w:rsidRDefault="00AB676A" w:rsidP="00143735">
      <w:pPr>
        <w:spacing w:after="0" w:line="240" w:lineRule="auto"/>
      </w:pPr>
      <w:r>
        <w:separator/>
      </w:r>
    </w:p>
  </w:endnote>
  <w:endnote w:type="continuationSeparator" w:id="0">
    <w:p w:rsidR="00AB676A" w:rsidRDefault="00AB676A" w:rsidP="001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76A" w:rsidRDefault="00AB676A" w:rsidP="00143735">
      <w:pPr>
        <w:spacing w:after="0" w:line="240" w:lineRule="auto"/>
      </w:pPr>
      <w:r>
        <w:separator/>
      </w:r>
    </w:p>
  </w:footnote>
  <w:footnote w:type="continuationSeparator" w:id="0">
    <w:p w:rsidR="00AB676A" w:rsidRDefault="00AB676A" w:rsidP="00143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46E6"/>
    <w:multiLevelType w:val="hybridMultilevel"/>
    <w:tmpl w:val="EE9C8750"/>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AE1D9E"/>
    <w:multiLevelType w:val="hybridMultilevel"/>
    <w:tmpl w:val="CAAE179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F5450D"/>
    <w:multiLevelType w:val="hybridMultilevel"/>
    <w:tmpl w:val="730AE544"/>
    <w:lvl w:ilvl="0" w:tplc="9F343D8A">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2384E"/>
    <w:multiLevelType w:val="hybridMultilevel"/>
    <w:tmpl w:val="F08A712C"/>
    <w:lvl w:ilvl="0" w:tplc="08DEAB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B5519D"/>
    <w:multiLevelType w:val="hybridMultilevel"/>
    <w:tmpl w:val="8408C15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B0986"/>
    <w:multiLevelType w:val="hybridMultilevel"/>
    <w:tmpl w:val="204A24FA"/>
    <w:lvl w:ilvl="0" w:tplc="6E1EE2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A3105F"/>
    <w:multiLevelType w:val="hybridMultilevel"/>
    <w:tmpl w:val="0630CB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404B4E"/>
    <w:multiLevelType w:val="hybridMultilevel"/>
    <w:tmpl w:val="7C9CF15A"/>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06142B"/>
    <w:multiLevelType w:val="hybridMultilevel"/>
    <w:tmpl w:val="C9D43F4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2E4872"/>
    <w:multiLevelType w:val="hybridMultilevel"/>
    <w:tmpl w:val="25D827E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C41F2A"/>
    <w:multiLevelType w:val="hybridMultilevel"/>
    <w:tmpl w:val="912E049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525086"/>
    <w:multiLevelType w:val="hybridMultilevel"/>
    <w:tmpl w:val="3E6C0D0E"/>
    <w:lvl w:ilvl="0" w:tplc="03947D10">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59392ABB"/>
    <w:multiLevelType w:val="hybridMultilevel"/>
    <w:tmpl w:val="0C9C1EE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F32705"/>
    <w:multiLevelType w:val="hybridMultilevel"/>
    <w:tmpl w:val="763A0AE4"/>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803455"/>
    <w:multiLevelType w:val="hybridMultilevel"/>
    <w:tmpl w:val="C94C0812"/>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590895"/>
    <w:multiLevelType w:val="hybridMultilevel"/>
    <w:tmpl w:val="F8EC3CAE"/>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C063FD"/>
    <w:multiLevelType w:val="hybridMultilevel"/>
    <w:tmpl w:val="61F098E6"/>
    <w:lvl w:ilvl="0" w:tplc="3880CFB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1994AC5"/>
    <w:multiLevelType w:val="hybridMultilevel"/>
    <w:tmpl w:val="32DEC14E"/>
    <w:lvl w:ilvl="0" w:tplc="3880CFB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F26ACF"/>
    <w:multiLevelType w:val="hybridMultilevel"/>
    <w:tmpl w:val="ADF2CC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01550"/>
    <w:multiLevelType w:val="hybridMultilevel"/>
    <w:tmpl w:val="9508E264"/>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934E4A"/>
    <w:multiLevelType w:val="hybridMultilevel"/>
    <w:tmpl w:val="0F8EFBEC"/>
    <w:lvl w:ilvl="0" w:tplc="FD74E5CA">
      <w:start w:val="12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803B07"/>
    <w:multiLevelType w:val="hybridMultilevel"/>
    <w:tmpl w:val="79E48A7C"/>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15"/>
  </w:num>
  <w:num w:numId="5">
    <w:abstractNumId w:val="12"/>
  </w:num>
  <w:num w:numId="6">
    <w:abstractNumId w:val="10"/>
  </w:num>
  <w:num w:numId="7">
    <w:abstractNumId w:val="19"/>
  </w:num>
  <w:num w:numId="8">
    <w:abstractNumId w:val="4"/>
  </w:num>
  <w:num w:numId="9">
    <w:abstractNumId w:val="21"/>
  </w:num>
  <w:num w:numId="10">
    <w:abstractNumId w:val="7"/>
  </w:num>
  <w:num w:numId="11">
    <w:abstractNumId w:val="8"/>
  </w:num>
  <w:num w:numId="12">
    <w:abstractNumId w:val="1"/>
  </w:num>
  <w:num w:numId="13">
    <w:abstractNumId w:val="9"/>
  </w:num>
  <w:num w:numId="14">
    <w:abstractNumId w:val="3"/>
  </w:num>
  <w:num w:numId="15">
    <w:abstractNumId w:val="5"/>
  </w:num>
  <w:num w:numId="16">
    <w:abstractNumId w:val="13"/>
  </w:num>
  <w:num w:numId="17">
    <w:abstractNumId w:val="2"/>
  </w:num>
  <w:num w:numId="18">
    <w:abstractNumId w:val="14"/>
  </w:num>
  <w:num w:numId="19">
    <w:abstractNumId w:val="16"/>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36"/>
    <w:rsid w:val="00005737"/>
    <w:rsid w:val="0000642B"/>
    <w:rsid w:val="00015176"/>
    <w:rsid w:val="00070736"/>
    <w:rsid w:val="00087062"/>
    <w:rsid w:val="000B5174"/>
    <w:rsid w:val="000D60FF"/>
    <w:rsid w:val="000E12EE"/>
    <w:rsid w:val="00124FD6"/>
    <w:rsid w:val="00143735"/>
    <w:rsid w:val="00195936"/>
    <w:rsid w:val="001D28A1"/>
    <w:rsid w:val="001D3F83"/>
    <w:rsid w:val="00236E37"/>
    <w:rsid w:val="002A0B04"/>
    <w:rsid w:val="002C0447"/>
    <w:rsid w:val="00305B3D"/>
    <w:rsid w:val="0030748E"/>
    <w:rsid w:val="00333908"/>
    <w:rsid w:val="00351433"/>
    <w:rsid w:val="003B0BA7"/>
    <w:rsid w:val="00406C87"/>
    <w:rsid w:val="00416D82"/>
    <w:rsid w:val="00456352"/>
    <w:rsid w:val="00487A28"/>
    <w:rsid w:val="004962EC"/>
    <w:rsid w:val="004A74D7"/>
    <w:rsid w:val="00584365"/>
    <w:rsid w:val="005B3626"/>
    <w:rsid w:val="005C2C67"/>
    <w:rsid w:val="00602BAF"/>
    <w:rsid w:val="006333B0"/>
    <w:rsid w:val="006A36BF"/>
    <w:rsid w:val="006D0B2D"/>
    <w:rsid w:val="006D5876"/>
    <w:rsid w:val="00746BB1"/>
    <w:rsid w:val="00782CBC"/>
    <w:rsid w:val="00815547"/>
    <w:rsid w:val="00864043"/>
    <w:rsid w:val="008715D5"/>
    <w:rsid w:val="009E0501"/>
    <w:rsid w:val="009E757A"/>
    <w:rsid w:val="00A06509"/>
    <w:rsid w:val="00A12EF7"/>
    <w:rsid w:val="00A43A8C"/>
    <w:rsid w:val="00A72E95"/>
    <w:rsid w:val="00AB676A"/>
    <w:rsid w:val="00B00FF6"/>
    <w:rsid w:val="00B171BD"/>
    <w:rsid w:val="00B21999"/>
    <w:rsid w:val="00B308BA"/>
    <w:rsid w:val="00B512BE"/>
    <w:rsid w:val="00B553AE"/>
    <w:rsid w:val="00CA07B2"/>
    <w:rsid w:val="00CF0921"/>
    <w:rsid w:val="00D46589"/>
    <w:rsid w:val="00D50D01"/>
    <w:rsid w:val="00D53C02"/>
    <w:rsid w:val="00D60E6A"/>
    <w:rsid w:val="00D73B0F"/>
    <w:rsid w:val="00D85D45"/>
    <w:rsid w:val="00D96FDB"/>
    <w:rsid w:val="00DB4C49"/>
    <w:rsid w:val="00DC58A5"/>
    <w:rsid w:val="00E44CF9"/>
    <w:rsid w:val="00E55849"/>
    <w:rsid w:val="00EE6C39"/>
    <w:rsid w:val="00F02B52"/>
    <w:rsid w:val="00F03F50"/>
    <w:rsid w:val="00F11287"/>
    <w:rsid w:val="00F4064C"/>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A2FE16-E656-4142-B8C6-810B7EBC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vnapodlaga">
    <w:name w:val="pravnapodlag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delek">
    <w:name w:val="oddel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B5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3AE"/>
    <w:rPr>
      <w:rFonts w:ascii="Tahoma" w:hAnsi="Tahoma" w:cs="Tahoma"/>
      <w:sz w:val="16"/>
      <w:szCs w:val="16"/>
    </w:rPr>
  </w:style>
  <w:style w:type="character" w:styleId="CommentReference">
    <w:name w:val="annotation reference"/>
    <w:basedOn w:val="DefaultParagraphFont"/>
    <w:uiPriority w:val="99"/>
    <w:semiHidden/>
    <w:unhideWhenUsed/>
    <w:rsid w:val="00305B3D"/>
    <w:rPr>
      <w:sz w:val="16"/>
      <w:szCs w:val="16"/>
    </w:rPr>
  </w:style>
  <w:style w:type="paragraph" w:styleId="CommentText">
    <w:name w:val="annotation text"/>
    <w:basedOn w:val="Normal"/>
    <w:link w:val="CommentTextChar"/>
    <w:uiPriority w:val="99"/>
    <w:semiHidden/>
    <w:unhideWhenUsed/>
    <w:rsid w:val="00305B3D"/>
    <w:pPr>
      <w:spacing w:line="240" w:lineRule="auto"/>
    </w:pPr>
    <w:rPr>
      <w:sz w:val="20"/>
      <w:szCs w:val="20"/>
    </w:rPr>
  </w:style>
  <w:style w:type="character" w:customStyle="1" w:styleId="CommentTextChar">
    <w:name w:val="Comment Text Char"/>
    <w:basedOn w:val="DefaultParagraphFont"/>
    <w:link w:val="CommentText"/>
    <w:uiPriority w:val="99"/>
    <w:semiHidden/>
    <w:rsid w:val="00305B3D"/>
    <w:rPr>
      <w:sz w:val="20"/>
      <w:szCs w:val="20"/>
    </w:rPr>
  </w:style>
  <w:style w:type="paragraph" w:styleId="CommentSubject">
    <w:name w:val="annotation subject"/>
    <w:basedOn w:val="CommentText"/>
    <w:next w:val="CommentText"/>
    <w:link w:val="CommentSubjectChar"/>
    <w:uiPriority w:val="99"/>
    <w:semiHidden/>
    <w:unhideWhenUsed/>
    <w:rsid w:val="00305B3D"/>
    <w:rPr>
      <w:b/>
      <w:bCs/>
    </w:rPr>
  </w:style>
  <w:style w:type="character" w:customStyle="1" w:styleId="CommentSubjectChar">
    <w:name w:val="Comment Subject Char"/>
    <w:basedOn w:val="CommentTextChar"/>
    <w:link w:val="CommentSubject"/>
    <w:uiPriority w:val="99"/>
    <w:semiHidden/>
    <w:rsid w:val="00305B3D"/>
    <w:rPr>
      <w:b/>
      <w:bCs/>
      <w:sz w:val="20"/>
      <w:szCs w:val="20"/>
    </w:rPr>
  </w:style>
  <w:style w:type="paragraph" w:styleId="Header">
    <w:name w:val="header"/>
    <w:basedOn w:val="Normal"/>
    <w:link w:val="HeaderChar"/>
    <w:uiPriority w:val="99"/>
    <w:unhideWhenUsed/>
    <w:rsid w:val="001437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3735"/>
  </w:style>
  <w:style w:type="paragraph" w:styleId="Footer">
    <w:name w:val="footer"/>
    <w:basedOn w:val="Normal"/>
    <w:link w:val="FooterChar"/>
    <w:uiPriority w:val="99"/>
    <w:unhideWhenUsed/>
    <w:rsid w:val="001437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3735"/>
  </w:style>
  <w:style w:type="paragraph" w:styleId="ListParagraph">
    <w:name w:val="List Paragraph"/>
    <w:basedOn w:val="Normal"/>
    <w:uiPriority w:val="34"/>
    <w:qFormat/>
    <w:rsid w:val="00D50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5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3A7DD-C414-425E-9BA0-0858F14C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1396</Words>
  <Characters>7958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Lucijan Cenčič</dc:creator>
  <cp:lastModifiedBy>John McCarthy</cp:lastModifiedBy>
  <cp:revision>11</cp:revision>
  <cp:lastPrinted>2020-10-29T10:24:00Z</cp:lastPrinted>
  <dcterms:created xsi:type="dcterms:W3CDTF">2020-11-30T10:17:00Z</dcterms:created>
  <dcterms:modified xsi:type="dcterms:W3CDTF">2020-12-04T11:17:00Z</dcterms:modified>
</cp:coreProperties>
</file>