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A8F20" w14:textId="77777777" w:rsidR="00F15D67" w:rsidRPr="002C5514" w:rsidRDefault="00F15D67" w:rsidP="00F1590B">
      <w:pPr>
        <w:jc w:val="center"/>
        <w:rPr>
          <w:rFonts w:cstheme="minorHAnsi"/>
          <w:sz w:val="24"/>
          <w:szCs w:val="24"/>
        </w:rPr>
      </w:pPr>
      <w:r w:rsidRPr="002C5514">
        <w:rPr>
          <w:rFonts w:cstheme="minorHAnsi"/>
          <w:sz w:val="24"/>
        </w:rPr>
        <w:t>Ordin de modificare a Ordinului privind igiena produselor alimentare</w:t>
      </w:r>
    </w:p>
    <w:p w14:paraId="46616DFB" w14:textId="77777777" w:rsidR="00F15D67" w:rsidRPr="002C5514" w:rsidRDefault="00F15D67" w:rsidP="00F1590B">
      <w:pPr>
        <w:jc w:val="center"/>
        <w:rPr>
          <w:rFonts w:cstheme="minorHAnsi"/>
          <w:sz w:val="24"/>
          <w:szCs w:val="24"/>
        </w:rPr>
      </w:pPr>
    </w:p>
    <w:p w14:paraId="22C5083B" w14:textId="77777777" w:rsidR="00F1590B" w:rsidRPr="002C5514" w:rsidRDefault="0015460A" w:rsidP="00F1590B">
      <w:pPr>
        <w:jc w:val="center"/>
        <w:rPr>
          <w:rFonts w:cstheme="minorHAnsi"/>
          <w:b/>
          <w:sz w:val="24"/>
          <w:szCs w:val="24"/>
        </w:rPr>
      </w:pPr>
      <w:r w:rsidRPr="002C5514">
        <w:rPr>
          <w:rFonts w:cstheme="minorHAnsi"/>
          <w:b/>
          <w:sz w:val="24"/>
        </w:rPr>
        <w:t>Articolul 1</w:t>
      </w:r>
    </w:p>
    <w:p w14:paraId="7BD9954C" w14:textId="77777777" w:rsidR="00F15D67" w:rsidRPr="002C5514" w:rsidRDefault="00F1590B">
      <w:pPr>
        <w:rPr>
          <w:rFonts w:cstheme="minorHAnsi"/>
          <w:sz w:val="24"/>
          <w:szCs w:val="24"/>
        </w:rPr>
      </w:pPr>
      <w:r w:rsidRPr="002C5514">
        <w:rPr>
          <w:rFonts w:cstheme="minorHAnsi"/>
          <w:sz w:val="24"/>
        </w:rPr>
        <w:t>Ordinul nr. 497 din 23 martie 2021 privind igiena produselor alimentare se modifică după cum urmează:</w:t>
      </w:r>
    </w:p>
    <w:p w14:paraId="65418AF4" w14:textId="77777777" w:rsidR="00F15D67" w:rsidRPr="002C5514" w:rsidRDefault="00A50188">
      <w:pPr>
        <w:rPr>
          <w:rFonts w:cstheme="minorHAnsi"/>
          <w:sz w:val="24"/>
          <w:szCs w:val="24"/>
        </w:rPr>
      </w:pPr>
      <w:r w:rsidRPr="002C5514">
        <w:rPr>
          <w:rFonts w:cstheme="minorHAnsi"/>
          <w:b/>
          <w:sz w:val="24"/>
        </w:rPr>
        <w:t>1</w:t>
      </w:r>
      <w:r w:rsidRPr="002C5514">
        <w:rPr>
          <w:rFonts w:cstheme="minorHAnsi"/>
          <w:i/>
          <w:sz w:val="24"/>
        </w:rPr>
        <w:t>. Articolul 15</w:t>
      </w:r>
      <w:r w:rsidRPr="002C5514">
        <w:rPr>
          <w:rFonts w:cstheme="minorHAnsi"/>
          <w:sz w:val="24"/>
        </w:rPr>
        <w:t xml:space="preserve"> are următoarea formulare:</w:t>
      </w:r>
    </w:p>
    <w:p w14:paraId="1E7CA6B5" w14:textId="29BEC0DD" w:rsidR="00315D7E" w:rsidRPr="002C5514" w:rsidRDefault="002147AD">
      <w:pPr>
        <w:rPr>
          <w:rFonts w:cstheme="minorHAnsi"/>
          <w:sz w:val="24"/>
          <w:szCs w:val="24"/>
        </w:rPr>
      </w:pPr>
      <w:r w:rsidRPr="002C5514">
        <w:rPr>
          <w:rStyle w:val="paragrafnr"/>
          <w:rFonts w:cstheme="minorHAnsi"/>
          <w:b/>
          <w:color w:val="212529"/>
          <w:sz w:val="24"/>
        </w:rPr>
        <w:t>„</w:t>
      </w:r>
      <w:r w:rsidRPr="002C5514">
        <w:rPr>
          <w:rFonts w:cstheme="minorHAnsi"/>
          <w:b/>
          <w:sz w:val="24"/>
        </w:rPr>
        <w:t>Articolul 15</w:t>
      </w:r>
      <w:r w:rsidRPr="002C5514">
        <w:rPr>
          <w:rFonts w:cstheme="minorHAnsi"/>
          <w:sz w:val="24"/>
        </w:rPr>
        <w:t xml:space="preserve"> </w:t>
      </w:r>
      <w:r w:rsidRPr="002C5514">
        <w:rPr>
          <w:rFonts w:cstheme="minorHAnsi"/>
          <w:i/>
          <w:iCs/>
          <w:sz w:val="24"/>
        </w:rPr>
        <w:t>(1)</w:t>
      </w:r>
      <w:r w:rsidRPr="002C5514">
        <w:rPr>
          <w:rFonts w:cstheme="minorHAnsi"/>
          <w:sz w:val="24"/>
        </w:rPr>
        <w:t xml:space="preserve"> Laptele crud introdus pe piață de la fiecare producător primar trebuie să respecte criteriile privind numărul de celule și numărul total de germeni prevăzute în Regulamentul privind igiena alimentelor de origine animală, astfel cum se prevede în anexa III articolul IX capitolul I partea III punctul 3.</w:t>
      </w:r>
    </w:p>
    <w:p w14:paraId="2F142F18" w14:textId="77777777" w:rsidR="00053863" w:rsidRPr="002C5514" w:rsidRDefault="00331B89" w:rsidP="00337092">
      <w:pPr>
        <w:pStyle w:val="paragraf"/>
        <w:shd w:val="clear" w:color="auto" w:fill="F9F9FB"/>
        <w:spacing w:before="200" w:beforeAutospacing="0" w:after="0" w:afterAutospacing="0"/>
        <w:rPr>
          <w:rFonts w:asciiTheme="minorHAnsi" w:hAnsiTheme="minorHAnsi" w:cstheme="minorHAnsi"/>
          <w:color w:val="212529"/>
        </w:rPr>
      </w:pPr>
      <w:r w:rsidRPr="002C5514">
        <w:rPr>
          <w:rFonts w:asciiTheme="minorHAnsi" w:hAnsiTheme="minorHAnsi" w:cstheme="minorHAnsi"/>
          <w:i/>
        </w:rPr>
        <w:t>(2)</w:t>
      </w:r>
      <w:r w:rsidRPr="002C5514">
        <w:rPr>
          <w:rFonts w:asciiTheme="minorHAnsi" w:hAnsiTheme="minorHAnsi" w:cstheme="minorHAnsi"/>
        </w:rPr>
        <w:t xml:space="preserve"> În cazul în care laptele crud nu îndeplinește criteriile privind numărul de celule sau numărul total de germeni menționat la alineatul (1), producătorul primar trebuie să ia măsurile necesare pentru remedierea deficiențelor și să informeze imediat cumpărătorul laptelui că laptele nu îndeplinește criteriile privind numărul de celule sau numărul total de germeni.</w:t>
      </w:r>
      <w:r w:rsidRPr="002C5514">
        <w:rPr>
          <w:rFonts w:asciiTheme="minorHAnsi" w:hAnsiTheme="minorHAnsi" w:cstheme="minorHAnsi"/>
          <w:color w:val="212529"/>
        </w:rPr>
        <w:t xml:space="preserve"> Până la îndeplinirea din nou a criteriului, laptele poate fi utilizat numai pentru producția brânzeturilor cu o perioadă minimă de maturare de 60 de zile și a produselor lactate obținute în cadrul fabricării acestor brânzeturi.</w:t>
      </w:r>
    </w:p>
    <w:p w14:paraId="345F6E2E" w14:textId="77777777" w:rsidR="002A2AC6" w:rsidRPr="002C5514" w:rsidRDefault="002A2AC6" w:rsidP="00CD091A">
      <w:pPr>
        <w:rPr>
          <w:rFonts w:cstheme="minorHAnsi"/>
          <w:sz w:val="24"/>
          <w:szCs w:val="24"/>
        </w:rPr>
      </w:pPr>
    </w:p>
    <w:p w14:paraId="4C12B8F8" w14:textId="45DA7124" w:rsidR="000F0A3C" w:rsidRPr="002C5514" w:rsidRDefault="00331B89" w:rsidP="00CD091A">
      <w:pPr>
        <w:rPr>
          <w:rFonts w:cstheme="minorHAnsi"/>
          <w:sz w:val="24"/>
          <w:szCs w:val="24"/>
        </w:rPr>
      </w:pPr>
      <w:r w:rsidRPr="002C5514">
        <w:rPr>
          <w:rFonts w:cstheme="minorHAnsi"/>
          <w:i/>
          <w:sz w:val="24"/>
        </w:rPr>
        <w:t>(3)</w:t>
      </w:r>
      <w:r w:rsidRPr="002C5514">
        <w:rPr>
          <w:rFonts w:cstheme="minorHAnsi"/>
          <w:sz w:val="24"/>
        </w:rPr>
        <w:t xml:space="preserve"> În cazul în care laptele crud nu îndeplinește criteriile privind numărul de celule sau numărul de bacterii specificat la alineatul (1)  în termen de trei luni de la prima neconformitate, producătorul primar trebuie să înceteze comercializarea laptelui crud din exploatație. Introducerea pe piață nu poate fi reluată până când laptele nu îndeplinește criteriile menționate la alineatul (1). Rezultatele probelor reprezentative prelevate cu frecvența utilizată în mod obișnuit înainte de depășirea criteriului trebuie să fie disponibile pentru a demonstra că laptele îndeplinește criteriile. Producătorul primar trebuie să informeze Administrația veterinară și alimentară daneză dacă comercializarea laptelui crud este întreruptă și dacă comercializarea laptelui crud este reluată sub supraveghere mai strictă, a se vedea articolul 16.</w:t>
      </w:r>
      <w:r w:rsidRPr="002C5514">
        <w:rPr>
          <w:rFonts w:cstheme="minorHAnsi"/>
          <w:color w:val="212529"/>
        </w:rPr>
        <w:t>”</w:t>
      </w:r>
    </w:p>
    <w:p w14:paraId="054EEF45" w14:textId="77777777" w:rsidR="002A2AC6" w:rsidRPr="002C5514" w:rsidRDefault="002A2AC6" w:rsidP="00CD091A">
      <w:pPr>
        <w:rPr>
          <w:rFonts w:cstheme="minorHAnsi"/>
          <w:b/>
          <w:sz w:val="24"/>
          <w:szCs w:val="24"/>
        </w:rPr>
      </w:pPr>
    </w:p>
    <w:p w14:paraId="403DD021" w14:textId="77777777" w:rsidR="00F1590B" w:rsidRPr="002C5514" w:rsidRDefault="00A50188" w:rsidP="00CD091A">
      <w:pPr>
        <w:rPr>
          <w:rFonts w:cstheme="minorHAnsi"/>
          <w:sz w:val="24"/>
          <w:szCs w:val="24"/>
        </w:rPr>
      </w:pPr>
      <w:r w:rsidRPr="002C5514">
        <w:rPr>
          <w:rFonts w:cstheme="minorHAnsi"/>
          <w:b/>
          <w:sz w:val="24"/>
        </w:rPr>
        <w:t>2.</w:t>
      </w:r>
      <w:r w:rsidRPr="002C5514">
        <w:rPr>
          <w:rFonts w:cstheme="minorHAnsi"/>
          <w:sz w:val="24"/>
        </w:rPr>
        <w:t xml:space="preserve"> </w:t>
      </w:r>
      <w:r w:rsidRPr="002C5514">
        <w:rPr>
          <w:rFonts w:cstheme="minorHAnsi"/>
          <w:i/>
          <w:sz w:val="24"/>
        </w:rPr>
        <w:t xml:space="preserve">Articolul 16 </w:t>
      </w:r>
      <w:r w:rsidRPr="002C5514">
        <w:rPr>
          <w:rFonts w:cstheme="minorHAnsi"/>
          <w:sz w:val="24"/>
        </w:rPr>
        <w:t>are următoarea formulare:</w:t>
      </w:r>
    </w:p>
    <w:p w14:paraId="1E666652" w14:textId="77777777" w:rsidR="00CD091A" w:rsidRPr="002C5514" w:rsidRDefault="00337092" w:rsidP="00547B2F">
      <w:pPr>
        <w:rPr>
          <w:rFonts w:cstheme="minorHAnsi"/>
          <w:color w:val="212529"/>
          <w:sz w:val="24"/>
          <w:szCs w:val="24"/>
        </w:rPr>
      </w:pPr>
      <w:r w:rsidRPr="002C5514">
        <w:rPr>
          <w:rStyle w:val="paragrafnr"/>
          <w:rFonts w:cstheme="minorHAnsi"/>
          <w:b/>
          <w:color w:val="212529"/>
          <w:sz w:val="24"/>
        </w:rPr>
        <w:t>„Articolul 16.</w:t>
      </w:r>
      <w:r w:rsidRPr="002C5514">
        <w:rPr>
          <w:rFonts w:cstheme="minorHAnsi"/>
          <w:color w:val="212529"/>
          <w:sz w:val="24"/>
        </w:rPr>
        <w:t> </w:t>
      </w:r>
      <w:r w:rsidRPr="002C5514">
        <w:rPr>
          <w:rFonts w:cstheme="minorHAnsi"/>
          <w:i/>
          <w:iCs/>
          <w:color w:val="212529"/>
          <w:sz w:val="24"/>
        </w:rPr>
        <w:t>(1)</w:t>
      </w:r>
      <w:r w:rsidRPr="002C5514">
        <w:rPr>
          <w:rFonts w:cstheme="minorHAnsi"/>
          <w:color w:val="212529"/>
          <w:sz w:val="24"/>
        </w:rPr>
        <w:t xml:space="preserve"> Cu toate acestea, fără a se aduce atingere articolului 15 alineatul (3), producătorul primar poate să comercializeze lapte de vacă crud pentru o perioadă cu o supraveghere mai strictă a criteriilor depășite în cauză după ce cel puțin o probă reprezentativă individuală a indicat că numărul de celule din laptele în vrac nu este mai mare de 400 000 de celule/ml sau că numărul de bacterii din laptele în vrac nu este mai mare de 100 000 cfu/ml. Până la îndeplinirea din nou a criteriului, laptele poate fi utilizat numai pentru producția brânzeturilor cu o perioadă minimă de maturare de 60 de zile</w:t>
      </w:r>
      <w:r w:rsidRPr="002C5514">
        <w:rPr>
          <w:rFonts w:cstheme="minorHAnsi"/>
          <w:color w:val="212529"/>
        </w:rPr>
        <w:t xml:space="preserve"> și a produselor lactate produse în legătură cu fabricarea acestor brânzeturi</w:t>
      </w:r>
      <w:r w:rsidRPr="002C5514">
        <w:rPr>
          <w:rFonts w:cstheme="minorHAnsi"/>
          <w:color w:val="212529"/>
          <w:sz w:val="24"/>
        </w:rPr>
        <w:t>.</w:t>
      </w:r>
    </w:p>
    <w:p w14:paraId="59701395" w14:textId="77777777" w:rsidR="00AB3DB0" w:rsidRPr="002C5514" w:rsidRDefault="00B25764" w:rsidP="00337092">
      <w:pPr>
        <w:pStyle w:val="paragraf"/>
        <w:shd w:val="clear" w:color="auto" w:fill="F9F9FB"/>
        <w:spacing w:before="200" w:beforeAutospacing="0" w:after="0" w:afterAutospacing="0"/>
        <w:rPr>
          <w:rFonts w:asciiTheme="minorHAnsi" w:hAnsiTheme="minorHAnsi" w:cstheme="minorHAnsi"/>
          <w:color w:val="212529"/>
        </w:rPr>
      </w:pPr>
      <w:r w:rsidRPr="002C5514">
        <w:rPr>
          <w:rFonts w:asciiTheme="minorHAnsi" w:hAnsiTheme="minorHAnsi" w:cstheme="minorHAnsi"/>
          <w:i/>
          <w:color w:val="212529"/>
        </w:rPr>
        <w:t>(2)</w:t>
      </w:r>
      <w:r w:rsidRPr="002C5514">
        <w:rPr>
          <w:rFonts w:asciiTheme="minorHAnsi" w:hAnsiTheme="minorHAnsi" w:cstheme="minorHAnsi"/>
          <w:color w:val="212529"/>
        </w:rPr>
        <w:t xml:space="preserve"> Cu toate acestea, în cazul în care laptele este testat din punct de vedere al numărului de celule și al numărului de germeni la fiecare colectare de lapte de vacă crud, iar acest lucru a fost, de asemenea, de rutină înainte de începerea perioadei de supraveghere consolidată, laptele din care se prelevă proba reprezentativă individuală menționată la alineatul (1) poate fi colectat și utilizat </w:t>
      </w:r>
      <w:r w:rsidRPr="002C5514">
        <w:rPr>
          <w:rFonts w:asciiTheme="minorHAnsi" w:hAnsiTheme="minorHAnsi" w:cstheme="minorHAnsi"/>
          <w:color w:val="212529"/>
        </w:rPr>
        <w:lastRenderedPageBreak/>
        <w:t>pentru producția de brânzeturi cu o perioadă minimă de maturare de 60 de zile și de produse lactate produse la fabricarea acestor brânzeturi.</w:t>
      </w:r>
    </w:p>
    <w:p w14:paraId="3BAC1305" w14:textId="77777777" w:rsidR="00770E03" w:rsidRPr="002C5514" w:rsidRDefault="00770E03" w:rsidP="00337092">
      <w:pPr>
        <w:pStyle w:val="stk2"/>
        <w:shd w:val="clear" w:color="auto" w:fill="F9F9FB"/>
        <w:spacing w:before="0" w:beforeAutospacing="0" w:after="0" w:afterAutospacing="0"/>
        <w:rPr>
          <w:rStyle w:val="stknr"/>
          <w:rFonts w:asciiTheme="minorHAnsi" w:hAnsiTheme="minorHAnsi" w:cstheme="minorHAnsi"/>
          <w:i/>
          <w:iCs/>
          <w:color w:val="212529"/>
        </w:rPr>
      </w:pPr>
    </w:p>
    <w:p w14:paraId="53628321" w14:textId="77777777" w:rsidR="00CD091A" w:rsidRPr="002C5514"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2C5514">
        <w:rPr>
          <w:rStyle w:val="stknr"/>
          <w:rFonts w:asciiTheme="minorHAnsi" w:hAnsiTheme="minorHAnsi" w:cstheme="minorHAnsi"/>
          <w:i/>
          <w:color w:val="212529"/>
        </w:rPr>
        <w:t>(3)</w:t>
      </w:r>
      <w:r w:rsidRPr="002C5514">
        <w:rPr>
          <w:rFonts w:asciiTheme="minorHAnsi" w:hAnsiTheme="minorHAnsi" w:cstheme="minorHAnsi"/>
          <w:color w:val="212529"/>
        </w:rPr>
        <w:t> În perioada cu o supraveghere mai strictă a criteriilor depășite, producătorul primar poate comercializa doar lapte de vacă crud după ce toate probele individuale obișnuite prelevate pentru analiza criteriilor în cauză, în conformitate cu articolul 17 alineatul (1), demonstrează că numărul de celule din laptele în vrac nu este mai mare de 400 000 de celule/ml sau că numărul de bacterii din laptele în vrac nu este mai mare de 100 000 cfu/ml. În cazul în care monitorizarea consolidată arată că numărul de celule sau numărul de germeni este depășit, laptele de vacă crud provenit din exploatație nu poate fi introdus pe piață.</w:t>
      </w:r>
    </w:p>
    <w:p w14:paraId="054D5A70" w14:textId="77777777" w:rsidR="000F0A3C" w:rsidRPr="002C5514" w:rsidRDefault="000F0A3C" w:rsidP="00CD091A">
      <w:pPr>
        <w:pStyle w:val="stk2"/>
        <w:shd w:val="clear" w:color="auto" w:fill="F9F9FB"/>
        <w:spacing w:before="0" w:beforeAutospacing="0" w:after="0" w:afterAutospacing="0"/>
        <w:ind w:firstLine="240"/>
        <w:rPr>
          <w:rFonts w:asciiTheme="minorHAnsi" w:hAnsiTheme="minorHAnsi" w:cstheme="minorHAnsi"/>
          <w:color w:val="212529"/>
        </w:rPr>
      </w:pPr>
    </w:p>
    <w:p w14:paraId="03933F2D" w14:textId="77777777" w:rsidR="00CD091A" w:rsidRPr="002C5514"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2C5514">
        <w:rPr>
          <w:rStyle w:val="stknr"/>
          <w:rFonts w:asciiTheme="minorHAnsi" w:hAnsiTheme="minorHAnsi" w:cstheme="minorHAnsi"/>
          <w:i/>
          <w:color w:val="212529"/>
        </w:rPr>
        <w:t>(4)</w:t>
      </w:r>
      <w:r w:rsidRPr="002C5514">
        <w:rPr>
          <w:rFonts w:asciiTheme="minorHAnsi" w:hAnsiTheme="minorHAnsi" w:cstheme="minorHAnsi"/>
          <w:color w:val="212529"/>
        </w:rPr>
        <w:t xml:space="preserve"> În perioada cu o supraveghere mai strictă, operațiunile care colectează sau prelucrează lapte de vacă crud trebuie să informeze imediat Administrația veterinară și alimentară daneză cu privire la rezultatele analizelor care implică întreruperea sau reluarea comercializării.</w:t>
      </w:r>
    </w:p>
    <w:p w14:paraId="42EB5593" w14:textId="77777777" w:rsidR="000F0A3C" w:rsidRPr="002C5514" w:rsidRDefault="000F0A3C" w:rsidP="00CD091A">
      <w:pPr>
        <w:pStyle w:val="stk2"/>
        <w:shd w:val="clear" w:color="auto" w:fill="F9F9FB"/>
        <w:spacing w:before="0" w:beforeAutospacing="0" w:after="0" w:afterAutospacing="0"/>
        <w:ind w:firstLine="240"/>
        <w:rPr>
          <w:rFonts w:asciiTheme="minorHAnsi" w:hAnsiTheme="minorHAnsi" w:cstheme="minorHAnsi"/>
          <w:color w:val="212529"/>
        </w:rPr>
      </w:pPr>
    </w:p>
    <w:p w14:paraId="593EB308" w14:textId="77777777" w:rsidR="00CD091A" w:rsidRPr="002C5514"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2C5514">
        <w:rPr>
          <w:rStyle w:val="stknr"/>
          <w:rFonts w:asciiTheme="minorHAnsi" w:hAnsiTheme="minorHAnsi" w:cstheme="minorHAnsi"/>
          <w:i/>
          <w:color w:val="212529"/>
        </w:rPr>
        <w:t>(5)</w:t>
      </w:r>
      <w:r w:rsidRPr="002C5514">
        <w:rPr>
          <w:rFonts w:asciiTheme="minorHAnsi" w:hAnsiTheme="minorHAnsi" w:cstheme="minorHAnsi"/>
          <w:color w:val="212529"/>
        </w:rPr>
        <w:t xml:space="preserve"> Producătorii primari din efectivele de la care laptele crud nu este colectat sau prelucrat de o unitate din Danemarca care doresc să introducă lapte crud pe piață în cursul unei perioade de supraveghere mai stricte, astfel cum se menționează la alineatul (1), trebuie să se asigure că probele individuale menționate la alineatele (1)-(2) sunt prelevate și analizate. Producătorul primar trebuie să se asigure că Administrația veterinară și alimentară daneză este informată imediat cu privire la rezultatele analitice care conduc la întreruperea sau reluarea introducerii pe piață.</w:t>
      </w:r>
    </w:p>
    <w:p w14:paraId="55671073" w14:textId="77777777" w:rsidR="002A2AC6" w:rsidRPr="002C5514" w:rsidRDefault="002A2AC6" w:rsidP="00CD091A">
      <w:pPr>
        <w:pStyle w:val="stk2"/>
        <w:shd w:val="clear" w:color="auto" w:fill="F9F9FB"/>
        <w:spacing w:before="0" w:beforeAutospacing="0" w:after="0" w:afterAutospacing="0"/>
        <w:ind w:firstLine="240"/>
        <w:rPr>
          <w:rFonts w:asciiTheme="minorHAnsi" w:hAnsiTheme="minorHAnsi" w:cstheme="minorHAnsi"/>
          <w:color w:val="212529"/>
        </w:rPr>
      </w:pPr>
    </w:p>
    <w:p w14:paraId="6DEEDDBF" w14:textId="77777777" w:rsidR="00CD091A" w:rsidRPr="002C5514"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2C5514">
        <w:rPr>
          <w:rStyle w:val="stknr"/>
          <w:rFonts w:asciiTheme="minorHAnsi" w:hAnsiTheme="minorHAnsi" w:cstheme="minorHAnsi"/>
          <w:i/>
          <w:color w:val="212529"/>
        </w:rPr>
        <w:t>(6)</w:t>
      </w:r>
      <w:r w:rsidRPr="002C5514">
        <w:rPr>
          <w:rFonts w:asciiTheme="minorHAnsi" w:hAnsiTheme="minorHAnsi" w:cstheme="minorHAnsi"/>
          <w:color w:val="212529"/>
        </w:rPr>
        <w:t xml:space="preserve"> Perioada de supraveghere mai strictă se încheie atunci când criteriul depășit pentru numărul de celule sau numărul de bacterii este din nou îndeplinit [a se vedea articolul 15 alineatul (1)].</w:t>
      </w:r>
    </w:p>
    <w:p w14:paraId="7FBDDDA5" w14:textId="77777777" w:rsidR="000F0A3C" w:rsidRPr="002C5514" w:rsidRDefault="000F0A3C" w:rsidP="00CD091A">
      <w:pPr>
        <w:pStyle w:val="stk2"/>
        <w:shd w:val="clear" w:color="auto" w:fill="F9F9FB"/>
        <w:spacing w:before="0" w:beforeAutospacing="0" w:after="0" w:afterAutospacing="0"/>
        <w:ind w:firstLine="240"/>
        <w:rPr>
          <w:rFonts w:asciiTheme="minorHAnsi" w:hAnsiTheme="minorHAnsi" w:cstheme="minorHAnsi"/>
          <w:color w:val="212529"/>
        </w:rPr>
      </w:pPr>
    </w:p>
    <w:p w14:paraId="31ED0D7C" w14:textId="68335AE7" w:rsidR="00CD091A" w:rsidRPr="002C5514"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2C5514">
        <w:rPr>
          <w:rStyle w:val="stknr"/>
          <w:rFonts w:asciiTheme="minorHAnsi" w:hAnsiTheme="minorHAnsi" w:cstheme="minorHAnsi"/>
          <w:i/>
          <w:color w:val="212529"/>
        </w:rPr>
        <w:t>(7)</w:t>
      </w:r>
      <w:r w:rsidRPr="002C5514">
        <w:rPr>
          <w:rFonts w:asciiTheme="minorHAnsi" w:hAnsiTheme="minorHAnsi" w:cstheme="minorHAnsi"/>
          <w:color w:val="212529"/>
        </w:rPr>
        <w:t xml:space="preserve"> Perioada de supraveghere consolidată nu trebuie să depășească 60 de zile. În cazul în care criteriile menționate la articolul 15 alineatul (1) nu sunt îndeplinite în termen de 60 de zile cu o supraveghere mai strictă, producătorul primar trebuie să înceteze comercializarea laptelui crud provenit din exploatație. Introducerea pe piață poate fi reluată numai atunci când laptele îndeplinește din nou criteriile pentru laptele crud.”</w:t>
      </w:r>
    </w:p>
    <w:p w14:paraId="6E2B2257" w14:textId="77777777" w:rsidR="00F1590B" w:rsidRPr="002C5514" w:rsidRDefault="00F1590B" w:rsidP="00F1590B">
      <w:pPr>
        <w:pStyle w:val="stk2"/>
        <w:shd w:val="clear" w:color="auto" w:fill="F9F9FB"/>
        <w:spacing w:before="0" w:beforeAutospacing="0" w:after="0" w:afterAutospacing="0"/>
        <w:rPr>
          <w:rFonts w:asciiTheme="minorHAnsi" w:hAnsiTheme="minorHAnsi" w:cstheme="minorHAnsi"/>
          <w:color w:val="212529"/>
        </w:rPr>
      </w:pPr>
    </w:p>
    <w:p w14:paraId="07D14AB6" w14:textId="77777777" w:rsidR="000F0A3C" w:rsidRPr="002C5514" w:rsidRDefault="000F0A3C" w:rsidP="00F1590B">
      <w:pPr>
        <w:pStyle w:val="stk2"/>
        <w:shd w:val="clear" w:color="auto" w:fill="F9F9FB"/>
        <w:spacing w:before="0" w:beforeAutospacing="0" w:after="0" w:afterAutospacing="0"/>
        <w:rPr>
          <w:rFonts w:asciiTheme="minorHAnsi" w:hAnsiTheme="minorHAnsi" w:cstheme="minorHAnsi"/>
          <w:color w:val="212529"/>
        </w:rPr>
      </w:pPr>
    </w:p>
    <w:p w14:paraId="032BD933" w14:textId="77777777" w:rsidR="00F1590B" w:rsidRPr="002C5514" w:rsidRDefault="00A50188" w:rsidP="00F1590B">
      <w:pPr>
        <w:pStyle w:val="stk2"/>
        <w:shd w:val="clear" w:color="auto" w:fill="F9F9FB"/>
        <w:spacing w:before="0" w:beforeAutospacing="0" w:after="0" w:afterAutospacing="0"/>
        <w:rPr>
          <w:rFonts w:asciiTheme="minorHAnsi" w:hAnsiTheme="minorHAnsi" w:cstheme="minorHAnsi"/>
          <w:color w:val="212529"/>
        </w:rPr>
      </w:pPr>
      <w:r w:rsidRPr="002C5514">
        <w:rPr>
          <w:rFonts w:asciiTheme="minorHAnsi" w:hAnsiTheme="minorHAnsi" w:cstheme="minorHAnsi"/>
          <w:b/>
          <w:color w:val="212529"/>
        </w:rPr>
        <w:t xml:space="preserve">3. </w:t>
      </w:r>
      <w:r w:rsidRPr="002C5514">
        <w:rPr>
          <w:rFonts w:asciiTheme="minorHAnsi" w:hAnsiTheme="minorHAnsi" w:cstheme="minorHAnsi"/>
          <w:i/>
          <w:color w:val="212529"/>
        </w:rPr>
        <w:t xml:space="preserve">Articolul 17 </w:t>
      </w:r>
      <w:r w:rsidRPr="002C5514">
        <w:rPr>
          <w:rFonts w:asciiTheme="minorHAnsi" w:hAnsiTheme="minorHAnsi" w:cstheme="minorHAnsi"/>
          <w:color w:val="212529"/>
        </w:rPr>
        <w:t>are următoarea formulare:</w:t>
      </w:r>
    </w:p>
    <w:p w14:paraId="44382C07" w14:textId="77777777" w:rsidR="0085737E" w:rsidRPr="002C5514" w:rsidRDefault="0085737E" w:rsidP="00F1590B">
      <w:pPr>
        <w:pStyle w:val="stk2"/>
        <w:shd w:val="clear" w:color="auto" w:fill="F9F9FB"/>
        <w:spacing w:before="0" w:beforeAutospacing="0" w:after="0" w:afterAutospacing="0"/>
        <w:rPr>
          <w:rFonts w:asciiTheme="minorHAnsi" w:hAnsiTheme="minorHAnsi" w:cstheme="minorHAnsi"/>
          <w:color w:val="212529"/>
        </w:rPr>
      </w:pPr>
    </w:p>
    <w:p w14:paraId="39FDF2B8" w14:textId="77777777" w:rsidR="0085737E" w:rsidRPr="002C5514" w:rsidRDefault="00F1590B" w:rsidP="0085737E">
      <w:pPr>
        <w:jc w:val="center"/>
        <w:rPr>
          <w:rFonts w:cstheme="minorHAnsi"/>
        </w:rPr>
      </w:pPr>
      <w:r w:rsidRPr="002C5514">
        <w:rPr>
          <w:rFonts w:cstheme="minorHAnsi"/>
          <w:color w:val="212529"/>
        </w:rPr>
        <w:t>”</w:t>
      </w:r>
      <w:r w:rsidRPr="002C5514">
        <w:rPr>
          <w:rFonts w:cstheme="minorHAnsi"/>
        </w:rPr>
        <w:t xml:space="preserve"> </w:t>
      </w:r>
      <w:r w:rsidRPr="002C5514">
        <w:rPr>
          <w:rFonts w:cstheme="minorHAnsi"/>
          <w:i/>
        </w:rPr>
        <w:t>Controlul criteriilor pentru laptele de vacă crud în timpul perioadei de supraveghere mai strictă</w:t>
      </w:r>
    </w:p>
    <w:p w14:paraId="5E555615" w14:textId="77777777" w:rsidR="0085737E" w:rsidRPr="002C5514" w:rsidRDefault="0085737E" w:rsidP="0085737E">
      <w:pPr>
        <w:rPr>
          <w:rFonts w:cstheme="minorHAnsi"/>
        </w:rPr>
      </w:pPr>
      <w:r w:rsidRPr="002C5514">
        <w:rPr>
          <w:rFonts w:cstheme="minorHAnsi"/>
          <w:b/>
        </w:rPr>
        <w:t>Articolul 17</w:t>
      </w:r>
      <w:r w:rsidRPr="002C5514">
        <w:rPr>
          <w:rFonts w:cstheme="minorHAnsi"/>
        </w:rPr>
        <w:t xml:space="preserve"> </w:t>
      </w:r>
      <w:r w:rsidRPr="002C5514">
        <w:rPr>
          <w:rFonts w:cstheme="minorHAnsi"/>
          <w:i/>
          <w:iCs/>
        </w:rPr>
        <w:t>(1)</w:t>
      </w:r>
      <w:r w:rsidRPr="002C5514">
        <w:rPr>
          <w:rFonts w:cstheme="minorHAnsi"/>
        </w:rPr>
        <w:t xml:space="preserve"> Unitățile care colectează sau prelucrează lapte de vacă crud primit de la producătorii primari în cadrul unei monitorizări consolidate, a se vedea articolul 16, trebuie să se asigure că probele reprezentative și obișnuite de lapte de vacă crud sunt prelevate cel puțin săptămânal și analizate cu o frecvență obișnuită definită, care respectă cel puțin anexa 2. Probele trebuie prelevate la colectarea într-o cisternă sau la livrarea către o întreprindere din sectorul alimentar.</w:t>
      </w:r>
    </w:p>
    <w:p w14:paraId="0AD44A49" w14:textId="77777777" w:rsidR="0085737E" w:rsidRPr="002C5514" w:rsidRDefault="0085737E" w:rsidP="0085737E">
      <w:pPr>
        <w:rPr>
          <w:rFonts w:cstheme="minorHAnsi"/>
        </w:rPr>
      </w:pPr>
      <w:r w:rsidRPr="002C5514">
        <w:rPr>
          <w:rFonts w:cstheme="minorHAnsi"/>
          <w:i/>
        </w:rPr>
        <w:t>(2)</w:t>
      </w:r>
      <w:r w:rsidRPr="002C5514">
        <w:rPr>
          <w:rFonts w:cstheme="minorHAnsi"/>
        </w:rPr>
        <w:t xml:space="preserve"> Dacă proba menționată la alineatul (1) este prelevată și analizată de o unitate situată în Danemarca, nu mai este necesar să se preleve probe de lapte de vacă crud din același rezervor din exploatația primară dată.</w:t>
      </w:r>
    </w:p>
    <w:p w14:paraId="0D328027" w14:textId="77777777" w:rsidR="00F1590B" w:rsidRPr="002C5514" w:rsidRDefault="0085737E" w:rsidP="0085737E">
      <w:pPr>
        <w:rPr>
          <w:rFonts w:cstheme="minorHAnsi"/>
        </w:rPr>
      </w:pPr>
      <w:r w:rsidRPr="002C5514">
        <w:rPr>
          <w:rFonts w:cstheme="minorHAnsi"/>
          <w:i/>
        </w:rPr>
        <w:t>(3)</w:t>
      </w:r>
      <w:r w:rsidRPr="002C5514">
        <w:rPr>
          <w:rFonts w:cstheme="minorHAnsi"/>
        </w:rPr>
        <w:t xml:space="preserve"> Unitatea trebuie să pună la dispoziția Administrației veterinare și alimentare din Danemarca toate rezultatele analizelor.</w:t>
      </w:r>
    </w:p>
    <w:p w14:paraId="656B2365" w14:textId="77777777" w:rsidR="00A50188" w:rsidRPr="002C5514" w:rsidRDefault="00A50188" w:rsidP="00F1590B">
      <w:pPr>
        <w:pStyle w:val="stk2"/>
        <w:shd w:val="clear" w:color="auto" w:fill="F9F9FB"/>
        <w:spacing w:before="0" w:beforeAutospacing="0" w:after="0" w:afterAutospacing="0"/>
        <w:rPr>
          <w:rFonts w:asciiTheme="minorHAnsi" w:hAnsiTheme="minorHAnsi" w:cstheme="minorHAnsi"/>
          <w:color w:val="212529"/>
        </w:rPr>
      </w:pPr>
    </w:p>
    <w:p w14:paraId="5A39C19E" w14:textId="77777777" w:rsidR="00A50188" w:rsidRPr="002C5514" w:rsidRDefault="00A50188" w:rsidP="00F1590B">
      <w:pPr>
        <w:pStyle w:val="stk2"/>
        <w:shd w:val="clear" w:color="auto" w:fill="F9F9FB"/>
        <w:spacing w:before="0" w:beforeAutospacing="0" w:after="0" w:afterAutospacing="0"/>
        <w:rPr>
          <w:rFonts w:asciiTheme="minorHAnsi" w:hAnsiTheme="minorHAnsi" w:cstheme="minorHAnsi"/>
          <w:color w:val="212529"/>
        </w:rPr>
      </w:pPr>
      <w:r w:rsidRPr="002C5514">
        <w:rPr>
          <w:rFonts w:asciiTheme="minorHAnsi" w:hAnsiTheme="minorHAnsi" w:cstheme="minorHAnsi"/>
          <w:b/>
          <w:color w:val="212529"/>
        </w:rPr>
        <w:lastRenderedPageBreak/>
        <w:t xml:space="preserve">4. </w:t>
      </w:r>
      <w:r w:rsidRPr="002C5514">
        <w:rPr>
          <w:rFonts w:asciiTheme="minorHAnsi" w:hAnsiTheme="minorHAnsi" w:cstheme="minorHAnsi"/>
          <w:i/>
          <w:color w:val="212529"/>
        </w:rPr>
        <w:t xml:space="preserve">Articolul 38 alineatul (4) </w:t>
      </w:r>
      <w:r w:rsidRPr="002C5514">
        <w:rPr>
          <w:rFonts w:asciiTheme="minorHAnsi" w:hAnsiTheme="minorHAnsi" w:cstheme="minorHAnsi"/>
          <w:color w:val="212529"/>
        </w:rPr>
        <w:t xml:space="preserve"> are următoarea formulare:</w:t>
      </w:r>
    </w:p>
    <w:p w14:paraId="74C5A1C3" w14:textId="77777777" w:rsidR="0085737E" w:rsidRPr="002C5514" w:rsidRDefault="0085737E" w:rsidP="00F1590B">
      <w:pPr>
        <w:pStyle w:val="stk2"/>
        <w:shd w:val="clear" w:color="auto" w:fill="F9F9FB"/>
        <w:spacing w:before="0" w:beforeAutospacing="0" w:after="0" w:afterAutospacing="0"/>
        <w:rPr>
          <w:rFonts w:asciiTheme="minorHAnsi" w:hAnsiTheme="minorHAnsi" w:cstheme="minorHAnsi"/>
          <w:i/>
          <w:color w:val="212529"/>
        </w:rPr>
      </w:pPr>
    </w:p>
    <w:p w14:paraId="5CDBAE19" w14:textId="77777777" w:rsidR="00A50188" w:rsidRPr="002C5514" w:rsidRDefault="00337092" w:rsidP="00A50188">
      <w:pPr>
        <w:spacing w:after="0" w:line="240" w:lineRule="auto"/>
        <w:rPr>
          <w:rFonts w:cstheme="minorHAnsi"/>
          <w:sz w:val="24"/>
          <w:szCs w:val="24"/>
        </w:rPr>
      </w:pPr>
      <w:r w:rsidRPr="002C5514">
        <w:rPr>
          <w:rFonts w:cstheme="minorHAnsi"/>
          <w:i/>
          <w:sz w:val="24"/>
        </w:rPr>
        <w:t>„(4)</w:t>
      </w:r>
      <w:r w:rsidRPr="002C5514">
        <w:rPr>
          <w:rFonts w:cstheme="minorHAnsi"/>
          <w:sz w:val="24"/>
        </w:rPr>
        <w:t xml:space="preserve"> Animalele de lucru special instruite pentru a îndeplini una sau mai multe sarcini utile, cum ar fi controlul dăunătorilor sau examinarea organoleptică a alimentelor, pot avea acces la întreprinderile alimentare atunci când acest lucru se face în contextul activității unui actor profesionist. Este responsabilitatea operatorului din sectorul alimentar să se asigure că un astfel de acces nu duce la contaminarea alimentelor.”</w:t>
      </w:r>
    </w:p>
    <w:p w14:paraId="50C77B65" w14:textId="77777777" w:rsidR="008A2A56" w:rsidRPr="002C5514" w:rsidRDefault="008A2A56" w:rsidP="00A50188">
      <w:pPr>
        <w:spacing w:after="0" w:line="240" w:lineRule="auto"/>
        <w:rPr>
          <w:rFonts w:cstheme="minorHAnsi"/>
          <w:sz w:val="24"/>
          <w:szCs w:val="24"/>
        </w:rPr>
      </w:pPr>
    </w:p>
    <w:p w14:paraId="0FD5B01B" w14:textId="77777777" w:rsidR="00A50188" w:rsidRPr="002C5514" w:rsidRDefault="00A50188" w:rsidP="00F1590B">
      <w:pPr>
        <w:pStyle w:val="stk2"/>
        <w:shd w:val="clear" w:color="auto" w:fill="F9F9FB"/>
        <w:spacing w:before="0" w:beforeAutospacing="0" w:after="0" w:afterAutospacing="0"/>
        <w:rPr>
          <w:rFonts w:asciiTheme="minorHAnsi" w:hAnsiTheme="minorHAnsi" w:cstheme="minorHAnsi"/>
          <w:color w:val="212529"/>
        </w:rPr>
      </w:pPr>
    </w:p>
    <w:p w14:paraId="13D1AA31" w14:textId="77777777" w:rsidR="00F1590B" w:rsidRPr="002C5514" w:rsidRDefault="00F1590B" w:rsidP="00F1590B">
      <w:pPr>
        <w:pStyle w:val="stk2"/>
        <w:shd w:val="clear" w:color="auto" w:fill="F9F9FB"/>
        <w:spacing w:before="0" w:beforeAutospacing="0" w:after="0" w:afterAutospacing="0"/>
        <w:rPr>
          <w:rFonts w:asciiTheme="minorHAnsi" w:hAnsiTheme="minorHAnsi" w:cstheme="minorHAnsi"/>
          <w:color w:val="212529"/>
        </w:rPr>
      </w:pPr>
    </w:p>
    <w:p w14:paraId="6D7ADDFC" w14:textId="77777777" w:rsidR="004D3390" w:rsidRPr="002C5514" w:rsidRDefault="00A50188" w:rsidP="00F1590B">
      <w:pPr>
        <w:pStyle w:val="stk2"/>
        <w:shd w:val="clear" w:color="auto" w:fill="F9F9FB"/>
        <w:spacing w:before="0" w:beforeAutospacing="0" w:after="0" w:afterAutospacing="0"/>
        <w:rPr>
          <w:rFonts w:asciiTheme="minorHAnsi" w:hAnsiTheme="minorHAnsi" w:cstheme="minorHAnsi"/>
          <w:color w:val="212529"/>
        </w:rPr>
      </w:pPr>
      <w:r w:rsidRPr="002C5514">
        <w:rPr>
          <w:rFonts w:asciiTheme="minorHAnsi" w:hAnsiTheme="minorHAnsi" w:cstheme="minorHAnsi"/>
          <w:b/>
          <w:color w:val="212529"/>
        </w:rPr>
        <w:t xml:space="preserve">5. </w:t>
      </w:r>
      <w:r w:rsidRPr="002C5514">
        <w:rPr>
          <w:rFonts w:asciiTheme="minorHAnsi" w:hAnsiTheme="minorHAnsi" w:cstheme="minorHAnsi"/>
          <w:i/>
          <w:color w:val="212529"/>
        </w:rPr>
        <w:t>Anexa 2</w:t>
      </w:r>
      <w:r w:rsidRPr="002C5514">
        <w:rPr>
          <w:rFonts w:asciiTheme="minorHAnsi" w:hAnsiTheme="minorHAnsi" w:cstheme="minorHAnsi"/>
          <w:color w:val="212529"/>
        </w:rPr>
        <w:t xml:space="preserve"> are următoarea formulare: </w:t>
      </w:r>
    </w:p>
    <w:p w14:paraId="1DA2F1A1" w14:textId="77777777" w:rsidR="00D81FFD" w:rsidRPr="002C5514" w:rsidRDefault="00D81FFD" w:rsidP="00CD091A">
      <w:pPr>
        <w:rPr>
          <w:rFonts w:eastAsia="Times New Roman" w:cstheme="minorHAnsi"/>
          <w:color w:val="212529"/>
          <w:sz w:val="24"/>
          <w:szCs w:val="24"/>
          <w:lang w:eastAsia="da-DK"/>
        </w:rPr>
      </w:pPr>
    </w:p>
    <w:p w14:paraId="0F1C6251" w14:textId="77777777" w:rsidR="00D81FFD" w:rsidRPr="002C5514" w:rsidRDefault="00F1590B" w:rsidP="00D81FFD">
      <w:pPr>
        <w:jc w:val="right"/>
        <w:rPr>
          <w:rFonts w:cstheme="minorHAnsi"/>
          <w:b/>
          <w:sz w:val="24"/>
          <w:szCs w:val="24"/>
        </w:rPr>
      </w:pPr>
      <w:r w:rsidRPr="002C5514">
        <w:rPr>
          <w:rFonts w:cstheme="minorHAnsi"/>
          <w:b/>
          <w:sz w:val="24"/>
        </w:rPr>
        <w:t>„Anexa 2</w:t>
      </w:r>
    </w:p>
    <w:p w14:paraId="4EF47313" w14:textId="77777777" w:rsidR="00D81FFD" w:rsidRPr="002C5514" w:rsidRDefault="00D81FFD" w:rsidP="00D81FFD">
      <w:pPr>
        <w:rPr>
          <w:rFonts w:cstheme="minorHAnsi"/>
          <w:sz w:val="24"/>
          <w:szCs w:val="24"/>
        </w:rPr>
      </w:pPr>
    </w:p>
    <w:p w14:paraId="12EF7BD8" w14:textId="77777777" w:rsidR="00D81FFD" w:rsidRPr="002C5514" w:rsidRDefault="00D81FFD" w:rsidP="00D81FFD">
      <w:pPr>
        <w:rPr>
          <w:rFonts w:cstheme="minorHAnsi"/>
          <w:sz w:val="24"/>
          <w:szCs w:val="24"/>
        </w:rPr>
      </w:pPr>
      <w:r w:rsidRPr="002C5514">
        <w:rPr>
          <w:rFonts w:cstheme="minorHAnsi"/>
          <w:sz w:val="24"/>
        </w:rPr>
        <w:t>Controlul criteriilor pentru laptele de vacă crud în cursul perioadei de supraveghere mai strictă (a se vedea articolul 16)</w:t>
      </w:r>
    </w:p>
    <w:p w14:paraId="086EBC14" w14:textId="77777777" w:rsidR="00D81FFD" w:rsidRPr="002C5514" w:rsidRDefault="00D81FFD" w:rsidP="00D81FFD">
      <w:pPr>
        <w:rPr>
          <w:rFonts w:cstheme="minorHAnsi"/>
          <w:sz w:val="24"/>
          <w:szCs w:val="24"/>
        </w:rPr>
      </w:pPr>
      <w:r w:rsidRPr="002C5514">
        <w:rPr>
          <w:rFonts w:cstheme="minorHAnsi"/>
          <w:sz w:val="24"/>
        </w:rPr>
        <w:t>Probele trebuie supuse cel puțin următoarelor examinări:</w:t>
      </w:r>
    </w:p>
    <w:tbl>
      <w:tblPr>
        <w:tblStyle w:val="TableGrid"/>
        <w:tblW w:w="0" w:type="auto"/>
        <w:tblLook w:val="04A0" w:firstRow="1" w:lastRow="0" w:firstColumn="1" w:lastColumn="0" w:noHBand="0" w:noVBand="1"/>
      </w:tblPr>
      <w:tblGrid>
        <w:gridCol w:w="2407"/>
        <w:gridCol w:w="2407"/>
        <w:gridCol w:w="2407"/>
        <w:gridCol w:w="2407"/>
      </w:tblGrid>
      <w:tr w:rsidR="00D81FFD" w:rsidRPr="002C5514" w14:paraId="361B5020" w14:textId="77777777" w:rsidTr="00D81FFD">
        <w:tc>
          <w:tcPr>
            <w:tcW w:w="2407" w:type="dxa"/>
          </w:tcPr>
          <w:p w14:paraId="1B31FDFF" w14:textId="77777777" w:rsidR="00D81FFD" w:rsidRPr="002C5514" w:rsidRDefault="00D81FFD" w:rsidP="00D81FFD">
            <w:pPr>
              <w:rPr>
                <w:rFonts w:cstheme="minorHAnsi"/>
                <w:sz w:val="24"/>
                <w:szCs w:val="24"/>
              </w:rPr>
            </w:pPr>
          </w:p>
        </w:tc>
        <w:tc>
          <w:tcPr>
            <w:tcW w:w="2407" w:type="dxa"/>
          </w:tcPr>
          <w:p w14:paraId="67E9D1FD" w14:textId="77777777" w:rsidR="00D81FFD" w:rsidRPr="002C5514" w:rsidRDefault="00D81FFD" w:rsidP="00D81FFD">
            <w:pPr>
              <w:rPr>
                <w:rFonts w:cstheme="minorHAnsi"/>
                <w:b/>
                <w:sz w:val="24"/>
                <w:szCs w:val="24"/>
              </w:rPr>
            </w:pPr>
            <w:r w:rsidRPr="002C5514">
              <w:rPr>
                <w:rFonts w:cstheme="minorHAnsi"/>
                <w:b/>
                <w:sz w:val="24"/>
              </w:rPr>
              <w:t>Determinarea numărului de germeni la 30 °C</w:t>
            </w:r>
          </w:p>
        </w:tc>
        <w:tc>
          <w:tcPr>
            <w:tcW w:w="2407" w:type="dxa"/>
          </w:tcPr>
          <w:p w14:paraId="1029B326" w14:textId="77777777" w:rsidR="00D81FFD" w:rsidRPr="002C5514" w:rsidRDefault="00D81FFD" w:rsidP="00D81FFD">
            <w:pPr>
              <w:rPr>
                <w:rFonts w:cstheme="minorHAnsi"/>
                <w:b/>
                <w:sz w:val="24"/>
                <w:szCs w:val="24"/>
              </w:rPr>
            </w:pPr>
            <w:r w:rsidRPr="002C5514">
              <w:rPr>
                <w:rFonts w:cstheme="minorHAnsi"/>
                <w:b/>
                <w:sz w:val="24"/>
              </w:rPr>
              <w:t>Determinarea numărului de celule</w:t>
            </w:r>
          </w:p>
        </w:tc>
        <w:tc>
          <w:tcPr>
            <w:tcW w:w="2407" w:type="dxa"/>
          </w:tcPr>
          <w:p w14:paraId="2ACA8349" w14:textId="77777777" w:rsidR="00D81FFD" w:rsidRPr="002C5514" w:rsidRDefault="00D81FFD" w:rsidP="00D81FFD">
            <w:pPr>
              <w:rPr>
                <w:rFonts w:cstheme="minorHAnsi"/>
                <w:b/>
                <w:sz w:val="24"/>
                <w:szCs w:val="24"/>
              </w:rPr>
            </w:pPr>
            <w:r w:rsidRPr="002C5514">
              <w:rPr>
                <w:rFonts w:cstheme="minorHAnsi"/>
                <w:b/>
                <w:sz w:val="24"/>
              </w:rPr>
              <w:t>Determinarea conținutului de reziduuri de antibiotice</w:t>
            </w:r>
          </w:p>
        </w:tc>
      </w:tr>
      <w:tr w:rsidR="00D81FFD" w:rsidRPr="002C5514" w14:paraId="0CDC8AB3" w14:textId="77777777" w:rsidTr="00D81FFD">
        <w:tc>
          <w:tcPr>
            <w:tcW w:w="2407" w:type="dxa"/>
          </w:tcPr>
          <w:p w14:paraId="50DDB5D7" w14:textId="77777777" w:rsidR="00D81FFD" w:rsidRPr="002C5514" w:rsidRDefault="00D81FFD" w:rsidP="00D81FFD">
            <w:pPr>
              <w:rPr>
                <w:rFonts w:cstheme="minorHAnsi"/>
                <w:b/>
                <w:sz w:val="24"/>
                <w:szCs w:val="24"/>
              </w:rPr>
            </w:pPr>
            <w:r w:rsidRPr="002C5514">
              <w:rPr>
                <w:rFonts w:cstheme="minorHAnsi"/>
                <w:b/>
                <w:sz w:val="24"/>
              </w:rPr>
              <w:t>Frecvența sub supraveghere mai strictă</w:t>
            </w:r>
          </w:p>
        </w:tc>
        <w:tc>
          <w:tcPr>
            <w:tcW w:w="2407" w:type="dxa"/>
          </w:tcPr>
          <w:p w14:paraId="6495C741" w14:textId="77777777" w:rsidR="00D81FFD" w:rsidRPr="002C5514" w:rsidRDefault="00D81FFD" w:rsidP="00D81FFD">
            <w:pPr>
              <w:rPr>
                <w:rFonts w:cstheme="minorHAnsi"/>
                <w:sz w:val="24"/>
                <w:szCs w:val="24"/>
              </w:rPr>
            </w:pPr>
            <w:r w:rsidRPr="002C5514">
              <w:rPr>
                <w:rFonts w:cstheme="minorHAnsi"/>
                <w:sz w:val="24"/>
              </w:rPr>
              <w:t>o dată pe săptămână</w:t>
            </w:r>
          </w:p>
        </w:tc>
        <w:tc>
          <w:tcPr>
            <w:tcW w:w="2407" w:type="dxa"/>
          </w:tcPr>
          <w:p w14:paraId="6109F3C2" w14:textId="77777777" w:rsidR="00D81FFD" w:rsidRPr="002C5514" w:rsidRDefault="00D81FFD" w:rsidP="00D81FFD">
            <w:pPr>
              <w:rPr>
                <w:rFonts w:cstheme="minorHAnsi"/>
                <w:sz w:val="24"/>
                <w:szCs w:val="24"/>
              </w:rPr>
            </w:pPr>
            <w:r w:rsidRPr="002C5514">
              <w:rPr>
                <w:rFonts w:cstheme="minorHAnsi"/>
                <w:sz w:val="24"/>
              </w:rPr>
              <w:t>o dată pe săptămână</w:t>
            </w:r>
          </w:p>
        </w:tc>
        <w:tc>
          <w:tcPr>
            <w:tcW w:w="2407" w:type="dxa"/>
          </w:tcPr>
          <w:p w14:paraId="55D94FF0" w14:textId="77777777" w:rsidR="00D81FFD" w:rsidRPr="002C5514" w:rsidRDefault="00D81FFD" w:rsidP="00D81FFD">
            <w:pPr>
              <w:rPr>
                <w:rFonts w:cstheme="minorHAnsi"/>
                <w:sz w:val="24"/>
                <w:szCs w:val="24"/>
              </w:rPr>
            </w:pPr>
            <w:r w:rsidRPr="002C5514">
              <w:rPr>
                <w:rFonts w:cstheme="minorHAnsi"/>
                <w:sz w:val="24"/>
              </w:rPr>
              <w:t>o dată la patru săptămâni</w:t>
            </w:r>
          </w:p>
        </w:tc>
      </w:tr>
    </w:tbl>
    <w:p w14:paraId="03C1A6B5" w14:textId="77777777" w:rsidR="00D81FFD" w:rsidRPr="002C5514" w:rsidRDefault="00D81FFD" w:rsidP="00D81FFD">
      <w:pPr>
        <w:rPr>
          <w:rFonts w:cstheme="minorHAnsi"/>
          <w:sz w:val="24"/>
          <w:szCs w:val="24"/>
        </w:rPr>
      </w:pPr>
    </w:p>
    <w:p w14:paraId="372531A4" w14:textId="14E74DFD" w:rsidR="00D81FFD" w:rsidRPr="002C5514" w:rsidRDefault="00F80EAE" w:rsidP="00F80EAE">
      <w:pPr>
        <w:rPr>
          <w:rFonts w:cstheme="minorHAnsi"/>
          <w:sz w:val="24"/>
          <w:szCs w:val="24"/>
        </w:rPr>
      </w:pPr>
      <w:r w:rsidRPr="002C5514">
        <w:rPr>
          <w:rFonts w:cstheme="minorHAnsi"/>
          <w:sz w:val="24"/>
        </w:rPr>
        <w:t>La detectarea unor reziduuri de antibiotice care depășesc limita maximă de reziduuri pentru substanța în cauză, analiza se repetă în fiecare dintre următoarele patru săptămâni.”</w:t>
      </w:r>
    </w:p>
    <w:p w14:paraId="28EE29C9" w14:textId="77777777" w:rsidR="000F0A3C" w:rsidRPr="002C5514" w:rsidRDefault="000F0A3C" w:rsidP="00F80EAE">
      <w:pPr>
        <w:rPr>
          <w:rFonts w:cstheme="minorHAnsi"/>
          <w:sz w:val="24"/>
          <w:szCs w:val="24"/>
        </w:rPr>
      </w:pPr>
    </w:p>
    <w:p w14:paraId="53C5C941" w14:textId="77777777" w:rsidR="000F0A3C" w:rsidRPr="002C5514" w:rsidRDefault="000F0A3C" w:rsidP="00F80EAE">
      <w:pPr>
        <w:rPr>
          <w:rFonts w:cstheme="minorHAnsi"/>
          <w:sz w:val="24"/>
          <w:szCs w:val="24"/>
        </w:rPr>
      </w:pPr>
    </w:p>
    <w:p w14:paraId="65C69628" w14:textId="77777777" w:rsidR="000F0A3C" w:rsidRPr="002C5514" w:rsidRDefault="000F0A3C" w:rsidP="000F0A3C">
      <w:pPr>
        <w:jc w:val="center"/>
        <w:rPr>
          <w:rFonts w:cstheme="minorHAnsi"/>
          <w:b/>
          <w:sz w:val="24"/>
          <w:szCs w:val="24"/>
        </w:rPr>
      </w:pPr>
      <w:r w:rsidRPr="002C5514">
        <w:rPr>
          <w:rFonts w:cstheme="minorHAnsi"/>
          <w:b/>
          <w:sz w:val="24"/>
        </w:rPr>
        <w:t>articolul 2</w:t>
      </w:r>
    </w:p>
    <w:p w14:paraId="0E7B6AAE" w14:textId="77777777" w:rsidR="0015460A" w:rsidRPr="002C5514" w:rsidRDefault="0015460A" w:rsidP="000F0A3C">
      <w:pPr>
        <w:rPr>
          <w:rFonts w:cstheme="minorHAnsi"/>
          <w:sz w:val="24"/>
          <w:szCs w:val="24"/>
        </w:rPr>
      </w:pPr>
      <w:r w:rsidRPr="002C5514">
        <w:rPr>
          <w:rFonts w:cstheme="minorHAnsi"/>
          <w:i/>
          <w:sz w:val="24"/>
        </w:rPr>
        <w:t xml:space="preserve">(1) </w:t>
      </w:r>
      <w:r w:rsidRPr="002C5514">
        <w:rPr>
          <w:rFonts w:cstheme="minorHAnsi"/>
          <w:sz w:val="24"/>
        </w:rPr>
        <w:t xml:space="preserve">Prezentul ordin intră în vigoare la 1 ianuarie 2022. </w:t>
      </w:r>
    </w:p>
    <w:p w14:paraId="2FB84923" w14:textId="77777777" w:rsidR="000F0A3C" w:rsidRPr="002C5514" w:rsidRDefault="0015460A" w:rsidP="000F0A3C">
      <w:pPr>
        <w:rPr>
          <w:rFonts w:cstheme="minorHAnsi"/>
          <w:sz w:val="24"/>
          <w:szCs w:val="24"/>
        </w:rPr>
      </w:pPr>
      <w:r w:rsidRPr="002C5514">
        <w:rPr>
          <w:rFonts w:cstheme="minorHAnsi"/>
          <w:i/>
          <w:sz w:val="24"/>
        </w:rPr>
        <w:t xml:space="preserve">(2) </w:t>
      </w:r>
      <w:r w:rsidRPr="002C5514">
        <w:rPr>
          <w:rFonts w:cstheme="minorHAnsi"/>
          <w:sz w:val="24"/>
        </w:rPr>
        <w:t>Ordinul nr. 497 din 23 martie 2021 privind igiena produselor alimentare se abrogă.</w:t>
      </w:r>
    </w:p>
    <w:sectPr w:rsidR="000F0A3C" w:rsidRPr="002C5514" w:rsidSect="00D81FF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53F2A" w14:textId="77777777" w:rsidR="00C51686" w:rsidRDefault="00C51686" w:rsidP="00A50188">
      <w:pPr>
        <w:spacing w:after="0" w:line="240" w:lineRule="auto"/>
      </w:pPr>
      <w:r>
        <w:separator/>
      </w:r>
    </w:p>
  </w:endnote>
  <w:endnote w:type="continuationSeparator" w:id="0">
    <w:p w14:paraId="30AAC9C1" w14:textId="77777777" w:rsidR="00C51686" w:rsidRDefault="00C51686" w:rsidP="00A50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B2EDF" w14:textId="77777777" w:rsidR="00C51686" w:rsidRDefault="00C51686" w:rsidP="00A50188">
      <w:pPr>
        <w:spacing w:after="0" w:line="240" w:lineRule="auto"/>
      </w:pPr>
      <w:r>
        <w:separator/>
      </w:r>
    </w:p>
  </w:footnote>
  <w:footnote w:type="continuationSeparator" w:id="0">
    <w:p w14:paraId="3D2847AF" w14:textId="77777777" w:rsidR="00C51686" w:rsidRDefault="00C51686" w:rsidP="00A501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B89"/>
    <w:rsid w:val="00043C9D"/>
    <w:rsid w:val="00053863"/>
    <w:rsid w:val="00060FC9"/>
    <w:rsid w:val="000F0A3C"/>
    <w:rsid w:val="0015460A"/>
    <w:rsid w:val="001D7D66"/>
    <w:rsid w:val="001E4D7D"/>
    <w:rsid w:val="002147AD"/>
    <w:rsid w:val="002A2AC6"/>
    <w:rsid w:val="002C5514"/>
    <w:rsid w:val="002E7540"/>
    <w:rsid w:val="003101AF"/>
    <w:rsid w:val="00315D7E"/>
    <w:rsid w:val="0031683F"/>
    <w:rsid w:val="00331B89"/>
    <w:rsid w:val="00337092"/>
    <w:rsid w:val="00340D26"/>
    <w:rsid w:val="00345694"/>
    <w:rsid w:val="00370DEF"/>
    <w:rsid w:val="003A0A26"/>
    <w:rsid w:val="003A7D73"/>
    <w:rsid w:val="00401EFA"/>
    <w:rsid w:val="004D3390"/>
    <w:rsid w:val="00536C63"/>
    <w:rsid w:val="00547B2F"/>
    <w:rsid w:val="0059020A"/>
    <w:rsid w:val="00606DB6"/>
    <w:rsid w:val="006E1949"/>
    <w:rsid w:val="00745CF7"/>
    <w:rsid w:val="007471C9"/>
    <w:rsid w:val="00770E03"/>
    <w:rsid w:val="007C370C"/>
    <w:rsid w:val="007F718C"/>
    <w:rsid w:val="0085737E"/>
    <w:rsid w:val="008A2A56"/>
    <w:rsid w:val="008B2F9D"/>
    <w:rsid w:val="00941AEB"/>
    <w:rsid w:val="009D7E07"/>
    <w:rsid w:val="009E01F3"/>
    <w:rsid w:val="009E59CB"/>
    <w:rsid w:val="00A05302"/>
    <w:rsid w:val="00A274CC"/>
    <w:rsid w:val="00A50188"/>
    <w:rsid w:val="00A81BB2"/>
    <w:rsid w:val="00AB3DB0"/>
    <w:rsid w:val="00AC66E3"/>
    <w:rsid w:val="00AD6948"/>
    <w:rsid w:val="00AD70F9"/>
    <w:rsid w:val="00B25764"/>
    <w:rsid w:val="00B30803"/>
    <w:rsid w:val="00B829C9"/>
    <w:rsid w:val="00BE4F33"/>
    <w:rsid w:val="00C51686"/>
    <w:rsid w:val="00C630C9"/>
    <w:rsid w:val="00C71862"/>
    <w:rsid w:val="00C84738"/>
    <w:rsid w:val="00CC7E48"/>
    <w:rsid w:val="00CD091A"/>
    <w:rsid w:val="00D138BD"/>
    <w:rsid w:val="00D16219"/>
    <w:rsid w:val="00D81FFD"/>
    <w:rsid w:val="00DA3397"/>
    <w:rsid w:val="00E0416A"/>
    <w:rsid w:val="00E80038"/>
    <w:rsid w:val="00E9538F"/>
    <w:rsid w:val="00EF0C4F"/>
    <w:rsid w:val="00F1590B"/>
    <w:rsid w:val="00F15D67"/>
    <w:rsid w:val="00F5325A"/>
    <w:rsid w:val="00F80E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DD0C"/>
  <w15:chartTrackingRefBased/>
  <w15:docId w15:val="{DD8C494C-9BBB-4BAB-92FF-3A523981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0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91A"/>
    <w:rPr>
      <w:rFonts w:ascii="Segoe UI" w:hAnsi="Segoe UI" w:cs="Segoe UI"/>
      <w:sz w:val="18"/>
      <w:szCs w:val="18"/>
    </w:rPr>
  </w:style>
  <w:style w:type="paragraph" w:customStyle="1" w:styleId="paragrafgruppeoverskrift">
    <w:name w:val="paragrafgruppeoverskrift"/>
    <w:basedOn w:val="Normal"/>
    <w:rsid w:val="00CD091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DefaultParagraphFont"/>
    <w:rsid w:val="00CD091A"/>
  </w:style>
  <w:style w:type="paragraph" w:customStyle="1" w:styleId="paragraf">
    <w:name w:val="paragraf"/>
    <w:basedOn w:val="Normal"/>
    <w:rsid w:val="00CD091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DefaultParagraphFont"/>
    <w:rsid w:val="00CD091A"/>
  </w:style>
  <w:style w:type="paragraph" w:customStyle="1" w:styleId="stk2">
    <w:name w:val="stk2"/>
    <w:basedOn w:val="Normal"/>
    <w:rsid w:val="00CD091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DefaultParagraphFont"/>
    <w:rsid w:val="00CD091A"/>
  </w:style>
  <w:style w:type="character" w:styleId="CommentReference">
    <w:name w:val="annotation reference"/>
    <w:basedOn w:val="DefaultParagraphFont"/>
    <w:uiPriority w:val="99"/>
    <w:semiHidden/>
    <w:unhideWhenUsed/>
    <w:rsid w:val="00B25764"/>
    <w:rPr>
      <w:sz w:val="16"/>
      <w:szCs w:val="16"/>
    </w:rPr>
  </w:style>
  <w:style w:type="paragraph" w:styleId="CommentText">
    <w:name w:val="annotation text"/>
    <w:basedOn w:val="Normal"/>
    <w:link w:val="CommentTextChar"/>
    <w:uiPriority w:val="99"/>
    <w:semiHidden/>
    <w:unhideWhenUsed/>
    <w:rsid w:val="00B25764"/>
    <w:pPr>
      <w:spacing w:line="240" w:lineRule="auto"/>
    </w:pPr>
    <w:rPr>
      <w:sz w:val="20"/>
      <w:szCs w:val="20"/>
    </w:rPr>
  </w:style>
  <w:style w:type="character" w:customStyle="1" w:styleId="CommentTextChar">
    <w:name w:val="Comment Text Char"/>
    <w:basedOn w:val="DefaultParagraphFont"/>
    <w:link w:val="CommentText"/>
    <w:uiPriority w:val="99"/>
    <w:semiHidden/>
    <w:rsid w:val="00B25764"/>
    <w:rPr>
      <w:sz w:val="20"/>
      <w:szCs w:val="20"/>
    </w:rPr>
  </w:style>
  <w:style w:type="paragraph" w:styleId="CommentSubject">
    <w:name w:val="annotation subject"/>
    <w:basedOn w:val="CommentText"/>
    <w:next w:val="CommentText"/>
    <w:link w:val="CommentSubjectChar"/>
    <w:uiPriority w:val="99"/>
    <w:semiHidden/>
    <w:unhideWhenUsed/>
    <w:rsid w:val="00B25764"/>
    <w:rPr>
      <w:b/>
      <w:bCs/>
    </w:rPr>
  </w:style>
  <w:style w:type="character" w:customStyle="1" w:styleId="CommentSubjectChar">
    <w:name w:val="Comment Subject Char"/>
    <w:basedOn w:val="CommentTextChar"/>
    <w:link w:val="CommentSubject"/>
    <w:uiPriority w:val="99"/>
    <w:semiHidden/>
    <w:rsid w:val="00B25764"/>
    <w:rPr>
      <w:b/>
      <w:bCs/>
      <w:sz w:val="20"/>
      <w:szCs w:val="20"/>
    </w:rPr>
  </w:style>
  <w:style w:type="paragraph" w:styleId="Revision">
    <w:name w:val="Revision"/>
    <w:hidden/>
    <w:uiPriority w:val="99"/>
    <w:semiHidden/>
    <w:rsid w:val="002E7540"/>
    <w:pPr>
      <w:spacing w:after="0" w:line="240" w:lineRule="auto"/>
    </w:pPr>
  </w:style>
  <w:style w:type="table" w:styleId="TableGrid">
    <w:name w:val="Table Grid"/>
    <w:basedOn w:val="TableNormal"/>
    <w:uiPriority w:val="39"/>
    <w:rsid w:val="00D81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01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A50188"/>
  </w:style>
  <w:style w:type="paragraph" w:styleId="Footer">
    <w:name w:val="footer"/>
    <w:basedOn w:val="Normal"/>
    <w:link w:val="FooterChar"/>
    <w:uiPriority w:val="99"/>
    <w:unhideWhenUsed/>
    <w:rsid w:val="00A501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A50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17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1146</Words>
  <Characters>6537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Sørensen</dc:creator>
  <cp:keywords/>
  <dc:description/>
  <cp:lastModifiedBy>Liana Brili</cp:lastModifiedBy>
  <cp:revision>7</cp:revision>
  <cp:lastPrinted>2021-06-23T14:05:00Z</cp:lastPrinted>
  <dcterms:created xsi:type="dcterms:W3CDTF">2021-08-11T06:31:00Z</dcterms:created>
  <dcterms:modified xsi:type="dcterms:W3CDTF">2021-08-19T09:23:00Z</dcterms:modified>
</cp:coreProperties>
</file>