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E84A7" w14:textId="75EF08F9" w:rsidR="00817DDD" w:rsidRPr="00FC73DB" w:rsidRDefault="00817DDD" w:rsidP="00817DDD">
      <w:pPr>
        <w:spacing w:after="120"/>
        <w:ind w:right="14"/>
        <w:jc w:val="center"/>
        <w:rPr>
          <w:rFonts w:ascii="Courier New" w:hAnsi="Courier New" w:cs="Courier New"/>
          <w:sz w:val="20"/>
          <w:szCs w:val="20"/>
        </w:rPr>
      </w:pPr>
      <w:r w:rsidRPr="00FC73DB">
        <w:rPr>
          <w:rFonts w:ascii="Courier New" w:hAnsi="Courier New"/>
          <w:sz w:val="20"/>
          <w:szCs w:val="20"/>
        </w:rPr>
        <w:t>1. ------IND- 2020 0468 F-- LV- ------ 20200729 --- --- PROJET</w:t>
      </w:r>
    </w:p>
    <w:tbl>
      <w:tblPr>
        <w:tblStyle w:val="1"/>
        <w:tblW w:w="3982" w:type="dxa"/>
        <w:tblInd w:w="0" w:type="dxa"/>
        <w:tblLayout w:type="fixed"/>
        <w:tblLook w:val="0000" w:firstRow="0" w:lastRow="0" w:firstColumn="0" w:lastColumn="0" w:noHBand="0" w:noVBand="0"/>
      </w:tblPr>
      <w:tblGrid>
        <w:gridCol w:w="1527"/>
        <w:gridCol w:w="967"/>
        <w:gridCol w:w="1488"/>
      </w:tblGrid>
      <w:tr w:rsidR="00EF7252" w:rsidRPr="00FC73DB" w14:paraId="000CF195" w14:textId="77777777" w:rsidTr="00817DDD">
        <w:tc>
          <w:tcPr>
            <w:tcW w:w="3982" w:type="dxa"/>
            <w:gridSpan w:val="3"/>
            <w:shd w:val="clear" w:color="auto" w:fill="auto"/>
          </w:tcPr>
          <w:p w14:paraId="00000004" w14:textId="77777777" w:rsidR="00EF7252" w:rsidRPr="00FC73DB" w:rsidRDefault="007C6B33" w:rsidP="00081B50">
            <w:pPr>
              <w:pBdr>
                <w:top w:val="nil"/>
                <w:left w:val="nil"/>
                <w:bottom w:val="nil"/>
                <w:right w:val="nil"/>
                <w:between w:val="nil"/>
              </w:pBdr>
              <w:jc w:val="center"/>
              <w:rPr>
                <w:b/>
                <w:color w:val="000000"/>
              </w:rPr>
            </w:pPr>
            <w:r w:rsidRPr="00FC73DB">
              <w:rPr>
                <w:b/>
                <w:color w:val="000000"/>
              </w:rPr>
              <w:t>FRANCIJAS REPUBLIKA</w:t>
            </w:r>
          </w:p>
        </w:tc>
      </w:tr>
      <w:tr w:rsidR="00EF7252" w:rsidRPr="00FC73DB" w14:paraId="0B9C9F19" w14:textId="77777777" w:rsidTr="00817DDD">
        <w:tc>
          <w:tcPr>
            <w:tcW w:w="1527" w:type="dxa"/>
            <w:shd w:val="clear" w:color="auto" w:fill="auto"/>
          </w:tcPr>
          <w:p w14:paraId="00000007" w14:textId="77777777" w:rsidR="00EF7252" w:rsidRPr="00FC73DB" w:rsidRDefault="00EF7252" w:rsidP="00081B50"/>
        </w:tc>
        <w:tc>
          <w:tcPr>
            <w:tcW w:w="967" w:type="dxa"/>
            <w:shd w:val="clear" w:color="auto" w:fill="auto"/>
          </w:tcPr>
          <w:p w14:paraId="00000008" w14:textId="77777777" w:rsidR="00EF7252" w:rsidRPr="00FC73DB" w:rsidRDefault="00EF7252" w:rsidP="00081B50"/>
        </w:tc>
        <w:tc>
          <w:tcPr>
            <w:tcW w:w="1488" w:type="dxa"/>
            <w:shd w:val="clear" w:color="auto" w:fill="auto"/>
          </w:tcPr>
          <w:p w14:paraId="00000009" w14:textId="77777777" w:rsidR="00EF7252" w:rsidRPr="00FC73DB" w:rsidRDefault="00EF7252" w:rsidP="00081B50"/>
        </w:tc>
      </w:tr>
      <w:tr w:rsidR="00EF7252" w:rsidRPr="00FC73DB" w14:paraId="12903DE1" w14:textId="77777777" w:rsidTr="00817DDD">
        <w:tc>
          <w:tcPr>
            <w:tcW w:w="3982" w:type="dxa"/>
            <w:gridSpan w:val="3"/>
            <w:shd w:val="clear" w:color="auto" w:fill="auto"/>
          </w:tcPr>
          <w:p w14:paraId="0000000B" w14:textId="7F1B9FCF" w:rsidR="00EF7252" w:rsidRPr="00FC73DB" w:rsidRDefault="007C6B33" w:rsidP="00081B50">
            <w:pPr>
              <w:pBdr>
                <w:top w:val="nil"/>
                <w:left w:val="nil"/>
                <w:bottom w:val="nil"/>
                <w:right w:val="nil"/>
                <w:between w:val="nil"/>
              </w:pBdr>
              <w:spacing w:before="120"/>
              <w:jc w:val="center"/>
              <w:rPr>
                <w:color w:val="000000"/>
              </w:rPr>
            </w:pPr>
            <w:r w:rsidRPr="00FC73DB">
              <w:rPr>
                <w:color w:val="000000"/>
              </w:rPr>
              <w:t>Ekoloģiskas pārkārtošanas ministrija Ekonomikas un finanšu ministrija</w:t>
            </w:r>
          </w:p>
        </w:tc>
      </w:tr>
      <w:tr w:rsidR="00EF7252" w:rsidRPr="00FC73DB" w14:paraId="42A29FEC" w14:textId="77777777" w:rsidTr="00817DDD">
        <w:tc>
          <w:tcPr>
            <w:tcW w:w="1527" w:type="dxa"/>
            <w:shd w:val="clear" w:color="auto" w:fill="auto"/>
          </w:tcPr>
          <w:p w14:paraId="0000000E" w14:textId="77777777" w:rsidR="00EF7252" w:rsidRPr="00FC73DB" w:rsidRDefault="00EF7252" w:rsidP="00081B50"/>
        </w:tc>
        <w:tc>
          <w:tcPr>
            <w:tcW w:w="967" w:type="dxa"/>
            <w:shd w:val="clear" w:color="auto" w:fill="auto"/>
          </w:tcPr>
          <w:p w14:paraId="0000000F" w14:textId="77777777" w:rsidR="00EF7252" w:rsidRPr="00FC73DB" w:rsidRDefault="00EF7252" w:rsidP="00081B50"/>
        </w:tc>
        <w:tc>
          <w:tcPr>
            <w:tcW w:w="1488" w:type="dxa"/>
            <w:shd w:val="clear" w:color="auto" w:fill="auto"/>
          </w:tcPr>
          <w:p w14:paraId="00000010" w14:textId="77777777" w:rsidR="00EF7252" w:rsidRPr="00FC73DB" w:rsidRDefault="00EF7252" w:rsidP="00081B50"/>
        </w:tc>
      </w:tr>
      <w:tr w:rsidR="00EF7252" w:rsidRPr="00FC73DB" w14:paraId="73DDF771" w14:textId="77777777" w:rsidTr="00817DDD">
        <w:tc>
          <w:tcPr>
            <w:tcW w:w="1527" w:type="dxa"/>
            <w:shd w:val="clear" w:color="auto" w:fill="auto"/>
          </w:tcPr>
          <w:p w14:paraId="00000011" w14:textId="77777777" w:rsidR="00EF7252" w:rsidRPr="00FC73DB" w:rsidRDefault="00EF7252" w:rsidP="00081B50"/>
        </w:tc>
        <w:tc>
          <w:tcPr>
            <w:tcW w:w="967" w:type="dxa"/>
            <w:shd w:val="clear" w:color="auto" w:fill="auto"/>
          </w:tcPr>
          <w:p w14:paraId="00000012" w14:textId="77777777" w:rsidR="00EF7252" w:rsidRPr="00FC73DB" w:rsidRDefault="00EF7252" w:rsidP="00081B50"/>
        </w:tc>
        <w:tc>
          <w:tcPr>
            <w:tcW w:w="1488" w:type="dxa"/>
            <w:shd w:val="clear" w:color="auto" w:fill="auto"/>
          </w:tcPr>
          <w:p w14:paraId="00000013" w14:textId="77777777" w:rsidR="00EF7252" w:rsidRPr="00FC73DB" w:rsidRDefault="00EF7252" w:rsidP="00081B50"/>
        </w:tc>
      </w:tr>
    </w:tbl>
    <w:p w14:paraId="00000014" w14:textId="655CC705" w:rsidR="00EF7252" w:rsidRPr="00FC73DB" w:rsidRDefault="007C6B33" w:rsidP="00081B50">
      <w:pPr>
        <w:pBdr>
          <w:top w:val="nil"/>
          <w:left w:val="nil"/>
          <w:bottom w:val="nil"/>
          <w:right w:val="nil"/>
          <w:between w:val="nil"/>
        </w:pBdr>
        <w:spacing w:before="720" w:after="120"/>
        <w:jc w:val="center"/>
        <w:rPr>
          <w:b/>
          <w:color w:val="000000"/>
        </w:rPr>
      </w:pPr>
      <w:r w:rsidRPr="00FC73DB">
        <w:rPr>
          <w:b/>
          <w:color w:val="000000"/>
        </w:rPr>
        <w:t>2020. gada [..] Dekrēts Nr. 2020-[..]</w:t>
      </w:r>
      <w:r w:rsidRPr="00FC73DB">
        <w:rPr>
          <w:b/>
          <w:color w:val="000000"/>
        </w:rPr>
        <w:br/>
        <w:t>par elektrisko un elektronisko iekārtu remontējamības indeksu</w:t>
      </w:r>
    </w:p>
    <w:p w14:paraId="00000015" w14:textId="3A2425A6" w:rsidR="00EF7252" w:rsidRPr="00FC73DB" w:rsidRDefault="00817DDD" w:rsidP="00081B50">
      <w:pPr>
        <w:pBdr>
          <w:top w:val="nil"/>
          <w:left w:val="nil"/>
          <w:bottom w:val="nil"/>
          <w:right w:val="nil"/>
          <w:between w:val="nil"/>
        </w:pBdr>
        <w:jc w:val="center"/>
        <w:rPr>
          <w:i/>
          <w:color w:val="000000"/>
        </w:rPr>
      </w:pPr>
      <w:r w:rsidRPr="00FC73DB">
        <w:rPr>
          <w:i/>
          <w:iCs/>
          <w:color w:val="000000"/>
        </w:rPr>
        <w:t>NOR</w:t>
      </w:r>
      <w:r w:rsidRPr="00FC73DB">
        <w:rPr>
          <w:color w:val="000000"/>
        </w:rPr>
        <w:t>:</w:t>
      </w:r>
    </w:p>
    <w:p w14:paraId="00000016" w14:textId="334BF5BD" w:rsidR="00EF7252" w:rsidRPr="00FC73DB" w:rsidRDefault="007C6B33" w:rsidP="00081B50">
      <w:pPr>
        <w:pBdr>
          <w:top w:val="nil"/>
          <w:left w:val="nil"/>
          <w:bottom w:val="nil"/>
          <w:right w:val="nil"/>
          <w:between w:val="nil"/>
        </w:pBdr>
        <w:spacing w:before="720" w:after="240"/>
        <w:ind w:firstLine="720"/>
        <w:jc w:val="both"/>
        <w:rPr>
          <w:b/>
          <w:i/>
          <w:color w:val="000000"/>
        </w:rPr>
      </w:pPr>
      <w:r w:rsidRPr="00FC73DB">
        <w:rPr>
          <w:b/>
          <w:i/>
          <w:color w:val="000000"/>
        </w:rPr>
        <w:t xml:space="preserve">Mērķauditorija: </w:t>
      </w:r>
      <w:r w:rsidRPr="00FC73DB">
        <w:rPr>
          <w:i/>
          <w:color w:val="000000"/>
        </w:rPr>
        <w:t xml:space="preserve">elektrisko un elektronisko iekārtu ražotāji, importētāji, izplatītāji vai citi tirgotāji, kā arī šo pašu iekārtu pārdevēji un tie, kuri izmanto tīmekļa vietni, platformu vai jebkuru citu tiešsaistes izplatīšanas kanālu savas komercdarbības ietvaros Francijā. </w:t>
      </w:r>
    </w:p>
    <w:p w14:paraId="00000017" w14:textId="77777777" w:rsidR="00EF7252" w:rsidRPr="00FC73DB" w:rsidRDefault="007C6B33" w:rsidP="00081B50">
      <w:pPr>
        <w:pBdr>
          <w:top w:val="nil"/>
          <w:left w:val="nil"/>
          <w:bottom w:val="nil"/>
          <w:right w:val="nil"/>
          <w:between w:val="nil"/>
        </w:pBdr>
        <w:spacing w:before="120" w:after="240"/>
        <w:ind w:firstLine="720"/>
        <w:jc w:val="both"/>
        <w:rPr>
          <w:b/>
          <w:i/>
          <w:color w:val="000000"/>
        </w:rPr>
      </w:pPr>
      <w:r w:rsidRPr="00FC73DB">
        <w:rPr>
          <w:b/>
          <w:i/>
          <w:color w:val="000000"/>
        </w:rPr>
        <w:t xml:space="preserve">Priekšmets: </w:t>
      </w:r>
      <w:r w:rsidRPr="00FC73DB">
        <w:rPr>
          <w:i/>
          <w:color w:val="000000"/>
        </w:rPr>
        <w:t>Vides kodeksa L.541-9-2. pantā noteiktā remontējamības indeksa piemērošanas noteikumi.</w:t>
      </w:r>
    </w:p>
    <w:p w14:paraId="00000018" w14:textId="77777777" w:rsidR="00EF7252" w:rsidRPr="00FC73DB" w:rsidRDefault="007C6B33" w:rsidP="00081B50">
      <w:pPr>
        <w:pBdr>
          <w:top w:val="nil"/>
          <w:left w:val="nil"/>
          <w:bottom w:val="nil"/>
          <w:right w:val="nil"/>
          <w:between w:val="nil"/>
        </w:pBdr>
        <w:spacing w:before="120" w:after="240"/>
        <w:ind w:firstLine="720"/>
        <w:rPr>
          <w:b/>
          <w:i/>
          <w:color w:val="000000"/>
        </w:rPr>
      </w:pPr>
      <w:r w:rsidRPr="00FC73DB">
        <w:rPr>
          <w:b/>
          <w:i/>
          <w:color w:val="000000"/>
        </w:rPr>
        <w:t>Stāšanās spēkā:</w:t>
      </w:r>
      <w:r w:rsidRPr="00FC73DB">
        <w:rPr>
          <w:i/>
          <w:color w:val="000000"/>
        </w:rPr>
        <w:t xml:space="preserve"> </w:t>
      </w:r>
      <w:r w:rsidRPr="00FC73DB">
        <w:rPr>
          <w:i/>
          <w:iCs/>
          <w:color w:val="000000"/>
        </w:rPr>
        <w:t>šis dokuments stājas spēkā 2021. gada 1. janvārī.</w:t>
      </w:r>
    </w:p>
    <w:p w14:paraId="00000019" w14:textId="77777777" w:rsidR="00EF7252" w:rsidRPr="00FC73DB" w:rsidRDefault="007C6B33" w:rsidP="00081B50">
      <w:pPr>
        <w:pBdr>
          <w:top w:val="nil"/>
          <w:left w:val="nil"/>
          <w:bottom w:val="nil"/>
          <w:right w:val="nil"/>
          <w:between w:val="nil"/>
        </w:pBdr>
        <w:spacing w:before="120" w:after="240"/>
        <w:ind w:firstLine="720"/>
        <w:jc w:val="both"/>
        <w:rPr>
          <w:i/>
          <w:color w:val="000000"/>
        </w:rPr>
      </w:pPr>
      <w:r w:rsidRPr="00FC73DB">
        <w:rPr>
          <w:b/>
          <w:i/>
          <w:color w:val="000000"/>
        </w:rPr>
        <w:t xml:space="preserve">Piezīme: </w:t>
      </w:r>
      <w:r w:rsidRPr="00FC73DB">
        <w:rPr>
          <w:i/>
          <w:color w:val="000000"/>
        </w:rPr>
        <w:t>šis dekrēts nosaka Vides kodeksa L.541-9-2. panta piemērošanas noteikumus, kas paredz ieviest remontējamības indeksu dažu kategoriju elektriskajām un elektroniskajām iekārtām. Tas jo īpaši precizē kritērijus un aprēķina metodi, ko izmanto minētā indeksa noteikšanai. Attiecīgo iekārtu ražotāji un importētāji bez maksas dara zināmu remontējamības indeksu un tā aprēķina parametrus izplatītājiem un jebkurai personai, kas to pieprasa. Izplatītāji, tostarp tie, kuri tirgojas attālināti, pirkšanas brīdī, izmantojot marķējumu, etiķetes, reklāmu vai jebkuru citu piemērotu veidu, bez maksas informē patērētājus par attiecīgo iekārtu remontējamības indeksu.</w:t>
      </w:r>
    </w:p>
    <w:p w14:paraId="0000001A" w14:textId="77777777" w:rsidR="00EF7252" w:rsidRPr="00FC73DB" w:rsidRDefault="007C6B33" w:rsidP="00081B50">
      <w:pPr>
        <w:pBdr>
          <w:top w:val="nil"/>
          <w:left w:val="nil"/>
          <w:bottom w:val="nil"/>
          <w:right w:val="nil"/>
          <w:between w:val="nil"/>
        </w:pBdr>
        <w:spacing w:before="120" w:after="240"/>
        <w:ind w:firstLine="720"/>
        <w:jc w:val="both"/>
        <w:rPr>
          <w:b/>
          <w:color w:val="000000"/>
        </w:rPr>
      </w:pPr>
      <w:r w:rsidRPr="00FC73DB">
        <w:rPr>
          <w:b/>
          <w:i/>
          <w:iCs/>
        </w:rPr>
        <w:t>Atsauces:</w:t>
      </w:r>
      <w:r w:rsidRPr="00FC73DB">
        <w:rPr>
          <w:i/>
          <w:color w:val="000000"/>
        </w:rPr>
        <w:t xml:space="preserve"> šis dekrēts ir pieejams tīmekļa vietnē </w:t>
      </w:r>
      <w:r w:rsidRPr="00FC73DB">
        <w:rPr>
          <w:i/>
          <w:iCs/>
          <w:color w:val="000000"/>
        </w:rPr>
        <w:t>Légifrance</w:t>
      </w:r>
      <w:r w:rsidRPr="00FC73DB">
        <w:rPr>
          <w:i/>
          <w:color w:val="000000"/>
        </w:rPr>
        <w:t xml:space="preserve"> (</w:t>
      </w:r>
      <w:hyperlink r:id="rId8">
        <w:r w:rsidRPr="00FC73DB">
          <w:rPr>
            <w:i/>
            <w:color w:val="000000"/>
            <w:u w:val="single"/>
          </w:rPr>
          <w:t>http://www.legifrance.gouv.fr</w:t>
        </w:r>
      </w:hyperlink>
      <w:r w:rsidRPr="00FC73DB">
        <w:rPr>
          <w:i/>
          <w:color w:val="000000"/>
        </w:rPr>
        <w:t>).</w:t>
      </w:r>
    </w:p>
    <w:p w14:paraId="0000001C" w14:textId="77777777" w:rsidR="00EF7252" w:rsidRPr="00FC73DB" w:rsidRDefault="007C6B33" w:rsidP="00081B50">
      <w:pPr>
        <w:pBdr>
          <w:top w:val="nil"/>
          <w:left w:val="nil"/>
          <w:bottom w:val="nil"/>
          <w:right w:val="nil"/>
          <w:between w:val="nil"/>
        </w:pBdr>
        <w:spacing w:before="720" w:after="240"/>
        <w:ind w:firstLine="720"/>
        <w:rPr>
          <w:b/>
          <w:color w:val="000000"/>
        </w:rPr>
      </w:pPr>
      <w:r w:rsidRPr="00FC73DB">
        <w:rPr>
          <w:b/>
          <w:color w:val="000000"/>
        </w:rPr>
        <w:t>Premjerministrs,</w:t>
      </w:r>
    </w:p>
    <w:p w14:paraId="0000001D" w14:textId="1AE9E289" w:rsidR="00EF7252" w:rsidRPr="00FC73DB" w:rsidRDefault="007C6B33" w:rsidP="00081B50">
      <w:pPr>
        <w:pBdr>
          <w:top w:val="nil"/>
          <w:left w:val="nil"/>
          <w:bottom w:val="nil"/>
          <w:right w:val="nil"/>
          <w:between w:val="nil"/>
        </w:pBdr>
        <w:spacing w:before="120" w:after="120"/>
        <w:ind w:firstLine="709"/>
        <w:jc w:val="both"/>
        <w:rPr>
          <w:color w:val="000000"/>
        </w:rPr>
      </w:pPr>
      <w:r w:rsidRPr="00FC73DB">
        <w:rPr>
          <w:color w:val="000000"/>
        </w:rPr>
        <w:t>pamatojoties uz ekoloģiskas pārkārtošanas ministres un ekonomikas un finanšu ministra ziņojumu;</w:t>
      </w:r>
    </w:p>
    <w:p w14:paraId="0000001E" w14:textId="77777777" w:rsidR="00EF7252" w:rsidRPr="00FC73DB" w:rsidRDefault="007C6B33" w:rsidP="00081B50">
      <w:pPr>
        <w:pBdr>
          <w:top w:val="nil"/>
          <w:left w:val="nil"/>
          <w:bottom w:val="nil"/>
          <w:right w:val="nil"/>
          <w:between w:val="nil"/>
        </w:pBdr>
        <w:spacing w:before="120" w:after="120"/>
        <w:ind w:firstLine="709"/>
        <w:jc w:val="both"/>
        <w:rPr>
          <w:color w:val="000000"/>
        </w:rPr>
      </w:pPr>
      <w:r w:rsidRPr="00FC73DB">
        <w:rPr>
          <w:color w:val="000000"/>
        </w:rPr>
        <w:t>ņemot vērā Eiropas Parlamenta un Padomes 2008. gada 19. novembra Direktīvu 2008/98/EK par atkritumiem un par dažu direktīvu atcelšanu;</w:t>
      </w:r>
    </w:p>
    <w:p w14:paraId="0000001F" w14:textId="77777777" w:rsidR="00EF7252" w:rsidRPr="00FC73DB" w:rsidRDefault="007C6B33" w:rsidP="00081B50">
      <w:pPr>
        <w:pBdr>
          <w:top w:val="nil"/>
          <w:left w:val="nil"/>
          <w:bottom w:val="nil"/>
          <w:right w:val="nil"/>
          <w:between w:val="nil"/>
        </w:pBdr>
        <w:spacing w:before="120" w:after="120"/>
        <w:ind w:firstLine="709"/>
        <w:jc w:val="both"/>
        <w:rPr>
          <w:color w:val="000000"/>
        </w:rPr>
      </w:pPr>
      <w:r w:rsidRPr="00FC73DB">
        <w:rPr>
          <w:color w:val="000000"/>
        </w:rPr>
        <w:t>ņemot vērā 2015. gada 9. septembra Eiropas Parlamenta un Padomes Direktīvu (ES) 2015/1535, ar ko nosaka informācijas sniegšanas kārtību tehnisko noteikumu un Informācijas sabiedrības pakalpojumu noteikumu jomā;</w:t>
      </w:r>
    </w:p>
    <w:p w14:paraId="00000020" w14:textId="7BD1B620" w:rsidR="00EF7252" w:rsidRPr="00FC73DB" w:rsidRDefault="007C6B33" w:rsidP="00081B50">
      <w:pPr>
        <w:pBdr>
          <w:top w:val="nil"/>
          <w:left w:val="nil"/>
          <w:bottom w:val="nil"/>
          <w:right w:val="nil"/>
          <w:between w:val="nil"/>
        </w:pBdr>
        <w:spacing w:before="120" w:after="120"/>
        <w:ind w:firstLine="709"/>
        <w:jc w:val="both"/>
        <w:rPr>
          <w:color w:val="000000"/>
        </w:rPr>
      </w:pPr>
      <w:r w:rsidRPr="00FC73DB">
        <w:rPr>
          <w:color w:val="000000"/>
        </w:rPr>
        <w:lastRenderedPageBreak/>
        <w:t xml:space="preserve">ņemot vērā Patēriņa kodeksu, jo īpaši tā ievadrakstu redakcijā, kas izriet no 2017. gada 21. februāra Likuma Nr. 2017-203, ar kuru apstiprina 2016. gada 14. marta Rīkojumu Nr. 2016-301 un 2016. gada 25. marta Rīkojumu Nr. 2016-351; </w:t>
      </w:r>
    </w:p>
    <w:p w14:paraId="00000021" w14:textId="77777777" w:rsidR="00EF7252" w:rsidRPr="00FC73DB" w:rsidRDefault="007C6B33" w:rsidP="00081B50">
      <w:pPr>
        <w:pBdr>
          <w:top w:val="nil"/>
          <w:left w:val="nil"/>
          <w:bottom w:val="nil"/>
          <w:right w:val="nil"/>
          <w:between w:val="nil"/>
        </w:pBdr>
        <w:spacing w:before="120" w:after="120"/>
        <w:ind w:firstLine="709"/>
        <w:jc w:val="both"/>
        <w:rPr>
          <w:color w:val="000000"/>
        </w:rPr>
      </w:pPr>
      <w:r w:rsidRPr="00FC73DB">
        <w:rPr>
          <w:color w:val="000000"/>
        </w:rPr>
        <w:t>ņemot vērā Vides kodeksu, jo īpaši tā L.541-9-2. pantu redakcijā, kas izriet no 2020. gada 10. februāra Likuma Nr. 2020-105 par cīņu pret atkritumiem un par aprites ekonomiku 16. panta;</w:t>
      </w:r>
    </w:p>
    <w:p w14:paraId="00000022" w14:textId="77777777" w:rsidR="00EF7252" w:rsidRPr="00FC73DB" w:rsidRDefault="007C6B33" w:rsidP="00081B50">
      <w:pPr>
        <w:pBdr>
          <w:top w:val="nil"/>
          <w:left w:val="nil"/>
          <w:bottom w:val="nil"/>
          <w:right w:val="nil"/>
          <w:between w:val="nil"/>
        </w:pBdr>
        <w:spacing w:before="120" w:after="120"/>
        <w:ind w:firstLine="709"/>
        <w:jc w:val="both"/>
        <w:rPr>
          <w:color w:val="000000"/>
        </w:rPr>
      </w:pPr>
      <w:r w:rsidRPr="00FC73DB">
        <w:rPr>
          <w:color w:val="000000"/>
        </w:rPr>
        <w:t>ņemot vērā paziņojumu Nr. [../../..], kas nosūtīts Eiropas Komisijai saskaņā ar Direktīvu (ES) 2015/1535;</w:t>
      </w:r>
    </w:p>
    <w:p w14:paraId="00000023" w14:textId="77777777" w:rsidR="00EF7252" w:rsidRPr="00FC73DB" w:rsidRDefault="007C6B33" w:rsidP="00081B50">
      <w:pPr>
        <w:pBdr>
          <w:top w:val="nil"/>
          <w:left w:val="nil"/>
          <w:bottom w:val="nil"/>
          <w:right w:val="nil"/>
          <w:between w:val="nil"/>
        </w:pBdr>
        <w:spacing w:before="120" w:after="120"/>
        <w:ind w:firstLine="709"/>
        <w:jc w:val="both"/>
        <w:rPr>
          <w:color w:val="000000"/>
        </w:rPr>
      </w:pPr>
      <w:r w:rsidRPr="00FC73DB">
        <w:rPr>
          <w:color w:val="000000"/>
        </w:rPr>
        <w:t>uzklausījis Valsts padomi (Sabiedrisko darbu nodaļu),</w:t>
      </w:r>
    </w:p>
    <w:p w14:paraId="00000024" w14:textId="77777777" w:rsidR="00EF7252" w:rsidRPr="00FC73DB" w:rsidRDefault="007C6B33" w:rsidP="00081B50">
      <w:pPr>
        <w:pBdr>
          <w:top w:val="nil"/>
          <w:left w:val="nil"/>
          <w:bottom w:val="nil"/>
          <w:right w:val="nil"/>
          <w:between w:val="nil"/>
        </w:pBdr>
        <w:spacing w:before="480" w:after="360"/>
        <w:jc w:val="center"/>
        <w:rPr>
          <w:b/>
          <w:color w:val="000000"/>
        </w:rPr>
      </w:pPr>
      <w:r w:rsidRPr="00FC73DB">
        <w:rPr>
          <w:b/>
          <w:color w:val="000000"/>
        </w:rPr>
        <w:t>izdod šādu dekrētu.</w:t>
      </w:r>
    </w:p>
    <w:p w14:paraId="00000025" w14:textId="77777777" w:rsidR="00EF7252" w:rsidRPr="00FC73DB" w:rsidRDefault="007C6B33" w:rsidP="00081B50">
      <w:pPr>
        <w:keepNext/>
        <w:keepLines/>
        <w:pBdr>
          <w:top w:val="nil"/>
          <w:left w:val="nil"/>
          <w:bottom w:val="nil"/>
          <w:right w:val="nil"/>
          <w:between w:val="nil"/>
        </w:pBdr>
        <w:spacing w:after="120"/>
        <w:jc w:val="center"/>
        <w:rPr>
          <w:b/>
          <w:color w:val="000000"/>
        </w:rPr>
      </w:pPr>
      <w:r w:rsidRPr="00FC73DB">
        <w:rPr>
          <w:b/>
          <w:color w:val="000000"/>
        </w:rPr>
        <w:t>1. pants</w:t>
      </w:r>
    </w:p>
    <w:p w14:paraId="00000026"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Vides kodeksa normatīvās daļas V sējuma IV sadaļā pievieno IV nodaļu un 1. iedaļu šādā redakcijā:</w:t>
      </w:r>
    </w:p>
    <w:p w14:paraId="00000027"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“IV nodaļa</w:t>
      </w:r>
    </w:p>
    <w:p w14:paraId="00000028"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Sabiedrības informēšana par atkritumus radošiem produktiem</w:t>
      </w:r>
    </w:p>
    <w:p w14:paraId="00000029"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1. iedaļa</w:t>
      </w:r>
    </w:p>
    <w:p w14:paraId="0000002A"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Remontējamības indeksa parādīšana</w:t>
      </w:r>
    </w:p>
    <w:p w14:paraId="0000002B" w14:textId="77777777" w:rsidR="00EF7252" w:rsidRPr="00FC73DB" w:rsidRDefault="00EF7252" w:rsidP="00081B50">
      <w:pPr>
        <w:pBdr>
          <w:top w:val="nil"/>
          <w:left w:val="nil"/>
          <w:bottom w:val="nil"/>
          <w:right w:val="nil"/>
          <w:between w:val="nil"/>
        </w:pBdr>
        <w:spacing w:after="120"/>
        <w:jc w:val="both"/>
        <w:rPr>
          <w:color w:val="000000"/>
        </w:rPr>
      </w:pPr>
    </w:p>
    <w:p w14:paraId="0000002C" w14:textId="77777777" w:rsidR="00EF7252" w:rsidRPr="00FC73DB" w:rsidRDefault="007C6B33" w:rsidP="00081B50">
      <w:pPr>
        <w:pBdr>
          <w:top w:val="nil"/>
          <w:left w:val="nil"/>
          <w:bottom w:val="nil"/>
          <w:right w:val="nil"/>
          <w:between w:val="nil"/>
        </w:pBdr>
        <w:spacing w:after="120"/>
        <w:jc w:val="both"/>
        <w:rPr>
          <w:color w:val="000000"/>
        </w:rPr>
      </w:pPr>
      <w:bookmarkStart w:id="0" w:name="_heading=h.gjdgxs"/>
      <w:bookmarkEnd w:id="0"/>
      <w:r w:rsidRPr="00FC73DB">
        <w:rPr>
          <w:color w:val="000000"/>
        </w:rPr>
        <w:t>R.544-1. pants. Vides kodeksa L.541-9-2. pantā noteiktais elektrisko vai elektronisko iekārtu remontējamības indekss sastāv no vienas atzīmes desmit punktu skalā, kuru paredzēts darīt zināmu patērētājiem jaunas iekārtas iegādes brīdī.</w:t>
      </w:r>
    </w:p>
    <w:p w14:paraId="0000002D" w14:textId="277E27B0" w:rsidR="00EF7252" w:rsidRPr="00FC73DB" w:rsidRDefault="007C6B33" w:rsidP="00081B50">
      <w:pPr>
        <w:pBdr>
          <w:top w:val="nil"/>
          <w:left w:val="nil"/>
          <w:bottom w:val="nil"/>
          <w:right w:val="nil"/>
          <w:between w:val="nil"/>
        </w:pBdr>
        <w:spacing w:after="120"/>
        <w:jc w:val="both"/>
        <w:rPr>
          <w:color w:val="000000"/>
        </w:rPr>
      </w:pPr>
      <w:r w:rsidRPr="00FC73DB">
        <w:rPr>
          <w:color w:val="000000"/>
        </w:rPr>
        <w:t xml:space="preserve">Minētais indekss attiecas uz katru šīs iekārtas modeli. </w:t>
      </w:r>
    </w:p>
    <w:p w14:paraId="0000002E" w14:textId="77777777" w:rsidR="00EF7252" w:rsidRPr="00FC73DB" w:rsidRDefault="00EF7252" w:rsidP="00081B50">
      <w:pPr>
        <w:pBdr>
          <w:top w:val="nil"/>
          <w:left w:val="nil"/>
          <w:bottom w:val="nil"/>
          <w:right w:val="nil"/>
          <w:between w:val="nil"/>
        </w:pBdr>
        <w:spacing w:after="120"/>
        <w:jc w:val="both"/>
        <w:rPr>
          <w:color w:val="000000"/>
        </w:rPr>
      </w:pPr>
    </w:p>
    <w:p w14:paraId="0000002F" w14:textId="77777777" w:rsidR="00EF7252" w:rsidRPr="00FC73DB" w:rsidRDefault="007C6B33" w:rsidP="00081B50">
      <w:pPr>
        <w:keepNext/>
        <w:keepLines/>
        <w:pBdr>
          <w:top w:val="nil"/>
          <w:left w:val="nil"/>
          <w:bottom w:val="nil"/>
          <w:right w:val="nil"/>
          <w:between w:val="nil"/>
        </w:pBdr>
        <w:spacing w:after="120"/>
        <w:jc w:val="both"/>
        <w:rPr>
          <w:color w:val="000000"/>
        </w:rPr>
      </w:pPr>
      <w:r w:rsidRPr="00FC73DB">
        <w:rPr>
          <w:color w:val="000000"/>
        </w:rPr>
        <w:t>R.544-2. pants. Šajā dekrētā:</w:t>
      </w:r>
    </w:p>
    <w:p w14:paraId="00000030"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1. “nodrošināšana tirgū” ir elektrisko vai elektronisko iekārtu, kas paredzētas izplatīšanai vai lietošanai valsts tirgū, piegāde komerciālas darbības ietvaros par atlīdzību vai bez maksas;</w:t>
      </w:r>
    </w:p>
    <w:p w14:paraId="00000031"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2. “laišana tirgū” ir elektrisko vai elektronisko iekārtu pirmreizēja nodrošināšana valsts tirgū;</w:t>
      </w:r>
    </w:p>
    <w:p w14:paraId="00000032"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3. “ražotājs” ir jebkura fiziska vai juridiska persona, kas ražo elektriskas vai elektroniskas iekārtas vai pasūta tās projektēt un tirgot ar savu nosaukumu vai zīmolu;</w:t>
      </w:r>
    </w:p>
    <w:p w14:paraId="00000033" w14:textId="19CACFEF" w:rsidR="00EF7252" w:rsidRPr="00FC73DB" w:rsidRDefault="007C6B33" w:rsidP="00081B50">
      <w:pPr>
        <w:pBdr>
          <w:top w:val="nil"/>
          <w:left w:val="nil"/>
          <w:bottom w:val="nil"/>
          <w:right w:val="nil"/>
          <w:between w:val="nil"/>
        </w:pBdr>
        <w:spacing w:after="120"/>
        <w:jc w:val="both"/>
        <w:rPr>
          <w:color w:val="000000"/>
        </w:rPr>
      </w:pPr>
      <w:r w:rsidRPr="00FC73DB">
        <w:rPr>
          <w:color w:val="000000"/>
        </w:rPr>
        <w:t>4. “importētājs” ir jebkura fiziska vai juridiska persona, kas laiž valsts tirgū elektriskās vai elektroniskās iekārtas no Eiropas Savienības dalībvalstīm vai no trešām valstīm;</w:t>
      </w:r>
    </w:p>
    <w:p w14:paraId="00000034" w14:textId="08141F57" w:rsidR="00EF7252" w:rsidRPr="00FC73DB" w:rsidRDefault="007C6B33" w:rsidP="00081B50">
      <w:pPr>
        <w:pBdr>
          <w:top w:val="nil"/>
          <w:left w:val="nil"/>
          <w:bottom w:val="nil"/>
          <w:right w:val="nil"/>
          <w:between w:val="nil"/>
        </w:pBdr>
        <w:spacing w:after="120"/>
        <w:jc w:val="both"/>
        <w:rPr>
          <w:color w:val="000000"/>
        </w:rPr>
      </w:pPr>
      <w:r w:rsidRPr="00FC73DB">
        <w:rPr>
          <w:color w:val="000000"/>
        </w:rPr>
        <w:t>5. “izplatītājs” ir jebkura fiziska vai juridiska persona piegādes ķēdē, izņemot ražotāju vai importētāju, kas piedāvā elektriskas vai elektroniskas iekārtas pārdošanai valsts tirgū;</w:t>
      </w:r>
    </w:p>
    <w:p w14:paraId="00000035"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 xml:space="preserve">6. “pārdevējs” ir jebkura fiziska vai juridiska persona, kas komerciālas darbības ietvaros elektriskas vai elektroniskas iekārtas nodrošina tirgū, pārdodot tās patērētājiem, tostarp attālināti; </w:t>
      </w:r>
    </w:p>
    <w:p w14:paraId="00000036" w14:textId="77777777" w:rsidR="00EF7252" w:rsidRPr="00FC73DB" w:rsidRDefault="007C6B33" w:rsidP="00081B50">
      <w:pPr>
        <w:pBdr>
          <w:top w:val="nil"/>
          <w:left w:val="nil"/>
          <w:bottom w:val="nil"/>
          <w:right w:val="nil"/>
          <w:between w:val="nil"/>
        </w:pBdr>
        <w:spacing w:after="120"/>
        <w:jc w:val="both"/>
        <w:rPr>
          <w:b/>
          <w:color w:val="000000"/>
        </w:rPr>
      </w:pPr>
      <w:r w:rsidRPr="00FC73DB">
        <w:rPr>
          <w:color w:val="000000"/>
        </w:rPr>
        <w:t>7. “attālinātā pārdošana” ir attālināta līguma noslēgšana starp profesionālu pārdevēju un patērētāju organizētas pārdošanas sistēmas ietvaros, bez profesionālā pārdevēja un patērētāja vienlaicīgas fiziskas klātbūtnes, izmantojot tikai vienu vai vairākas attālinātās saziņas metodes, līdz pat līguma noslēgšanai;</w:t>
      </w:r>
    </w:p>
    <w:p w14:paraId="00000037"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lastRenderedPageBreak/>
        <w:t>8. “modelis” ir tāda iekārtas versija, kurā visām vienībām ir vienādi tehniskie parametri, kas attiecas uz remontējamības indeksa aprēķināšanu.</w:t>
      </w:r>
    </w:p>
    <w:p w14:paraId="00000038" w14:textId="77777777" w:rsidR="00EF7252" w:rsidRPr="00FC73DB" w:rsidRDefault="00EF7252" w:rsidP="00081B50">
      <w:pPr>
        <w:pBdr>
          <w:top w:val="nil"/>
          <w:left w:val="nil"/>
          <w:bottom w:val="nil"/>
          <w:right w:val="nil"/>
          <w:between w:val="nil"/>
        </w:pBdr>
        <w:spacing w:after="120"/>
        <w:jc w:val="both"/>
        <w:rPr>
          <w:color w:val="000000"/>
        </w:rPr>
      </w:pPr>
    </w:p>
    <w:p w14:paraId="00000039" w14:textId="77777777" w:rsidR="00EF7252" w:rsidRPr="00FC73DB" w:rsidRDefault="007C6B33" w:rsidP="00081B50">
      <w:pPr>
        <w:keepNext/>
        <w:keepLines/>
        <w:pBdr>
          <w:top w:val="nil"/>
          <w:left w:val="nil"/>
          <w:bottom w:val="nil"/>
          <w:right w:val="nil"/>
          <w:between w:val="nil"/>
        </w:pBdr>
        <w:spacing w:after="120"/>
        <w:jc w:val="both"/>
        <w:rPr>
          <w:color w:val="000000"/>
        </w:rPr>
      </w:pPr>
      <w:r w:rsidRPr="00FC73DB">
        <w:rPr>
          <w:color w:val="000000"/>
        </w:rPr>
        <w:t>544-3. pants.</w:t>
      </w:r>
    </w:p>
    <w:p w14:paraId="23CD9B35" w14:textId="77777777" w:rsidR="00081B50" w:rsidRPr="00FC73DB" w:rsidRDefault="007C6B33" w:rsidP="00081B50">
      <w:pPr>
        <w:pBdr>
          <w:top w:val="nil"/>
          <w:left w:val="nil"/>
          <w:bottom w:val="nil"/>
          <w:right w:val="nil"/>
          <w:between w:val="nil"/>
        </w:pBdr>
        <w:spacing w:after="120"/>
        <w:jc w:val="both"/>
        <w:rPr>
          <w:color w:val="000000"/>
        </w:rPr>
      </w:pPr>
      <w:r w:rsidRPr="00FC73DB">
        <w:rPr>
          <w:color w:val="000000"/>
        </w:rPr>
        <w:t>I. Ražotāji vai importētāji nosaka tirgū laistajām elektriskajām vai elektroniskajām iekārtām remontējamības indeksu, kā arī parametrus, kas ļauj to noteikt saskaņā ar rīkojumā noteiktajām procedūrām.</w:t>
      </w:r>
    </w:p>
    <w:p w14:paraId="0000003C" w14:textId="02B801ED" w:rsidR="00EF7252" w:rsidRPr="00FC73DB" w:rsidRDefault="007C6B33" w:rsidP="00081B50">
      <w:pPr>
        <w:pBdr>
          <w:top w:val="nil"/>
          <w:left w:val="nil"/>
          <w:bottom w:val="nil"/>
          <w:right w:val="nil"/>
          <w:between w:val="nil"/>
        </w:pBdr>
        <w:spacing w:after="120"/>
        <w:jc w:val="both"/>
        <w:rPr>
          <w:color w:val="000000"/>
        </w:rPr>
      </w:pPr>
      <w:r w:rsidRPr="00FC73DB">
        <w:rPr>
          <w:color w:val="000000"/>
        </w:rPr>
        <w:t>II. Ražotāji un importētāji, uzskaitot un piegādājot elektriskās un elektroniskās iekārtas, bez maksas un dematerializētā formātā informē izplatītājus vai pārdevējus attiecībā uz katru tirgū laisto iekārtas modeli par:</w:t>
      </w:r>
    </w:p>
    <w:p w14:paraId="0000003D" w14:textId="35AB3061" w:rsidR="00EF7252" w:rsidRPr="00FC73DB" w:rsidRDefault="007C6B33" w:rsidP="00081B50">
      <w:pPr>
        <w:pBdr>
          <w:top w:val="nil"/>
          <w:left w:val="nil"/>
          <w:bottom w:val="nil"/>
          <w:right w:val="nil"/>
          <w:between w:val="nil"/>
        </w:pBdr>
        <w:spacing w:after="120"/>
        <w:jc w:val="both"/>
        <w:rPr>
          <w:color w:val="000000"/>
        </w:rPr>
      </w:pPr>
      <w:r w:rsidRPr="00FC73DB">
        <w:rPr>
          <w:color w:val="000000"/>
        </w:rPr>
        <w:t>a) tā remontēj</w:t>
      </w:r>
      <w:r w:rsidR="00FC73DB">
        <w:rPr>
          <w:color w:val="000000"/>
        </w:rPr>
        <w:t>a</w:t>
      </w:r>
      <w:r w:rsidRPr="00FC73DB">
        <w:rPr>
          <w:color w:val="000000"/>
        </w:rPr>
        <w:t>mības indeksu atbilstoši rīkojumā paredzētajām metodēm un norādēm;</w:t>
      </w:r>
    </w:p>
    <w:p w14:paraId="0000003E" w14:textId="433562A7" w:rsidR="00EF7252" w:rsidRPr="00FC73DB" w:rsidRDefault="00535D26" w:rsidP="00081B50">
      <w:pPr>
        <w:pBdr>
          <w:top w:val="nil"/>
          <w:left w:val="nil"/>
          <w:bottom w:val="nil"/>
          <w:right w:val="nil"/>
          <w:between w:val="nil"/>
        </w:pBdr>
        <w:spacing w:after="120"/>
        <w:jc w:val="both"/>
        <w:rPr>
          <w:color w:val="000000"/>
        </w:rPr>
      </w:pPr>
      <w:r w:rsidRPr="00FC73DB">
        <w:rPr>
          <w:color w:val="000000"/>
        </w:rPr>
        <w:t xml:space="preserve">b) parametriem, ko izmanto, nosakot remontējamības indeksu atbilstoši rīkojumā paredzētajam formātam. </w:t>
      </w:r>
    </w:p>
    <w:p w14:paraId="0000003F"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III. Ja izplatītājs nepiekrīt pārdevējam, viņš saskaņā ar tādiem pašiem nosacījumiem, kas minēti a) un b) apakšpunktā, bez maksas paziņo indeksu un savus aprēķināšanas parametrus pārdevējam brīdī, kad notiek elektrisko un elektronisko iekārtu uzskaite un piegāde.</w:t>
      </w:r>
    </w:p>
    <w:p w14:paraId="00000040" w14:textId="5D5D04B5" w:rsidR="00EF7252" w:rsidRPr="00FC73DB" w:rsidRDefault="007C6B33" w:rsidP="00081B50">
      <w:pPr>
        <w:pBdr>
          <w:top w:val="nil"/>
          <w:left w:val="nil"/>
          <w:bottom w:val="nil"/>
          <w:right w:val="nil"/>
          <w:between w:val="nil"/>
        </w:pBdr>
        <w:spacing w:after="120"/>
        <w:jc w:val="both"/>
        <w:rPr>
          <w:color w:val="000000"/>
        </w:rPr>
      </w:pPr>
      <w:r w:rsidRPr="00FC73DB">
        <w:rPr>
          <w:color w:val="000000"/>
        </w:rPr>
        <w:t>IV. Indeksu var arī tieši piestiprināt katrai modeļa vienībai vai iepakojumam kā etiķeti vai marķējumu, izmantojot rīkojumā paredzētos apzīmējumus.</w:t>
      </w:r>
    </w:p>
    <w:p w14:paraId="00000041" w14:textId="7B50DCAD" w:rsidR="00EF7252" w:rsidRPr="00FC73DB" w:rsidRDefault="00535D26" w:rsidP="00081B50">
      <w:pPr>
        <w:pBdr>
          <w:top w:val="nil"/>
          <w:left w:val="nil"/>
          <w:bottom w:val="nil"/>
          <w:right w:val="nil"/>
          <w:between w:val="nil"/>
        </w:pBdr>
        <w:spacing w:after="120"/>
        <w:jc w:val="both"/>
        <w:rPr>
          <w:color w:val="000000"/>
        </w:rPr>
      </w:pPr>
      <w:r w:rsidRPr="00FC73DB">
        <w:rPr>
          <w:color w:val="000000"/>
        </w:rPr>
        <w:t>V. 2. punktā minēto informāciju ražotāji un importētāji 15 dienu laikā bez maksas dara zināmu jebkurai personai, kas to pieprasa, vismaz divus gadus pēc iekārtas modeļa pēdējās vienības laišanas tirgū.</w:t>
      </w:r>
    </w:p>
    <w:p w14:paraId="00000042" w14:textId="77777777" w:rsidR="00EF7252" w:rsidRPr="00FC73DB" w:rsidRDefault="00EF7252" w:rsidP="00081B50">
      <w:pPr>
        <w:pBdr>
          <w:top w:val="nil"/>
          <w:left w:val="nil"/>
          <w:bottom w:val="nil"/>
          <w:right w:val="nil"/>
          <w:between w:val="nil"/>
        </w:pBdr>
        <w:spacing w:after="120"/>
        <w:jc w:val="both"/>
        <w:rPr>
          <w:strike/>
          <w:color w:val="000000"/>
        </w:rPr>
      </w:pPr>
    </w:p>
    <w:p w14:paraId="00000043" w14:textId="77777777" w:rsidR="00EF7252" w:rsidRPr="00FC73DB" w:rsidRDefault="007C6B33" w:rsidP="00081B50">
      <w:pPr>
        <w:keepNext/>
        <w:keepLines/>
        <w:pBdr>
          <w:top w:val="nil"/>
          <w:left w:val="nil"/>
          <w:bottom w:val="nil"/>
          <w:right w:val="nil"/>
          <w:between w:val="nil"/>
        </w:pBdr>
        <w:spacing w:after="120"/>
        <w:jc w:val="both"/>
        <w:rPr>
          <w:color w:val="000000"/>
        </w:rPr>
      </w:pPr>
      <w:r w:rsidRPr="00FC73DB">
        <w:rPr>
          <w:color w:val="000000"/>
        </w:rPr>
        <w:t>544-4. pants.</w:t>
      </w:r>
    </w:p>
    <w:p w14:paraId="00000044"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 xml:space="preserve">I. Ja elektrisko vai elektronisko iekārtu piedāvā pārdošanai veikalā, pārdevējs saskaņā ar rīkojumā paredzētajiem noteikumiem un izmantojot tajā paredzētos apzīmējumus, redzamā veidā norāda remontējamības indeksu, ko nodrošina ražotājs vai importētājs, uz piedāvātās iekārtas vai tās tiešā tuvumā. </w:t>
      </w:r>
    </w:p>
    <w:p w14:paraId="00000045" w14:textId="5D2DF6CE" w:rsidR="00EF7252" w:rsidRPr="00FC73DB" w:rsidRDefault="007C6B33" w:rsidP="00081B50">
      <w:pPr>
        <w:pBdr>
          <w:top w:val="nil"/>
          <w:left w:val="nil"/>
          <w:bottom w:val="nil"/>
          <w:right w:val="nil"/>
          <w:between w:val="nil"/>
        </w:pBdr>
        <w:spacing w:after="120"/>
        <w:jc w:val="both"/>
        <w:rPr>
          <w:color w:val="000000"/>
        </w:rPr>
      </w:pPr>
      <w:r w:rsidRPr="00FC73DB">
        <w:rPr>
          <w:color w:val="000000"/>
        </w:rPr>
        <w:t>II. Ja elektrisko vai elektronisko iekārtu piedāvā pārdošanai, tirgojot attālināti, pārdevējs redzamā veidā norāda remontējamības indeksu uz iekārtas noformējuma un cenas tuvumā saskaņā ar rīkojumā paredzētajiem noteikumiem un norādēm.</w:t>
      </w:r>
    </w:p>
    <w:p w14:paraId="00000046"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III. Pārdevējs arī informē patērētājus par parametriem, kas ļāvuši noteikt iekārtas remontējamības indeksu, ievērojot rīkojumā paredzēto formātu un izmantojot jebkuru piemērotu procesu.</w:t>
      </w:r>
    </w:p>
    <w:p w14:paraId="773EA3DE" w14:textId="77777777" w:rsidR="00081B50" w:rsidRPr="00FC73DB" w:rsidRDefault="00081B50" w:rsidP="00081B50">
      <w:pPr>
        <w:pBdr>
          <w:top w:val="nil"/>
          <w:left w:val="nil"/>
          <w:bottom w:val="nil"/>
          <w:right w:val="nil"/>
          <w:between w:val="nil"/>
        </w:pBdr>
        <w:spacing w:after="120"/>
        <w:jc w:val="both"/>
        <w:rPr>
          <w:color w:val="000000"/>
        </w:rPr>
      </w:pPr>
    </w:p>
    <w:p w14:paraId="00000047" w14:textId="197437DE" w:rsidR="00EF7252" w:rsidRPr="00FC73DB" w:rsidRDefault="007C6B33" w:rsidP="00081B50">
      <w:pPr>
        <w:pBdr>
          <w:top w:val="nil"/>
          <w:left w:val="nil"/>
          <w:bottom w:val="nil"/>
          <w:right w:val="nil"/>
          <w:between w:val="nil"/>
        </w:pBdr>
        <w:spacing w:after="120"/>
        <w:jc w:val="both"/>
        <w:rPr>
          <w:strike/>
          <w:color w:val="000000"/>
        </w:rPr>
      </w:pPr>
      <w:r w:rsidRPr="00FC73DB">
        <w:rPr>
          <w:color w:val="000000"/>
        </w:rPr>
        <w:t xml:space="preserve">544-5. pants. Remontējamības indeksu, kā arī tā noteikšanai izmantotos parametrus, ražotāji vai importētāji dara pieejamus patērētājam vismaz divus gadus pēc tam, kad attiecīgā iekārtas modeļa pēdējā vienība ir laista tirgū. </w:t>
      </w:r>
    </w:p>
    <w:p w14:paraId="00000048" w14:textId="77777777" w:rsidR="00EF7252" w:rsidRPr="00FC73DB" w:rsidRDefault="00EF7252" w:rsidP="00081B50">
      <w:pPr>
        <w:pBdr>
          <w:top w:val="nil"/>
          <w:left w:val="nil"/>
          <w:bottom w:val="nil"/>
          <w:right w:val="nil"/>
          <w:between w:val="nil"/>
        </w:pBdr>
        <w:spacing w:after="120"/>
        <w:jc w:val="both"/>
        <w:rPr>
          <w:strike/>
          <w:color w:val="000000"/>
        </w:rPr>
      </w:pPr>
    </w:p>
    <w:p w14:paraId="00000049" w14:textId="77777777" w:rsidR="00EF7252" w:rsidRPr="00FC73DB" w:rsidRDefault="007C6B33" w:rsidP="00081B50">
      <w:pPr>
        <w:keepNext/>
        <w:keepLines/>
        <w:pBdr>
          <w:top w:val="nil"/>
          <w:left w:val="nil"/>
          <w:bottom w:val="nil"/>
          <w:right w:val="nil"/>
          <w:between w:val="nil"/>
        </w:pBdr>
        <w:spacing w:after="120"/>
        <w:jc w:val="both"/>
        <w:rPr>
          <w:color w:val="000000"/>
        </w:rPr>
      </w:pPr>
      <w:r w:rsidRPr="00FC73DB">
        <w:rPr>
          <w:color w:val="000000"/>
        </w:rPr>
        <w:t xml:space="preserve">544-6. pants. </w:t>
      </w:r>
    </w:p>
    <w:p w14:paraId="0000004A"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 xml:space="preserve">I. Remontējamības indeksu aprēķina pēc šādiem parametriem: </w:t>
      </w:r>
    </w:p>
    <w:p w14:paraId="0000004B" w14:textId="548716C4" w:rsidR="00EF7252" w:rsidRPr="00FC73DB" w:rsidRDefault="007C6B33" w:rsidP="00081B50">
      <w:pPr>
        <w:pBdr>
          <w:top w:val="nil"/>
          <w:left w:val="nil"/>
          <w:bottom w:val="nil"/>
          <w:right w:val="nil"/>
          <w:between w:val="nil"/>
        </w:pBdr>
        <w:spacing w:after="120"/>
        <w:jc w:val="both"/>
        <w:rPr>
          <w:color w:val="000000"/>
        </w:rPr>
      </w:pPr>
      <w:r w:rsidRPr="00FC73DB">
        <w:rPr>
          <w:color w:val="000000"/>
        </w:rPr>
        <w:t xml:space="preserve">a) viena atzīme divdesmit punktu skalā attiecībā uz tehniskās dokumentācijas pieejamības ilgumu un ieteikumiem par izmantošanu un uzturēšanu saistībā ar ražotājiem, labotājiem un patērētājiem; </w:t>
      </w:r>
    </w:p>
    <w:p w14:paraId="0000004C" w14:textId="4296823E" w:rsidR="00EF7252" w:rsidRPr="00FC73DB" w:rsidRDefault="007C6B33" w:rsidP="00081B50">
      <w:pPr>
        <w:pBdr>
          <w:top w:val="nil"/>
          <w:left w:val="nil"/>
          <w:bottom w:val="nil"/>
          <w:right w:val="nil"/>
          <w:between w:val="nil"/>
        </w:pBdr>
        <w:spacing w:after="120"/>
        <w:jc w:val="both"/>
        <w:rPr>
          <w:color w:val="000000"/>
        </w:rPr>
      </w:pPr>
      <w:r w:rsidRPr="00FC73DB">
        <w:rPr>
          <w:color w:val="000000"/>
        </w:rPr>
        <w:lastRenderedPageBreak/>
        <w:t>b) viena atzīme divdesmit punktu skalā attiecībā uz iekārtas demontējamību — demontāžas posmu skaits, lai nodrošinātu vienotu piekļuvi atsevišķām daļām, nepieciešamo instrumentu un stiprinājumu starp atsevišķām daļām raksturojums;</w:t>
      </w:r>
    </w:p>
    <w:p w14:paraId="0000004D" w14:textId="74B0C666" w:rsidR="00EF7252" w:rsidRPr="00FC73DB" w:rsidRDefault="007C6B33" w:rsidP="00081B50">
      <w:pPr>
        <w:pBdr>
          <w:top w:val="nil"/>
          <w:left w:val="nil"/>
          <w:bottom w:val="nil"/>
          <w:right w:val="nil"/>
          <w:between w:val="nil"/>
        </w:pBdr>
        <w:spacing w:after="120"/>
        <w:jc w:val="both"/>
        <w:rPr>
          <w:color w:val="000000"/>
        </w:rPr>
      </w:pPr>
      <w:r w:rsidRPr="00FC73DB">
        <w:rPr>
          <w:color w:val="000000"/>
        </w:rPr>
        <w:t>c) viena atzīme divdesmit punktu skalā attiecībā uz pieejamības ilgumu atsevišķo daļu tirgū un piegādes termiņiem ražotājiem, atsevišķo daļu izplatītājiem, labotājiem un patērētājiem;</w:t>
      </w:r>
    </w:p>
    <w:p w14:paraId="0000004E" w14:textId="20211C48" w:rsidR="00EF7252" w:rsidRPr="00FC73DB" w:rsidRDefault="007C6B33" w:rsidP="00081B50">
      <w:pPr>
        <w:pBdr>
          <w:top w:val="nil"/>
          <w:left w:val="nil"/>
          <w:bottom w:val="nil"/>
          <w:right w:val="nil"/>
          <w:between w:val="nil"/>
        </w:pBdr>
        <w:spacing w:after="120"/>
        <w:jc w:val="both"/>
        <w:rPr>
          <w:color w:val="000000"/>
        </w:rPr>
      </w:pPr>
      <w:r w:rsidRPr="00FC73DB">
        <w:rPr>
          <w:color w:val="000000"/>
        </w:rPr>
        <w:t>d) viena atzīme divdesmit punktu skalā attiecībā uz starpību starp ražotāja vai importētāja detaļu pārdošanas cenu un ražotāja vai importētāja iekārtas pārdošanas cenu, kas aprēķināta saskaņā ar rīkojumā paredzētajiem noteikumiem;</w:t>
      </w:r>
    </w:p>
    <w:p w14:paraId="0000004F" w14:textId="695D1F87" w:rsidR="00EF7252" w:rsidRPr="00FC73DB" w:rsidRDefault="007C6B33" w:rsidP="00081B50">
      <w:pPr>
        <w:pBdr>
          <w:top w:val="nil"/>
          <w:left w:val="nil"/>
          <w:bottom w:val="nil"/>
          <w:right w:val="nil"/>
          <w:between w:val="nil"/>
        </w:pBdr>
        <w:spacing w:after="120"/>
        <w:jc w:val="both"/>
        <w:rPr>
          <w:color w:val="000000"/>
        </w:rPr>
      </w:pPr>
      <w:r w:rsidRPr="00FC73DB">
        <w:rPr>
          <w:color w:val="000000"/>
        </w:rPr>
        <w:t>e) viena atzīme divdesmit punktu skalā attiecībā uz kritērijiem, kas atbilst attiecīgās iekārtas kategorijai.</w:t>
      </w:r>
    </w:p>
    <w:p w14:paraId="00000051" w14:textId="1A917FCE" w:rsidR="00EF7252" w:rsidRPr="00FC73DB" w:rsidRDefault="007C6B33" w:rsidP="00081B50">
      <w:pPr>
        <w:pBdr>
          <w:top w:val="nil"/>
          <w:left w:val="nil"/>
          <w:bottom w:val="nil"/>
          <w:right w:val="nil"/>
          <w:between w:val="nil"/>
        </w:pBdr>
        <w:spacing w:after="120"/>
        <w:jc w:val="both"/>
        <w:rPr>
          <w:color w:val="000000"/>
        </w:rPr>
      </w:pPr>
      <w:r w:rsidRPr="00FC73DB">
        <w:rPr>
          <w:color w:val="000000"/>
        </w:rPr>
        <w:t xml:space="preserve">II. Remontējamības indeksu iegūst, saskaitot piecas iegūtās atzīmes un pēc tam izdalot šo kopsummu ar desmit, lai iegūtu kopējo atzīmi skalā no 1 līdz 10. </w:t>
      </w:r>
    </w:p>
    <w:p w14:paraId="00000053" w14:textId="64E269B9" w:rsidR="00EF7252" w:rsidRPr="00FC73DB" w:rsidRDefault="00276444" w:rsidP="00081B50">
      <w:pPr>
        <w:pBdr>
          <w:top w:val="nil"/>
          <w:left w:val="nil"/>
          <w:bottom w:val="nil"/>
          <w:right w:val="nil"/>
          <w:between w:val="nil"/>
        </w:pBdr>
        <w:spacing w:after="120"/>
        <w:jc w:val="both"/>
        <w:rPr>
          <w:color w:val="000000"/>
        </w:rPr>
      </w:pPr>
      <w:r w:rsidRPr="00FC73DB">
        <w:rPr>
          <w:color w:val="000000"/>
        </w:rPr>
        <w:t xml:space="preserve"> III. Katrai elektrisko un elektronisko iekārtu kategorijai ar rīkojumu, ko izdevis par vidi atbildīgais ministrs un par ekonomiku un finansēm atbildīgais ministrs, nosaka visus kritērijus un apakškritērijus, tostarp specifiskos attiecīgās kategorijas kritērijus, kā arī indeksa aprēķināšanas veidus. </w:t>
      </w:r>
    </w:p>
    <w:p w14:paraId="00000054" w14:textId="77777777" w:rsidR="00EF7252" w:rsidRPr="00FC73DB" w:rsidRDefault="00EF7252" w:rsidP="00081B50">
      <w:pPr>
        <w:pBdr>
          <w:top w:val="nil"/>
          <w:left w:val="nil"/>
          <w:bottom w:val="nil"/>
          <w:right w:val="nil"/>
          <w:between w:val="nil"/>
        </w:pBdr>
        <w:spacing w:after="120"/>
        <w:jc w:val="both"/>
        <w:rPr>
          <w:b/>
          <w:color w:val="000000"/>
        </w:rPr>
      </w:pPr>
    </w:p>
    <w:p w14:paraId="00000055"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 xml:space="preserve">544-7. pants. No 2024. gada 1. janvāra dažām iekārtu kategorijām remontējamības indeksu papildinās vai aizstās izturīguma indekss, paredzot jaunus kritērijus, jo īpaši iekārtas uzticamību un stabilitāti. </w:t>
      </w:r>
    </w:p>
    <w:p w14:paraId="00000057" w14:textId="77777777" w:rsidR="00EF7252" w:rsidRPr="00FC73DB" w:rsidRDefault="007C6B33" w:rsidP="00081B50">
      <w:pPr>
        <w:keepNext/>
        <w:keepLines/>
        <w:pBdr>
          <w:top w:val="nil"/>
          <w:left w:val="nil"/>
          <w:bottom w:val="nil"/>
          <w:right w:val="nil"/>
          <w:between w:val="nil"/>
        </w:pBdr>
        <w:spacing w:before="240" w:after="240"/>
        <w:jc w:val="center"/>
        <w:rPr>
          <w:b/>
          <w:color w:val="000000"/>
        </w:rPr>
      </w:pPr>
      <w:r w:rsidRPr="00FC73DB">
        <w:rPr>
          <w:b/>
          <w:color w:val="000000"/>
        </w:rPr>
        <w:t>2. pants</w:t>
      </w:r>
    </w:p>
    <w:p w14:paraId="00000058" w14:textId="77777777" w:rsidR="00EF7252" w:rsidRPr="00FC73DB" w:rsidRDefault="007C6B33" w:rsidP="00081B50">
      <w:pPr>
        <w:pBdr>
          <w:top w:val="nil"/>
          <w:left w:val="nil"/>
          <w:bottom w:val="nil"/>
          <w:right w:val="nil"/>
          <w:between w:val="nil"/>
        </w:pBdr>
        <w:spacing w:after="120"/>
        <w:jc w:val="both"/>
        <w:rPr>
          <w:color w:val="000000"/>
        </w:rPr>
      </w:pPr>
      <w:r w:rsidRPr="00FC73DB">
        <w:rPr>
          <w:color w:val="000000"/>
        </w:rPr>
        <w:t>Šā dekrēta noteikumi stājas spēkā no 2021. gada 1. janvāra.</w:t>
      </w:r>
    </w:p>
    <w:p w14:paraId="0000005A" w14:textId="77777777" w:rsidR="00EF7252" w:rsidRPr="00FC73DB" w:rsidRDefault="007C6B33" w:rsidP="00081B50">
      <w:pPr>
        <w:keepNext/>
        <w:keepLines/>
        <w:pBdr>
          <w:top w:val="nil"/>
          <w:left w:val="nil"/>
          <w:bottom w:val="nil"/>
          <w:right w:val="nil"/>
          <w:between w:val="nil"/>
        </w:pBdr>
        <w:spacing w:before="240" w:after="240"/>
        <w:jc w:val="center"/>
        <w:rPr>
          <w:b/>
          <w:color w:val="000000"/>
        </w:rPr>
      </w:pPr>
      <w:r w:rsidRPr="00FC73DB">
        <w:rPr>
          <w:b/>
          <w:color w:val="000000"/>
        </w:rPr>
        <w:t>3. pants</w:t>
      </w:r>
    </w:p>
    <w:p w14:paraId="0000005B" w14:textId="35995E0E" w:rsidR="00EF7252" w:rsidRPr="00FC73DB" w:rsidRDefault="007C6B33" w:rsidP="00081B50">
      <w:pPr>
        <w:pBdr>
          <w:top w:val="nil"/>
          <w:left w:val="nil"/>
          <w:bottom w:val="nil"/>
          <w:right w:val="nil"/>
          <w:between w:val="nil"/>
        </w:pBdr>
        <w:spacing w:before="240" w:after="240"/>
        <w:jc w:val="both"/>
        <w:rPr>
          <w:color w:val="000000"/>
        </w:rPr>
      </w:pPr>
      <w:r w:rsidRPr="00FC73DB">
        <w:rPr>
          <w:color w:val="000000"/>
        </w:rPr>
        <w:t xml:space="preserve">Par šā dekrēta izpildi katrs savā jomā atbild ekoloģiskas pārkārtošanas ministre un ekonomikas un finanšu ministrs, un to publicē </w:t>
      </w:r>
      <w:r w:rsidRPr="00FC73DB">
        <w:rPr>
          <w:i/>
          <w:iCs/>
          <w:color w:val="000000"/>
        </w:rPr>
        <w:t>Journal officiel de la République française</w:t>
      </w:r>
      <w:r w:rsidRPr="00FC73DB">
        <w:rPr>
          <w:color w:val="000000"/>
        </w:rPr>
        <w:t xml:space="preserve"> [Francijas Republikas oficiālajā vēstnesī]. </w:t>
      </w:r>
    </w:p>
    <w:p w14:paraId="0000005D" w14:textId="77777777" w:rsidR="00EF7252" w:rsidRPr="00FC73DB" w:rsidRDefault="007C6B33" w:rsidP="00081B50">
      <w:pPr>
        <w:pBdr>
          <w:top w:val="nil"/>
          <w:left w:val="nil"/>
          <w:bottom w:val="nil"/>
          <w:right w:val="nil"/>
          <w:between w:val="nil"/>
        </w:pBdr>
        <w:spacing w:before="280" w:after="280"/>
        <w:ind w:firstLine="720"/>
        <w:jc w:val="both"/>
        <w:rPr>
          <w:color w:val="000000"/>
        </w:rPr>
      </w:pPr>
      <w:r w:rsidRPr="00FC73DB">
        <w:rPr>
          <w:color w:val="000000"/>
        </w:rPr>
        <w:t>2020. gada [..]</w:t>
      </w:r>
    </w:p>
    <w:p w14:paraId="6DD4078F" w14:textId="77777777" w:rsidR="00081B50" w:rsidRPr="00FC73DB" w:rsidRDefault="007C6B33" w:rsidP="00081B50">
      <w:pPr>
        <w:keepNext/>
        <w:keepLines/>
        <w:pBdr>
          <w:top w:val="nil"/>
          <w:left w:val="nil"/>
          <w:bottom w:val="nil"/>
          <w:right w:val="nil"/>
          <w:between w:val="nil"/>
        </w:pBdr>
        <w:spacing w:before="480"/>
        <w:ind w:left="720"/>
        <w:rPr>
          <w:color w:val="000000"/>
        </w:rPr>
      </w:pPr>
      <w:bookmarkStart w:id="1" w:name="_heading=h.30j0zll"/>
      <w:bookmarkEnd w:id="1"/>
      <w:r w:rsidRPr="00FC73DB">
        <w:rPr>
          <w:color w:val="000000"/>
        </w:rPr>
        <w:t>Premjerministra vārdā —</w:t>
      </w:r>
    </w:p>
    <w:p w14:paraId="039D5CE4" w14:textId="0EC6F35A" w:rsidR="00081B50" w:rsidRPr="00FC73DB" w:rsidRDefault="007C6B33" w:rsidP="00081B50">
      <w:pPr>
        <w:pBdr>
          <w:top w:val="nil"/>
          <w:left w:val="nil"/>
          <w:bottom w:val="nil"/>
          <w:right w:val="nil"/>
          <w:between w:val="nil"/>
        </w:pBdr>
        <w:ind w:left="720"/>
        <w:rPr>
          <w:color w:val="000000"/>
        </w:rPr>
      </w:pPr>
      <w:r w:rsidRPr="00FC73DB">
        <w:rPr>
          <w:i/>
          <w:iCs/>
          <w:color w:val="000000"/>
        </w:rPr>
        <w:t>Jean CASTEX</w:t>
      </w:r>
    </w:p>
    <w:p w14:paraId="01727CB8" w14:textId="77777777" w:rsidR="00081B50" w:rsidRPr="00FC73DB" w:rsidRDefault="007C6B33" w:rsidP="00081B50">
      <w:pPr>
        <w:keepNext/>
        <w:keepLines/>
        <w:pBdr>
          <w:top w:val="nil"/>
          <w:left w:val="nil"/>
          <w:bottom w:val="nil"/>
          <w:right w:val="nil"/>
          <w:between w:val="nil"/>
        </w:pBdr>
        <w:spacing w:before="480"/>
        <w:ind w:left="720"/>
        <w:rPr>
          <w:color w:val="000000"/>
        </w:rPr>
      </w:pPr>
      <w:r w:rsidRPr="00FC73DB">
        <w:rPr>
          <w:color w:val="000000"/>
        </w:rPr>
        <w:t>Ekoloģiskas pārkārtošanas ministre</w:t>
      </w:r>
    </w:p>
    <w:p w14:paraId="60ACC114" w14:textId="20DE3655" w:rsidR="00081B50" w:rsidRPr="00FC73DB" w:rsidRDefault="007C6B33" w:rsidP="00081B50">
      <w:pPr>
        <w:pBdr>
          <w:top w:val="nil"/>
          <w:left w:val="nil"/>
          <w:bottom w:val="nil"/>
          <w:right w:val="nil"/>
          <w:between w:val="nil"/>
        </w:pBdr>
        <w:ind w:left="720"/>
        <w:rPr>
          <w:color w:val="000000"/>
        </w:rPr>
      </w:pPr>
      <w:r w:rsidRPr="00FC73DB">
        <w:rPr>
          <w:i/>
          <w:iCs/>
          <w:color w:val="000000"/>
        </w:rPr>
        <w:t>Barbara POMPILI</w:t>
      </w:r>
    </w:p>
    <w:p w14:paraId="679F4E3A" w14:textId="77777777" w:rsidR="00081B50" w:rsidRPr="00FC73DB" w:rsidRDefault="007C6B33" w:rsidP="00081B50">
      <w:pPr>
        <w:keepNext/>
        <w:keepLines/>
        <w:pBdr>
          <w:top w:val="nil"/>
          <w:left w:val="nil"/>
          <w:bottom w:val="nil"/>
          <w:right w:val="nil"/>
          <w:between w:val="nil"/>
        </w:pBdr>
        <w:spacing w:before="480"/>
        <w:ind w:left="720"/>
        <w:rPr>
          <w:color w:val="000000"/>
        </w:rPr>
      </w:pPr>
      <w:r w:rsidRPr="00FC73DB">
        <w:rPr>
          <w:color w:val="000000"/>
        </w:rPr>
        <w:t>Ekonomikas un finanšu ministrs</w:t>
      </w:r>
    </w:p>
    <w:p w14:paraId="0000005E" w14:textId="52901521" w:rsidR="00EF7252" w:rsidRPr="00FC73DB" w:rsidRDefault="007C6B33" w:rsidP="00081B50">
      <w:pPr>
        <w:pBdr>
          <w:top w:val="nil"/>
          <w:left w:val="nil"/>
          <w:bottom w:val="nil"/>
          <w:right w:val="nil"/>
          <w:between w:val="nil"/>
        </w:pBdr>
        <w:ind w:left="720"/>
        <w:rPr>
          <w:color w:val="000000"/>
        </w:rPr>
      </w:pPr>
      <w:r w:rsidRPr="00FC73DB">
        <w:rPr>
          <w:i/>
          <w:iCs/>
          <w:color w:val="000000"/>
        </w:rPr>
        <w:t>Bruno LE MAIRE</w:t>
      </w:r>
    </w:p>
    <w:sectPr w:rsidR="00EF7252" w:rsidRPr="00FC73DB">
      <w:headerReference w:type="default" r:id="rId9"/>
      <w:footerReference w:type="default" r:id="rId10"/>
      <w:pgSz w:w="11906" w:h="16838"/>
      <w:pgMar w:top="1134" w:right="1418" w:bottom="1418" w:left="1134"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6DE47" w14:textId="77777777" w:rsidR="00EF5332" w:rsidRDefault="00EF5332">
      <w:r>
        <w:separator/>
      </w:r>
    </w:p>
  </w:endnote>
  <w:endnote w:type="continuationSeparator" w:id="0">
    <w:p w14:paraId="45A89470" w14:textId="77777777" w:rsidR="00EF5332" w:rsidRDefault="00EF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ingFang SC">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452CF919" w:rsidR="00EF7252" w:rsidRDefault="00EF72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1C323" w14:textId="77777777" w:rsidR="00EF5332" w:rsidRDefault="00EF5332">
      <w:r>
        <w:separator/>
      </w:r>
    </w:p>
  </w:footnote>
  <w:footnote w:type="continuationSeparator" w:id="0">
    <w:p w14:paraId="085914B9" w14:textId="77777777" w:rsidR="00EF5332" w:rsidRDefault="00EF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EF7252" w:rsidRDefault="00EF725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6FB"/>
    <w:multiLevelType w:val="multilevel"/>
    <w:tmpl w:val="87AAF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52"/>
    <w:rsid w:val="00081B50"/>
    <w:rsid w:val="00106E77"/>
    <w:rsid w:val="00115349"/>
    <w:rsid w:val="00276444"/>
    <w:rsid w:val="003B1438"/>
    <w:rsid w:val="00535D26"/>
    <w:rsid w:val="0066778A"/>
    <w:rsid w:val="007C6B33"/>
    <w:rsid w:val="00817DDD"/>
    <w:rsid w:val="00956AEB"/>
    <w:rsid w:val="00A751E7"/>
    <w:rsid w:val="00EF5332"/>
    <w:rsid w:val="00EF7252"/>
    <w:rsid w:val="00FC73DB"/>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7B22"/>
  <w15:docId w15:val="{08CA6458-BF09-46FF-9804-11B3429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numPr>
        <w:numId w:val="1"/>
      </w:numPr>
      <w:spacing w:before="240"/>
      <w:jc w:val="center"/>
      <w:outlineLvl w:val="0"/>
    </w:pPr>
    <w:rPr>
      <w:b/>
      <w:bCs/>
      <w:caps/>
    </w:rPr>
  </w:style>
  <w:style w:type="paragraph" w:styleId="Heading2">
    <w:name w:val="heading 2"/>
    <w:basedOn w:val="Normal"/>
    <w:next w:val="Normal"/>
    <w:qFormat/>
    <w:pPr>
      <w:keepNext/>
      <w:numPr>
        <w:ilvl w:val="1"/>
        <w:numId w:val="1"/>
      </w:numPr>
      <w:spacing w:before="360"/>
      <w:jc w:val="center"/>
      <w:outlineLvl w:val="1"/>
    </w:pPr>
    <w:rPr>
      <w:b/>
      <w:bCs/>
      <w:iCs/>
      <w:smallCaps/>
    </w:rPr>
  </w:style>
  <w:style w:type="paragraph" w:styleId="Heading3">
    <w:name w:val="heading 3"/>
    <w:basedOn w:val="Normal"/>
    <w:next w:val="Normal"/>
    <w:qFormat/>
    <w:pPr>
      <w:keepNext/>
      <w:numPr>
        <w:ilvl w:val="2"/>
        <w:numId w:val="1"/>
      </w:numPr>
      <w:spacing w:before="360"/>
      <w:jc w:val="center"/>
      <w:outlineLvl w:val="2"/>
    </w:pPr>
    <w:rPr>
      <w:b/>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ans" w:hAnsi="Liberation Sans" w:cs="Liberation Sans"/>
    </w:rPr>
  </w:style>
  <w:style w:type="character" w:customStyle="1" w:styleId="WW8Num3z0">
    <w:name w:val="WW8Num3z0"/>
    <w:qFormat/>
    <w:rPr>
      <w:rFonts w:ascii="Liberation Sans" w:hAnsi="Liberation Sans" w:cs="Liberation Sans"/>
    </w:rPr>
  </w:style>
  <w:style w:type="character" w:customStyle="1" w:styleId="Policepardfaut5">
    <w:name w:val="Police par défaut5"/>
    <w:qFormat/>
  </w:style>
  <w:style w:type="character" w:customStyle="1" w:styleId="Policepardfaut4">
    <w:name w:val="Police par défaut4"/>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Arial Unicode MS" w:hAnsi="Times New Roman" w:cs="Times New Roman"/>
      <w:color w:val="FF000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rPr>
      <w:rFonts w:ascii="Courier New" w:hAnsi="Courier New" w:cs="Courier New"/>
      <w:sz w:val="2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Times New Roman"/>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lv-LV" w:bidi="ar-SA"/>
    </w:rPr>
  </w:style>
  <w:style w:type="character" w:customStyle="1" w:styleId="SNDateCar">
    <w:name w:val="SNDate Car"/>
    <w:qFormat/>
    <w:rPr>
      <w:sz w:val="24"/>
      <w:szCs w:val="24"/>
      <w:lang w:val="lv-LV" w:bidi="ar-SA"/>
    </w:rPr>
  </w:style>
  <w:style w:type="character" w:customStyle="1" w:styleId="SNArticleCar">
    <w:name w:val="SNArticle Car"/>
    <w:qFormat/>
    <w:rPr>
      <w:b/>
      <w:bCs/>
      <w:sz w:val="24"/>
      <w:szCs w:val="24"/>
      <w:lang w:val="lv-LV"/>
    </w:rPr>
  </w:style>
  <w:style w:type="character" w:customStyle="1" w:styleId="SNenProjet">
    <w:name w:val="SNenProjet"/>
    <w:basedOn w:val="Policepardfaut1"/>
    <w:qFormat/>
  </w:style>
  <w:style w:type="character" w:customStyle="1" w:styleId="CarCar5">
    <w:name w:val="Car Car5"/>
    <w:qFormat/>
    <w:rPr>
      <w:b/>
      <w:sz w:val="24"/>
      <w:szCs w:val="26"/>
      <w:lang w:val="lv-LV"/>
    </w:rPr>
  </w:style>
  <w:style w:type="character" w:customStyle="1" w:styleId="Marquedecommentaire1">
    <w:name w:val="Marque de commentaire1"/>
    <w:qFormat/>
    <w:rPr>
      <w:sz w:val="16"/>
      <w:szCs w:val="16"/>
    </w:rPr>
  </w:style>
  <w:style w:type="character" w:customStyle="1" w:styleId="CarCar3">
    <w:name w:val="Car Car3"/>
    <w:basedOn w:val="Policepardfaut1"/>
    <w:qFormat/>
  </w:style>
  <w:style w:type="character" w:customStyle="1" w:styleId="CarCar2">
    <w:name w:val="Car Car2"/>
    <w:qFormat/>
    <w:rPr>
      <w:b/>
      <w:bCs/>
    </w:rPr>
  </w:style>
  <w:style w:type="character" w:customStyle="1" w:styleId="CarCar4">
    <w:name w:val="Car Car4"/>
    <w:qFormat/>
    <w:rPr>
      <w:sz w:val="24"/>
      <w:szCs w:val="24"/>
    </w:rPr>
  </w:style>
  <w:style w:type="character" w:customStyle="1" w:styleId="CarCar7">
    <w:name w:val="Car Car7"/>
    <w:qFormat/>
    <w:rPr>
      <w:rFonts w:cs="Arial"/>
      <w:b/>
      <w:bCs/>
      <w:caps/>
      <w:sz w:val="24"/>
      <w:szCs w:val="24"/>
    </w:rPr>
  </w:style>
  <w:style w:type="character" w:customStyle="1" w:styleId="CarCar6">
    <w:name w:val="Car Car6"/>
    <w:qFormat/>
    <w:rPr>
      <w:b/>
      <w:bCs/>
      <w:iCs/>
      <w:smallCaps/>
      <w:sz w:val="24"/>
      <w:szCs w:val="24"/>
      <w:lang w:val="lv-LV"/>
    </w:rPr>
  </w:style>
  <w:style w:type="character" w:customStyle="1" w:styleId="CarCar1">
    <w:name w:val="Car Car1"/>
    <w:qFormat/>
    <w:rPr>
      <w:sz w:val="24"/>
      <w:szCs w:val="24"/>
    </w:rPr>
  </w:style>
  <w:style w:type="character" w:customStyle="1" w:styleId="CarCar">
    <w:name w:val="Car Car"/>
    <w:qFormat/>
    <w:rPr>
      <w:sz w:val="24"/>
      <w:szCs w:val="24"/>
    </w:rPr>
  </w:style>
  <w:style w:type="character" w:customStyle="1" w:styleId="LienInternet">
    <w:name w:val="Lien Internet"/>
    <w:qFormat/>
    <w:rPr>
      <w:color w:val="0000FF"/>
      <w:u w:val="single"/>
    </w:rPr>
  </w:style>
  <w:style w:type="character" w:customStyle="1" w:styleId="surlignage">
    <w:name w:val="surlignage"/>
    <w:qFormat/>
  </w:style>
  <w:style w:type="character" w:styleId="FollowedHyperlink">
    <w:name w:val="FollowedHyperlink"/>
    <w:qFormat/>
    <w:rPr>
      <w:color w:val="800080"/>
      <w:u w:val="single"/>
    </w:rPr>
  </w:style>
  <w:style w:type="character" w:styleId="Strong">
    <w:name w:val="Strong"/>
    <w:qFormat/>
    <w:rPr>
      <w:b/>
      <w:bCs/>
    </w:rPr>
  </w:style>
  <w:style w:type="character" w:customStyle="1" w:styleId="tm2code">
    <w:name w:val="tm2code"/>
    <w:basedOn w:val="Policepardfaut1"/>
    <w:qFormat/>
  </w:style>
  <w:style w:type="character" w:customStyle="1" w:styleId="tm3code">
    <w:name w:val="tm3code"/>
    <w:basedOn w:val="Policepardfaut1"/>
    <w:qFormat/>
  </w:style>
  <w:style w:type="character" w:customStyle="1" w:styleId="tm4code">
    <w:name w:val="tm4code"/>
    <w:basedOn w:val="Policepardfaut1"/>
    <w:qFormat/>
  </w:style>
  <w:style w:type="character" w:customStyle="1" w:styleId="citation">
    <w:name w:val="citation"/>
    <w:basedOn w:val="Policepardfaut1"/>
    <w:qFormat/>
  </w:style>
  <w:style w:type="character" w:customStyle="1" w:styleId="WW8Num11z5">
    <w:name w:val="WW8Num11z5"/>
    <w:qFormat/>
  </w:style>
  <w:style w:type="character" w:customStyle="1" w:styleId="Caractresdenotedebasdepage">
    <w:name w:val="Caractères de note de bas de page"/>
    <w:qFormat/>
    <w:rPr>
      <w:vertAlign w:val="superscript"/>
    </w:rPr>
  </w:style>
  <w:style w:type="character" w:styleId="Emphasis">
    <w:name w:val="Emphasis"/>
    <w:qFormat/>
    <w:rPr>
      <w:i/>
      <w:iCs/>
    </w:rPr>
  </w:style>
  <w:style w:type="character" w:customStyle="1" w:styleId="Marquedecommentaire2">
    <w:name w:val="Marque de commentaire2"/>
    <w:qFormat/>
    <w:rPr>
      <w:sz w:val="16"/>
      <w:szCs w:val="16"/>
    </w:rPr>
  </w:style>
  <w:style w:type="character" w:customStyle="1" w:styleId="CommentaireCar">
    <w:name w:val="Commentaire Car"/>
    <w:qFormat/>
    <w:rPr>
      <w:lang w:eastAsia="zh-CN"/>
    </w:rPr>
  </w:style>
  <w:style w:type="character" w:customStyle="1" w:styleId="tm5code">
    <w:name w:val="tm5code"/>
    <w:qFormat/>
  </w:style>
  <w:style w:type="character" w:customStyle="1" w:styleId="Marquedecommentaire3">
    <w:name w:val="Marque de commentaire3"/>
    <w:qFormat/>
    <w:rPr>
      <w:sz w:val="16"/>
      <w:szCs w:val="16"/>
    </w:rPr>
  </w:style>
  <w:style w:type="character" w:customStyle="1" w:styleId="stddocNumber">
    <w:name w:val="std_docNumber"/>
    <w:qFormat/>
    <w:rsid w:val="00C16C8D"/>
    <w:rPr>
      <w:rFonts w:ascii="Arial" w:hAnsi="Arial"/>
      <w:shd w:val="clear" w:color="auto" w:fill="F2DBDB"/>
    </w:rPr>
  </w:style>
  <w:style w:type="character" w:customStyle="1" w:styleId="stdpublisher">
    <w:name w:val="std_publisher"/>
    <w:qFormat/>
    <w:rsid w:val="00C16C8D"/>
    <w:rPr>
      <w:rFonts w:ascii="Arial" w:hAnsi="Arial"/>
      <w:shd w:val="clear" w:color="auto" w:fill="C6D9F1"/>
    </w:rPr>
  </w:style>
  <w:style w:type="character" w:customStyle="1" w:styleId="TabletitleChar">
    <w:name w:val="Table title Char"/>
    <w:link w:val="Tabletitle"/>
    <w:qFormat/>
    <w:rsid w:val="00C16C8D"/>
    <w:rPr>
      <w:rFonts w:ascii="Arial" w:eastAsia="Calibri" w:hAnsi="Arial"/>
      <w:b/>
      <w:szCs w:val="24"/>
      <w:lang w:val="lv-LV" w:eastAsia="en-US"/>
    </w:rPr>
  </w:style>
  <w:style w:type="character" w:customStyle="1" w:styleId="TablebodyChar">
    <w:name w:val="Table body Char"/>
    <w:link w:val="Tablebody"/>
    <w:qFormat/>
    <w:rsid w:val="00C16C8D"/>
    <w:rPr>
      <w:rFonts w:ascii="Arial" w:eastAsia="Calibri" w:hAnsi="Arial"/>
      <w:szCs w:val="22"/>
      <w:lang w:val="lv-LV" w:eastAsia="en-US"/>
    </w:rPr>
  </w:style>
  <w:style w:type="character" w:customStyle="1" w:styleId="TableheaderChar">
    <w:name w:val="Table header Char"/>
    <w:link w:val="Tableheader"/>
    <w:qFormat/>
    <w:rsid w:val="00C16C8D"/>
    <w:rPr>
      <w:rFonts w:ascii="Arial" w:eastAsia="Calibri" w:hAnsi="Arial"/>
      <w:szCs w:val="22"/>
      <w:lang w:val="lv-LV" w:eastAsia="en-US"/>
    </w:rPr>
  </w:style>
  <w:style w:type="character" w:styleId="CommentReference">
    <w:name w:val="annotation reference"/>
    <w:basedOn w:val="DefaultParagraphFont"/>
    <w:uiPriority w:val="99"/>
    <w:semiHidden/>
    <w:unhideWhenUsed/>
    <w:qFormat/>
    <w:rsid w:val="00A80B02"/>
    <w:rPr>
      <w:sz w:val="16"/>
      <w:szCs w:val="16"/>
    </w:rPr>
  </w:style>
  <w:style w:type="character" w:customStyle="1" w:styleId="CommentTextChar">
    <w:name w:val="Comment Text Char"/>
    <w:basedOn w:val="DefaultParagraphFont"/>
    <w:link w:val="CommentText"/>
    <w:uiPriority w:val="99"/>
    <w:qFormat/>
    <w:rsid w:val="00A80B02"/>
    <w:rPr>
      <w:lang w:eastAsia="zh-CN"/>
    </w:rPr>
  </w:style>
  <w:style w:type="character" w:customStyle="1" w:styleId="highlight">
    <w:name w:val="highlight"/>
    <w:basedOn w:val="DefaultParagraphFont"/>
    <w:qFormat/>
    <w:rsid w:val="00EB71C2"/>
  </w:style>
  <w:style w:type="character" w:customStyle="1" w:styleId="En-tteCar">
    <w:name w:val="En-tête Car"/>
    <w:basedOn w:val="DefaultParagraphFont"/>
    <w:qFormat/>
    <w:rsid w:val="002D37A3"/>
    <w:rPr>
      <w:sz w:val="24"/>
      <w:szCs w:val="24"/>
      <w:lang w:val="lv-LV" w:eastAsia="zh-CN"/>
    </w:rPr>
  </w:style>
  <w:style w:type="character" w:customStyle="1" w:styleId="PlainTextChar">
    <w:name w:val="Plain Text Char"/>
    <w:basedOn w:val="DefaultParagraphFont"/>
    <w:link w:val="PlainText"/>
    <w:uiPriority w:val="99"/>
    <w:qFormat/>
    <w:rsid w:val="000F71B4"/>
    <w:rPr>
      <w:rFonts w:ascii="Calibri" w:eastAsiaTheme="minorHAnsi" w:hAnsi="Calibri" w:cstheme="minorBidi"/>
      <w:sz w:val="22"/>
      <w:szCs w:val="21"/>
      <w:lang w:eastAsia="en-U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5">
    <w:name w:val="Titre5"/>
    <w:basedOn w:val="Normal"/>
    <w:qFormat/>
    <w:pPr>
      <w:keepNext/>
      <w:spacing w:before="240" w:after="120"/>
    </w:pPr>
    <w:rPr>
      <w:rFonts w:ascii="Garamond" w:eastAsia="Microsoft YaHei" w:hAnsi="Garamond" w:cs="Mangal"/>
      <w:sz w:val="28"/>
      <w:szCs w:val="28"/>
    </w:rPr>
  </w:style>
  <w:style w:type="paragraph" w:customStyle="1" w:styleId="Titre4">
    <w:name w:val="Titre4"/>
    <w:basedOn w:val="Normal"/>
    <w:qFormat/>
    <w:pPr>
      <w:keepNext/>
      <w:spacing w:before="240" w:after="120"/>
    </w:pPr>
    <w:rPr>
      <w:rFonts w:ascii="Liberation Sans" w:eastAsia="Microsoft YaHei" w:hAnsi="Liberation Sans" w:cs="Mangal"/>
      <w:sz w:val="28"/>
      <w:szCs w:val="28"/>
    </w:rPr>
  </w:style>
  <w:style w:type="paragraph" w:customStyle="1" w:styleId="Titre3">
    <w:name w:val="Titre3"/>
    <w:basedOn w:val="Normal"/>
    <w:qFormat/>
    <w:pPr>
      <w:keepNext/>
      <w:spacing w:before="240" w:after="120"/>
    </w:pPr>
    <w:rPr>
      <w:rFonts w:ascii="Liberation Sans" w:eastAsia="Microsoft YaHei" w:hAnsi="Liberation Sans" w:cs="Mangal"/>
      <w:sz w:val="28"/>
      <w:szCs w:val="28"/>
    </w:rPr>
  </w:style>
  <w:style w:type="paragraph" w:customStyle="1" w:styleId="Titre2">
    <w:name w:val="Titre2"/>
    <w:basedOn w:val="Normal"/>
    <w:qFormat/>
    <w:pPr>
      <w:keepNext/>
      <w:spacing w:before="240" w:after="120"/>
    </w:pPr>
    <w:rPr>
      <w:rFonts w:ascii="Garamond" w:eastAsia="Microsoft YaHei" w:hAnsi="Garamond" w:cs="Mangal"/>
      <w:sz w:val="28"/>
      <w:szCs w:val="28"/>
    </w:rPr>
  </w:style>
  <w:style w:type="paragraph" w:customStyle="1" w:styleId="Titre1">
    <w:name w:val="Titre1"/>
    <w:basedOn w:val="Normal"/>
    <w:qFormat/>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titre">
    <w:name w:val="SNtitre"/>
    <w:basedOn w:val="Normal"/>
    <w:qFormat/>
    <w:pPr>
      <w:widowControl w:val="0"/>
      <w:suppressLineNumbers/>
      <w:spacing w:after="360"/>
      <w:jc w:val="center"/>
    </w:pPr>
    <w:rPr>
      <w:rFonts w:eastAsia="Lucida Sans Unicode"/>
      <w:b/>
    </w:rPr>
  </w:style>
  <w:style w:type="paragraph" w:customStyle="1" w:styleId="SNNORCentr">
    <w:name w:val="SNNOR+Centré"/>
    <w:qFormat/>
    <w:pPr>
      <w:jc w:val="center"/>
    </w:pPr>
    <w:rPr>
      <w:bCs/>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qFormat/>
    <w:pPr>
      <w:spacing w:before="120" w:after="1680"/>
      <w:ind w:left="5040"/>
      <w:jc w:val="right"/>
    </w:pPr>
    <w:rPr>
      <w:color w:val="000000"/>
    </w:rPr>
  </w:style>
  <w:style w:type="paragraph" w:customStyle="1" w:styleId="SNSignatureprnomnomDroite">
    <w:name w:val="SNSignature prénom+nom Droite"/>
    <w:basedOn w:val="SNSignatureDroite"/>
    <w:qFormat/>
    <w:pPr>
      <w:spacing w:after="120"/>
      <w:ind w:left="5041"/>
    </w:pPr>
  </w:style>
  <w:style w:type="paragraph" w:customStyle="1" w:styleId="SNSignatureGauche">
    <w:name w:val="SNSignatureGauche"/>
    <w:basedOn w:val="Normal"/>
    <w:qFormat/>
    <w:pPr>
      <w:spacing w:before="120" w:after="1680"/>
      <w:ind w:left="720" w:right="-6" w:firstLine="1080"/>
      <w:jc w:val="right"/>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qFormat/>
    <w:pPr>
      <w:spacing w:before="280" w:after="280"/>
      <w:ind w:firstLine="720"/>
      <w:jc w:val="both"/>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qFormat/>
    <w:pPr>
      <w:spacing w:before="360" w:after="240"/>
      <w:jc w:val="center"/>
    </w:pPr>
    <w:rPr>
      <w:b/>
      <w:bCs/>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val="0"/>
    </w:rPr>
  </w:style>
  <w:style w:type="paragraph" w:customStyle="1" w:styleId="Titre2objet">
    <w:name w:val="Titre 2 objet"/>
    <w:basedOn w:val="Heading2"/>
    <w:next w:val="Normal"/>
    <w:qFormat/>
    <w:pPr>
      <w:numPr>
        <w:ilvl w:val="0"/>
        <w:numId w:val="0"/>
      </w:numPr>
      <w:spacing w:before="0" w:after="120"/>
    </w:pPr>
    <w:rPr>
      <w:b w:val="0"/>
    </w:rPr>
  </w:style>
  <w:style w:type="paragraph" w:customStyle="1" w:styleId="titre3objet">
    <w:name w:val="titre 3 objet"/>
    <w:basedOn w:val="Heading3"/>
    <w:next w:val="Normal"/>
    <w:qFormat/>
    <w:pPr>
      <w:numPr>
        <w:ilvl w:val="0"/>
        <w:numId w:val="0"/>
      </w:numPr>
      <w:spacing w:before="0" w:after="120"/>
    </w:pPr>
    <w:rPr>
      <w:b w:val="0"/>
    </w:rPr>
  </w:style>
  <w:style w:type="paragraph" w:styleId="NormalWeb">
    <w:name w:val="Normal (Web)"/>
    <w:basedOn w:val="Normal"/>
    <w:uiPriority w:val="99"/>
    <w:qFormat/>
    <w:pPr>
      <w:spacing w:before="280" w:after="280"/>
    </w:p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HeaderandFooter">
    <w:name w:val="Header and Footer"/>
    <w:basedOn w:val="Normal"/>
    <w:qFormat/>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ointDouble2">
    <w:name w:val="PointDouble 2"/>
    <w:basedOn w:val="Normal"/>
    <w:qFormat/>
    <w:pPr>
      <w:tabs>
        <w:tab w:val="left" w:pos="1984"/>
      </w:tabs>
      <w:spacing w:before="120" w:after="120" w:line="360" w:lineRule="auto"/>
      <w:ind w:left="2551" w:hanging="1134"/>
    </w:pPr>
  </w:style>
  <w:style w:type="paragraph" w:customStyle="1" w:styleId="Tiret0">
    <w:name w:val="Tiret 0"/>
    <w:basedOn w:val="Normal"/>
    <w:qFormat/>
    <w:pPr>
      <w:spacing w:before="120" w:after="120" w:line="360" w:lineRule="auto"/>
    </w:pPr>
  </w:style>
  <w:style w:type="paragraph" w:customStyle="1" w:styleId="Tiret1">
    <w:name w:val="Tiret 1"/>
    <w:basedOn w:val="Normal"/>
    <w:qFormat/>
    <w:pPr>
      <w:spacing w:before="120" w:after="120" w:line="360" w:lineRule="auto"/>
    </w:pPr>
  </w:style>
  <w:style w:type="paragraph" w:customStyle="1" w:styleId="Text1">
    <w:name w:val="Text 1"/>
    <w:basedOn w:val="Normal"/>
    <w:qFormat/>
    <w:pPr>
      <w:spacing w:before="120" w:after="120" w:line="360" w:lineRule="auto"/>
      <w:ind w:left="850"/>
    </w:pPr>
  </w:style>
  <w:style w:type="paragraph" w:customStyle="1" w:styleId="Point0">
    <w:name w:val="Point 0"/>
    <w:basedOn w:val="Normal"/>
    <w:qFormat/>
    <w:pPr>
      <w:spacing w:before="120" w:after="120" w:line="360" w:lineRule="auto"/>
      <w:ind w:left="850" w:hanging="850"/>
    </w:pPr>
  </w:style>
  <w:style w:type="paragraph" w:customStyle="1" w:styleId="Point1">
    <w:name w:val="Point 1"/>
    <w:basedOn w:val="Normal"/>
    <w:qFormat/>
    <w:pPr>
      <w:spacing w:before="120" w:after="120" w:line="360" w:lineRule="auto"/>
      <w:ind w:left="1417" w:hanging="567"/>
    </w:pPr>
  </w:style>
  <w:style w:type="paragraph" w:customStyle="1" w:styleId="ManualNumPar1">
    <w:name w:val="Manual NumPar 1"/>
    <w:basedOn w:val="Normal"/>
    <w:qFormat/>
    <w:pPr>
      <w:spacing w:before="120" w:after="120" w:line="360" w:lineRule="auto"/>
      <w:ind w:left="850" w:hanging="850"/>
    </w:pPr>
  </w:style>
  <w:style w:type="paragraph" w:styleId="Revision">
    <w:name w:val="Revision"/>
    <w:qFormat/>
    <w:rPr>
      <w:lang w:eastAsia="zh-CN"/>
    </w:rPr>
  </w:style>
  <w:style w:type="paragraph" w:customStyle="1" w:styleId="Default">
    <w:name w:val="Default"/>
    <w:qFormat/>
    <w:rPr>
      <w:color w:val="000000"/>
      <w:lang w:eastAsia="zh-CN"/>
    </w:rPr>
  </w:style>
  <w:style w:type="paragraph" w:styleId="FootnoteText">
    <w:name w:val="footnote text"/>
    <w:basedOn w:val="Normal"/>
    <w:qFormat/>
    <w:rPr>
      <w:sz w:val="20"/>
      <w:szCs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customStyle="1" w:styleId="western">
    <w:name w:val="western"/>
    <w:basedOn w:val="Normal"/>
    <w:qFormat/>
    <w:pPr>
      <w:spacing w:before="280" w:after="119"/>
      <w:jc w:val="both"/>
    </w:pPr>
    <w:rPr>
      <w:color w:val="000000"/>
    </w:rPr>
  </w:style>
  <w:style w:type="paragraph" w:customStyle="1" w:styleId="Commentaire3">
    <w:name w:val="Commentaire3"/>
    <w:basedOn w:val="Normal"/>
    <w:qFormat/>
    <w:rPr>
      <w:sz w:val="20"/>
      <w:szCs w:val="20"/>
    </w:rPr>
  </w:style>
  <w:style w:type="paragraph" w:styleId="ListParagraph">
    <w:name w:val="List Paragraph"/>
    <w:basedOn w:val="Normal"/>
    <w:uiPriority w:val="34"/>
    <w:qFormat/>
    <w:rsid w:val="0011775C"/>
    <w:pPr>
      <w:ind w:left="720"/>
      <w:contextualSpacing/>
    </w:pPr>
  </w:style>
  <w:style w:type="paragraph" w:customStyle="1" w:styleId="Tabletitle">
    <w:name w:val="Table title"/>
    <w:basedOn w:val="Normal"/>
    <w:link w:val="TabletitleChar"/>
    <w:qFormat/>
    <w:rsid w:val="00C16C8D"/>
    <w:pPr>
      <w:keepNext/>
      <w:spacing w:before="120" w:after="120" w:line="240" w:lineRule="atLeast"/>
      <w:jc w:val="center"/>
      <w:outlineLvl w:val="0"/>
    </w:pPr>
    <w:rPr>
      <w:rFonts w:ascii="Arial" w:eastAsia="Calibri" w:hAnsi="Arial"/>
      <w:b/>
      <w:sz w:val="20"/>
      <w:lang w:eastAsia="en-US"/>
    </w:rPr>
  </w:style>
  <w:style w:type="paragraph" w:customStyle="1" w:styleId="Tablebody">
    <w:name w:val="Table body"/>
    <w:basedOn w:val="Normal"/>
    <w:link w:val="TablebodyChar"/>
    <w:qFormat/>
    <w:rsid w:val="00C16C8D"/>
    <w:pPr>
      <w:spacing w:before="60" w:after="60" w:line="210" w:lineRule="atLeast"/>
    </w:pPr>
    <w:rPr>
      <w:rFonts w:ascii="Arial" w:eastAsia="Calibri" w:hAnsi="Arial"/>
      <w:sz w:val="20"/>
      <w:szCs w:val="22"/>
      <w:lang w:eastAsia="en-US"/>
    </w:rPr>
  </w:style>
  <w:style w:type="paragraph" w:customStyle="1" w:styleId="Tableheader">
    <w:name w:val="Table header"/>
    <w:basedOn w:val="Tablebody"/>
    <w:link w:val="TableheaderChar"/>
    <w:qFormat/>
    <w:rsid w:val="00C16C8D"/>
  </w:style>
  <w:style w:type="paragraph" w:customStyle="1" w:styleId="CM1">
    <w:name w:val="CM1"/>
    <w:basedOn w:val="Default"/>
    <w:next w:val="Default"/>
    <w:uiPriority w:val="99"/>
    <w:qFormat/>
    <w:rsid w:val="009A03FA"/>
    <w:rPr>
      <w:rFonts w:ascii="EUAlbertina" w:hAnsi="EUAlbertina"/>
      <w:color w:val="00000A"/>
      <w:lang w:eastAsia="fr-FR"/>
    </w:rPr>
  </w:style>
  <w:style w:type="paragraph" w:customStyle="1" w:styleId="CM3">
    <w:name w:val="CM3"/>
    <w:basedOn w:val="Default"/>
    <w:next w:val="Default"/>
    <w:uiPriority w:val="99"/>
    <w:qFormat/>
    <w:rsid w:val="009A03FA"/>
    <w:rPr>
      <w:rFonts w:ascii="EUAlbertina" w:hAnsi="EUAlbertina"/>
      <w:color w:val="00000A"/>
      <w:lang w:eastAsia="fr-FR"/>
    </w:rPr>
  </w:style>
  <w:style w:type="paragraph" w:customStyle="1" w:styleId="CM4">
    <w:name w:val="CM4"/>
    <w:basedOn w:val="Default"/>
    <w:next w:val="Default"/>
    <w:uiPriority w:val="99"/>
    <w:qFormat/>
    <w:rsid w:val="009A03FA"/>
    <w:rPr>
      <w:rFonts w:ascii="EUAlbertina" w:hAnsi="EUAlbertina"/>
      <w:color w:val="00000A"/>
      <w:lang w:eastAsia="fr-FR"/>
    </w:rPr>
  </w:style>
  <w:style w:type="paragraph" w:styleId="CommentText">
    <w:name w:val="annotation text"/>
    <w:basedOn w:val="Normal"/>
    <w:link w:val="CommentTextChar"/>
    <w:uiPriority w:val="99"/>
    <w:unhideWhenUsed/>
    <w:qFormat/>
    <w:rsid w:val="00A80B02"/>
    <w:rPr>
      <w:sz w:val="20"/>
      <w:szCs w:val="20"/>
    </w:rPr>
  </w:style>
  <w:style w:type="paragraph" w:styleId="PlainText">
    <w:name w:val="Plain Text"/>
    <w:basedOn w:val="Normal"/>
    <w:link w:val="PlainTextChar"/>
    <w:uiPriority w:val="99"/>
    <w:unhideWhenUsed/>
    <w:qFormat/>
    <w:rsid w:val="000F71B4"/>
    <w:rPr>
      <w:rFonts w:ascii="Calibri" w:eastAsiaTheme="minorHAnsi" w:hAnsi="Calibri" w:cstheme="minorBidi"/>
      <w:sz w:val="22"/>
      <w:szCs w:val="21"/>
      <w:lang w:eastAsia="en-US"/>
    </w:rPr>
  </w:style>
  <w:style w:type="character" w:customStyle="1" w:styleId="ListLabel8">
    <w:name w:val="ListLabel 8"/>
    <w:qFormat/>
    <w:rsid w:val="00382738"/>
    <w:rPr>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9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RlpeGrJh6cXEqXDWDreKoc8vQ==">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1331</Words>
  <Characters>7593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Baiba</cp:lastModifiedBy>
  <cp:revision>3</cp:revision>
  <dcterms:created xsi:type="dcterms:W3CDTF">2020-07-08T10:11:00Z</dcterms:created>
  <dcterms:modified xsi:type="dcterms:W3CDTF">2020-07-28T13:42:00Z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