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D5247" w14:textId="77777777" w:rsidR="004F7E45" w:rsidRPr="004F7E45" w:rsidRDefault="004F7E45" w:rsidP="004F7E45">
      <w:pPr>
        <w:spacing w:before="100" w:beforeAutospacing="1" w:after="100" w:afterAutospacing="1" w:line="240" w:lineRule="auto"/>
        <w:outlineLvl w:val="1"/>
        <w:rPr>
          <w:b/>
          <w:bCs/>
          <w:sz w:val="36"/>
          <w:szCs w:val="36"/>
          <w:rFonts w:ascii="Times New Roman" w:eastAsia="Times New Roman" w:hAnsi="Times New Roman" w:cs="Times New Roman"/>
        </w:rPr>
      </w:pPr>
      <w:r>
        <w:rPr>
          <w:b/>
          <w:sz w:val="36"/>
          <w:rFonts w:ascii="Times New Roman" w:hAnsi="Times New Roman"/>
        </w:rPr>
        <w:t xml:space="preserve">Decreto n.º 2020-1757, de 29 de dezembro de 2020,</w:t>
      </w:r>
      <w:r>
        <w:rPr>
          <w:b/>
          <w:sz w:val="36"/>
          <w:rFonts w:ascii="Times New Roman" w:hAnsi="Times New Roman"/>
        </w:rPr>
        <w:br/>
      </w:r>
      <w:r>
        <w:rPr>
          <w:b/>
          <w:sz w:val="36"/>
          <w:rFonts w:ascii="Times New Roman" w:hAnsi="Times New Roman"/>
        </w:rPr>
        <w:t xml:space="preserve">relativo ao índice de reparabilidade de equipamentos elétricos e eletrónicos</w:t>
      </w:r>
    </w:p>
    <w:p w14:paraId="122A44DD" w14:textId="77777777" w:rsidR="004F7E45" w:rsidRPr="004F7E45" w:rsidRDefault="004F7E45" w:rsidP="004F7E45">
      <w:pPr>
        <w:spacing w:before="100" w:beforeAutospacing="1" w:after="100" w:afterAutospacing="1" w:line="240" w:lineRule="auto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Versão inicial</w:t>
      </w:r>
      <w:r>
        <w:rPr>
          <w:b/>
          <w:sz w:val="24"/>
          <w:rFonts w:ascii="Times New Roman" w:hAnsi="Times New Roman"/>
        </w:rPr>
        <w:t xml:space="preserve"> </w:t>
      </w:r>
    </w:p>
    <w:p w14:paraId="7AA0884E" w14:textId="77777777" w:rsidR="004F7E45" w:rsidRPr="004F7E45" w:rsidRDefault="004F7E45" w:rsidP="004F7E45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Público-alvo: fabricantes, importadores, distribuidores ou outros comerciantes de equipamentos elétricos e eletrónicos e vendedores desses mesmos equipamentos, bem como aqueles que utilizam um sítio Web, uma plataforma ou qualquer outro canal de distribuição online no âmbito da sua atividade comercial em França.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Assunto: normas de aplicação do índice de reparabilidade definido no artigo L. 541-9-2 do Código do Ambiente.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Entrada em vigor: o texto entra em vigor em 1 de janeiro de 2021.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Nota explicativa: o presente decreto define os métodos de aplicação do artigo L. 541-9-2 do Código do Ambiente, que prevê a aplicação do índice de reparabilidade para determinadas categorias de equipamentos elétricos e eletrónicos.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Deve especificar, em particular, os critérios e parâmetros do cálculo utilizado para estabelecer este índice, bem como o quadro geral das obrigações relacionadas com a sua comunicação e visualização.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Referências: o presente decreto pode ser consultado no sítio Web da Légifrance (</w:t>
      </w:r>
      <w:r>
        <w:rPr>
          <w:sz w:val="24"/>
          <w:rFonts w:ascii="Times New Roman" w:hAnsi="Times New Roman"/>
        </w:rPr>
        <w:t xml:space="preserve">http://www.legifrance.gouv.fr</w:t>
      </w:r>
      <w:r>
        <w:rPr>
          <w:sz w:val="24"/>
          <w:rFonts w:ascii="Times New Roman" w:hAnsi="Times New Roman"/>
        </w:rPr>
        <w:t xml:space="preserve">).</w:t>
      </w:r>
      <w:r>
        <w:rPr>
          <w:sz w:val="24"/>
          <w:rFonts w:ascii="Times New Roman" w:hAnsi="Times New Roman"/>
        </w:rPr>
        <w:t xml:space="preserve"> </w:t>
      </w:r>
    </w:p>
    <w:p w14:paraId="09C3F7EC" w14:textId="77777777" w:rsidR="004C7568" w:rsidRDefault="004F7E45" w:rsidP="004C756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O primeiro-ministro,</w:t>
      </w:r>
    </w:p>
    <w:p w14:paraId="40611F90" w14:textId="77777777" w:rsidR="004C7568" w:rsidRDefault="004F7E45" w:rsidP="004C756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Com base no relatório da Ministra da Transição Ecológica e do Ministro da Economia, das Finanças e da Recuperação,</w:t>
      </w:r>
    </w:p>
    <w:p w14:paraId="1A81B9F1" w14:textId="77777777" w:rsidR="004C7568" w:rsidRDefault="004F7E45" w:rsidP="004C756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Tendo em conta a Diretiva 2008/98/CE do Parlamento Europeu e do Conselho, de 19 de novembro de 2008, relativa aos resíduos e que revoga certas diretivas, com a última redação que lhe foi dada pela Diretiva (UE) 2018/851, de 30 de maio de 2018,</w:t>
      </w:r>
    </w:p>
    <w:p w14:paraId="581D6C66" w14:textId="77777777" w:rsidR="004C7568" w:rsidRDefault="004F7E45" w:rsidP="004C756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Tendo em conta a Diretiva (UE) 2015/1535 do Parlamento Europeu e do Conselho, de 9 de setembro de 2015, relativa a um procedimento de informação no domínio das regulamentações técnicas e das regras relativas aos serviços da sociedade da informação; juntamente com a notificação enviada à Comissão Europeia em 21 de julho de 2020,</w:t>
      </w:r>
    </w:p>
    <w:p w14:paraId="546BA7DD" w14:textId="77777777" w:rsidR="004C7568" w:rsidRDefault="004F7E45" w:rsidP="004C756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Tendo em conta o Código do Ambiente, nomeadamente o artigo L. 541-9-2 com a redação que lhe foi dada pelo artigo 16.º da Lei n.º 2020-105, de 10 de fevereiro de 2020, relativa à luta contra o desperdício e à economia circular,</w:t>
      </w:r>
    </w:p>
    <w:p w14:paraId="09557C55" w14:textId="77777777" w:rsidR="004C7568" w:rsidRDefault="004F7E45" w:rsidP="004C756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Tendo em conta a Lei n.º 2020-105 relativa à luta contra o desperdício e à economia circular, nomeadamente os artigos 16.º, 29.º e 130.º,</w:t>
      </w:r>
    </w:p>
    <w:p w14:paraId="48736AEC" w14:textId="77777777" w:rsidR="004C7568" w:rsidRDefault="004F7E45" w:rsidP="004C756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Tendo em conta as observações formuladas durante a consulta pública realizada entre 21 de julho de 2020 e 17 de agosto de 2020, nos termos do artigo L. 123-19-1 do Código do Ambiente,</w:t>
      </w:r>
    </w:p>
    <w:p w14:paraId="514A1D37" w14:textId="77777777" w:rsidR="004C7568" w:rsidRDefault="004F7E45" w:rsidP="004C756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Ouvido o Conselho de Estado (departamento das Obras Públicas),</w:t>
      </w:r>
    </w:p>
    <w:p w14:paraId="7B9A171C" w14:textId="529FA357" w:rsidR="004F7E45" w:rsidRPr="004F7E45" w:rsidRDefault="004F7E45" w:rsidP="004C756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Decreta:</w:t>
      </w:r>
    </w:p>
    <w:p w14:paraId="61759A43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Artigo 1.º</w:t>
      </w:r>
    </w:p>
    <w:p w14:paraId="77ABD760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O capítulo I do título IV do Livro V da parte regulamentar do Código do Ambiente é completado por uma secção 9 com a seguinte redação:</w:t>
      </w:r>
    </w:p>
    <w:p w14:paraId="16727251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«Secção 9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«Informar o público sobre produtos geradores de resíduos</w:t>
      </w:r>
    </w:p>
    <w:p w14:paraId="3F984B64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«Subsecção 1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«Afixação do índice de reparabilidade</w:t>
      </w:r>
    </w:p>
    <w:p w14:paraId="50911D7C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«Artigo R541-210.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— O índice de reparabilidade dos equipamentos elétricos e eletrónicos definido no artigo L. 541-9-2 consiste numa escala de classificação de um a dez que deve ser comunicada aos consumidores aquando da aquisição de novos equipamentos.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«Este índice refere-se a todos os modelos deste equipamento.</w:t>
      </w:r>
    </w:p>
    <w:p w14:paraId="377464DC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«Artigo R541-211.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— Para efeitos da presente secção, são aplicáveis as definições indicadas abaixo: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«Disponibilização no mercado»: qualquer fornecimento, no âmbito de uma atividade comercial, de um equipamento elétrico ou eletrónico destinado a ser distribuído ou utilizado no mercado nacional, a título oneroso ou gratuito;</w:t>
      </w:r>
    </w:p>
    <w:p w14:paraId="712B5E64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«Colocação no mercado»: a primeira disponibilização de um equipamento elétrico ou eletrónico no mercado nacional;</w:t>
      </w:r>
    </w:p>
    <w:p w14:paraId="38196A95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3.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«Importador»: qualquer pessoa singular ou coletiva que coloque no mercado nacional equipamentos elétricos ou eletrónicos de Estados-Membros da União Europeia ou de países terceiros;</w:t>
      </w:r>
    </w:p>
    <w:p w14:paraId="3814DEE0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4.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«Vendedor»: qualquer pessoa singular ou coletiva que, no âmbito de uma atividade comercial, disponibilize no mercado e venda equipamentos elétricos ou eletrónicos a consumidores, incluindo à distância;</w:t>
      </w:r>
    </w:p>
    <w:p w14:paraId="596FE06B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5.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«Venda à distância»: contrato celebrado à distância entre um vendedor profissional e um consumidor, no âmbito de um sistema de vendas organizado, sem a presença física simultânea do profissional e do consumidor, com recurso exclusivo a uma ou várias técnicas de comunicação à distância até à celebração do contrato;</w:t>
      </w:r>
    </w:p>
    <w:p w14:paraId="76DB3484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6.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«Modelo»: versão de um equipamento cujas unidades partilham as mesmas características técnicas relevantes para fins do cálculo do índice de reparabilidade.</w:t>
      </w:r>
    </w:p>
    <w:p w14:paraId="6A24F5EF" w14:textId="2E831C23" w:rsidR="004F7E45" w:rsidRPr="004F7E45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«Os outros termos são entendidos em conformidade com o disposto no artigo R543-171-2, sendo que «produtor» significa «fabricante» na aceção do presente artigo.</w:t>
      </w:r>
    </w:p>
    <w:p w14:paraId="26FBD480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«Artigo R541-212.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I.- Os fabricantes ou importadores estabelecem, para os equipamentos elétricos ou eletrónicos que colocam no mercado, o índice de reparabilidade e os parâmetros que permitiram estabelecê-lo de acordo com os métodos especificados na Portaria mencionada no n.º III do artigo R541-214.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«II.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Os fabricantes e importadores comunicam gratuitamente e em formato desmaterializado aos distribuidores ou vendedores, no momento da catalogação e entrega dos equipamentos elétricos e eletrónicos, para cada modelo de equipamento colocado no mercado: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«1.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O índice de reparabilidade em conformidade com as condições e os sinais previstos na portaria referida no n.º I do artigo R541-213;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«2.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Os parâmetros que permitiram estabelecer o índice de reparabilidade, de acordo com o formato previsto na portaria referida no n.º I do artigo R541-213.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«III.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Se o distribuidor e o vendedor não forem os mesmos, o distribuidor informará o vendedor, gratuitamente e nas mesmas condições mencionadas em II, do índice e parâmetros do seu cálculo no momento da referência e da entrega de equipamentos elétricos e eletrónicos.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«IV.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Além disso, o índice pode ser afixado diretamente em cada equipamento ou na embalagem por meio de rotulagem ou marcação, em conformidade com os sinais previstos na portaria referida no n.º I do artigo R541-213.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«V.- As informações referidas em II são comunicadas gratuitamente pelos fabricantes e importadores, num prazo de 15 dias, a qualquer pessoa que as solicitar, por um período de pelo menos dois anos após a colocação no mercado da última unidade de um modelo de equipamento.</w:t>
      </w:r>
    </w:p>
    <w:p w14:paraId="261403F3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«Artigo R541-213.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I. - Quando os equipamentos elétricos ou eletrónicos forem colocados à venda em lojas, o vendedor indicará de forma visível, de acordo com os procedimentos e os sinais prescritos por ordem do Ministro responsável pelo ambiente e pela economia, o índice de reparabilidade fornecido pelo fabricante ou importador em cada peça de equipamento proposto para venda, ou na proximidade imediata.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«II.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Quando os equipamentos elétricos ou eletrónicos forem colocados à venda à distância, o vendedor deve indicar de forma visível o índice de reparabilidade na apresentação do equipamento e na proximidade do seu preço, de acordo com os termos e condições previstos na portaria referida em I.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«III.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O vendedor colocará igualmente à disposição dos consumidores os parâmetros que permitiram estabelecer o índice de reparabilidade do equipamento, mediante qualquer processo adequado.</w:t>
      </w:r>
    </w:p>
    <w:p w14:paraId="09FA1FE2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«Artigo R541-214.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I. - O índice de reparabilidade deve ser calculado utilizando os seguintes parâmetros: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«1.º Uma classificação numa escala de 1 a 20 referente ao período de disponibilidade da documentação técnica, instruções de utilização e manutenção junto de fabricantes, reparadores e consumidores;</w:t>
      </w:r>
    </w:p>
    <w:p w14:paraId="2403791F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«2.º Uma classificação numa escala de 1 a 20 referente ao carácter desmontável do equipamento: número de etapas de desmontagem para um acesso unitário às peças de reposição, características das ferramentas necessárias e das fixações entre peças de reposição;</w:t>
      </w:r>
    </w:p>
    <w:p w14:paraId="681FCAC1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«3.º Uma classificação numa escala de 1 a 20 referente aos períodos de disponibilidade no mercado das peças de reposição e aos prazos de entrega aos fabricantes, distribuidores de peças de reposição, reparadores e consumidores;</w:t>
      </w:r>
    </w:p>
    <w:p w14:paraId="4133FD83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«4.º Uma classificação numa escala de 1 a 20 referente à relação entre o preço de venda das peças pelo fabricante ou importador e o preço de venda do equipamento pelo fabricante ou importador, calculada de acordo com os métodos previstos na portaria relevante;</w:t>
      </w:r>
    </w:p>
    <w:p w14:paraId="68E845C2" w14:textId="57891694" w:rsidR="004F7E45" w:rsidRPr="004F7E45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«5.º Uma classificação numa escala de 1 a 20 referente a critérios específicos para a categoria do equipamento em questão.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«II.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O índice de reparabilidade é obtido adicionando as cinco classificações obtidas e dividindo esse total por dez, atribuindo uma classificação total numa escala de 1 a 10.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«III.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Uma portaria do Ministro do Ambiente e do Ministro da Economia e das Finanças especifica todos os critérios e subcritérios, incluindo os critérios específicos da categoria e os métodos de cálculo do índice, para cada categoria de equipamentos elétricos e eletrónicos.</w:t>
      </w:r>
    </w:p>
    <w:p w14:paraId="31C9246E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Artigo 2.º</w:t>
      </w:r>
    </w:p>
    <w:p w14:paraId="0C875A98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As disposições do presente decreto entram em vigor a partir de 1 de janeiro de 2021.</w:t>
      </w:r>
    </w:p>
    <w:p w14:paraId="3FAB2966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Artigo 3.º</w:t>
      </w:r>
    </w:p>
    <w:p w14:paraId="24600007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A Ministra da Transição Ecológica e o Ministro da Economia , das Finanças e da Recuperação são responsáveis, no âmbito das respetivas competências, pela execução do presente decreto, que será publicado no Diário Oficial da República Francesa.</w:t>
      </w:r>
    </w:p>
    <w:p w14:paraId="11EDDB72" w14:textId="77777777" w:rsidR="004F7E45" w:rsidRPr="004F7E45" w:rsidRDefault="004F7E45" w:rsidP="004F7E45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Datado de 29 de dezembro de 2020.</w:t>
      </w:r>
    </w:p>
    <w:p w14:paraId="6D086227" w14:textId="77777777" w:rsidR="004F7E45" w:rsidRPr="004F7E45" w:rsidRDefault="004F7E45" w:rsidP="004F7E45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Jean Castex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Pelo Primeiro-Ministro:</w:t>
      </w:r>
    </w:p>
    <w:p w14:paraId="75AA65C8" w14:textId="77777777" w:rsidR="004F7E45" w:rsidRPr="004F7E45" w:rsidRDefault="004F7E45" w:rsidP="004F7E45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A Ministra da Transição Ecológica,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Barbara Pompili</w:t>
      </w:r>
    </w:p>
    <w:p w14:paraId="250F8DFD" w14:textId="77777777" w:rsidR="004F7E45" w:rsidRPr="004F7E45" w:rsidRDefault="004F7E45" w:rsidP="004F7E45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O Ministro da Economia, das Finanças e da Recuperação,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Bruno Le Maire</w:t>
      </w:r>
    </w:p>
    <w:p w14:paraId="60C6DEC7" w14:textId="77777777" w:rsidR="00CF4D53" w:rsidRDefault="00CF4D53"/>
    <w:sectPr w:rsidR="00CF4D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E45"/>
    <w:rsid w:val="004C7568"/>
    <w:rsid w:val="004F7E45"/>
    <w:rsid w:val="00CF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54B5C"/>
  <w15:chartTrackingRefBased/>
  <w15:docId w15:val="{A73B6F73-6A2C-4EF9-AF88-F4CB7DAB6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5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9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1394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9327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Dimitris Dimitriadis</cp:lastModifiedBy>
  <cp:revision>2</cp:revision>
  <dcterms:created xsi:type="dcterms:W3CDTF">2021-01-04T14:42:00Z</dcterms:created>
  <dcterms:modified xsi:type="dcterms:W3CDTF">2021-04-13T11:53:00Z</dcterms:modified>
</cp:coreProperties>
</file>