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5247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Vyhláška č. 2020-1757 z 29. decembra 2020</w:t>
      </w:r>
      <w:r>
        <w:rPr>
          <w:rFonts w:ascii="Times New Roman" w:hAnsi="Times New Roman"/>
          <w:b/>
          <w:sz w:val="36"/>
        </w:rPr>
        <w:br/>
        <w:t>o indexe opraviteľnosti elektrických a elektronických zariadení</w:t>
      </w:r>
    </w:p>
    <w:p w14:paraId="122A44DD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Pôvodná verzia </w:t>
      </w:r>
    </w:p>
    <w:p w14:paraId="7AA0884E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Dotknutá verejnosť: výrobcovia, dovozcovia, distribútori alebo iní obchodníci uvádzajúci elektrické a elektronické zariadenia na trh a predajcovia týchto zariadení, ako aj tí, ktorí používajú webové sídlo, platformu alebo iný online distribučný kanál v rámci ich obchodnej činnosti vo Francúzsku. </w:t>
      </w:r>
      <w:r>
        <w:rPr>
          <w:rFonts w:ascii="Times New Roman" w:hAnsi="Times New Roman"/>
          <w:sz w:val="24"/>
        </w:rPr>
        <w:br/>
        <w:t xml:space="preserve">Predmet: podmienky uplatňovania indexu opraviteľnosti vymedzeného v článku L 541-9-2 zákonníka o životnom prostredí. </w:t>
      </w:r>
      <w:r>
        <w:rPr>
          <w:rFonts w:ascii="Times New Roman" w:hAnsi="Times New Roman"/>
          <w:sz w:val="24"/>
        </w:rPr>
        <w:br/>
        <w:t xml:space="preserve">Nadobudnutie účinnosti: tento text nadobudne účinnosť 1. januára 2021. </w:t>
      </w:r>
      <w:r>
        <w:rPr>
          <w:rFonts w:ascii="Times New Roman" w:hAnsi="Times New Roman"/>
          <w:sz w:val="24"/>
        </w:rPr>
        <w:br/>
        <w:t xml:space="preserve">Upozornenie: touto vyhláškou sa vymedzujú podmienky uplatňovania článku L541-9-2 zákonníka o životnom prostredí, v ktorom sa ustanovuje zavádzanie indexu opraviteľnosti pre určité kategórie elektrických a elektronických zariadení. Špecifikuje najmä kritériá a parametre výpočtu použitého na stanovenie tohto indexu, ako aj všeobecný rámec povinností týkajúcich sa jeho komunikácie a zobrazovania. </w:t>
      </w:r>
      <w:r>
        <w:rPr>
          <w:rFonts w:ascii="Times New Roman" w:hAnsi="Times New Roman"/>
          <w:sz w:val="24"/>
        </w:rPr>
        <w:br/>
        <w:t xml:space="preserve">Referencie: táto vyhláška je dostupná na webovom sídle Légifrance (http://www.legifrance.gouv.fr).] </w:t>
      </w:r>
    </w:p>
    <w:p w14:paraId="09C3F7EC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Predseda vlády,</w:t>
      </w:r>
    </w:p>
    <w:p w14:paraId="40611F90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 správe ministra pre ekologickú transformáciu a ministra hospodárstva, financií a obnovy,</w:t>
      </w:r>
    </w:p>
    <w:p w14:paraId="1A81B9F1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So zreteľom na smernicu Európskeho parlamentu a Rady 2008/98/ES z 19. novembra 2008 o odpade a o zrušení určitých smerníc, naposledy zmenenej a doplnenej smernicou (EÚ) 2018/851 z 30. mája 2018,</w:t>
      </w:r>
    </w:p>
    <w:p w14:paraId="581D6C66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So zreteľom na smernicu Európskeho parlamentu a Rady (EÚ) 2015/1535 z 9. septembra 2015, ktorou sa stanovuje postup pri poskytovaní informácií v oblasti technických predpisov a pravidiel vzťahujúcich sa na služby informačnej spoločnosti, spolu s oznámením zaslaným Európskej komisii 21. júla 2020;</w:t>
      </w:r>
    </w:p>
    <w:p w14:paraId="546BA7DD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So zreteľom na zákonník o životnom prostredí, najmä jeho článok L541-9-2 v znení, ktoré vyplýva z článku 16 zákona č. 2020-105 z 10. februára 2020 o boji proti odpadu a o obehovom hospodárstve,</w:t>
      </w:r>
    </w:p>
    <w:p w14:paraId="09557C55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So zreteľom na zákon č. 2020-105 o boji proti odpadom a o obehovom hospodárstve, a najmä na jeho články 16, 29 a 130,</w:t>
      </w:r>
    </w:p>
    <w:p w14:paraId="48736AEC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So zreteľom na pripomienky vyjadrené počas verejnej konzultácie uskutočnenej v období od 21. júla 2020 do 17. augusta 2020 podľa článku L123-19-1 zákonníka o životnom prostredí,</w:t>
      </w:r>
    </w:p>
    <w:p w14:paraId="514A1D37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 vyrozumením Štátnej rady (odbor verejných prác),</w:t>
      </w:r>
    </w:p>
    <w:p w14:paraId="7B9A171C" w14:textId="529FA357" w:rsidR="004F7E45" w:rsidRPr="004F7E45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vydáva túto vyhlášku:</w:t>
      </w:r>
    </w:p>
    <w:p w14:paraId="61759A4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Článok 1</w:t>
      </w:r>
    </w:p>
    <w:p w14:paraId="77ABD76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Do kapitoly I hlavy IV knihy V normatívnej časti zákonníka o životnom prostredí sa vkladá oddiel 9 s týmto znením:</w:t>
      </w:r>
    </w:p>
    <w:p w14:paraId="16727251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„Oddiel 9“ Informovanie verejnosti o výrobkoch. ktoré vytvárajú odpad</w:t>
      </w:r>
    </w:p>
    <w:p w14:paraId="3F984B64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„Pododdiel 1“ Zobrazenie indexu opraviteľnosti</w:t>
      </w:r>
    </w:p>
    <w:p w14:paraId="50911D7C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Článok R541-210. – Index opraviteľnosti pre elektrické alebo elektronické zariadenia vymedzené v článku L. 541-9-2 zákonníka o životnom prostredí spočíva v udelení bodového hodnotenia od 1 do 10, ktoré má byť oznámené spotrebiteľom v momente kúpy nového zariadenia.</w:t>
      </w:r>
      <w:r>
        <w:rPr>
          <w:rFonts w:ascii="Times New Roman" w:hAnsi="Times New Roman"/>
          <w:sz w:val="24"/>
        </w:rPr>
        <w:br/>
        <w:t>„Tento index sa vzťahuje na každý z modelov tohto zariadenia.</w:t>
      </w:r>
    </w:p>
    <w:p w14:paraId="377464DC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Článok R541-211. – Na účely tohto oddielu sa vymedzujú tieto pojmy:</w:t>
      </w:r>
      <w:r>
        <w:rPr>
          <w:rFonts w:ascii="Times New Roman" w:hAnsi="Times New Roman"/>
          <w:sz w:val="24"/>
        </w:rPr>
        <w:br/>
        <w:t>1. „Sprístupňovanie na trhu“: v rámci obchodnej činnosti akékoľvek dodanie elektrických alebo elektronických zariadení určených na distribúciu alebo použitie na vnútroštátnom trhu, a to za úhradu alebo bezplatne;</w:t>
      </w:r>
    </w:p>
    <w:p w14:paraId="712B5E64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„uvedenie na trh“: prvé sprístupnenie elektrického alebo elektronického výrobku na vnútroštátnom trhu;</w:t>
      </w:r>
    </w:p>
    <w:p w14:paraId="38196A95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„ dovozca “: každá fyzická alebo právnická osoba, ktorá uvádza elektrické alebo elektronické zariadenie z členských štátov Európskej únie alebo z tretích krajín na vnútroštátny trh;</w:t>
      </w:r>
    </w:p>
    <w:p w14:paraId="3814DEE0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„predajca“: každá fyzická alebo právnická osoba, ktorá v rámci obchodnej činnosti sprístupňuje elektrické alebo elektronické zariadenia na trhu, a to ich predajom vrátane predaja na diaľku;</w:t>
      </w:r>
    </w:p>
    <w:p w14:paraId="596FE06B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 „predaj na diaľku“: zmluva uzatvorená na diaľku medzi profesionálnym predajcom a spotrebiteľom v rámci systému organizovaného predaja bez súčasnej fyzickej prítomnosti predajcu a spotrebiteľa, a to výhradne pomocou jedného alebo viacerých techník diaľkovej komunikácie až do uzavretia zmluvy;</w:t>
      </w:r>
    </w:p>
    <w:p w14:paraId="76DB3484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6. „model“: verzia zariadenia, ktorého všetky jednotky majú rovnaké technické vlastnosti relevantné na účely výpočtu indexu opraviteľnosti.</w:t>
      </w:r>
    </w:p>
    <w:p w14:paraId="6A24F5EF" w14:textId="2E831C23" w:rsidR="004F7E45" w:rsidRPr="004F7E45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„Ďalšie pojmy sa rozumejú v súlade s ustanoveniami článku R543-171-2, „výrobca“ znamená „výrobca“ v zmysle tohto článku.</w:t>
      </w:r>
    </w:p>
    <w:p w14:paraId="26FBD48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Článok R541-212. - I.- Výrobcovia alebo dovozcovia stanovia pre elektrické alebo elektronické zariadenia, ktoré uvádzajú na trh, index opraviteľnosti, ako aj parametre, ktoré umožnili jeho stanovenie v súlade s podmienkami stanovenými vo výnose.</w:t>
      </w:r>
      <w:r>
        <w:rPr>
          <w:rFonts w:ascii="Times New Roman" w:hAnsi="Times New Roman"/>
          <w:sz w:val="24"/>
        </w:rPr>
        <w:br/>
        <w:t>II. – Výrobcovia a dovozcovia oznamujú distribútorom alebo predajcom bezplatne alebo v dematerializovanej podobe v čase zaradenia do zoznamu a pri dodaní elektrických a elektronických zariadení pre každý model zariadenia uvedeného na trh:</w:t>
      </w:r>
      <w:r>
        <w:rPr>
          <w:rFonts w:ascii="Times New Roman" w:hAnsi="Times New Roman"/>
          <w:sz w:val="24"/>
        </w:rPr>
        <w:br/>
        <w:t>1. Index opraviteľnosti v súlade s podmienkami a znakmi stanovenými vo vyhláške uvedenej v článku R541-213(I);</w:t>
      </w:r>
      <w:r>
        <w:rPr>
          <w:rFonts w:ascii="Times New Roman" w:hAnsi="Times New Roman"/>
          <w:sz w:val="24"/>
        </w:rPr>
        <w:br/>
        <w:t>‘2. Parametre, ktoré umožnili stanovenie indexu opraviteľnosti v súlade s formátom stanoveným vo vyhláške uvedenom v článku R541-213(I).</w:t>
      </w:r>
      <w:r>
        <w:rPr>
          <w:rFonts w:ascii="Times New Roman" w:hAnsi="Times New Roman"/>
          <w:sz w:val="24"/>
        </w:rPr>
        <w:br/>
        <w:t>III. – Ak distribútor a predávajúci nie sú tá istá osoba, distribútor bezplatne a za rovnakých podmienok uvedených v bode II informuje predávajúceho o indexe a parametroch jeho výpočtu v čase referencovania a dodávky elektrických a elektronických zariadení.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IV. – Okrem toho sa index môže pripevniť priamo na každé zariadenie alebo na balenie etiketou alebo označením v súlade so znakmi uvedenými v vyhláške uvedenej v článku R541-213 písm. I).</w:t>
      </w:r>
      <w:r>
        <w:rPr>
          <w:rFonts w:ascii="Times New Roman" w:hAnsi="Times New Roman"/>
          <w:sz w:val="24"/>
        </w:rPr>
        <w:br/>
        <w:t>V. – Výrobcovia a dovozcovia do 15 dní bezplatne oznamujú informácie uvedené v bode 2 každej osobe, ktorá o ne požiada, a to najmenej dva roky po uvedení poslednej jednotky modelu zariadenia na trh.</w:t>
      </w:r>
    </w:p>
    <w:p w14:paraId="261403F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Článok R541-213. - I. - Ak sa elektrické alebo elektronické zariadenia ponúkajú na predaj v skladoch, predávajúci viditeľne uvedie v súlade s postupmi a označeniami predpísanými na príkaz ministra zodpovedného za životné prostredie a hospodárstvo index opraviteľnosti, ktorý poskytol výrobca alebo dovozca, na každom kuse zariadenia navrhnutého na predaj alebo v bezprostrednej blízkosti.</w:t>
      </w:r>
      <w:r>
        <w:rPr>
          <w:rFonts w:ascii="Times New Roman" w:hAnsi="Times New Roman"/>
          <w:sz w:val="24"/>
        </w:rPr>
        <w:br/>
        <w:t>II. – Ak sa elektrické alebo elektronické zariadenie ponúka na predaj na diaľku, predávajúci uvedie index opraviteľnosti viditeľne pri prezentácii zariadenia a v blízkosti jeho ceny v súlade s podmienkami stanovenými v vyhláške uvedenej v I. ‘III. – Predávajúci sprístupní aj spotrebiteľom parametre, ktoré umožňujú stanoviť index opraviteľnosti zariadenia akýmkoľvek vhodným postupom.</w:t>
      </w:r>
    </w:p>
    <w:p w14:paraId="09FA1FE2" w14:textId="39CE6B00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Článok R541-214. - I. - Index opraviteľnosti sa vypočíta pomocou týchto parametrov:</w:t>
      </w:r>
      <w:r>
        <w:rPr>
          <w:rFonts w:ascii="Times New Roman" w:hAnsi="Times New Roman"/>
          <w:sz w:val="24"/>
        </w:rPr>
        <w:br/>
      </w:r>
      <w:r w:rsidR="009E2F0E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) bodové hodnotenie na stupnici dvadsať týkajúce sa doby dostupnosti technickej dokumentácie týkajúcej sa poradenstva pri používaní a údržbe od výrobcov, opravárov a spotrebiteľov;</w:t>
      </w:r>
    </w:p>
    <w:p w14:paraId="2403791F" w14:textId="7507CE4D" w:rsidR="004C7568" w:rsidRDefault="009E2F0E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</w:t>
      </w:r>
      <w:r w:rsidR="004F7E45">
        <w:rPr>
          <w:rFonts w:ascii="Times New Roman" w:hAnsi="Times New Roman"/>
          <w:sz w:val="24"/>
        </w:rPr>
        <w:t>) bodové hodnotenie na stupnici dvadsať týkajúce sa charakteru demontáže zariadenia: počet krokov demontáže pri jednoduchom prístupe k dielom, charakteristika potrebných nástrojov a upevňovacie systémy medzi náhradnými dielmi;</w:t>
      </w:r>
    </w:p>
    <w:p w14:paraId="681FCAC1" w14:textId="6FFB2CBB" w:rsidR="004C7568" w:rsidRDefault="009E2F0E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</w:t>
      </w:r>
      <w:r w:rsidR="004F7E45">
        <w:rPr>
          <w:rFonts w:ascii="Times New Roman" w:hAnsi="Times New Roman"/>
          <w:sz w:val="24"/>
        </w:rPr>
        <w:t>) bodové hodnotenie na stupnici dvadsať týkajúce sa doby dostupnosti na trhu s náhradnými dielmi a doby dodania výrobcom, distribútorom náhradných dielov, opravárom a spotrebiteľom;</w:t>
      </w:r>
    </w:p>
    <w:p w14:paraId="4133FD83" w14:textId="7C49AD99" w:rsidR="004C7568" w:rsidRDefault="009E2F0E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</w:t>
      </w:r>
      <w:r w:rsidR="004F7E45">
        <w:rPr>
          <w:rFonts w:ascii="Times New Roman" w:hAnsi="Times New Roman"/>
          <w:sz w:val="24"/>
        </w:rPr>
        <w:t>) bodové hodnotenie na stupnici dvadsať týkajúce sa pomeru medzi predajnou cenou dielov od výrobcu alebo dovozcu a predajnou cenou zariadenia od výrobcu alebo dovozcu vypočítaného podľa podmienok ustanovených týmto výnosom.</w:t>
      </w:r>
    </w:p>
    <w:p w14:paraId="68E845C2" w14:textId="597F2432" w:rsidR="004F7E45" w:rsidRPr="004F7E45" w:rsidRDefault="009E2F0E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</w:t>
      </w:r>
      <w:r w:rsidR="004F7E45">
        <w:rPr>
          <w:rFonts w:ascii="Times New Roman" w:hAnsi="Times New Roman"/>
          <w:sz w:val="24"/>
        </w:rPr>
        <w:t>) bodové hodnotenie na stupnici dvadsať týkajúce sa kritérií špecifických pre príslušnú kategóriu zariadenia.</w:t>
      </w:r>
      <w:r w:rsidR="004F7E45">
        <w:rPr>
          <w:rFonts w:ascii="Times New Roman" w:hAnsi="Times New Roman"/>
          <w:sz w:val="24"/>
        </w:rPr>
        <w:br/>
        <w:t>II. – Index opraviteľnosti sa získa súčtom piatich získaných bodových hodnotení a potom vydelením tohto súčtu desiatimi, čoho výsledkom je súhrnné bodové hodnotenie na stupnici od 1 do 10.</w:t>
      </w:r>
      <w:r w:rsidR="004F7E45">
        <w:rPr>
          <w:rFonts w:ascii="Times New Roman" w:hAnsi="Times New Roman"/>
          <w:sz w:val="24"/>
        </w:rPr>
        <w:br/>
        <w:t>III. – Výnosom ministra životného prostredia a ministra hospodárstva a financií sa pre každú kategóriu elektrických a elektronických zariadení špecifikujú všetky kritériá a čiastkové kritériá vrátane kritérií špecifických pre danú kategóriu, ako aj metódy výpočtu indexu.</w:t>
      </w:r>
    </w:p>
    <w:p w14:paraId="31C9246E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Článok 2</w:t>
      </w:r>
    </w:p>
    <w:p w14:paraId="0C875A98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Ustanovenia tejto vyhlášky nadobúdajú účinnosť 1. januára 2021.</w:t>
      </w:r>
    </w:p>
    <w:p w14:paraId="3FAB2966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Článok 3</w:t>
      </w:r>
    </w:p>
    <w:p w14:paraId="24600007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– Vykonaním tejto vyhlášky, ktorá bude uverejnená v Úradnom vestníku Francúzskej republiky, sú poverení ministerka pre ekologickú transformáciu a minister hospodárstva a financií, každý v rozsahu svojich právomocí.</w:t>
      </w:r>
    </w:p>
    <w:p w14:paraId="11EDDB72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Dňa 29. decembra 2020</w:t>
      </w:r>
    </w:p>
    <w:p w14:paraId="6D086227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Za predsedu vlády: Jean Castex</w:t>
      </w:r>
    </w:p>
    <w:p w14:paraId="75AA65C8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Ministerka pre ekologickú transformáciu, Barbara Pompiliová</w:t>
      </w:r>
    </w:p>
    <w:p w14:paraId="250F8DFD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Minister hospodárstva, financií a obnovy, Bruno Le Maire</w:t>
      </w:r>
    </w:p>
    <w:p w14:paraId="60C6DEC7" w14:textId="77777777" w:rsidR="00CF4D53" w:rsidRDefault="00CF4D53"/>
    <w:sectPr w:rsidR="00CF4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45"/>
    <w:rsid w:val="004C7568"/>
    <w:rsid w:val="004F7E45"/>
    <w:rsid w:val="009E2F0E"/>
    <w:rsid w:val="00C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4B5C"/>
  <w15:chartTrackingRefBased/>
  <w15:docId w15:val="{A73B6F73-6A2C-4EF9-AF88-F4CB7DAB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3</cp:revision>
  <dcterms:created xsi:type="dcterms:W3CDTF">2021-01-04T14:42:00Z</dcterms:created>
  <dcterms:modified xsi:type="dcterms:W3CDTF">2021-04-27T11:28:00Z</dcterms:modified>
</cp:coreProperties>
</file>