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D79E79" w14:textId="129E3ABC" w:rsidR="006D5B21" w:rsidRDefault="006D5B21" w:rsidP="00B503A1">
      <w:pPr>
        <w:pStyle w:val="PlainText"/>
        <w:jc w:val="center"/>
        <w:rPr>
          <w:rFonts w:ascii="Courier New" w:hAnsi="Courier New"/>
          <w:sz w:val="20"/>
          <w:szCs w:val="20"/>
        </w:rPr>
      </w:pPr>
      <w:r>
        <w:rPr>
          <w:rFonts w:ascii="Courier New" w:hAnsi="Courier New"/>
          <w:sz w:val="20"/>
          <w:szCs w:val="20"/>
        </w:rPr>
        <w:t>1. ------IND- 2020 0581 E-- SL- ------ 20201001 --- --- PROJET</w:t>
      </w:r>
    </w:p>
    <w:p w14:paraId="0FA6D1DD" w14:textId="77777777" w:rsidR="001C6414" w:rsidRPr="006D5B21" w:rsidRDefault="001C6414" w:rsidP="00B503A1">
      <w:pPr>
        <w:jc w:val="both"/>
        <w:rPr>
          <w:rFonts w:ascii="Arial" w:hAnsi="Arial" w:cs="Arial"/>
          <w:bCs/>
          <w:caps/>
          <w:lang w:val="fi-FI"/>
        </w:rPr>
      </w:pPr>
    </w:p>
    <w:p w14:paraId="6BB81A77" w14:textId="06B15CC4" w:rsidR="009C4D64" w:rsidRPr="00DE35E8" w:rsidRDefault="009C4D64" w:rsidP="00B503A1">
      <w:pPr>
        <w:jc w:val="both"/>
        <w:rPr>
          <w:rFonts w:ascii="Arial" w:hAnsi="Arial" w:cs="Arial"/>
        </w:rPr>
      </w:pPr>
      <w:r>
        <w:rPr>
          <w:rFonts w:ascii="Arial" w:hAnsi="Arial"/>
        </w:rPr>
        <w:t>OSNUTEK KRALJEVE UREDBE …/2020 z dne … … 2020 O ODOBRITVI STANDARDOV KAKOVOSTI OLJČNEGA OLJA IN OLJA IZ OLJČNIH TROPIN</w:t>
      </w:r>
    </w:p>
    <w:p w14:paraId="3FAFF845" w14:textId="30D28629" w:rsidR="004145C3" w:rsidRPr="00DE35E8" w:rsidRDefault="004145C3" w:rsidP="00B503A1">
      <w:pPr>
        <w:jc w:val="center"/>
        <w:rPr>
          <w:rFonts w:ascii="Arial" w:hAnsi="Arial" w:cs="Arial"/>
        </w:rPr>
      </w:pPr>
    </w:p>
    <w:p w14:paraId="3D265B70" w14:textId="77777777" w:rsidR="00090536" w:rsidRPr="00DE35E8" w:rsidRDefault="00090536" w:rsidP="00B503A1">
      <w:pPr>
        <w:spacing w:before="100" w:beforeAutospacing="1" w:after="100" w:afterAutospacing="1"/>
        <w:jc w:val="both"/>
        <w:rPr>
          <w:rFonts w:ascii="Arial" w:hAnsi="Arial" w:cs="Arial"/>
        </w:rPr>
      </w:pPr>
      <w:r>
        <w:rPr>
          <w:rFonts w:ascii="Arial" w:hAnsi="Arial"/>
        </w:rPr>
        <w:t>Španija je vodilna svetovna proizvajalka in izvoznica oljčnega olja. Olive in oljčno olje tvorijo sektor, ki je socialno, ekonomsko in trgovinsko zelo pomemben v Španiji in na mednarodnih trgih, pri čemer povpraševanje po teh proizvodih stalno raste. Cilj te kraljeve uredbe je posodobiti zakonodajo, da bo bolje prilagojena trenutnim razmeram v industriji in najnovejšim tehnologijam ter bo spodbujala kakovost oljčnega olja kot enega od osnovnih stebrov razvoja sektorja.</w:t>
      </w:r>
    </w:p>
    <w:p w14:paraId="038EA252" w14:textId="1FF8948F" w:rsidR="00090536" w:rsidRPr="00DE35E8" w:rsidRDefault="00090536" w:rsidP="00B503A1">
      <w:pPr>
        <w:pStyle w:val="Pa6"/>
        <w:spacing w:before="100" w:beforeAutospacing="1" w:after="100" w:afterAutospacing="1" w:line="240" w:lineRule="auto"/>
        <w:jc w:val="both"/>
        <w:rPr>
          <w:rFonts w:cs="Arial"/>
        </w:rPr>
      </w:pPr>
      <w:r>
        <w:rPr>
          <w:rStyle w:val="Strong"/>
          <w:b w:val="0"/>
        </w:rPr>
        <w:t>V Španiji</w:t>
      </w:r>
      <w:r>
        <w:rPr>
          <w:rStyle w:val="Strong"/>
        </w:rPr>
        <w:t xml:space="preserve"> </w:t>
      </w:r>
      <w:r>
        <w:t>Uredba 2484/1967 z dne 21. septembra 1967 o odobritvi besedila španskega zakonika o živilih zajema oljčna olja v oddelku 2 poglavja XVI. To področje je bilo razvito in posebej urejeno s Kraljevo uredbo 308/1983 z dne 25. januarja 1983 o sprejetju tehničnih in zdravstvenih predpisov za jedilna rastlinska olja.</w:t>
      </w:r>
    </w:p>
    <w:p w14:paraId="11F5D3F9" w14:textId="146784C4" w:rsidR="00090536" w:rsidRPr="00DE35E8" w:rsidRDefault="00090536" w:rsidP="00B503A1">
      <w:pPr>
        <w:spacing w:after="240"/>
        <w:jc w:val="both"/>
        <w:rPr>
          <w:rFonts w:ascii="Arial" w:hAnsi="Arial" w:cs="Arial"/>
        </w:rPr>
      </w:pPr>
      <w:r>
        <w:rPr>
          <w:rFonts w:ascii="Arial" w:hAnsi="Arial"/>
        </w:rPr>
        <w:t xml:space="preserve">V Evropski uniji so predpisi o oljčnem olju in olju iz oljčnih tropin usklajeni z Uredbo Komisije (EGS) št. 2568/91 z dne 11. julija 1991 o značilnostih oljčnega olja in olja iz oljčnih tropin ter o ustreznih analiznih metodah ter Uredbo (EU) št. 1308/2013 Evropskega parlamenta in Sveta z dne 17. decembra 2013 o vzpostavitvi skupne ureditve trgov kmetijskih proizvodov in razveljavitvi uredb Sveta (EGS) št. 922/72, (EGS) št. 234/79, (ES) št. 1037/2001 in (ES) št. 1234/2007. V njih so določena imena, opredelitve, fizikalno-kemijske in senzorične značilnosti ter metode za vzorčenje in analiziranje teh proizvodov. </w:t>
      </w:r>
    </w:p>
    <w:p w14:paraId="1ED1A311" w14:textId="19B278A3" w:rsidR="00090536" w:rsidRPr="00DE35E8" w:rsidRDefault="00090536" w:rsidP="00B503A1">
      <w:pPr>
        <w:autoSpaceDE w:val="0"/>
        <w:autoSpaceDN w:val="0"/>
        <w:adjustRightInd w:val="0"/>
        <w:spacing w:before="100" w:beforeAutospacing="1" w:after="100" w:afterAutospacing="1"/>
        <w:jc w:val="both"/>
        <w:rPr>
          <w:rStyle w:val="Strong"/>
          <w:rFonts w:ascii="Arial" w:hAnsi="Arial" w:cs="Arial"/>
          <w:b w:val="0"/>
        </w:rPr>
      </w:pPr>
      <w:r>
        <w:rPr>
          <w:rFonts w:ascii="Arial" w:hAnsi="Arial"/>
        </w:rPr>
        <w:t xml:space="preserve">Podobno so v Izvedbeni uredbi Komisije (EU) št. 29/2012 z dne 13. januarja 2012 o tržnih standardih za oljčno olje razviti tržni standardi in postopek za upravno sodelovanje med Komisijo in državami članicami v zvezi s standardi nadzora za te proizvode. S to uredbo je preklicana Uredba (ES) št. 1019/2002, kakor je bila prenesena in dopolnjena v Španiji s Kraljevo uredbo 1431/2003 </w:t>
      </w:r>
      <w:r>
        <w:rPr>
          <w:rStyle w:val="Strong"/>
          <w:rFonts w:ascii="Arial" w:hAnsi="Arial"/>
          <w:b w:val="0"/>
        </w:rPr>
        <w:t>z dne 21. novembra 2003 o določitvi posebnih tržnih ukrepov v sektorju oljčnega olja in olja iz oljčnih tropin.</w:t>
      </w:r>
    </w:p>
    <w:p w14:paraId="6B699213" w14:textId="6ECAC799" w:rsidR="00090536" w:rsidRPr="00DE35E8" w:rsidRDefault="00090536" w:rsidP="00B503A1">
      <w:pPr>
        <w:pStyle w:val="Default"/>
        <w:spacing w:before="100" w:beforeAutospacing="1" w:after="100" w:afterAutospacing="1"/>
        <w:jc w:val="both"/>
        <w:rPr>
          <w:color w:val="auto"/>
        </w:rPr>
      </w:pPr>
      <w:r>
        <w:rPr>
          <w:color w:val="auto"/>
        </w:rPr>
        <w:t>Navedena Kraljeva uredba 308/1983 z dne 25. januarja 1983 je bila večkrat spremenjena, zaradi razvoja proizvodnih in prehranskih pogojev v skoraj štirih desetletjih pa jo je treba nadomestiti z novim, specifičnim ukrepom za oljčno olje in olje iz oljčnih tropin zaradi njune edinstvenosti in pomembnosti njune proizvodnje v Španiji. Njun lasten standard, ki bo ločen od standarda za druga rastlinska olja, bo pomagal bolje prilagoditi proizvodnjo in sisteme samonadzora ter standarde pakiranja in označevanja evropskim predpisom ter razvoju tehnoloških meril in napredka. Poleg tega, da je njegova vsebina posodobljena, je standard prestrukturiran in poenostavljen in odstranjeni so zdravstveni ter higienski vidiki, ki so razviti in usklajeni horizontalno v vseh veljavnih predpisih Skupnosti.</w:t>
      </w:r>
    </w:p>
    <w:p w14:paraId="7A8064F9" w14:textId="1DD88362" w:rsidR="00090536" w:rsidRPr="00DE35E8" w:rsidRDefault="00090536" w:rsidP="00B51ABE">
      <w:pPr>
        <w:pStyle w:val="Default"/>
        <w:keepNext/>
        <w:keepLines/>
        <w:jc w:val="both"/>
        <w:rPr>
          <w:color w:val="auto"/>
        </w:rPr>
      </w:pPr>
      <w:r>
        <w:rPr>
          <w:color w:val="auto"/>
        </w:rPr>
        <w:lastRenderedPageBreak/>
        <w:t>Zato je treba preklicati vsebino oddelka 2 poglavja XVI španskega zakonika o živilih, odobrenega z Uredbo 2484/1967 z dne 21. septembra 1967, navedeno Kraljevo uredbo 308/1983 z dne 25. januarja 1983 pa je treba preklicati v delih, ki se nanašajo na oljčno olje in olje iz oljčnih tropin. Poleg tega je bila ureditev na tem področju precej razpršena, kar je težava, ki je bila rešena z združitvijo določb, ki se uporabljajo za oljčno olje in olje iz oljčnih tropin, zaradi česar je treba preklicati te standarde, kar bo imelo pozitiven učinek z vidika pravne varnosti.</w:t>
      </w:r>
    </w:p>
    <w:p w14:paraId="715A8282" w14:textId="77777777" w:rsidR="00842CEA" w:rsidRPr="00DE35E8" w:rsidRDefault="00842CEA" w:rsidP="00B503A1">
      <w:pPr>
        <w:pStyle w:val="Default"/>
        <w:jc w:val="both"/>
        <w:rPr>
          <w:color w:val="auto"/>
        </w:rPr>
      </w:pPr>
    </w:p>
    <w:p w14:paraId="2AAEAF13" w14:textId="1659977A" w:rsidR="00090536" w:rsidRPr="00DE35E8" w:rsidRDefault="00090536" w:rsidP="00B503A1">
      <w:pPr>
        <w:pStyle w:val="Default"/>
        <w:jc w:val="both"/>
        <w:rPr>
          <w:color w:val="auto"/>
        </w:rPr>
      </w:pPr>
      <w:r>
        <w:rPr>
          <w:color w:val="auto"/>
        </w:rPr>
        <w:t xml:space="preserve">Ta standard se bo uporabljal za oljčno olje in olje iz oljčnih tropin, proizvedeno in dano na trg v Španiji, brez poseganja v skladnost s klavzulo Evropske unije o vzajemnem priznavanju. </w:t>
      </w:r>
    </w:p>
    <w:p w14:paraId="0A7F473E" w14:textId="77777777" w:rsidR="00090536" w:rsidRPr="00DE35E8" w:rsidRDefault="00090536" w:rsidP="00B503A1">
      <w:pPr>
        <w:pStyle w:val="Default"/>
        <w:jc w:val="both"/>
        <w:rPr>
          <w:color w:val="auto"/>
        </w:rPr>
      </w:pPr>
    </w:p>
    <w:p w14:paraId="55AE692A" w14:textId="6D3F8A27" w:rsidR="003A288D" w:rsidRPr="00DE35E8" w:rsidRDefault="00090536" w:rsidP="00B503A1">
      <w:pPr>
        <w:pStyle w:val="Default"/>
        <w:spacing w:after="240"/>
        <w:jc w:val="both"/>
        <w:rPr>
          <w:color w:val="auto"/>
        </w:rPr>
      </w:pPr>
      <w:r>
        <w:rPr>
          <w:color w:val="auto"/>
        </w:rPr>
        <w:t xml:space="preserve">Da bi ohranili in okrepili vrednost oljčnega olja in olja iz oljčnih tropin ter preprečili morebitne goljufive prakse, morajo biti v tem standardu določene nekatere obveznosti za gospodarske subjekte v sektorju z vidika objektov, prepovedanih praks, spremljevalnih dokumentov in sledljivosti proizvodov. </w:t>
      </w:r>
      <w:r>
        <w:rPr>
          <w:color w:val="auto"/>
          <w:shd w:val="clear" w:color="auto" w:fill="FFFFFF"/>
        </w:rPr>
        <w:t xml:space="preserve">Te obveznosti in prepovedi se morajo uporabljati za vse gospodarske subjekte, ki se razumejo kot fizične ali pravne osebe, ki sodelujejo v kateri koli fazi proizvodnje in trženja oljčnega olja in olja iz oljčnih tropin, kar torej vključuje med drugim centre za nakup oliv, zadruge in mobilne oljarne. </w:t>
      </w:r>
    </w:p>
    <w:p w14:paraId="6681DADD" w14:textId="6743B4E5" w:rsidR="00090536" w:rsidRPr="00DE35E8" w:rsidRDefault="00936DB3" w:rsidP="00B503A1">
      <w:pPr>
        <w:pStyle w:val="Default"/>
        <w:spacing w:after="240"/>
        <w:jc w:val="both"/>
        <w:rPr>
          <w:color w:val="auto"/>
        </w:rPr>
      </w:pPr>
      <w:r>
        <w:rPr>
          <w:color w:val="auto"/>
        </w:rPr>
        <w:t>Pri izvajanju člena 7(a) Uredbe (EGS) št. 2568/91 in brez poseganja v določbe Uredbe (ES) št. 178/2002 bo uveden obvezen standard sledljivosti, ki bo omogočil preprosto ugotavljanje lokacije in pravilno identifikacijo v vseh fazah proizvodnje prevoza in dajanja olj, na katere se standard nanaša, na trg.</w:t>
      </w:r>
    </w:p>
    <w:p w14:paraId="68207B54" w14:textId="584FF1FA" w:rsidR="005C2C0C" w:rsidRPr="00DE35E8" w:rsidRDefault="00661336" w:rsidP="00B503A1">
      <w:pPr>
        <w:autoSpaceDE w:val="0"/>
        <w:autoSpaceDN w:val="0"/>
        <w:adjustRightInd w:val="0"/>
        <w:spacing w:before="100" w:beforeAutospacing="1" w:after="100" w:afterAutospacing="1"/>
        <w:jc w:val="both"/>
        <w:rPr>
          <w:rFonts w:ascii="Arial" w:hAnsi="Arial" w:cs="Arial"/>
        </w:rPr>
      </w:pPr>
      <w:r>
        <w:rPr>
          <w:rFonts w:ascii="Arial" w:hAnsi="Arial"/>
        </w:rPr>
        <w:t>Sistem sledljivosti bo pomagal spodbujati kakovost živil, okrepil zaupanje potrošnikov, pomagal ločiti proizvode od podobnih, obnovil in izboljšal trg ter zagotovil selektivni odpoklic proizvodov, kjer je ustrezno.</w:t>
      </w:r>
    </w:p>
    <w:p w14:paraId="62E2BA1C" w14:textId="01475CC0" w:rsidR="005C2C0C" w:rsidRPr="00DE35E8" w:rsidRDefault="00265AB7" w:rsidP="00B503A1">
      <w:pPr>
        <w:autoSpaceDE w:val="0"/>
        <w:autoSpaceDN w:val="0"/>
        <w:adjustRightInd w:val="0"/>
        <w:spacing w:before="100" w:beforeAutospacing="1" w:after="100" w:afterAutospacing="1"/>
        <w:jc w:val="both"/>
        <w:rPr>
          <w:rFonts w:ascii="Arial" w:hAnsi="Arial" w:cs="Arial"/>
        </w:rPr>
      </w:pPr>
      <w:r>
        <w:rPr>
          <w:rFonts w:ascii="Arial" w:hAnsi="Arial"/>
        </w:rPr>
        <w:t xml:space="preserve">Da bi gospodarskim subjektom olajšali izpolnjevanje njihovih obveznosti iz standarda, pristojnim organom pa njihov nadzor, je treba uvesti računalniški sistem, v katerem bodo združeni podatki o premikih oljčnega olja in olja iz oljčnih tropin. </w:t>
      </w:r>
    </w:p>
    <w:p w14:paraId="59D4EB37" w14:textId="593CC95A" w:rsidR="002C76F1" w:rsidRPr="00DE35E8" w:rsidRDefault="002C76F1" w:rsidP="00B503A1">
      <w:pPr>
        <w:autoSpaceDE w:val="0"/>
        <w:autoSpaceDN w:val="0"/>
        <w:adjustRightInd w:val="0"/>
        <w:spacing w:before="100" w:beforeAutospacing="1" w:after="100" w:afterAutospacing="1"/>
        <w:jc w:val="both"/>
        <w:rPr>
          <w:rFonts w:ascii="Arial" w:hAnsi="Arial" w:cs="Arial"/>
        </w:rPr>
      </w:pPr>
      <w:r>
        <w:rPr>
          <w:rFonts w:ascii="Arial" w:hAnsi="Arial"/>
        </w:rPr>
        <w:t>V zvezi z informacijami o živilih ter dovoljenimi odstopanji pri nadzoru dejanske vsebine posode veljajo določbe Uredbe (EU) št. 1169/2011 Evropskega parlamenta in Sveta z dne 25. oktobra 2011 o zagotavljanju informacij o živilih potrošnikom ter Kraljeve uredbe 1801/2008 z dne 3. novembra 2008 o določitvi pravil glede nazivnih količin pakiranih proizvodov in nadzoru njihove dejanske vsebine.</w:t>
      </w:r>
    </w:p>
    <w:p w14:paraId="0C057730" w14:textId="6B25078C" w:rsidR="005C2C0C" w:rsidRPr="00DE35E8" w:rsidRDefault="005C2C0C" w:rsidP="00B503A1">
      <w:pPr>
        <w:autoSpaceDE w:val="0"/>
        <w:autoSpaceDN w:val="0"/>
        <w:adjustRightInd w:val="0"/>
        <w:spacing w:before="100" w:beforeAutospacing="1" w:after="100" w:afterAutospacing="1"/>
        <w:jc w:val="both"/>
        <w:rPr>
          <w:rFonts w:ascii="Arial" w:hAnsi="Arial" w:cs="Arial"/>
        </w:rPr>
      </w:pPr>
      <w:r>
        <w:rPr>
          <w:rFonts w:ascii="Arial" w:hAnsi="Arial"/>
        </w:rPr>
        <w:t>V skladu s politikami Evropske unije o trajnostnem razvoju in zlasti politikami glede zmanjšanja uporabe plastike, je v uredbi omejena uporaba tega materiala za nekatere proizvode, katerih videz se poleg tega lahko poslabša v nekaterih oblikah embalaže, kot so plastične posode.</w:t>
      </w:r>
    </w:p>
    <w:p w14:paraId="5DE3D78E" w14:textId="63551FB9" w:rsidR="00E94757" w:rsidRPr="00DE35E8" w:rsidRDefault="00E94757" w:rsidP="00B503A1">
      <w:pPr>
        <w:autoSpaceDE w:val="0"/>
        <w:autoSpaceDN w:val="0"/>
        <w:adjustRightInd w:val="0"/>
        <w:spacing w:before="100" w:beforeAutospacing="1" w:after="100" w:afterAutospacing="1"/>
        <w:jc w:val="both"/>
        <w:rPr>
          <w:rFonts w:ascii="Arial" w:hAnsi="Arial" w:cs="Arial"/>
        </w:rPr>
      </w:pPr>
      <w:r>
        <w:rPr>
          <w:rFonts w:ascii="Arial" w:hAnsi="Arial"/>
        </w:rPr>
        <w:t xml:space="preserve">Glede na pomembnost sodelovanja in izmenjave med javnimi upravami je primerno določiti poseben nadzorni načrt za preverjanje in sledljivost v sektorju oljčnega olja in olja iz oljčnih tropin, ki ga bodo lahko izvajali organi za nadzor kakovosti in ki ga bo sprejel Odbor za usklajevanje kakovosti živil. </w:t>
      </w:r>
    </w:p>
    <w:p w14:paraId="1AAAE751" w14:textId="1C165D2B" w:rsidR="00661336" w:rsidRPr="00DE35E8" w:rsidRDefault="00661336" w:rsidP="00B503A1">
      <w:pPr>
        <w:pStyle w:val="Default"/>
        <w:jc w:val="both"/>
        <w:rPr>
          <w:color w:val="auto"/>
        </w:rPr>
      </w:pPr>
      <w:r>
        <w:rPr>
          <w:color w:val="auto"/>
        </w:rPr>
        <w:lastRenderedPageBreak/>
        <w:t xml:space="preserve">Poleg tega bo ministrstvo za kmetijstvo, ribištvo in prehrano za izboljšanje preglednosti informacij o preverjanjih skladnosti oljčnih olj, ki jih izvajajo pristojni organi, sestavilo in objavilo poročilo, ki bo vključevalo rezultate sprejetih ukrepov. </w:t>
      </w:r>
    </w:p>
    <w:p w14:paraId="5C403AE3" w14:textId="77777777" w:rsidR="00090536" w:rsidRPr="00DE35E8" w:rsidRDefault="00090536" w:rsidP="00B503A1">
      <w:pPr>
        <w:jc w:val="both"/>
        <w:rPr>
          <w:rFonts w:ascii="Arial" w:hAnsi="Arial" w:cs="Arial"/>
        </w:rPr>
      </w:pPr>
    </w:p>
    <w:p w14:paraId="751C7C27" w14:textId="77777777" w:rsidR="00090536" w:rsidRPr="00DE35E8" w:rsidRDefault="00090536" w:rsidP="00B503A1">
      <w:pPr>
        <w:pStyle w:val="Pa6"/>
        <w:spacing w:before="100" w:beforeAutospacing="1" w:after="100" w:afterAutospacing="1" w:line="240" w:lineRule="auto"/>
        <w:jc w:val="both"/>
        <w:rPr>
          <w:rFonts w:cs="Arial"/>
        </w:rPr>
      </w:pPr>
      <w:r>
        <w:t>Ta kraljeva uredba je bila predmet postopka, ki ga predvidevata Direktiva (EU) 2015/1535 Evropskega parlamenta in Sveta z dne 9. septembra 2015 o določitvi postopka za zbiranje informacij na področju tehničnih standardov in tehničnih predpisov in Kraljeva uredba 1337/1999 z dne 31. julija 1999 o zagotavljanju informacij na področju tehničnih pravil in predpisov ter predpisov v zvezi s storitvami informacijske družbe.</w:t>
      </w:r>
    </w:p>
    <w:p w14:paraId="438C14E9" w14:textId="1E6F66D7" w:rsidR="001B6D0C" w:rsidRPr="00B51ABE" w:rsidRDefault="001B6D0C" w:rsidP="00B503A1">
      <w:pPr>
        <w:pStyle w:val="Default"/>
        <w:spacing w:after="240"/>
        <w:jc w:val="both"/>
        <w:rPr>
          <w:color w:val="auto"/>
          <w:spacing w:val="-4"/>
        </w:rPr>
      </w:pPr>
      <w:r w:rsidRPr="00B51ABE">
        <w:rPr>
          <w:color w:val="auto"/>
          <w:spacing w:val="-4"/>
        </w:rPr>
        <w:t>Vsebina te kraljeve uredbe je v skladu z načeli dobrega upravljanja, določenimi v členu 129 Zakona 39/2015 z dne 1. oktobra 2015 o skupnem upravnem postopku v javni upravi. V skladu z načeloma nujnosti in učinkovitosti je ta standard utemeljen s potrebo po določitvi ustreznega upravljanja sektorja oljčnega olja in olja iz oljčnih tropin. To je najbolje doseženo z razveljavitvijo Kraljeve uredbe 308/1983 z dne 25. januarja 1983 o odobritvi tehničnih in zdravstvenih predpisov za rastlinska olja v delu, v katerem se nanaša na oljčno olje in olje iz oljčnih tropin, in odobritvijo novega standarda kakovosti, ki posebej ureja oljčno olje in olje iz oljčnih tropin. Podobno sta bili pri določitvi predpisov upoštevani načeli učinkovitosti in sorazmernosti ter upravna bremena so bila omejena na samo tista, ki so nujna za izpolnitev načrtovanega namena. V skladu z načelom preglednosti je obravnava teh določb poleg postopka javnega posvetovanja in obveščanja vključevala posvetovanje z avtonomnimi skupnostmi ter predstavniki zadevnih sektorjev in potrošnikov, Medministrska komisija za upravljanje živil pa je izdala obvezno poročilo. Končno je ta kraljeva uredba v skladu z načelom pravne varnosti, saj je skladna s preostalim veljavnim pravnim sistemom in daje gospodarskim subjektom na voljo potrebna prehodna obdobja za prilagoditev standardu.</w:t>
      </w:r>
    </w:p>
    <w:p w14:paraId="3D00D5D8" w14:textId="1874EDBD" w:rsidR="00090536" w:rsidRPr="00DE35E8" w:rsidRDefault="00090536" w:rsidP="00B503A1">
      <w:pPr>
        <w:pStyle w:val="Pa6"/>
        <w:spacing w:before="100" w:beforeAutospacing="1" w:after="100" w:afterAutospacing="1" w:line="240" w:lineRule="auto"/>
        <w:jc w:val="both"/>
        <w:rPr>
          <w:rFonts w:cs="Arial"/>
        </w:rPr>
      </w:pPr>
      <w:r>
        <w:t xml:space="preserve">Ta kraljeva uredba je sprejeta v okviru člena 149(1)(13) Španske ustave, ki daje državi izključno pristojnost glede osnovnih pravil in usklajevanja splošnega gospodarskega načrtovanja. </w:t>
      </w:r>
    </w:p>
    <w:p w14:paraId="2B5EAD10" w14:textId="77777777" w:rsidR="00B776A3" w:rsidRPr="00DE35E8" w:rsidRDefault="00B776A3" w:rsidP="00B503A1">
      <w:pPr>
        <w:pStyle w:val="Default"/>
        <w:spacing w:after="240"/>
        <w:jc w:val="both"/>
        <w:rPr>
          <w:color w:val="auto"/>
        </w:rPr>
      </w:pPr>
      <w:r>
        <w:rPr>
          <w:color w:val="auto"/>
        </w:rPr>
        <w:t>Podobno španski Zakon 28/2015 z dne 30. julija 2015 o varstvu kakovosti živil določa pravno podlago za varstvo kakovosti živil in osnovne predpise na tem področju. V svoji četrti končni določbi pooblašča vlado za odobritev standardov kakovosti za živilske proizvode. Ti standardi omogočajo zagotovitev in ohranjanje kakovosti proizvodov, danih na trg, saj določitev njihovih značilnosti in kategorizacija omogočata potrošnikom, da proizvode primerjajo in izberejo tiste, ki najbolje ustrezajo njihovemu okusu in njihovim potrebam.</w:t>
      </w:r>
    </w:p>
    <w:p w14:paraId="641893D6" w14:textId="010C894B" w:rsidR="00090536" w:rsidRPr="00DE35E8" w:rsidRDefault="00090536" w:rsidP="00B503A1">
      <w:pPr>
        <w:pStyle w:val="Default"/>
        <w:jc w:val="both"/>
        <w:rPr>
          <w:color w:val="auto"/>
        </w:rPr>
      </w:pPr>
      <w:r>
        <w:rPr>
          <w:color w:val="auto"/>
        </w:rPr>
        <w:t xml:space="preserve">Na podlagi tega in na podlagi predloga ministra za kmetijstvo, ribištvo in prehrano ter ministra za industrijo, trgovino in turizem, v dogovoru z Državnim svetom in po razpravi Sveta ministrov na seji dne ... </w:t>
      </w:r>
    </w:p>
    <w:p w14:paraId="2CDA62AF" w14:textId="77777777" w:rsidR="00090536" w:rsidRPr="00DE35E8" w:rsidRDefault="00090536" w:rsidP="00B503A1">
      <w:pPr>
        <w:jc w:val="center"/>
        <w:rPr>
          <w:rFonts w:ascii="Arial" w:hAnsi="Arial" w:cs="Arial"/>
        </w:rPr>
      </w:pPr>
    </w:p>
    <w:p w14:paraId="2285A358" w14:textId="77777777" w:rsidR="004145C3" w:rsidRPr="00DE35E8" w:rsidRDefault="004145C3" w:rsidP="00B503A1">
      <w:pPr>
        <w:jc w:val="center"/>
        <w:rPr>
          <w:rFonts w:ascii="Arial" w:hAnsi="Arial" w:cs="Arial"/>
          <w:i/>
        </w:rPr>
      </w:pPr>
    </w:p>
    <w:p w14:paraId="0A5DBBC1" w14:textId="77777777" w:rsidR="00B3676C" w:rsidRPr="00DE35E8" w:rsidRDefault="00B3676C" w:rsidP="00B503A1">
      <w:pPr>
        <w:jc w:val="both"/>
        <w:rPr>
          <w:rFonts w:ascii="Arial" w:hAnsi="Arial" w:cs="Arial"/>
          <w:b/>
        </w:rPr>
      </w:pPr>
    </w:p>
    <w:p w14:paraId="39908C20" w14:textId="77777777" w:rsidR="00A87A15" w:rsidRPr="00DE35E8" w:rsidRDefault="00A87A15" w:rsidP="00B503A1">
      <w:pPr>
        <w:pStyle w:val="Default"/>
        <w:jc w:val="both"/>
        <w:rPr>
          <w:color w:val="auto"/>
        </w:rPr>
      </w:pPr>
    </w:p>
    <w:p w14:paraId="795C6DC1" w14:textId="77777777" w:rsidR="00A87A15" w:rsidRPr="00DE35E8" w:rsidRDefault="00A87A15" w:rsidP="00B503A1">
      <w:pPr>
        <w:pStyle w:val="Default"/>
        <w:jc w:val="both"/>
        <w:rPr>
          <w:color w:val="auto"/>
        </w:rPr>
      </w:pPr>
    </w:p>
    <w:p w14:paraId="1F6AF6E6" w14:textId="22397854" w:rsidR="009C4D64" w:rsidRPr="00DE35E8" w:rsidRDefault="009C4D64" w:rsidP="00B503A1">
      <w:pPr>
        <w:pStyle w:val="Default"/>
        <w:keepNext/>
        <w:jc w:val="center"/>
        <w:rPr>
          <w:b/>
          <w:color w:val="auto"/>
        </w:rPr>
      </w:pPr>
      <w:r>
        <w:rPr>
          <w:color w:val="auto"/>
        </w:rPr>
        <w:lastRenderedPageBreak/>
        <w:t>JE ODREJENO NASLEDNJE:</w:t>
      </w:r>
    </w:p>
    <w:p w14:paraId="658EA294" w14:textId="77777777" w:rsidR="009C4D64" w:rsidRPr="00DE35E8" w:rsidRDefault="009C4D64" w:rsidP="00B503A1">
      <w:pPr>
        <w:keepNext/>
        <w:rPr>
          <w:rFonts w:ascii="Arial" w:hAnsi="Arial" w:cs="Arial"/>
        </w:rPr>
      </w:pPr>
    </w:p>
    <w:p w14:paraId="16AC18E0" w14:textId="77777777" w:rsidR="009C4D64" w:rsidRPr="00DE35E8" w:rsidRDefault="009C4D64" w:rsidP="00B503A1">
      <w:pPr>
        <w:keepNext/>
        <w:jc w:val="center"/>
        <w:rPr>
          <w:rFonts w:ascii="Arial" w:hAnsi="Arial" w:cs="Arial"/>
          <w:b/>
        </w:rPr>
      </w:pPr>
    </w:p>
    <w:p w14:paraId="2A99D082" w14:textId="6E1EACD8" w:rsidR="009C4D64" w:rsidRPr="00DE35E8" w:rsidRDefault="009C4D64" w:rsidP="00B503A1">
      <w:pPr>
        <w:spacing w:before="100" w:beforeAutospacing="1" w:after="100" w:afterAutospacing="1"/>
        <w:jc w:val="both"/>
        <w:rPr>
          <w:rFonts w:ascii="Arial" w:hAnsi="Arial" w:cs="Arial"/>
          <w:i/>
        </w:rPr>
      </w:pPr>
      <w:r>
        <w:rPr>
          <w:rFonts w:ascii="Arial" w:hAnsi="Arial"/>
          <w:b/>
        </w:rPr>
        <w:t xml:space="preserve">Člen 1. </w:t>
      </w:r>
      <w:r>
        <w:rPr>
          <w:rFonts w:ascii="Arial" w:hAnsi="Arial"/>
          <w:i/>
        </w:rPr>
        <w:t>Namen.</w:t>
      </w:r>
    </w:p>
    <w:p w14:paraId="18AA2374" w14:textId="79920B46" w:rsidR="004C7904" w:rsidRPr="00DE35E8" w:rsidRDefault="00A87A15" w:rsidP="00B503A1">
      <w:pPr>
        <w:spacing w:before="100" w:beforeAutospacing="1" w:after="100" w:afterAutospacing="1"/>
        <w:jc w:val="both"/>
        <w:rPr>
          <w:rFonts w:ascii="Arial" w:hAnsi="Arial" w:cs="Arial"/>
        </w:rPr>
      </w:pPr>
      <w:r>
        <w:rPr>
          <w:rFonts w:ascii="Arial" w:hAnsi="Arial"/>
        </w:rPr>
        <w:t xml:space="preserve">Namen te kraljeve uredbe je določiti standard kakovosti za oljčno olje in olje iz oljčnih tropin. </w:t>
      </w:r>
    </w:p>
    <w:p w14:paraId="72CC39D6" w14:textId="77777777" w:rsidR="009C4D64" w:rsidRPr="00DE35E8" w:rsidRDefault="009C4D64" w:rsidP="00B503A1">
      <w:pPr>
        <w:spacing w:before="360" w:after="360"/>
        <w:jc w:val="both"/>
        <w:rPr>
          <w:rFonts w:ascii="Arial" w:hAnsi="Arial" w:cs="Arial"/>
          <w:i/>
        </w:rPr>
      </w:pPr>
      <w:r>
        <w:rPr>
          <w:rFonts w:ascii="Arial" w:hAnsi="Arial"/>
          <w:b/>
        </w:rPr>
        <w:t>Člen 2.</w:t>
      </w:r>
      <w:r>
        <w:rPr>
          <w:rFonts w:ascii="Arial" w:hAnsi="Arial"/>
          <w:b/>
          <w:i/>
        </w:rPr>
        <w:t xml:space="preserve"> </w:t>
      </w:r>
      <w:r>
        <w:rPr>
          <w:rFonts w:ascii="Arial" w:hAnsi="Arial"/>
          <w:i/>
        </w:rPr>
        <w:t>Področje uporabe.</w:t>
      </w:r>
    </w:p>
    <w:p w14:paraId="23E022F8" w14:textId="72729C9D" w:rsidR="004C7904" w:rsidRPr="00DE35E8" w:rsidRDefault="004C7904" w:rsidP="00B503A1">
      <w:pPr>
        <w:spacing w:before="100" w:beforeAutospacing="1" w:after="100" w:afterAutospacing="1"/>
        <w:jc w:val="both"/>
        <w:rPr>
          <w:rFonts w:ascii="Arial" w:hAnsi="Arial" w:cs="Arial"/>
        </w:rPr>
      </w:pPr>
      <w:r>
        <w:rPr>
          <w:rFonts w:ascii="Arial" w:hAnsi="Arial"/>
        </w:rPr>
        <w:t xml:space="preserve">Ta standard se uporablja za oljčno olje in olje iz oljčnih tropin, proizvedeno in dano na trg v Španiji, brez poseganja v skladnost s klavzulo Evropske unije o vzajemnem priznavanju. </w:t>
      </w:r>
    </w:p>
    <w:p w14:paraId="29C213E0" w14:textId="6716E66D" w:rsidR="004C7904" w:rsidRPr="00DE35E8" w:rsidRDefault="0057137A" w:rsidP="00B503A1">
      <w:pPr>
        <w:spacing w:before="100" w:beforeAutospacing="1" w:after="100" w:afterAutospacing="1"/>
        <w:jc w:val="both"/>
        <w:rPr>
          <w:rFonts w:ascii="Arial" w:hAnsi="Arial" w:cs="Arial"/>
        </w:rPr>
      </w:pPr>
      <w:r>
        <w:rPr>
          <w:rFonts w:ascii="Arial" w:hAnsi="Arial"/>
        </w:rPr>
        <w:t xml:space="preserve">Uporablja se tudi za gospodarske subjekte, ki proizvajajo ali prodajajo oljčno olje in olje iz oljčnih tropin v Španiji. </w:t>
      </w:r>
    </w:p>
    <w:p w14:paraId="7A10942A" w14:textId="4AD932FE" w:rsidR="00AB71F9" w:rsidRPr="00DE35E8" w:rsidRDefault="00AB71F9" w:rsidP="00B503A1">
      <w:pPr>
        <w:spacing w:before="360" w:after="360"/>
        <w:jc w:val="both"/>
        <w:rPr>
          <w:rFonts w:ascii="Arial" w:hAnsi="Arial" w:cs="Arial"/>
          <w:b/>
          <w:i/>
        </w:rPr>
      </w:pPr>
      <w:r>
        <w:rPr>
          <w:rFonts w:ascii="Arial" w:hAnsi="Arial"/>
          <w:b/>
        </w:rPr>
        <w:t>Člen 3.</w:t>
      </w:r>
      <w:r>
        <w:rPr>
          <w:rFonts w:ascii="Arial" w:hAnsi="Arial"/>
          <w:b/>
          <w:i/>
        </w:rPr>
        <w:t xml:space="preserve"> </w:t>
      </w:r>
      <w:r>
        <w:rPr>
          <w:rFonts w:ascii="Arial" w:hAnsi="Arial"/>
          <w:i/>
        </w:rPr>
        <w:t>Imena proizvodov in opredelitve.</w:t>
      </w:r>
    </w:p>
    <w:p w14:paraId="04579D1D" w14:textId="12EFF7DC" w:rsidR="006938AC" w:rsidRPr="00DE35E8" w:rsidRDefault="009F53DF" w:rsidP="00B503A1">
      <w:pPr>
        <w:spacing w:before="360" w:after="360"/>
        <w:jc w:val="both"/>
        <w:rPr>
          <w:rFonts w:ascii="Arial" w:hAnsi="Arial" w:cs="Arial"/>
        </w:rPr>
      </w:pPr>
      <w:r>
        <w:rPr>
          <w:rFonts w:ascii="Arial" w:hAnsi="Arial"/>
        </w:rPr>
        <w:t xml:space="preserve">1. Opredelitve in imena različnih kategorij proizvodov, v katere je razvrščeno oljčno olje in olje iz oljčnih tropin, so določena v delu VIII Priloge VII k Uredbi (EU) št. 1308/2013 Evropskega parlamenta in Sveta z dne 17. decembra 2013 o vzpostavitvi skupne ureditve trgov kmetijskih proizvodov in razveljavitvi uredb Sveta (EGS) št. 922/72, (EGS) št. 234/79, (ES) št. 1037/2001 in (ES) št. 1234/2007 ter evropski zakonodaji, s katero se slednja izvaja ali nadomesti. </w:t>
      </w:r>
    </w:p>
    <w:p w14:paraId="4124E3B2" w14:textId="615BC4F3" w:rsidR="00C4361C" w:rsidRPr="00DE35E8" w:rsidRDefault="0057137A" w:rsidP="00B503A1">
      <w:pPr>
        <w:keepNext/>
        <w:spacing w:before="100" w:beforeAutospacing="1" w:after="100" w:afterAutospacing="1"/>
        <w:jc w:val="both"/>
        <w:rPr>
          <w:rFonts w:ascii="Arial" w:hAnsi="Arial" w:cs="Arial"/>
        </w:rPr>
      </w:pPr>
      <w:r>
        <w:rPr>
          <w:rFonts w:ascii="Arial" w:hAnsi="Arial"/>
        </w:rPr>
        <w:t>2. Za namene te kraljeve uredbe se uporabljajo naslednje opredelitve pojmov.</w:t>
      </w:r>
    </w:p>
    <w:p w14:paraId="367FE3EC" w14:textId="28BA55D0" w:rsidR="00B56228" w:rsidRPr="00DE35E8" w:rsidRDefault="009F53DF" w:rsidP="00B503A1">
      <w:pPr>
        <w:spacing w:after="160"/>
        <w:jc w:val="both"/>
        <w:rPr>
          <w:rFonts w:ascii="Arial" w:hAnsi="Arial" w:cs="Arial"/>
        </w:rPr>
      </w:pPr>
      <w:r>
        <w:rPr>
          <w:rFonts w:ascii="Arial" w:hAnsi="Arial"/>
        </w:rPr>
        <w:t xml:space="preserve">(a) Center za nakup in/ali prevzem oliv pomeni objekt, ki je namenjen kupovanju in/ali prevzemu oliv od različnih kmetov, ki so nato poslane v oljarno ali objekt za pakiranje brez obdelave sadežev. </w:t>
      </w:r>
    </w:p>
    <w:p w14:paraId="015DB5A6" w14:textId="4A9CCC71" w:rsidR="00565790" w:rsidRPr="00DE35E8" w:rsidRDefault="009F53DF" w:rsidP="00B503A1">
      <w:pPr>
        <w:spacing w:before="100" w:beforeAutospacing="1" w:after="100" w:afterAutospacing="1"/>
        <w:jc w:val="both"/>
        <w:rPr>
          <w:rFonts w:ascii="Arial" w:eastAsiaTheme="minorHAnsi" w:hAnsi="Arial" w:cs="Arial"/>
        </w:rPr>
      </w:pPr>
      <w:r>
        <w:t>(</w:t>
      </w:r>
      <w:r>
        <w:rPr>
          <w:rFonts w:ascii="Arial" w:hAnsi="Arial"/>
        </w:rPr>
        <w:t xml:space="preserve">b) Oljarna pomeni stiskalnico ali objekt, v katerem se z mehanskimi ali fizikalnimi sredstvi z mletjem </w:t>
      </w:r>
      <w:hyperlink r:id="rId8" w:tooltip="Oljka" w:history="1">
        <w:r>
          <w:rPr>
            <w:rFonts w:ascii="Arial" w:hAnsi="Arial"/>
          </w:rPr>
          <w:t>oliv</w:t>
        </w:r>
      </w:hyperlink>
      <w:r>
        <w:rPr>
          <w:rFonts w:ascii="Arial" w:hAnsi="Arial"/>
        </w:rPr>
        <w:t xml:space="preserve">, ki so celi surovi sadeži rastline </w:t>
      </w:r>
      <w:r>
        <w:rPr>
          <w:rFonts w:ascii="Arial" w:hAnsi="Arial"/>
          <w:i/>
          <w:iCs/>
        </w:rPr>
        <w:t>Olea europaea L.</w:t>
      </w:r>
      <w:r>
        <w:rPr>
          <w:rFonts w:ascii="Arial" w:hAnsi="Arial"/>
        </w:rPr>
        <w:t xml:space="preserve">, pridobiva deviško oljčno </w:t>
      </w:r>
      <w:hyperlink r:id="rId9" w:tooltip="Oljčno olje" w:history="1">
        <w:r>
          <w:rPr>
            <w:rFonts w:ascii="Arial" w:hAnsi="Arial"/>
          </w:rPr>
          <w:t>olje</w:t>
        </w:r>
      </w:hyperlink>
      <w:r>
        <w:t>.</w:t>
      </w:r>
      <w:r>
        <w:rPr>
          <w:rFonts w:ascii="Arial" w:hAnsi="Arial"/>
        </w:rPr>
        <w:t xml:space="preserve"> </w:t>
      </w:r>
    </w:p>
    <w:p w14:paraId="6DF57DBF" w14:textId="0F735F15" w:rsidR="00565790" w:rsidRPr="00DE35E8" w:rsidRDefault="009F53DF" w:rsidP="00B503A1">
      <w:pPr>
        <w:spacing w:before="100" w:beforeAutospacing="1" w:after="100" w:afterAutospacing="1"/>
        <w:jc w:val="both"/>
        <w:rPr>
          <w:rFonts w:ascii="Arial" w:eastAsiaTheme="minorHAnsi" w:hAnsi="Arial" w:cs="Arial"/>
        </w:rPr>
      </w:pPr>
      <w:r>
        <w:rPr>
          <w:rFonts w:ascii="Arial" w:hAnsi="Arial"/>
        </w:rPr>
        <w:t xml:space="preserve">(c) Mobilna oljarna pomeni oljarno, ki je prepeljana na lokacijo za mletje oliv, torej surovih sadežev rastline </w:t>
      </w:r>
      <w:r>
        <w:rPr>
          <w:rFonts w:ascii="Arial" w:hAnsi="Arial"/>
          <w:i/>
          <w:iCs/>
        </w:rPr>
        <w:t xml:space="preserve">Olea europaea L., </w:t>
      </w:r>
      <w:r>
        <w:rPr>
          <w:rFonts w:ascii="Arial" w:hAnsi="Arial"/>
        </w:rPr>
        <w:t xml:space="preserve">na kraju samem za pridobivanje deviškega oljčnega olja. Mobilna oljarna nima določene ali fiksne fizične lokacije. </w:t>
      </w:r>
    </w:p>
    <w:p w14:paraId="56A37EFF" w14:textId="5E1B1792" w:rsidR="00FF501B" w:rsidRPr="00DE35E8" w:rsidRDefault="009F53DF" w:rsidP="00B503A1">
      <w:pPr>
        <w:spacing w:before="100" w:beforeAutospacing="1" w:after="100" w:afterAutospacing="1"/>
        <w:jc w:val="both"/>
        <w:rPr>
          <w:rFonts w:ascii="Arial" w:eastAsia="Arial Unicode MS" w:hAnsi="Arial" w:cs="Arial"/>
        </w:rPr>
      </w:pPr>
      <w:r>
        <w:rPr>
          <w:rFonts w:ascii="Arial" w:hAnsi="Arial"/>
        </w:rPr>
        <w:t>(d) Pakirnica olja pomeni obrat ali objekt, v katerem se oljčno olje ali olje iz oljčnih tropin pakira za prehrano ljudi.</w:t>
      </w:r>
    </w:p>
    <w:p w14:paraId="6BBED170" w14:textId="2DE4052A" w:rsidR="00565790" w:rsidRPr="00DE35E8" w:rsidRDefault="009F53DF" w:rsidP="00B503A1">
      <w:pPr>
        <w:spacing w:after="120"/>
        <w:jc w:val="both"/>
        <w:rPr>
          <w:rFonts w:ascii="Arial" w:eastAsia="Arial Unicode MS" w:hAnsi="Arial" w:cs="Arial"/>
        </w:rPr>
      </w:pPr>
      <w:r>
        <w:rPr>
          <w:rFonts w:ascii="Arial" w:hAnsi="Arial"/>
        </w:rPr>
        <w:t>(e) Rafinerija pomeni obrat ali objekt, v katerem se oljčno olje ali olje iz oljčnih tropin rafinira za prehrano ljudi.</w:t>
      </w:r>
    </w:p>
    <w:p w14:paraId="58F6AC21" w14:textId="6150E025" w:rsidR="00565790" w:rsidRPr="00DE35E8" w:rsidRDefault="009F53DF" w:rsidP="00B503A1">
      <w:pPr>
        <w:spacing w:after="120"/>
        <w:jc w:val="both"/>
        <w:rPr>
          <w:rFonts w:ascii="Arial" w:eastAsia="Arial Unicode MS" w:hAnsi="Arial" w:cs="Arial"/>
        </w:rPr>
      </w:pPr>
      <w:r>
        <w:rPr>
          <w:rFonts w:ascii="Arial" w:hAnsi="Arial"/>
        </w:rPr>
        <w:lastRenderedPageBreak/>
        <w:t xml:space="preserve">(f) Ekstraktor pomeni obrat ali objekt, uporabljen za pridobivanje surovega olja iz oljčnih tropin s fizikalnimi ali kemijskimi postopki. To vključuje objekte, ki se uporabljajo samo za sušenje mokrih maščobnih tropin iz mletja celih surovih oliv. </w:t>
      </w:r>
    </w:p>
    <w:p w14:paraId="60ACFDD6" w14:textId="4E7B9285" w:rsidR="009F100F" w:rsidRPr="00DE35E8" w:rsidRDefault="000B53F1" w:rsidP="00B503A1">
      <w:pPr>
        <w:spacing w:after="160"/>
        <w:jc w:val="both"/>
        <w:rPr>
          <w:rFonts w:ascii="Arial" w:hAnsi="Arial" w:cs="Arial"/>
        </w:rPr>
      </w:pPr>
      <w:r>
        <w:rPr>
          <w:rFonts w:ascii="Arial" w:hAnsi="Arial"/>
        </w:rPr>
        <w:t xml:space="preserve">(g) Skladišče pomeni objekt, v katerem se proizvodi ne obdelujejo, temveč samo začasno hranijo med gospodarskimi subjekti v sektorju. </w:t>
      </w:r>
    </w:p>
    <w:p w14:paraId="19E848F8" w14:textId="66411F98" w:rsidR="00ED3163" w:rsidRPr="00DE35E8" w:rsidRDefault="000B53F1" w:rsidP="00B503A1">
      <w:pPr>
        <w:spacing w:before="100" w:beforeAutospacing="1" w:after="100" w:afterAutospacing="1"/>
        <w:jc w:val="both"/>
        <w:rPr>
          <w:rFonts w:ascii="Arial" w:hAnsi="Arial" w:cs="Arial"/>
        </w:rPr>
      </w:pPr>
      <w:r>
        <w:rPr>
          <w:rFonts w:ascii="Arial" w:hAnsi="Arial"/>
        </w:rPr>
        <w:t xml:space="preserve">(h) Gospodarski subjekt pomeni fizično ali pravno osebo, ki izvaja svojo dejavnost v sektorju in na trgu oljčnega olja ter olja iz oljčnih tropin, vključno s pridelovalci, ki dobijo svoje olje nepakirano iz oljarne, in vsemi, ki kupijo ali dobijo deviško oljčno olje nepakirano iz oljarne. Izraz gospodarski subjekt se nanaša tudi na stroje za pakiranje in zavijanje oliv, kadar uporabljajo cele neobdelane surove sadeže rastline </w:t>
      </w:r>
      <w:r>
        <w:rPr>
          <w:rFonts w:ascii="Arial" w:hAnsi="Arial"/>
          <w:i/>
          <w:iCs/>
        </w:rPr>
        <w:t>Olea europaea L.</w:t>
      </w:r>
      <w:r>
        <w:rPr>
          <w:rFonts w:ascii="Arial" w:hAnsi="Arial"/>
        </w:rPr>
        <w:t xml:space="preserve"> za pretvorbo v olje.</w:t>
      </w:r>
    </w:p>
    <w:p w14:paraId="091A10F9" w14:textId="1E8EB6C5" w:rsidR="009F100F" w:rsidRPr="00DE35E8" w:rsidRDefault="000B53F1" w:rsidP="00B503A1">
      <w:pPr>
        <w:spacing w:before="100" w:beforeAutospacing="1" w:after="100" w:afterAutospacing="1"/>
        <w:jc w:val="both"/>
        <w:rPr>
          <w:rFonts w:ascii="Arial" w:eastAsia="Arial Unicode MS" w:hAnsi="Arial" w:cs="Arial"/>
        </w:rPr>
      </w:pPr>
      <w:r>
        <w:rPr>
          <w:rFonts w:ascii="Arial" w:hAnsi="Arial"/>
        </w:rPr>
        <w:t xml:space="preserve">(i) Gospodarski subjekt brez objektov pomeni fizično ali pravno osebo brez lastnih objektov, ki deluje v sektorju in na trgu oljčnega olja ter olja iz oljčnih tropin. </w:t>
      </w:r>
    </w:p>
    <w:p w14:paraId="108CD9F9" w14:textId="0570D52D" w:rsidR="006060D4" w:rsidRPr="00DE35E8" w:rsidRDefault="000B53F1" w:rsidP="00B503A1">
      <w:pPr>
        <w:spacing w:before="100" w:beforeAutospacing="1" w:after="100" w:afterAutospacing="1"/>
        <w:jc w:val="both"/>
        <w:rPr>
          <w:rFonts w:ascii="Arial" w:eastAsia="Arial Unicode MS" w:hAnsi="Arial" w:cs="Arial"/>
        </w:rPr>
      </w:pPr>
      <w:r>
        <w:rPr>
          <w:rFonts w:ascii="Arial" w:hAnsi="Arial"/>
        </w:rPr>
        <w:t>(j) Pridelovalec pomeni fizično ali pravno osebo, ki ima v lasti oljčno kmetijo, na kateri prideluje olive (</w:t>
      </w:r>
      <w:r>
        <w:rPr>
          <w:rFonts w:ascii="Arial" w:hAnsi="Arial"/>
          <w:i/>
          <w:iCs/>
        </w:rPr>
        <w:t>Olea europaea L.</w:t>
      </w:r>
      <w:r>
        <w:rPr>
          <w:rFonts w:ascii="Arial" w:hAnsi="Arial"/>
        </w:rPr>
        <w:t xml:space="preserve">) za pretvorbo v oljčno olje, ki je pridobljeno z mletjem lastnih oliv v oljarni, ki zagotavlja storitve mletja. </w:t>
      </w:r>
    </w:p>
    <w:p w14:paraId="3E2AF171" w14:textId="27467AC6" w:rsidR="009F100F" w:rsidRPr="00DE35E8" w:rsidRDefault="000B53F1" w:rsidP="00B503A1">
      <w:pPr>
        <w:spacing w:before="100" w:beforeAutospacing="1" w:after="100" w:afterAutospacing="1"/>
        <w:jc w:val="both"/>
        <w:rPr>
          <w:rFonts w:ascii="Arial" w:hAnsi="Arial" w:cs="Arial"/>
        </w:rPr>
      </w:pPr>
      <w:r>
        <w:rPr>
          <w:rFonts w:ascii="Arial" w:hAnsi="Arial"/>
        </w:rPr>
        <w:t xml:space="preserve">(k) Postopek rafiniranja pomeni vsak postopek, ki se izvede na oljčnih oljih in oljih iz oljčnih tropin, razen njihovega fizikalnega pridobivanja in prečiščevanja s pranjem, sedimentacijo, centrifugiranjem ali filtracijo. </w:t>
      </w:r>
    </w:p>
    <w:p w14:paraId="112B1E4D" w14:textId="0B647C76" w:rsidR="007F72E8" w:rsidRPr="00DE35E8" w:rsidRDefault="000B53F1" w:rsidP="00B503A1">
      <w:pPr>
        <w:spacing w:before="100" w:beforeAutospacing="1" w:after="100" w:afterAutospacing="1"/>
        <w:jc w:val="both"/>
        <w:rPr>
          <w:rFonts w:ascii="Arial" w:hAnsi="Arial" w:cs="Arial"/>
        </w:rPr>
      </w:pPr>
      <w:r>
        <w:rPr>
          <w:rFonts w:ascii="Arial" w:hAnsi="Arial"/>
        </w:rPr>
        <w:t xml:space="preserve">(l) Neprekinjeni postopek pomen vsak postopek, ki poteka brez prekinitve in brez prehoda med dejavnostmi, tudi če se med fazami uporablja lijak ali vmesna cisterna, v kateri se masa lahko hrani največ 12 ur, pri čemer postopek vedno poteka v okviru iste industrije. </w:t>
      </w:r>
    </w:p>
    <w:p w14:paraId="1D843538" w14:textId="29078067" w:rsidR="00254EF8" w:rsidRPr="00DE35E8" w:rsidRDefault="000B53F1" w:rsidP="00B503A1">
      <w:pPr>
        <w:spacing w:before="100" w:beforeAutospacing="1" w:after="100" w:afterAutospacing="1"/>
        <w:jc w:val="both"/>
        <w:rPr>
          <w:rFonts w:ascii="Arial" w:hAnsi="Arial" w:cs="Arial"/>
        </w:rPr>
      </w:pPr>
      <w:r>
        <w:rPr>
          <w:rFonts w:ascii="Arial" w:hAnsi="Arial"/>
        </w:rPr>
        <w:t>(m) Končni potrošnik pomeni končnega potrošnika živilskega proizvoda, ki živila ne uporablja v okviru trgovinske dejavnosti ali dejavnosti v živilskem sektorju.</w:t>
      </w:r>
    </w:p>
    <w:p w14:paraId="17AE3914" w14:textId="1FD5B87A" w:rsidR="00254EF8" w:rsidRPr="00DE35E8" w:rsidRDefault="000B53F1" w:rsidP="00B503A1">
      <w:pPr>
        <w:spacing w:before="100" w:beforeAutospacing="1" w:after="100" w:afterAutospacing="1"/>
        <w:jc w:val="both"/>
        <w:rPr>
          <w:rFonts w:ascii="Arial" w:hAnsi="Arial" w:cs="Arial"/>
          <w:bCs/>
        </w:rPr>
      </w:pPr>
      <w:r>
        <w:rPr>
          <w:rFonts w:ascii="Arial" w:hAnsi="Arial"/>
        </w:rPr>
        <w:t>(n) Skupnosti pomenijo vse obrate (vključno z vozili ali nepremičnimi ali mobilnimi stojnicami), kot so restavracije, kantine, učni centri, bolnišnice, podjetja za pripravo vnaprej pripravljenih obrokov in drugi socialni centri, katerih poslovna dejavnost vključuje pripravo živil za prehrano končnih potrošnikov.</w:t>
      </w:r>
      <w:r>
        <w:rPr>
          <w:rFonts w:ascii="Arial" w:hAnsi="Arial"/>
          <w:bCs/>
        </w:rPr>
        <w:t xml:space="preserve"> </w:t>
      </w:r>
    </w:p>
    <w:p w14:paraId="5C76E170" w14:textId="3C169CC6" w:rsidR="005135A8" w:rsidRPr="00DE35E8" w:rsidRDefault="00C132A2" w:rsidP="00B503A1">
      <w:pPr>
        <w:spacing w:before="100" w:beforeAutospacing="1" w:after="100" w:afterAutospacing="1"/>
        <w:jc w:val="both"/>
        <w:rPr>
          <w:rFonts w:ascii="Arial" w:hAnsi="Arial" w:cs="Arial"/>
        </w:rPr>
      </w:pPr>
      <w:r>
        <w:rPr>
          <w:rFonts w:ascii="Arial" w:hAnsi="Arial"/>
          <w:b/>
        </w:rPr>
        <w:t xml:space="preserve">Člen 4. </w:t>
      </w:r>
      <w:r>
        <w:rPr>
          <w:rFonts w:ascii="Arial" w:hAnsi="Arial"/>
          <w:i/>
        </w:rPr>
        <w:t>Obveznosti glede sledljivosti.</w:t>
      </w:r>
      <w:r>
        <w:rPr>
          <w:rFonts w:ascii="Arial" w:hAnsi="Arial"/>
        </w:rPr>
        <w:t xml:space="preserve"> </w:t>
      </w:r>
    </w:p>
    <w:p w14:paraId="754C341E" w14:textId="1EE6A430" w:rsidR="000444CA" w:rsidRPr="00DE35E8" w:rsidRDefault="00936DB3" w:rsidP="00B503A1">
      <w:pPr>
        <w:spacing w:before="360" w:after="360"/>
        <w:jc w:val="both"/>
        <w:rPr>
          <w:rFonts w:ascii="Arial" w:hAnsi="Arial" w:cs="Arial"/>
        </w:rPr>
      </w:pPr>
      <w:r>
        <w:rPr>
          <w:rFonts w:ascii="Arial" w:hAnsi="Arial"/>
        </w:rPr>
        <w:t xml:space="preserve">1. Gospodarski subjekti, zlasti gospodarski subjekti z objekti, so dolžni vzdrževati sistem sledljivost proizvodov, ne glede na to kje se hranijo njihovi proizvodi, kakor je določeno v Prilogi I. </w:t>
      </w:r>
    </w:p>
    <w:p w14:paraId="09C457D0" w14:textId="58FE3649" w:rsidR="00FF489D" w:rsidRPr="00DE35E8" w:rsidRDefault="00066154" w:rsidP="00B503A1">
      <w:pPr>
        <w:spacing w:before="360" w:after="360"/>
        <w:jc w:val="both"/>
        <w:rPr>
          <w:rFonts w:ascii="Arial" w:hAnsi="Arial" w:cs="Arial"/>
        </w:rPr>
      </w:pPr>
      <w:r>
        <w:rPr>
          <w:rFonts w:ascii="Arial" w:hAnsi="Arial"/>
        </w:rPr>
        <w:t xml:space="preserve">Vsi vnosi v sistem morajo biti opravljeni v realnem času. </w:t>
      </w:r>
    </w:p>
    <w:p w14:paraId="092F6554" w14:textId="11358C79" w:rsidR="009867F2" w:rsidRPr="00DE35E8" w:rsidRDefault="009867F2" w:rsidP="00B51ABE">
      <w:pPr>
        <w:keepNext/>
        <w:keepLines/>
        <w:spacing w:before="360" w:after="360"/>
        <w:jc w:val="both"/>
        <w:rPr>
          <w:rFonts w:ascii="Arial" w:hAnsi="Arial" w:cs="Arial"/>
          <w:highlight w:val="lightGray"/>
        </w:rPr>
      </w:pPr>
      <w:r>
        <w:rPr>
          <w:rFonts w:ascii="Arial" w:hAnsi="Arial"/>
        </w:rPr>
        <w:lastRenderedPageBreak/>
        <w:t xml:space="preserve">Ne glede na določbe iz prejšnjih odstavkov in brez poseganja v skladnost z določbami Uredbe (ES) št. 178/2002 Evropskega parlamenta in Sveta z dne 28. januarja 2002 o določitvi splošnih načel in zahtevah živilske zakonodaje, ustanovitvi Evropske agencije za varnost hrane in postopkih, ki zadevajo varnost hrane, se od skladišč, ki so namenjena izključno hranjenju in distribuciji oljčnega olja in olja iz oljčnih tropin, ki je pakirano ter pripravljeno za prodajo končnim potrošnikom in trgovinam na drobno, ne zahteva, da vodijo registre o notranjem premikanju, določene v tem standardu. </w:t>
      </w:r>
    </w:p>
    <w:p w14:paraId="0A721231" w14:textId="24C51F98" w:rsidR="006822A7" w:rsidRPr="00DE35E8" w:rsidRDefault="000444CA" w:rsidP="00B503A1">
      <w:pPr>
        <w:spacing w:before="360" w:after="360"/>
        <w:jc w:val="both"/>
        <w:rPr>
          <w:rFonts w:ascii="Arial" w:hAnsi="Arial" w:cs="Arial"/>
        </w:rPr>
      </w:pPr>
      <w:r>
        <w:rPr>
          <w:rFonts w:ascii="Arial" w:hAnsi="Arial"/>
        </w:rPr>
        <w:t xml:space="preserve">2. Pri prevozu oljčnega olja in olja iz oljčnih tropin mora vse blago vedno spremljati dokument, na katerem so navedeni vsaj podatki iz Priloge II k tej kraljevi uredbi in na katerem je nedvoumno opredeljeno ime ustrezajočega proizvoda v skladu z veljavnimi predpisi. </w:t>
      </w:r>
    </w:p>
    <w:p w14:paraId="783F92B4" w14:textId="77777777" w:rsidR="006A2822" w:rsidRPr="00DE35E8" w:rsidRDefault="00F3403A" w:rsidP="00B503A1">
      <w:pPr>
        <w:spacing w:before="360" w:after="360"/>
        <w:jc w:val="both"/>
        <w:rPr>
          <w:rFonts w:ascii="Arial" w:hAnsi="Arial" w:cs="Arial"/>
          <w:shd w:val="clear" w:color="auto" w:fill="FFFFFF"/>
        </w:rPr>
      </w:pPr>
      <w:r>
        <w:rPr>
          <w:rFonts w:ascii="Arial" w:hAnsi="Arial"/>
          <w:shd w:val="clear" w:color="auto" w:fill="FFFFFF"/>
        </w:rPr>
        <w:t>3. Pri prevozu oljčnega olja in olja iz oljčnih tropin se od gospodarskih subjektov zahteva, da pred odpošiljanjem predložijo podatke iz odstavka 2 v namenski računalniški sistem, ki ga vzpostavi Ministrstvo za kmetijstvo, ribištvo in prehrano.</w:t>
      </w:r>
    </w:p>
    <w:p w14:paraId="3498F0AB" w14:textId="1D74F94A" w:rsidR="006A2822" w:rsidRPr="00DE35E8" w:rsidRDefault="006A2822" w:rsidP="00B503A1">
      <w:pPr>
        <w:spacing w:after="240"/>
        <w:jc w:val="both"/>
        <w:rPr>
          <w:rFonts w:ascii="Arial" w:hAnsi="Arial" w:cs="Arial"/>
        </w:rPr>
      </w:pPr>
      <w:r>
        <w:rPr>
          <w:rFonts w:ascii="Arial" w:hAnsi="Arial"/>
          <w:shd w:val="clear" w:color="auto" w:fill="FFFFFF"/>
        </w:rPr>
        <w:t>4.</w:t>
      </w:r>
      <w:r>
        <w:rPr>
          <w:rFonts w:ascii="Arial" w:hAnsi="Arial"/>
        </w:rPr>
        <w:t xml:space="preserve"> Od gospodarskih subjektov iz člena 5(3) se zahteva, da v računalniški sistem iz prejšnjega odstavka priglasijo vse premike oljčnega olja in olja iz oljčnih tropin med stiskalnicami, rafinerijami in ekstraktorji v njihovem objektu.</w:t>
      </w:r>
    </w:p>
    <w:p w14:paraId="6A5599D9" w14:textId="69C289D6" w:rsidR="006A2822" w:rsidRPr="00DE35E8" w:rsidRDefault="006A2822" w:rsidP="00B503A1">
      <w:pPr>
        <w:spacing w:before="360" w:after="360"/>
        <w:jc w:val="both"/>
        <w:rPr>
          <w:rFonts w:ascii="Arial" w:hAnsi="Arial" w:cs="Arial"/>
          <w:shd w:val="clear" w:color="auto" w:fill="FFFFFF"/>
        </w:rPr>
      </w:pPr>
      <w:r>
        <w:rPr>
          <w:rFonts w:ascii="Arial" w:hAnsi="Arial"/>
        </w:rPr>
        <w:t>Isti gospodarski subjekti morajo pristojnemu nadzornemu organu tudi predložiti letno poročilo o registrih sledljivosti iz odstavka 1, v katerih so navedeni vsi vhodni, izhodni in notranji premiki vsake kategorije olja, ki jo proizvajajo, hranijo ali dajejo na trg.</w:t>
      </w:r>
    </w:p>
    <w:p w14:paraId="6FD8B5F6" w14:textId="5B2EAD7B" w:rsidR="00130EB2" w:rsidRPr="00DE35E8" w:rsidRDefault="00F1760D" w:rsidP="00B503A1">
      <w:pPr>
        <w:spacing w:before="360" w:after="360"/>
        <w:jc w:val="both"/>
        <w:rPr>
          <w:rFonts w:ascii="Arial" w:hAnsi="Arial" w:cs="Arial"/>
          <w:i/>
        </w:rPr>
      </w:pPr>
      <w:r>
        <w:rPr>
          <w:rFonts w:ascii="Arial" w:hAnsi="Arial"/>
          <w:b/>
        </w:rPr>
        <w:t xml:space="preserve">Člen 5. </w:t>
      </w:r>
      <w:r>
        <w:rPr>
          <w:rFonts w:ascii="Arial" w:hAnsi="Arial"/>
          <w:i/>
        </w:rPr>
        <w:t xml:space="preserve">Obveznosti v zvezi z objekti. </w:t>
      </w:r>
    </w:p>
    <w:p w14:paraId="1C9356CC" w14:textId="14DEA81D" w:rsidR="00F275BA" w:rsidRPr="00DE35E8" w:rsidRDefault="00846C60" w:rsidP="00B503A1">
      <w:pPr>
        <w:spacing w:before="360" w:after="360"/>
        <w:jc w:val="both"/>
        <w:rPr>
          <w:rFonts w:ascii="Arial" w:hAnsi="Arial" w:cs="Arial"/>
        </w:rPr>
      </w:pPr>
      <w:r>
        <w:rPr>
          <w:rFonts w:ascii="Arial" w:hAnsi="Arial"/>
        </w:rPr>
        <w:t xml:space="preserve">1. Novo vzpostavljene oljarne, rafinerije in ekstraktorji olja iz oljčnih tropin morajo biti nameščeni na ločenih mestih. Pod nobenimi pogoji ne smejo biti medsebojno povezani s kakršnimi koli vodi. </w:t>
      </w:r>
    </w:p>
    <w:p w14:paraId="46CEEEF6" w14:textId="76D68949" w:rsidR="000E44EE" w:rsidRPr="00DE35E8" w:rsidRDefault="00846C60" w:rsidP="00B503A1">
      <w:pPr>
        <w:spacing w:before="360" w:after="360"/>
        <w:jc w:val="both"/>
        <w:rPr>
          <w:rFonts w:ascii="Arial" w:hAnsi="Arial" w:cs="Arial"/>
        </w:rPr>
      </w:pPr>
      <w:r>
        <w:rPr>
          <w:rFonts w:ascii="Arial" w:hAnsi="Arial"/>
        </w:rPr>
        <w:t>2. Novo vzpostavljene oljarne, rafinerije in ektraktorji olja iz oljčnih tropin morajo biti ustrezno izolirani ali ločeni od drugih obratov ali prostorov, ki niso povezani z njihovo specifično dejavnostjo, zlasti tistih, ki so namenjeni proizvodnji, obdelavi, shranjevanju v nepakiranem stanju in pakiranju živalskih ali rastlinskih maščob ter industrijskih ali mineralnih maščob in olj.</w:t>
      </w:r>
    </w:p>
    <w:p w14:paraId="6A54E281" w14:textId="0A6B0DE1" w:rsidR="00240127" w:rsidRPr="00DE35E8" w:rsidRDefault="000E44EE" w:rsidP="00B503A1">
      <w:pPr>
        <w:spacing w:after="240"/>
        <w:jc w:val="both"/>
        <w:rPr>
          <w:rFonts w:ascii="Arial" w:hAnsi="Arial" w:cs="Arial"/>
        </w:rPr>
      </w:pPr>
      <w:r>
        <w:rPr>
          <w:rFonts w:ascii="Arial" w:hAnsi="Arial"/>
        </w:rPr>
        <w:t>3. Oljarne, rafinerije in ektraktorji olja iz oljčnih tropin, ki se v času začetka veljavnosti te uredbe že uporabljajo, so izvzeti iz obveznosti iz odstavkov 1 in 2 tega člena.</w:t>
      </w:r>
    </w:p>
    <w:p w14:paraId="5D720B27" w14:textId="1F5DACCF" w:rsidR="00B53FC3" w:rsidRPr="00DE35E8" w:rsidRDefault="00240127" w:rsidP="00B503A1">
      <w:pPr>
        <w:spacing w:after="240"/>
        <w:jc w:val="both"/>
        <w:rPr>
          <w:rFonts w:ascii="Arial" w:hAnsi="Arial" w:cs="Arial"/>
        </w:rPr>
      </w:pPr>
      <w:r>
        <w:rPr>
          <w:rFonts w:ascii="Arial" w:hAnsi="Arial"/>
        </w:rPr>
        <w:t>4. Oljarne in vsi drugi obrati, ki pripadajo gospodarskemu subjektu v tem sektorju, morajo razvrstiti vse olje, ki ga odpošiljajo, v skladu z imeni, določenimi v evropskih predpisih.</w:t>
      </w:r>
    </w:p>
    <w:p w14:paraId="1DFBB585" w14:textId="67BB3B44" w:rsidR="00C211C4" w:rsidRPr="00DE35E8" w:rsidRDefault="00240127" w:rsidP="00B503A1">
      <w:pPr>
        <w:spacing w:after="240"/>
        <w:jc w:val="both"/>
        <w:rPr>
          <w:rFonts w:ascii="Arial" w:hAnsi="Arial" w:cs="Arial"/>
        </w:rPr>
      </w:pPr>
      <w:r>
        <w:rPr>
          <w:rFonts w:ascii="Arial" w:hAnsi="Arial"/>
        </w:rPr>
        <w:t>5. V objektih za pakiranje olja morajo biti pogoji vseh cevi in cistern za olja, ki jih ureja ta uredba, ustrezni, da se prepreči navzkrižna kontaminacija.</w:t>
      </w:r>
    </w:p>
    <w:p w14:paraId="7BAD271D" w14:textId="34E0E7A0" w:rsidR="00B73E9D" w:rsidRPr="00DE35E8" w:rsidRDefault="00B73E9D" w:rsidP="00B51ABE">
      <w:pPr>
        <w:keepNext/>
        <w:keepLines/>
        <w:spacing w:before="360" w:after="360"/>
        <w:jc w:val="both"/>
        <w:rPr>
          <w:rFonts w:ascii="Arial" w:hAnsi="Arial" w:cs="Arial"/>
          <w:i/>
        </w:rPr>
      </w:pPr>
      <w:r>
        <w:rPr>
          <w:rFonts w:ascii="Arial" w:hAnsi="Arial"/>
          <w:b/>
          <w:bCs/>
        </w:rPr>
        <w:lastRenderedPageBreak/>
        <w:t>Člen 6.</w:t>
      </w:r>
      <w:r>
        <w:rPr>
          <w:rFonts w:ascii="Arial" w:hAnsi="Arial"/>
          <w:i/>
        </w:rPr>
        <w:t xml:space="preserve"> Obveznosti v zvezi z olji.</w:t>
      </w:r>
    </w:p>
    <w:p w14:paraId="10B470BB" w14:textId="2765D6EF" w:rsidR="0057137A" w:rsidRPr="00DE35E8" w:rsidRDefault="00C76FA9" w:rsidP="00B503A1">
      <w:pPr>
        <w:spacing w:before="100" w:beforeAutospacing="1" w:after="100" w:afterAutospacing="1"/>
        <w:jc w:val="both"/>
        <w:rPr>
          <w:rFonts w:ascii="Arial" w:hAnsi="Arial" w:cs="Arial"/>
        </w:rPr>
      </w:pPr>
      <w:r>
        <w:rPr>
          <w:rFonts w:ascii="Arial" w:hAnsi="Arial"/>
        </w:rPr>
        <w:t xml:space="preserve">1. Oljčno olje in olje iz oljčnih tropin, na katerega se nanaša ta ukrep, ima fizikalno-kemijske in senzorične značilnosti, določene v standardih Evropske unije, ki urejajo to področje, in značilnosti iz Priloge II. </w:t>
      </w:r>
    </w:p>
    <w:p w14:paraId="5EEE7451" w14:textId="72DA2172" w:rsidR="00475590" w:rsidRPr="00DE35E8" w:rsidRDefault="0057137A" w:rsidP="00B503A1">
      <w:pPr>
        <w:spacing w:before="100" w:beforeAutospacing="1" w:after="100" w:afterAutospacing="1"/>
        <w:jc w:val="both"/>
        <w:rPr>
          <w:rFonts w:ascii="Arial" w:hAnsi="Arial" w:cs="Arial"/>
          <w:iCs/>
        </w:rPr>
      </w:pPr>
      <w:r>
        <w:rPr>
          <w:rFonts w:ascii="Arial" w:hAnsi="Arial"/>
        </w:rPr>
        <w:t>Ti proizvodi so dobljeni samo iz celih sadežev oljk (</w:t>
      </w:r>
      <w:r>
        <w:rPr>
          <w:rFonts w:ascii="Arial" w:hAnsi="Arial"/>
          <w:i/>
          <w:iCs/>
        </w:rPr>
        <w:t>Olea europaea L.</w:t>
      </w:r>
      <w:r>
        <w:rPr>
          <w:rFonts w:ascii="Arial" w:hAnsi="Arial"/>
        </w:rPr>
        <w:t>), ki niso bili nikakor obdelani, razen čiščenja ali nealkalnega umivanja oliv.</w:t>
      </w:r>
      <w:r>
        <w:rPr>
          <w:rFonts w:ascii="Arial" w:hAnsi="Arial"/>
          <w:iCs/>
        </w:rPr>
        <w:t xml:space="preserve"> </w:t>
      </w:r>
    </w:p>
    <w:p w14:paraId="1F3A677C" w14:textId="6040F6E4" w:rsidR="00BE4276" w:rsidRPr="00DE35E8" w:rsidRDefault="0057137A" w:rsidP="00B503A1">
      <w:pPr>
        <w:spacing w:before="360" w:beforeAutospacing="1" w:after="360" w:afterAutospacing="1"/>
        <w:jc w:val="both"/>
        <w:rPr>
          <w:rFonts w:ascii="Arial" w:hAnsi="Arial" w:cs="Arial"/>
        </w:rPr>
      </w:pPr>
      <w:r>
        <w:rPr>
          <w:rFonts w:ascii="Arial" w:hAnsi="Arial"/>
        </w:rPr>
        <w:t xml:space="preserve">2. Nizkokakovostno oljčno olje ali oljčno olje z napako („lampante“) mora biti rafinirano pred uporabo v prehrani. </w:t>
      </w:r>
    </w:p>
    <w:p w14:paraId="097A7FE6" w14:textId="088927FF" w:rsidR="003335F1" w:rsidRPr="00DE35E8" w:rsidRDefault="008C2F75" w:rsidP="00B503A1">
      <w:pPr>
        <w:jc w:val="both"/>
        <w:rPr>
          <w:rFonts w:ascii="Arial" w:hAnsi="Arial" w:cs="Arial"/>
        </w:rPr>
      </w:pPr>
      <w:r>
        <w:rPr>
          <w:rFonts w:ascii="Arial" w:hAnsi="Arial"/>
        </w:rPr>
        <w:t xml:space="preserve">3. Oljčno olje in olje iz oljčnih tropin mora biti vedno zaščiteno pred škodljivimi okoljskimi pogoji, ki bi lahko spremenili fizikalno-kemijske in senzorične značilnosti, in torej mora biti med shranjevanjem, prevozom in dajanjem v promet zaščiteno pred svetlobo in toploto. </w:t>
      </w:r>
    </w:p>
    <w:p w14:paraId="2782ECB5" w14:textId="77F209DE" w:rsidR="003335F1" w:rsidRPr="00DE35E8" w:rsidRDefault="003335F1" w:rsidP="00B503A1">
      <w:pPr>
        <w:spacing w:before="360" w:after="360"/>
        <w:jc w:val="both"/>
        <w:rPr>
          <w:rFonts w:ascii="Arial" w:hAnsi="Arial" w:cs="Arial"/>
          <w:i/>
        </w:rPr>
      </w:pPr>
      <w:r>
        <w:rPr>
          <w:rFonts w:ascii="Arial" w:hAnsi="Arial"/>
          <w:b/>
          <w:bCs/>
        </w:rPr>
        <w:t>Člen 7.</w:t>
      </w:r>
      <w:r>
        <w:rPr>
          <w:rFonts w:ascii="Arial" w:hAnsi="Arial"/>
          <w:i/>
        </w:rPr>
        <w:t xml:space="preserve"> Obveznosti glede embalaže.</w:t>
      </w:r>
    </w:p>
    <w:p w14:paraId="2C06BA6A" w14:textId="30A0B825" w:rsidR="00726853" w:rsidRPr="00DE35E8" w:rsidRDefault="008C2F75" w:rsidP="00B503A1">
      <w:pPr>
        <w:spacing w:before="100" w:beforeAutospacing="1" w:after="100" w:afterAutospacing="1"/>
        <w:jc w:val="both"/>
        <w:rPr>
          <w:rFonts w:ascii="Arial" w:hAnsi="Arial" w:cs="Arial"/>
        </w:rPr>
      </w:pPr>
      <w:r>
        <w:rPr>
          <w:rFonts w:ascii="Arial" w:hAnsi="Arial"/>
        </w:rPr>
        <w:t xml:space="preserve">1. Posode, v katerih so olja dana v promet, morajo biti čiste in narejene iz materialov, ki so varni za živila in ki ščitijo olje pred procesi oksidacije v skladu z veljavnimi zdravstvenimi in varnostnimi predpisi. Ne smejo biti zmožni spremeniti značilnosti vsebine, oddajati neobičajnih okusov ali vonjev ali povzročiti sprememb proizvoda in vedno morajo biti zaščiteni v skladu s členom 6(3). </w:t>
      </w:r>
    </w:p>
    <w:p w14:paraId="6BC4FA7E" w14:textId="29C05CFB" w:rsidR="003A3F5F" w:rsidRPr="00DE35E8" w:rsidRDefault="008C2F75" w:rsidP="00B503A1">
      <w:pPr>
        <w:spacing w:before="100" w:beforeAutospacing="1" w:after="100" w:afterAutospacing="1"/>
        <w:jc w:val="both"/>
        <w:rPr>
          <w:rFonts w:ascii="Arial" w:hAnsi="Arial" w:cs="Arial"/>
        </w:rPr>
      </w:pPr>
      <w:r>
        <w:rPr>
          <w:rFonts w:ascii="Arial" w:hAnsi="Arial"/>
        </w:rPr>
        <w:t xml:space="preserve">2. Posode za oljčno olje in olje iz oljčnih tropin, namenjeno za prodajo ali dostavo končnim potrošnikom, vključno z oljem, ki ga oljarne dostavijo pridelovalcem za njihovo prehrano, ter oljem, dostavljenim skupnostim, morajo imeti napravo za zapiranje, ki je ni mogoče znova uporabiti, in biti označene v skladu z veljavno zakonodajo. </w:t>
      </w:r>
    </w:p>
    <w:p w14:paraId="0A2AD994" w14:textId="02AC4A07" w:rsidR="0035653C" w:rsidRPr="00DE35E8" w:rsidRDefault="00BA5254" w:rsidP="00B503A1">
      <w:pPr>
        <w:spacing w:after="240"/>
        <w:jc w:val="both"/>
        <w:rPr>
          <w:rFonts w:ascii="Arial" w:hAnsi="Arial" w:cs="Arial"/>
        </w:rPr>
      </w:pPr>
      <w:r>
        <w:rPr>
          <w:rFonts w:ascii="Arial" w:hAnsi="Arial"/>
        </w:rPr>
        <w:t>3. Prostornina posod, namenjenih za prodajo končnim potrošnikom, vključno s posodami, ki jih oljarne dostavijo pridelovalcem za njihovo prehrano, je največ pet litrov. Olja, dostavljena skupnostim, se lahko prodajajo tudi v posodah s prostornino 10, 20, 25 ali 50 litrov.</w:t>
      </w:r>
    </w:p>
    <w:p w14:paraId="55C9795C" w14:textId="20FCBB59" w:rsidR="00B56228" w:rsidRPr="00DE35E8" w:rsidRDefault="00BA5254" w:rsidP="00B503A1">
      <w:pPr>
        <w:pStyle w:val="Default"/>
        <w:spacing w:before="160"/>
        <w:jc w:val="both"/>
        <w:rPr>
          <w:color w:val="auto"/>
        </w:rPr>
      </w:pPr>
      <w:r>
        <w:rPr>
          <w:color w:val="auto"/>
        </w:rPr>
        <w:t>4. Posode, ki so dane na voljo končnim potrošnikov prek objektov skupnosti, imajo sistem zaščite, ki preprečuje njihovo ponovno uporabo, ko je njihova izvorna vsebina porabljena.</w:t>
      </w:r>
    </w:p>
    <w:p w14:paraId="46F158CC" w14:textId="77777777" w:rsidR="00BA5254" w:rsidRPr="00DE35E8" w:rsidRDefault="00BA5254" w:rsidP="00B503A1">
      <w:pPr>
        <w:pStyle w:val="Default"/>
        <w:spacing w:before="160"/>
        <w:ind w:firstLine="40"/>
        <w:jc w:val="both"/>
        <w:rPr>
          <w:color w:val="auto"/>
        </w:rPr>
      </w:pPr>
    </w:p>
    <w:p w14:paraId="4F00C5D9" w14:textId="1AAC1582" w:rsidR="00EB1B12" w:rsidRPr="00DE35E8" w:rsidRDefault="00717999" w:rsidP="00B503A1">
      <w:pPr>
        <w:pStyle w:val="Default"/>
        <w:spacing w:before="160"/>
        <w:jc w:val="both"/>
        <w:rPr>
          <w:i/>
          <w:color w:val="auto"/>
        </w:rPr>
      </w:pPr>
      <w:r>
        <w:rPr>
          <w:b/>
          <w:iCs/>
          <w:color w:val="auto"/>
        </w:rPr>
        <w:t>Člen 8.</w:t>
      </w:r>
      <w:r>
        <w:rPr>
          <w:b/>
          <w:i/>
          <w:color w:val="auto"/>
        </w:rPr>
        <w:t xml:space="preserve"> </w:t>
      </w:r>
      <w:r>
        <w:rPr>
          <w:i/>
          <w:color w:val="auto"/>
        </w:rPr>
        <w:t>Prepovedane prakse.</w:t>
      </w:r>
    </w:p>
    <w:p w14:paraId="1F06941B" w14:textId="56C1DD57" w:rsidR="008C2F75" w:rsidRPr="00DE35E8" w:rsidRDefault="00AF1F55" w:rsidP="00B503A1">
      <w:pPr>
        <w:keepNext/>
        <w:spacing w:before="100" w:beforeAutospacing="1" w:after="100" w:afterAutospacing="1"/>
        <w:jc w:val="both"/>
        <w:rPr>
          <w:rFonts w:ascii="Arial" w:hAnsi="Arial" w:cs="Arial"/>
        </w:rPr>
      </w:pPr>
      <w:r>
        <w:rPr>
          <w:rFonts w:ascii="Arial" w:hAnsi="Arial"/>
        </w:rPr>
        <w:t>1. Prepovedano je naslednje:</w:t>
      </w:r>
    </w:p>
    <w:p w14:paraId="4ACC8937" w14:textId="15632DE9" w:rsidR="00EB1B12" w:rsidRPr="00DE35E8" w:rsidRDefault="008C2F75" w:rsidP="00B503A1">
      <w:pPr>
        <w:spacing w:before="100" w:beforeAutospacing="1" w:after="100" w:afterAutospacing="1"/>
        <w:jc w:val="both"/>
        <w:rPr>
          <w:rFonts w:ascii="Arial" w:hAnsi="Arial" w:cs="Arial"/>
        </w:rPr>
      </w:pPr>
      <w:r>
        <w:rPr>
          <w:rFonts w:ascii="Arial" w:hAnsi="Arial"/>
        </w:rPr>
        <w:t xml:space="preserve">(a) proizvodnja mešanic oljčnega olja in olja iz oljčnih tropin ter drugih olj ali maščob rastlinskega izvora za dajanje v promet na domačem trgu. Te mešanice se ne smejo prodajati pod nobenim imenom živila iz Uredbe (EU) št. 1169/2011 Evropskega Parlamenta in Sveta z dne 25. oktobra 2011 o zagotavljanju informacij o živilih potrošnikom; </w:t>
      </w:r>
    </w:p>
    <w:p w14:paraId="24AAF4C2" w14:textId="695BA2C5" w:rsidR="00AF1F55" w:rsidRPr="00DE35E8" w:rsidRDefault="008C2F75" w:rsidP="00B503A1">
      <w:pPr>
        <w:jc w:val="both"/>
        <w:rPr>
          <w:rFonts w:ascii="Arial" w:hAnsi="Arial" w:cs="Arial"/>
        </w:rPr>
      </w:pPr>
      <w:r>
        <w:rPr>
          <w:rFonts w:ascii="Arial" w:hAnsi="Arial"/>
        </w:rPr>
        <w:lastRenderedPageBreak/>
        <w:t>(b) uporaba izraza „deviško“ ali „ekstra deviško“ na oznakah živilskih proizvodov z olju podobnim videzom, ki se lahko zamenjajo za oljčna olja iz tega standarda, kot so olja, začimbe, prelivi in podobni proizvodi. Ta prepoved ne vpliva na seznam sestavin teh proizvodov;</w:t>
      </w:r>
    </w:p>
    <w:p w14:paraId="45D15D36" w14:textId="77777777" w:rsidR="009C125E" w:rsidRPr="00DE35E8" w:rsidRDefault="009C125E" w:rsidP="00B503A1">
      <w:pPr>
        <w:jc w:val="both"/>
        <w:rPr>
          <w:rFonts w:ascii="Arial" w:hAnsi="Arial" w:cs="Arial"/>
        </w:rPr>
      </w:pPr>
    </w:p>
    <w:p w14:paraId="14A04D6D" w14:textId="4482FBC4" w:rsidR="009C125E" w:rsidRPr="00DE35E8" w:rsidDel="00B56228" w:rsidRDefault="008C2F75" w:rsidP="00B503A1">
      <w:pPr>
        <w:jc w:val="both"/>
        <w:rPr>
          <w:rFonts w:ascii="Arial" w:hAnsi="Arial" w:cs="Arial"/>
        </w:rPr>
      </w:pPr>
      <w:r>
        <w:rPr>
          <w:rFonts w:ascii="Arial" w:hAnsi="Arial"/>
        </w:rPr>
        <w:t xml:space="preserve">(c) dajanje v promet na maloprodajnem trgu ekstra deviškega olja v plastičnih posodah; </w:t>
      </w:r>
    </w:p>
    <w:p w14:paraId="2732D679" w14:textId="52D1E80B" w:rsidR="00BF4307" w:rsidRPr="00DE35E8" w:rsidRDefault="008C2F75" w:rsidP="00B503A1">
      <w:pPr>
        <w:spacing w:before="100" w:beforeAutospacing="1" w:after="100" w:afterAutospacing="1"/>
        <w:jc w:val="both"/>
        <w:rPr>
          <w:rFonts w:ascii="Arial" w:hAnsi="Arial" w:cs="Arial"/>
        </w:rPr>
      </w:pPr>
      <w:r>
        <w:rPr>
          <w:rFonts w:ascii="Arial" w:hAnsi="Arial"/>
        </w:rPr>
        <w:t xml:space="preserve">(d) prelivanje ali polnjenje vsebnikov ali posod, namenjenih končnim potrošnikom, z oljčnim oljem ali oljem iz oljčnih tropin, dostavljenim skupnostim; </w:t>
      </w:r>
    </w:p>
    <w:p w14:paraId="31ED4097" w14:textId="3B96FFF4" w:rsidR="00BF4307" w:rsidRPr="00DE35E8" w:rsidRDefault="008C2F75" w:rsidP="00B503A1">
      <w:pPr>
        <w:spacing w:after="240"/>
        <w:jc w:val="both"/>
        <w:rPr>
          <w:rFonts w:ascii="Arial" w:hAnsi="Arial" w:cs="Arial"/>
        </w:rPr>
      </w:pPr>
      <w:r>
        <w:rPr>
          <w:rFonts w:ascii="Arial" w:hAnsi="Arial"/>
        </w:rPr>
        <w:t xml:space="preserve">(e) razvrstitev predhodno razvrščenim mešanic deviškega oljčnega olja v kategorijo, ki je nad najnižjo kategorijo uporabljenega olja; </w:t>
      </w:r>
    </w:p>
    <w:p w14:paraId="611AC074" w14:textId="0B18B814" w:rsidR="006636F3" w:rsidRPr="00DE35E8" w:rsidRDefault="00D734B4" w:rsidP="00B503A1">
      <w:pPr>
        <w:spacing w:before="100" w:beforeAutospacing="1" w:after="100" w:afterAutospacing="1"/>
        <w:jc w:val="both"/>
        <w:rPr>
          <w:rFonts w:ascii="Arial" w:hAnsi="Arial" w:cs="Arial"/>
        </w:rPr>
      </w:pPr>
      <w:r>
        <w:rPr>
          <w:rFonts w:ascii="Arial" w:hAnsi="Arial"/>
        </w:rPr>
        <w:t>(f) obstoj objektov ali posebnih tehničnih sredstev za deodoracijo in/ali katero koli drugo fazo ali obliko rafiniranja olja v stiskalnicah, skladiščih in pakirnicah za deviško oljčno olje;</w:t>
      </w:r>
    </w:p>
    <w:p w14:paraId="714C49F8" w14:textId="3C6858FF" w:rsidR="00BF4307" w:rsidRPr="00DE35E8" w:rsidRDefault="00D734B4" w:rsidP="00B503A1">
      <w:pPr>
        <w:spacing w:before="100" w:beforeAutospacing="1" w:after="100" w:afterAutospacing="1"/>
        <w:jc w:val="both"/>
        <w:rPr>
          <w:rFonts w:ascii="Arial" w:hAnsi="Arial" w:cs="Arial"/>
        </w:rPr>
      </w:pPr>
      <w:r>
        <w:rPr>
          <w:rFonts w:ascii="Arial" w:hAnsi="Arial"/>
        </w:rPr>
        <w:t xml:space="preserve">(g) prevzemanje ali obdelava oljčnih tropin iz drugih stiskalnic ali oliv ali njihovih ostankov iz obdelovalnih obratov, ki so bili obdelani in iz katerih ni dovoljeno pridobivati deviškega oljčnega olja ali njegovih derivatov, ali katerih koli drugih surovin za pridobivanje olja, razen celih surovih sadežev oljk, v stiskalnicah; </w:t>
      </w:r>
    </w:p>
    <w:p w14:paraId="03D24DD3" w14:textId="3016EF3F" w:rsidR="00032401" w:rsidRPr="00DE35E8" w:rsidRDefault="00D734B4" w:rsidP="00B503A1">
      <w:pPr>
        <w:spacing w:before="100" w:beforeAutospacing="1" w:after="100" w:afterAutospacing="1"/>
        <w:jc w:val="both"/>
        <w:rPr>
          <w:rFonts w:ascii="Arial" w:hAnsi="Arial" w:cs="Arial"/>
          <w:b/>
        </w:rPr>
      </w:pPr>
      <w:r>
        <w:rPr>
          <w:rFonts w:ascii="Arial" w:hAnsi="Arial"/>
        </w:rPr>
        <w:t>(h) odlaganje, shranjevanje in prevažanje oljčnega olja in olja iz oljčnih tropin, katerega kategorija ni ustrezno opredeljena, razen v oljarnah, kjer se ta razvrstitev opravi pred odpošiljanjem.</w:t>
      </w:r>
      <w:r>
        <w:rPr>
          <w:rFonts w:ascii="Arial" w:hAnsi="Arial"/>
          <w:b/>
        </w:rPr>
        <w:t xml:space="preserve"> </w:t>
      </w:r>
    </w:p>
    <w:p w14:paraId="2A835608" w14:textId="634DEB0E" w:rsidR="00717999" w:rsidRPr="00DE35E8" w:rsidRDefault="00D734B4" w:rsidP="00B503A1">
      <w:pPr>
        <w:keepNext/>
        <w:spacing w:after="360"/>
        <w:jc w:val="both"/>
        <w:rPr>
          <w:rFonts w:ascii="Arial" w:hAnsi="Arial" w:cs="Arial"/>
        </w:rPr>
      </w:pPr>
      <w:r>
        <w:rPr>
          <w:rFonts w:ascii="Arial" w:hAnsi="Arial"/>
        </w:rPr>
        <w:t>2. V objektih iz člena 3 za pridobivanje oljčnega olja in olja iz oljčnih tropin je prepovedano naslednje:</w:t>
      </w:r>
    </w:p>
    <w:p w14:paraId="0B8837F1" w14:textId="34E1F9E6" w:rsidR="00717999" w:rsidRPr="00DE35E8" w:rsidRDefault="00717999" w:rsidP="00B503A1">
      <w:pPr>
        <w:spacing w:before="100" w:beforeAutospacing="1" w:after="100" w:afterAutospacing="1"/>
        <w:jc w:val="both"/>
        <w:rPr>
          <w:rFonts w:ascii="Arial" w:hAnsi="Arial" w:cs="Arial"/>
        </w:rPr>
      </w:pPr>
      <w:r>
        <w:rPr>
          <w:rFonts w:ascii="Arial" w:hAnsi="Arial"/>
        </w:rPr>
        <w:t xml:space="preserve">(a) alkalno pranje olja v oljarnah; </w:t>
      </w:r>
    </w:p>
    <w:p w14:paraId="36AC27DB" w14:textId="4E1B8977" w:rsidR="00720E11" w:rsidRPr="00DE35E8" w:rsidRDefault="00717999" w:rsidP="00B503A1">
      <w:pPr>
        <w:spacing w:before="100" w:beforeAutospacing="1" w:after="100" w:afterAutospacing="1"/>
        <w:jc w:val="both"/>
        <w:rPr>
          <w:rFonts w:ascii="Arial" w:hAnsi="Arial" w:cs="Arial"/>
        </w:rPr>
      </w:pPr>
      <w:r>
        <w:rPr>
          <w:rFonts w:ascii="Arial" w:hAnsi="Arial"/>
        </w:rPr>
        <w:t>(b) ekstrakcija ali rafiniranje oljčnega olja in olja iz oljčnih tropin s postopki, raztopili ali drugimi sredstvi, razen dovoljenih, ter dodajanje industrijskih, mineralnih, esterificiranih ali sintetičnih olj;</w:t>
      </w:r>
    </w:p>
    <w:p w14:paraId="5DD6466F" w14:textId="2BDC9653" w:rsidR="00717999" w:rsidRPr="00DE35E8" w:rsidRDefault="00717999" w:rsidP="00B503A1">
      <w:pPr>
        <w:spacing w:before="100" w:beforeAutospacing="1" w:after="100" w:afterAutospacing="1"/>
        <w:jc w:val="both"/>
        <w:rPr>
          <w:rFonts w:ascii="Arial" w:hAnsi="Arial" w:cs="Arial"/>
        </w:rPr>
      </w:pPr>
      <w:r>
        <w:rPr>
          <w:rFonts w:ascii="Arial" w:hAnsi="Arial"/>
        </w:rPr>
        <w:t>(c) postopki esterifikacije ali druge prakse, ki lahko spremenijo gliceridno strukturo olja;</w:t>
      </w:r>
    </w:p>
    <w:p w14:paraId="00590405" w14:textId="33AD29C3" w:rsidR="00717999" w:rsidRPr="00DE35E8" w:rsidRDefault="00351F40" w:rsidP="00B503A1">
      <w:pPr>
        <w:spacing w:before="100" w:beforeAutospacing="1" w:after="100" w:afterAutospacing="1"/>
        <w:jc w:val="both"/>
        <w:rPr>
          <w:rFonts w:ascii="Arial" w:hAnsi="Arial" w:cs="Arial"/>
        </w:rPr>
      </w:pPr>
      <w:r>
        <w:rPr>
          <w:rFonts w:ascii="Arial" w:hAnsi="Arial"/>
        </w:rPr>
        <w:t>(d) obdelava olja z zrakom, kisikom, ozonom ali drugimi oksidirajočimi kemijskimi snovmi, razen tistih, ki so potrebne za črpanje med odtakanjem, zagotavljanje inertnosti posod in cistern ter homogenizacija s pomočjo dušika ali drugih inertnih plinov, brez poseganja v zakonodajo Evropske unije;</w:t>
      </w:r>
    </w:p>
    <w:p w14:paraId="0FF80538" w14:textId="7A3E1D13" w:rsidR="001F4E6F" w:rsidRPr="00DE35E8" w:rsidRDefault="00351F40" w:rsidP="00B503A1">
      <w:pPr>
        <w:spacing w:before="100" w:beforeAutospacing="1" w:after="100" w:afterAutospacing="1"/>
        <w:jc w:val="both"/>
        <w:rPr>
          <w:rFonts w:ascii="Arial" w:hAnsi="Arial" w:cs="Arial"/>
        </w:rPr>
      </w:pPr>
      <w:r>
        <w:rPr>
          <w:rFonts w:ascii="Arial" w:hAnsi="Arial"/>
        </w:rPr>
        <w:t xml:space="preserve">(e) posedovanje glicerina, živalskih, rastlinskih, industrijskih ali sintetičnih maščob ali olj ali drugih snovi, katerih uporaba ni dovoljena niti utemeljena, ali rokovanje z njimi v objektih, namenjenih ekstrakciji, rafiniranju, pakiranju ali shranjevanju oljčnega olja ali olja iz oljčnih tropin v nepakiranem stanju; </w:t>
      </w:r>
    </w:p>
    <w:p w14:paraId="4D4D20E0" w14:textId="6EA35953" w:rsidR="00FD5872" w:rsidRPr="00DE35E8" w:rsidRDefault="00FD5872" w:rsidP="00B51ABE">
      <w:pPr>
        <w:keepNext/>
        <w:keepLines/>
        <w:spacing w:before="100" w:beforeAutospacing="1" w:after="100" w:afterAutospacing="1"/>
        <w:jc w:val="both"/>
        <w:rPr>
          <w:rFonts w:ascii="Arial" w:hAnsi="Arial" w:cs="Arial"/>
        </w:rPr>
      </w:pPr>
      <w:r>
        <w:rPr>
          <w:rFonts w:ascii="Arial" w:hAnsi="Arial"/>
        </w:rPr>
        <w:lastRenderedPageBreak/>
        <w:t xml:space="preserve">(f) prekinjeno ponovno centrifugiranje mase, dobljene iz sistemov za proizvodnjo deviškega oljčnega olja, v oljarnah za preprečevanje fermentacije. Ponovno centrifugiranje mase, dobljene iz sistemov za proizvodnjo deviškega oljčnega olja, je dovoljeno samo potem, ko je bila podvržena mešanju pri nadzorovani temperaturi v neprekinjenem postopku. V nobenem primeru ni dovoljeno ponovno centrifugiranje mase ali tropin usedlin iz cistern za shranjevanje, razen tistih iz člena 3(2)(l). </w:t>
      </w:r>
    </w:p>
    <w:p w14:paraId="11933B30" w14:textId="3F3F5A51" w:rsidR="00B573B8" w:rsidRPr="00DE35E8" w:rsidRDefault="00B573B8" w:rsidP="00B503A1">
      <w:pPr>
        <w:spacing w:before="360" w:after="360"/>
        <w:jc w:val="both"/>
        <w:rPr>
          <w:rFonts w:ascii="Arial" w:hAnsi="Arial" w:cs="Arial"/>
          <w:i/>
        </w:rPr>
      </w:pPr>
      <w:r>
        <w:rPr>
          <w:rFonts w:ascii="Arial" w:hAnsi="Arial"/>
          <w:b/>
          <w:iCs/>
        </w:rPr>
        <w:t>Člen 9.</w:t>
      </w:r>
      <w:r>
        <w:rPr>
          <w:rFonts w:ascii="Arial" w:hAnsi="Arial"/>
          <w:b/>
          <w:i/>
        </w:rPr>
        <w:t xml:space="preserve"> </w:t>
      </w:r>
      <w:r>
        <w:rPr>
          <w:rFonts w:ascii="Arial" w:hAnsi="Arial"/>
          <w:i/>
        </w:rPr>
        <w:t>Uradni nadzor, usklajevanje in kazni.</w:t>
      </w:r>
    </w:p>
    <w:p w14:paraId="413DF876" w14:textId="7EC39A9F" w:rsidR="004F4E66" w:rsidRPr="00DE35E8" w:rsidRDefault="00A27CF4" w:rsidP="00B503A1">
      <w:pPr>
        <w:spacing w:before="100" w:beforeAutospacing="1" w:after="100" w:afterAutospacing="1"/>
        <w:jc w:val="both"/>
        <w:rPr>
          <w:rFonts w:ascii="Arial" w:hAnsi="Arial" w:cs="Arial"/>
        </w:rPr>
      </w:pPr>
      <w:r>
        <w:rPr>
          <w:rFonts w:ascii="Arial" w:hAnsi="Arial"/>
        </w:rPr>
        <w:t xml:space="preserve">1. Pristojni uradni nadzorni organi izvedejo vsaj eno preverjanje skladnosti na vsakih tisoč ton oljčnega olja in olja iz oljčnih tropin, danega v promet, da preverijo značilnosti kakovosti, kot so določene v Uredbi (EGS) št. 2568/91 z dne 11. julija 1991 o značilnostih oljčnega olja in olja iz oljčnih tropin ter o ustreznih analiznih metodah. </w:t>
      </w:r>
    </w:p>
    <w:p w14:paraId="5A0CC751" w14:textId="0139CAA0" w:rsidR="00A27CF4" w:rsidRPr="00DE35E8" w:rsidRDefault="00A27CF4" w:rsidP="00B503A1">
      <w:pPr>
        <w:spacing w:before="100" w:beforeAutospacing="1" w:after="100" w:afterAutospacing="1"/>
        <w:jc w:val="both"/>
        <w:rPr>
          <w:rFonts w:ascii="Arial" w:hAnsi="Arial" w:cs="Arial"/>
        </w:rPr>
      </w:pPr>
      <w:r>
        <w:rPr>
          <w:rFonts w:ascii="Arial" w:hAnsi="Arial"/>
        </w:rPr>
        <w:t>2. Vzorčenje in analizne metode so določene za vsak proizvod v predpisih Evropske unije ali, če ti ne obstajajo, v veljavnih nacionalnih ali regionalnih določbah.</w:t>
      </w:r>
    </w:p>
    <w:p w14:paraId="374757DA" w14:textId="2ACBCB79" w:rsidR="00A27CF4" w:rsidRPr="00DE35E8" w:rsidRDefault="00A27CF4" w:rsidP="00B503A1">
      <w:pPr>
        <w:spacing w:before="100" w:beforeAutospacing="1" w:after="100" w:afterAutospacing="1"/>
        <w:jc w:val="both"/>
        <w:rPr>
          <w:rFonts w:ascii="Arial" w:hAnsi="Arial" w:cs="Arial"/>
        </w:rPr>
      </w:pPr>
      <w:r>
        <w:rPr>
          <w:rFonts w:ascii="Arial" w:hAnsi="Arial"/>
        </w:rPr>
        <w:t xml:space="preserve">3. Skladnost kategorije, navedene na oznaki deviškega oljčnega olja, overijo namenski uradni laboratoriji z vidika njegovih fizikalno-kemijskih značilnosti, z vidika njegovih senzoričnih značilnosti pa odbori preskuševalcev, pooblaščenih za uradni nadzor v skladu s Kraljevo uredbo 227/2008 z dne 15. februarja 2008 o določitvi osnovnih predpisov za odbore preskuševalcev deviškega oljčnega olja. </w:t>
      </w:r>
    </w:p>
    <w:p w14:paraId="3A16849D" w14:textId="14DD9724" w:rsidR="00FC72C5" w:rsidRPr="00DE35E8" w:rsidRDefault="00B53FC3" w:rsidP="00B503A1">
      <w:pPr>
        <w:spacing w:before="100" w:beforeAutospacing="1" w:after="100" w:afterAutospacing="1"/>
        <w:jc w:val="both"/>
        <w:rPr>
          <w:rFonts w:ascii="Arial" w:hAnsi="Arial" w:cs="Arial"/>
        </w:rPr>
      </w:pPr>
      <w:r>
        <w:rPr>
          <w:rFonts w:ascii="Arial" w:hAnsi="Arial"/>
        </w:rPr>
        <w:t xml:space="preserve">4. Brez poseganja v nadzor, določen s predpisi Evropske unije iz odstavka 1, Ministrstvo za kmetijstvo, ribištvo in prehrano uskladi poseben načrt kontrol za overjanje sledljivosti v sektorju oljčnega olja in olja iz oljčnih tropin, kot je opisana v členu 4. Načrt mora vključevati posebne kontrole objektov iz člena 5(3). </w:t>
      </w:r>
    </w:p>
    <w:p w14:paraId="0CEE0216" w14:textId="0046C74F" w:rsidR="00991F21" w:rsidRPr="00DE35E8" w:rsidRDefault="00F14BA3" w:rsidP="00B503A1">
      <w:pPr>
        <w:pStyle w:val="Default"/>
        <w:spacing w:after="240"/>
        <w:jc w:val="both"/>
        <w:rPr>
          <w:color w:val="auto"/>
        </w:rPr>
      </w:pPr>
      <w:r>
        <w:rPr>
          <w:color w:val="auto"/>
        </w:rPr>
        <w:t>5. Informacije o rezultatih preverjanj skladnosti, izvedeni v skladu z določbami iz odstavka 1, so vsako leto pred 1. majem sporočene v določeni obliki Ministrstvu za kmetijstvo, ribištvo in prehrano.</w:t>
      </w:r>
    </w:p>
    <w:p w14:paraId="351F7865" w14:textId="3658DAA5" w:rsidR="00991F21" w:rsidRPr="00DE35E8" w:rsidRDefault="00F14BA3" w:rsidP="00B503A1">
      <w:pPr>
        <w:spacing w:before="100" w:beforeAutospacing="1" w:after="100" w:afterAutospacing="1"/>
        <w:jc w:val="both"/>
        <w:rPr>
          <w:rFonts w:ascii="Arial" w:hAnsi="Arial" w:cs="Arial"/>
        </w:rPr>
      </w:pPr>
      <w:r>
        <w:rPr>
          <w:rFonts w:ascii="Arial" w:hAnsi="Arial"/>
        </w:rPr>
        <w:t xml:space="preserve">6. Vse pridobljene informacije so zbrane v letno poročilo o uradnih kontrolah, ki ga splošna državna uprava objavi na zahtevo Ministrstva za kmetijstvo, ribištvo in prehrano. </w:t>
      </w:r>
    </w:p>
    <w:p w14:paraId="29C3D5B3" w14:textId="04798B97" w:rsidR="00F14BA3" w:rsidRPr="00DE35E8" w:rsidRDefault="00F14BA3" w:rsidP="00B503A1">
      <w:pPr>
        <w:pStyle w:val="Default"/>
        <w:spacing w:after="240"/>
        <w:jc w:val="both"/>
        <w:rPr>
          <w:color w:val="auto"/>
        </w:rPr>
      </w:pPr>
      <w:r>
        <w:rPr>
          <w:color w:val="auto"/>
        </w:rPr>
        <w:t>7. Poseben načrt kontrol se predloži v razpravo Odboru za usklajevanje kakovosti živil in vključuje vsaj časovni načrt kontrolnih dejavnosti, ter protokol za organizacijo inšpekcijskih kampanj, ob upoštevanju rezultatov preverjanj skladnosti, ki jih izvedejo avtonomne skupnosti, ter podatkov iz informacijskega sistema o trgu z olivami, ki ga vodi Ministrstvo za kmetijstvo, ribištvo in prehrano. Odbor za usklajevanje kakovosti živil vsako leto pregleda ta načrt.</w:t>
      </w:r>
    </w:p>
    <w:p w14:paraId="2DAC617D" w14:textId="78604F4C" w:rsidR="00A31337" w:rsidRPr="00DE35E8" w:rsidRDefault="000E44EE" w:rsidP="00B503A1">
      <w:pPr>
        <w:jc w:val="both"/>
        <w:rPr>
          <w:rFonts w:ascii="Arial" w:hAnsi="Arial" w:cs="Arial"/>
        </w:rPr>
      </w:pPr>
      <w:r>
        <w:rPr>
          <w:rFonts w:ascii="Arial" w:hAnsi="Arial"/>
        </w:rPr>
        <w:t>8. Vse kazni, naložene po kontrolah, so učinkovite, sorazmerne in odvračilne.</w:t>
      </w:r>
    </w:p>
    <w:p w14:paraId="0B018C2C" w14:textId="1B7A0391" w:rsidR="00CA039D" w:rsidRPr="00DE35E8" w:rsidRDefault="00033181" w:rsidP="00B51ABE">
      <w:pPr>
        <w:pStyle w:val="sangrado"/>
        <w:keepNext/>
        <w:keepLines/>
        <w:jc w:val="both"/>
        <w:rPr>
          <w:rFonts w:ascii="Arial" w:hAnsi="Arial" w:cs="Arial"/>
        </w:rPr>
      </w:pPr>
      <w:r>
        <w:rPr>
          <w:rFonts w:ascii="Arial" w:hAnsi="Arial"/>
          <w:b/>
        </w:rPr>
        <w:lastRenderedPageBreak/>
        <w:t xml:space="preserve">Prva dodatna določba. </w:t>
      </w:r>
      <w:r>
        <w:rPr>
          <w:rFonts w:ascii="Arial" w:hAnsi="Arial"/>
          <w:i/>
          <w:iCs/>
        </w:rPr>
        <w:t>Klavzula o medsebojnem priznavanju.</w:t>
      </w:r>
      <w:r>
        <w:rPr>
          <w:rFonts w:ascii="Arial" w:hAnsi="Arial"/>
        </w:rPr>
        <w:t xml:space="preserve"> </w:t>
      </w:r>
    </w:p>
    <w:p w14:paraId="72CD943F" w14:textId="00DA64AE" w:rsidR="00331B68" w:rsidRPr="00DE35E8" w:rsidRDefault="00331B68" w:rsidP="00B51ABE">
      <w:pPr>
        <w:keepNext/>
        <w:keepLines/>
        <w:spacing w:before="360" w:after="360"/>
        <w:jc w:val="both"/>
        <w:rPr>
          <w:rFonts w:ascii="Arial" w:hAnsi="Arial" w:cs="Arial"/>
        </w:rPr>
      </w:pPr>
      <w:r>
        <w:rPr>
          <w:rFonts w:ascii="Arial" w:hAnsi="Arial"/>
        </w:rPr>
        <w:t>Šteje se, da je blago, ki se zakonito trži v drugi državi članici Evropske unije ali Turčiji ali se proizvaja in zakonito trži v državi Evropskega združenja za prosto trgovino, ki je pogodbenica Sporazuma o EGP, v skladu s to kraljevo uredbo. Uporabo te kraljeve uredbe ureja Uredba (EU) št. 2019/515 Evropskega parlamenta in Sveta z dne 19. marca 2019 o vzajemnem priznavanju blaga, ki se zakonito trži v drugi državi članici, in o razveljavitvi Uredbe (ES) št. 764/2008.</w:t>
      </w:r>
    </w:p>
    <w:p w14:paraId="11A480EE" w14:textId="0586197C" w:rsidR="00D734B4" w:rsidRPr="00DE35E8" w:rsidRDefault="00D734B4" w:rsidP="00B503A1">
      <w:pPr>
        <w:spacing w:before="360" w:after="360"/>
        <w:jc w:val="both"/>
        <w:rPr>
          <w:rFonts w:ascii="Arial" w:hAnsi="Arial" w:cs="Arial"/>
          <w:bCs/>
          <w:i/>
          <w:iCs/>
        </w:rPr>
      </w:pPr>
      <w:r>
        <w:rPr>
          <w:rFonts w:ascii="Arial" w:hAnsi="Arial"/>
          <w:b/>
        </w:rPr>
        <w:t xml:space="preserve">Druga dodatna določba. </w:t>
      </w:r>
      <w:r>
        <w:rPr>
          <w:rFonts w:ascii="Arial" w:hAnsi="Arial"/>
          <w:bCs/>
          <w:i/>
          <w:iCs/>
        </w:rPr>
        <w:t>Računalniški sistem.</w:t>
      </w:r>
    </w:p>
    <w:p w14:paraId="1C1C6B38" w14:textId="29BDE441" w:rsidR="003011C3" w:rsidRPr="00DE35E8" w:rsidRDefault="00D734B4" w:rsidP="00B503A1">
      <w:pPr>
        <w:spacing w:before="360" w:after="360"/>
        <w:jc w:val="both"/>
        <w:rPr>
          <w:rFonts w:ascii="Arial" w:hAnsi="Arial" w:cs="Arial"/>
          <w:bCs/>
        </w:rPr>
      </w:pPr>
      <w:r>
        <w:rPr>
          <w:rFonts w:ascii="Arial" w:hAnsi="Arial"/>
          <w:bCs/>
        </w:rPr>
        <w:t xml:space="preserve">Ministrstvo za kmetijstvo, ribištvo in prehrano vzpostavi računalniški sistem, ki gospodarskim subjektom olajša izpolnitev zahteve glede priglasitve iz člena 4(3) pristojnim organom pa dostop do informacij o oljčnem olju in olju iz oljčnih tropin ter njihov nadzor. </w:t>
      </w:r>
    </w:p>
    <w:p w14:paraId="7BC1536B" w14:textId="47607053" w:rsidR="00D734B4" w:rsidRPr="00DE35E8" w:rsidRDefault="00190979" w:rsidP="00B503A1">
      <w:pPr>
        <w:spacing w:before="360" w:after="360"/>
        <w:jc w:val="both"/>
        <w:rPr>
          <w:rFonts w:ascii="Arial" w:hAnsi="Arial" w:cs="Arial"/>
          <w:b/>
        </w:rPr>
      </w:pPr>
      <w:r>
        <w:rPr>
          <w:rFonts w:ascii="Arial" w:hAnsi="Arial"/>
        </w:rPr>
        <w:t>Ta sistem je dostopen gospodarskih subjektom, odgovornim za priglasitve, pristojnim nadzornim organom in državnim varnostnim silam.</w:t>
      </w:r>
    </w:p>
    <w:p w14:paraId="3A8FCD87" w14:textId="576C551D" w:rsidR="00846C60" w:rsidRPr="00DE35E8" w:rsidRDefault="00846C60" w:rsidP="00B503A1">
      <w:pPr>
        <w:spacing w:before="360" w:after="360"/>
        <w:jc w:val="both"/>
        <w:rPr>
          <w:rFonts w:ascii="Arial" w:hAnsi="Arial" w:cs="Arial"/>
          <w:i/>
        </w:rPr>
      </w:pPr>
      <w:r>
        <w:rPr>
          <w:rFonts w:ascii="Arial" w:hAnsi="Arial"/>
          <w:b/>
        </w:rPr>
        <w:t xml:space="preserve">Edina prehodna določba. </w:t>
      </w:r>
      <w:r>
        <w:rPr>
          <w:rFonts w:ascii="Arial" w:hAnsi="Arial"/>
          <w:i/>
        </w:rPr>
        <w:t>Prehodno obdobje.</w:t>
      </w:r>
    </w:p>
    <w:p w14:paraId="3EAAB453" w14:textId="1E1247B8" w:rsidR="007E5AA1" w:rsidRPr="00DE35E8" w:rsidRDefault="007E5AA1" w:rsidP="00B503A1">
      <w:pPr>
        <w:spacing w:before="360" w:after="360"/>
        <w:jc w:val="both"/>
        <w:rPr>
          <w:rFonts w:ascii="Arial" w:hAnsi="Arial" w:cs="Arial"/>
        </w:rPr>
      </w:pPr>
      <w:r>
        <w:rPr>
          <w:rFonts w:ascii="Arial" w:hAnsi="Arial"/>
        </w:rPr>
        <w:t xml:space="preserve">Določbe iz člena 4(3) niso obvezne, dokler ni vzpostavljen zgoraj naveden računalniški sistem. </w:t>
      </w:r>
    </w:p>
    <w:p w14:paraId="77B08C6A" w14:textId="2EEB1F8F" w:rsidR="0051003B" w:rsidRPr="00DE35E8" w:rsidRDefault="001E411F" w:rsidP="00B503A1">
      <w:pPr>
        <w:spacing w:before="360" w:after="360"/>
        <w:jc w:val="both"/>
        <w:rPr>
          <w:rFonts w:ascii="Arial" w:hAnsi="Arial" w:cs="Arial"/>
        </w:rPr>
      </w:pPr>
      <w:r>
        <w:rPr>
          <w:rFonts w:ascii="Arial" w:hAnsi="Arial"/>
        </w:rPr>
        <w:t xml:space="preserve">Določbe člena 8(1)(c) veljajo od 1. januarja 2024 za posode s prostornino do enega litra in od 1. januarja 2025 za vse druge posode. </w:t>
      </w:r>
    </w:p>
    <w:p w14:paraId="0471D644" w14:textId="77777777" w:rsidR="00BD3ECA" w:rsidRPr="00DE35E8" w:rsidRDefault="00BD3ECA" w:rsidP="00B503A1">
      <w:pPr>
        <w:pStyle w:val="Pa10"/>
        <w:spacing w:before="100" w:beforeAutospacing="1" w:after="100" w:afterAutospacing="1" w:line="240" w:lineRule="auto"/>
        <w:jc w:val="both"/>
        <w:rPr>
          <w:rFonts w:cs="Arial"/>
          <w:b/>
        </w:rPr>
      </w:pPr>
      <w:r>
        <w:rPr>
          <w:b/>
        </w:rPr>
        <w:t>Edina razveljavitvena določba.</w:t>
      </w:r>
      <w:r>
        <w:t xml:space="preserve"> </w:t>
      </w:r>
      <w:r>
        <w:rPr>
          <w:i/>
          <w:iCs/>
        </w:rPr>
        <w:t>Preklic zakonodaje.</w:t>
      </w:r>
    </w:p>
    <w:p w14:paraId="0B4DC85E" w14:textId="47883455" w:rsidR="00BD3ECA" w:rsidRPr="00DE35E8" w:rsidRDefault="00107E79" w:rsidP="00B503A1">
      <w:pPr>
        <w:pStyle w:val="Default"/>
        <w:keepNext/>
        <w:spacing w:before="100" w:beforeAutospacing="1" w:after="100" w:afterAutospacing="1"/>
        <w:jc w:val="both"/>
        <w:rPr>
          <w:color w:val="auto"/>
        </w:rPr>
      </w:pPr>
      <w:r>
        <w:rPr>
          <w:color w:val="auto"/>
        </w:rPr>
        <w:t>Določbe enakega ali manjšega obsega, ki nasprotujejo določbam te kraljeve uredbe, so s tem dokumentom preklicane, zlasti:</w:t>
      </w:r>
    </w:p>
    <w:p w14:paraId="420C7E36" w14:textId="637B8EBE" w:rsidR="00BD3ECA" w:rsidRPr="00DE35E8" w:rsidRDefault="00F07691" w:rsidP="00B503A1">
      <w:pPr>
        <w:spacing w:before="120" w:after="120"/>
        <w:jc w:val="both"/>
        <w:rPr>
          <w:rFonts w:ascii="Arial" w:hAnsi="Arial" w:cs="Arial"/>
        </w:rPr>
      </w:pPr>
      <w:r>
        <w:rPr>
          <w:rFonts w:ascii="Arial" w:hAnsi="Arial"/>
        </w:rPr>
        <w:t>(a) Kraljeva uredba 3000/1979 z dne 7. decembra 1979 o ureditvi industrijskih postopkov v sektorju oljčnega olja;</w:t>
      </w:r>
    </w:p>
    <w:p w14:paraId="4DFBE278" w14:textId="6B97D74A" w:rsidR="00B55D8E" w:rsidRPr="00DE35E8" w:rsidRDefault="00F07691" w:rsidP="00B503A1">
      <w:pPr>
        <w:spacing w:before="120" w:after="120"/>
        <w:jc w:val="both"/>
        <w:rPr>
          <w:rFonts w:ascii="Arial" w:hAnsi="Arial" w:cs="Arial"/>
        </w:rPr>
      </w:pPr>
      <w:r>
        <w:rPr>
          <w:rFonts w:ascii="Arial" w:hAnsi="Arial"/>
        </w:rPr>
        <w:t xml:space="preserve">(b) Kraljeva uredba 308/1983 z dne 25. januarja 1983 o odobritvi tehničnih in zdravstvenih predpisov za rastlinska olja v delu, v katerem se nanaša na oljčno olje in olje iz oljčnih tropin; </w:t>
      </w:r>
    </w:p>
    <w:p w14:paraId="7452C311" w14:textId="55A1BD1C" w:rsidR="00BD3ECA" w:rsidRPr="00DE35E8" w:rsidRDefault="00F07691" w:rsidP="00B503A1">
      <w:pPr>
        <w:spacing w:before="120" w:after="120"/>
        <w:jc w:val="both"/>
        <w:rPr>
          <w:rFonts w:ascii="Arial" w:hAnsi="Arial" w:cs="Arial"/>
        </w:rPr>
      </w:pPr>
      <w:r>
        <w:rPr>
          <w:rFonts w:ascii="Arial" w:hAnsi="Arial"/>
        </w:rPr>
        <w:t>(c) Kraljeva uredba 259/1985 z dne 20. februarja 1985 o dopolnitvi tehničnih in zdravstvenih predpisov za rastlinska olja z uporabo določanja eritrodiola v oljčnem olju;</w:t>
      </w:r>
    </w:p>
    <w:p w14:paraId="26126122" w14:textId="3FF6F549" w:rsidR="00BD3ECA" w:rsidRPr="00DE35E8" w:rsidRDefault="00F07691" w:rsidP="00B503A1">
      <w:pPr>
        <w:autoSpaceDE w:val="0"/>
        <w:autoSpaceDN w:val="0"/>
        <w:adjustRightInd w:val="0"/>
        <w:spacing w:before="120" w:after="120"/>
        <w:jc w:val="both"/>
        <w:rPr>
          <w:rFonts w:ascii="Arial" w:hAnsi="Arial" w:cs="Arial"/>
        </w:rPr>
      </w:pPr>
      <w:r>
        <w:rPr>
          <w:rFonts w:ascii="Arial" w:hAnsi="Arial"/>
        </w:rPr>
        <w:t>(d) Kraljeva uredba 2551/1986 z dne 21. novembra 1986 o ureditvi predelave in dajanja v promet rafiniranih tropin in oljčnega olja;</w:t>
      </w:r>
    </w:p>
    <w:p w14:paraId="2A2515DE" w14:textId="5BB4081A" w:rsidR="00BD3ECA" w:rsidRPr="00DE35E8" w:rsidRDefault="00F07691" w:rsidP="00B503A1">
      <w:pPr>
        <w:autoSpaceDE w:val="0"/>
        <w:autoSpaceDN w:val="0"/>
        <w:adjustRightInd w:val="0"/>
        <w:spacing w:before="120" w:after="120"/>
        <w:jc w:val="both"/>
        <w:rPr>
          <w:rFonts w:ascii="Arial" w:hAnsi="Arial" w:cs="Arial"/>
          <w:iCs/>
        </w:rPr>
      </w:pPr>
      <w:r>
        <w:rPr>
          <w:rFonts w:ascii="Arial" w:hAnsi="Arial"/>
        </w:rPr>
        <w:t>(e) Kraljeva uredba 538/1993 z dne 12. aprila 1993 o spremembi nekaterih določb v zvezi z industrijskimi zahtevami za proizvodnjo jedilnih rastlinskih olj ter promet in trgovino z njimi;</w:t>
      </w:r>
    </w:p>
    <w:p w14:paraId="359C9A53" w14:textId="4DE1DBE4" w:rsidR="00E52BD4" w:rsidRPr="00DE35E8" w:rsidRDefault="00F07691" w:rsidP="00B503A1">
      <w:pPr>
        <w:autoSpaceDE w:val="0"/>
        <w:autoSpaceDN w:val="0"/>
        <w:adjustRightInd w:val="0"/>
        <w:spacing w:before="120" w:after="120"/>
        <w:jc w:val="both"/>
        <w:rPr>
          <w:rFonts w:ascii="Arial" w:hAnsi="Arial" w:cs="Arial"/>
        </w:rPr>
      </w:pPr>
      <w:r>
        <w:rPr>
          <w:rFonts w:ascii="Arial" w:hAnsi="Arial"/>
        </w:rPr>
        <w:t>(f) Kraljeva uredba 1431/2003 z dne 21. novembra 2003 o določitvi nekaterih tržnih ukrepov za sektor oljčnega olja in olja iz oljčnih tropin;</w:t>
      </w:r>
    </w:p>
    <w:p w14:paraId="7274F84D" w14:textId="164614B6" w:rsidR="00BD3ECA" w:rsidRPr="00DE35E8" w:rsidRDefault="00F07691" w:rsidP="00B503A1">
      <w:pPr>
        <w:autoSpaceDE w:val="0"/>
        <w:autoSpaceDN w:val="0"/>
        <w:adjustRightInd w:val="0"/>
        <w:spacing w:before="120" w:after="120"/>
        <w:jc w:val="both"/>
        <w:rPr>
          <w:rFonts w:ascii="Arial" w:hAnsi="Arial" w:cs="Arial"/>
        </w:rPr>
      </w:pPr>
      <w:r>
        <w:rPr>
          <w:rFonts w:ascii="Arial" w:hAnsi="Arial"/>
        </w:rPr>
        <w:lastRenderedPageBreak/>
        <w:t>(g) Odlok z dne 12. decembra 1984 o dostavi deviškega oljčnega olja s strani oljarn pridelovalcem oliv za njihovo lastno prehrano;</w:t>
      </w:r>
    </w:p>
    <w:p w14:paraId="0C668B1A" w14:textId="540A245E" w:rsidR="00BD3ECA" w:rsidRPr="00DE35E8" w:rsidRDefault="00F07691" w:rsidP="00B503A1">
      <w:pPr>
        <w:autoSpaceDE w:val="0"/>
        <w:autoSpaceDN w:val="0"/>
        <w:adjustRightInd w:val="0"/>
        <w:spacing w:before="120" w:after="120"/>
        <w:jc w:val="both"/>
        <w:rPr>
          <w:rFonts w:ascii="Arial" w:hAnsi="Arial" w:cs="Arial"/>
          <w:bCs/>
        </w:rPr>
      </w:pPr>
      <w:r>
        <w:rPr>
          <w:rFonts w:ascii="Arial" w:hAnsi="Arial"/>
        </w:rPr>
        <w:t>(h) Odlok APA/1343/2004 z dne 7. maja 2004 o ureditvi splošnega registra posebnih industrij, katerim je dovoljeno dajati oljčno olje na trg.</w:t>
      </w:r>
    </w:p>
    <w:p w14:paraId="0C0394C1" w14:textId="77777777" w:rsidR="00BD3ECA" w:rsidRPr="00DE35E8" w:rsidRDefault="00BD3ECA" w:rsidP="00B503A1">
      <w:pPr>
        <w:pStyle w:val="Pa8"/>
        <w:spacing w:before="100" w:beforeAutospacing="1" w:after="100" w:afterAutospacing="1" w:line="240" w:lineRule="auto"/>
        <w:jc w:val="both"/>
        <w:rPr>
          <w:rFonts w:cs="Arial"/>
          <w:b/>
        </w:rPr>
      </w:pPr>
      <w:r>
        <w:rPr>
          <w:b/>
        </w:rPr>
        <w:t>Prva končna določba.</w:t>
      </w:r>
      <w:r>
        <w:rPr>
          <w:b/>
          <w:bCs/>
        </w:rPr>
        <w:t xml:space="preserve"> </w:t>
      </w:r>
      <w:r>
        <w:rPr>
          <w:i/>
          <w:iCs/>
        </w:rPr>
        <w:t>Sodna pristojnost</w:t>
      </w:r>
    </w:p>
    <w:p w14:paraId="065FE4CD" w14:textId="3D71B84F" w:rsidR="002805CD" w:rsidRPr="002209F6" w:rsidRDefault="002805CD" w:rsidP="00B503A1">
      <w:pPr>
        <w:pStyle w:val="Pa6"/>
        <w:spacing w:before="100" w:beforeAutospacing="1" w:after="100" w:afterAutospacing="1" w:line="240" w:lineRule="auto"/>
        <w:jc w:val="both"/>
        <w:rPr>
          <w:rFonts w:eastAsia="Arial Unicode MS" w:cs="Arial"/>
        </w:rPr>
      </w:pPr>
      <w:r>
        <w:t xml:space="preserve">Ta kraljeva uredba je sprejeta v okviru člena 149(1)(13) Španske ustave, ki daje državi izključno pristojnost glede osnovnih pravil in usklajevanja splošnega gospodarskega načrtovanja. </w:t>
      </w:r>
    </w:p>
    <w:p w14:paraId="17E22D3D" w14:textId="77777777" w:rsidR="00107E79" w:rsidRPr="00DE35E8" w:rsidRDefault="00107E79" w:rsidP="00B503A1">
      <w:pPr>
        <w:pStyle w:val="Pa6"/>
        <w:spacing w:before="100" w:beforeAutospacing="1" w:after="100" w:afterAutospacing="1" w:line="240" w:lineRule="auto"/>
        <w:jc w:val="both"/>
        <w:rPr>
          <w:rFonts w:cs="Arial"/>
        </w:rPr>
      </w:pPr>
      <w:r>
        <w:rPr>
          <w:b/>
          <w:bCs/>
        </w:rPr>
        <w:t xml:space="preserve">Druga končna določba. </w:t>
      </w:r>
      <w:r>
        <w:rPr>
          <w:i/>
          <w:iCs/>
        </w:rPr>
        <w:t>Sprememba Uredbe 2484/1967 z dne 21. septembra 1967 o odobritvi besedila španskega zakonika o živilih.</w:t>
      </w:r>
    </w:p>
    <w:p w14:paraId="4F4C7805" w14:textId="77777777" w:rsidR="009F52EF" w:rsidRPr="00DE35E8" w:rsidRDefault="00107E79" w:rsidP="00B503A1">
      <w:pPr>
        <w:pStyle w:val="Default"/>
        <w:jc w:val="both"/>
        <w:rPr>
          <w:color w:val="auto"/>
        </w:rPr>
      </w:pPr>
      <w:r>
        <w:rPr>
          <w:color w:val="auto"/>
        </w:rPr>
        <w:t>Oddelek 2 poglavja XVI Uredbe 2484/1967 z dne 21. septembra 1967 o odobritvi španskega zakonika o živilih se spremeni, tako da se glasi:</w:t>
      </w:r>
    </w:p>
    <w:p w14:paraId="34DBDB48" w14:textId="77777777" w:rsidR="009F52EF" w:rsidRPr="00DE35E8" w:rsidRDefault="009F52EF" w:rsidP="00B503A1">
      <w:pPr>
        <w:pStyle w:val="Default"/>
        <w:jc w:val="both"/>
        <w:rPr>
          <w:color w:val="auto"/>
        </w:rPr>
      </w:pPr>
    </w:p>
    <w:p w14:paraId="5AEE43D1" w14:textId="3AA755CA" w:rsidR="00107E79" w:rsidRPr="00DE35E8" w:rsidRDefault="00107E79" w:rsidP="00B503A1">
      <w:pPr>
        <w:pStyle w:val="Default"/>
        <w:jc w:val="both"/>
        <w:rPr>
          <w:i/>
          <w:color w:val="auto"/>
        </w:rPr>
      </w:pPr>
      <w:r>
        <w:rPr>
          <w:i/>
          <w:color w:val="auto"/>
        </w:rPr>
        <w:t xml:space="preserve">„Oljčno olje in olje iz oljčnih tropin je urejeno z določbami Kraljeve uredbe XXXX/2020 z dne   </w:t>
      </w:r>
      <w:r w:rsidR="00B51ABE">
        <w:rPr>
          <w:i/>
          <w:color w:val="auto"/>
        </w:rPr>
        <w:t xml:space="preserve"> </w:t>
      </w:r>
      <w:r>
        <w:rPr>
          <w:i/>
          <w:color w:val="auto"/>
        </w:rPr>
        <w:t xml:space="preserve">    o odobritvi standarda kakovosti za oljčno olje in olje iz oljčnih tropin.“</w:t>
      </w:r>
    </w:p>
    <w:p w14:paraId="4EB88564" w14:textId="77777777" w:rsidR="00107E79" w:rsidRPr="00DE35E8" w:rsidRDefault="00107E79" w:rsidP="00B503A1">
      <w:pPr>
        <w:pStyle w:val="Default"/>
        <w:rPr>
          <w:color w:val="auto"/>
        </w:rPr>
      </w:pPr>
    </w:p>
    <w:p w14:paraId="4AA77CDA" w14:textId="717819E4" w:rsidR="00BD3ECA" w:rsidRPr="00DE35E8" w:rsidRDefault="00BD3ECA" w:rsidP="00B503A1">
      <w:pPr>
        <w:pStyle w:val="Pa8"/>
        <w:spacing w:before="100" w:beforeAutospacing="1" w:after="100" w:afterAutospacing="1" w:line="240" w:lineRule="auto"/>
        <w:jc w:val="both"/>
        <w:rPr>
          <w:rFonts w:cs="Arial"/>
          <w:b/>
        </w:rPr>
      </w:pPr>
      <w:r>
        <w:rPr>
          <w:b/>
          <w:bCs/>
        </w:rPr>
        <w:t xml:space="preserve">Tretja končna določba. </w:t>
      </w:r>
      <w:r>
        <w:rPr>
          <w:i/>
          <w:iCs/>
        </w:rPr>
        <w:t>Začetek veljavnosti.</w:t>
      </w:r>
    </w:p>
    <w:p w14:paraId="0036CA90" w14:textId="0CA26AD1" w:rsidR="00160F55" w:rsidRPr="00DE35E8" w:rsidRDefault="00BD3ECA" w:rsidP="00B503A1">
      <w:pPr>
        <w:pStyle w:val="Default"/>
        <w:spacing w:before="100" w:beforeAutospacing="1" w:after="100" w:afterAutospacing="1"/>
        <w:jc w:val="both"/>
        <w:rPr>
          <w:color w:val="auto"/>
        </w:rPr>
      </w:pPr>
      <w:r>
        <w:rPr>
          <w:color w:val="auto"/>
        </w:rPr>
        <w:t>Ta kraljeva uredba začne veljati 2. januarja 2021.</w:t>
      </w:r>
    </w:p>
    <w:p w14:paraId="03D94E0D" w14:textId="510598C7" w:rsidR="00BD3ECA" w:rsidRPr="00DE35E8" w:rsidRDefault="00F006FD" w:rsidP="00B503A1">
      <w:pPr>
        <w:pStyle w:val="Default"/>
        <w:spacing w:before="100" w:beforeAutospacing="1" w:after="100" w:afterAutospacing="1"/>
        <w:jc w:val="both"/>
        <w:rPr>
          <w:color w:val="auto"/>
        </w:rPr>
      </w:pPr>
      <w:r>
        <w:rPr>
          <w:color w:val="auto"/>
        </w:rPr>
        <w:t>Podpisano v Madridu dne …………2020.</w:t>
      </w:r>
    </w:p>
    <w:p w14:paraId="662C4351" w14:textId="6FFA95A6" w:rsidR="00527443" w:rsidRPr="00DE35E8" w:rsidRDefault="00484361" w:rsidP="00B503A1">
      <w:pPr>
        <w:pStyle w:val="Default"/>
        <w:pageBreakBefore/>
        <w:tabs>
          <w:tab w:val="left" w:pos="6765"/>
          <w:tab w:val="right" w:pos="9070"/>
        </w:tabs>
        <w:spacing w:before="100" w:beforeAutospacing="1" w:after="100" w:afterAutospacing="1"/>
        <w:jc w:val="center"/>
        <w:rPr>
          <w:color w:val="auto"/>
        </w:rPr>
      </w:pPr>
      <w:r>
        <w:rPr>
          <w:color w:val="auto"/>
        </w:rPr>
        <w:lastRenderedPageBreak/>
        <w:t>PRILOGA I</w:t>
      </w:r>
    </w:p>
    <w:p w14:paraId="6E2F434E" w14:textId="7427919D" w:rsidR="00484361" w:rsidRPr="00DE35E8" w:rsidRDefault="00484361" w:rsidP="00B503A1">
      <w:pPr>
        <w:pStyle w:val="Default"/>
        <w:tabs>
          <w:tab w:val="left" w:pos="6765"/>
          <w:tab w:val="right" w:pos="9070"/>
        </w:tabs>
        <w:spacing w:before="100" w:beforeAutospacing="1" w:after="100" w:afterAutospacing="1"/>
        <w:jc w:val="center"/>
        <w:rPr>
          <w:b/>
          <w:color w:val="auto"/>
        </w:rPr>
      </w:pPr>
      <w:r>
        <w:rPr>
          <w:b/>
          <w:color w:val="auto"/>
        </w:rPr>
        <w:t xml:space="preserve">Registri sledljivosti </w:t>
      </w:r>
    </w:p>
    <w:p w14:paraId="3AFC0661" w14:textId="5F43CE6A" w:rsidR="00485D89" w:rsidRPr="00DE35E8" w:rsidRDefault="00485D89" w:rsidP="00B503A1">
      <w:pPr>
        <w:spacing w:before="360"/>
        <w:jc w:val="both"/>
        <w:rPr>
          <w:rFonts w:ascii="Arial" w:eastAsia="Calibri" w:hAnsi="Arial" w:cs="Arial"/>
          <w:b/>
        </w:rPr>
      </w:pPr>
      <w:r>
        <w:rPr>
          <w:rFonts w:ascii="Arial" w:hAnsi="Arial"/>
          <w:b/>
        </w:rPr>
        <w:t>Del A. Splošni pogoji za registre.</w:t>
      </w:r>
    </w:p>
    <w:p w14:paraId="718D860F" w14:textId="70B59E53" w:rsidR="00485D89" w:rsidRPr="00DE35E8" w:rsidRDefault="00485D89" w:rsidP="00B503A1">
      <w:pPr>
        <w:pStyle w:val="ListParagraph"/>
        <w:numPr>
          <w:ilvl w:val="0"/>
          <w:numId w:val="4"/>
        </w:numPr>
        <w:spacing w:before="100" w:beforeAutospacing="1" w:after="100" w:afterAutospacing="1"/>
        <w:jc w:val="both"/>
        <w:rPr>
          <w:rFonts w:ascii="Arial" w:hAnsi="Arial" w:cs="Arial"/>
        </w:rPr>
      </w:pPr>
      <w:r>
        <w:rPr>
          <w:rFonts w:ascii="Arial" w:hAnsi="Arial"/>
        </w:rPr>
        <w:t>V notranjih registrih sledljivosti morajo biti navedene vsaj naslednje dejavnosti: pridobljena olja, ekstrakcija, rafiniranje, razvrščanje, sprememba cisterne, mešanice olj, pakiranje olja.</w:t>
      </w:r>
    </w:p>
    <w:p w14:paraId="5D5CF0F2" w14:textId="77777777" w:rsidR="00485D89" w:rsidRPr="00DE35E8" w:rsidRDefault="00485D89" w:rsidP="00B503A1">
      <w:pPr>
        <w:pStyle w:val="ListParagraph"/>
        <w:spacing w:before="100" w:beforeAutospacing="1" w:after="100" w:afterAutospacing="1"/>
        <w:ind w:left="360"/>
        <w:jc w:val="both"/>
        <w:rPr>
          <w:rFonts w:ascii="Arial" w:hAnsi="Arial" w:cs="Arial"/>
        </w:rPr>
      </w:pPr>
    </w:p>
    <w:p w14:paraId="51946BB9" w14:textId="0179120A" w:rsidR="00485D89" w:rsidRPr="00DE35E8" w:rsidRDefault="00485D89" w:rsidP="00B503A1">
      <w:pPr>
        <w:pStyle w:val="ListParagraph"/>
        <w:numPr>
          <w:ilvl w:val="0"/>
          <w:numId w:val="4"/>
        </w:numPr>
        <w:spacing w:before="100" w:beforeAutospacing="1" w:after="100" w:afterAutospacing="1"/>
        <w:jc w:val="both"/>
        <w:rPr>
          <w:rFonts w:ascii="Arial" w:hAnsi="Arial" w:cs="Arial"/>
        </w:rPr>
      </w:pPr>
      <w:r>
        <w:rPr>
          <w:rFonts w:ascii="Arial" w:hAnsi="Arial"/>
        </w:rPr>
        <w:t xml:space="preserve">Vsak proizvod mora biti v vhodnem registru identificiran z oznako, ki mu jo je predhodno dodelil dobavitelj. V centrih za nakup in/ali prevzem, oljarnah in objektih za pakiranje je treba zabeležiti katastrsko številko zemljišča in del porekla oliv ter njihovega lastnika. </w:t>
      </w:r>
    </w:p>
    <w:p w14:paraId="45F5830E" w14:textId="77777777" w:rsidR="00485D89" w:rsidRPr="00DE35E8" w:rsidRDefault="00485D89" w:rsidP="00B503A1">
      <w:pPr>
        <w:pStyle w:val="ListParagraph"/>
        <w:spacing w:before="100" w:beforeAutospacing="1" w:after="100" w:afterAutospacing="1"/>
        <w:ind w:left="360"/>
        <w:jc w:val="both"/>
        <w:rPr>
          <w:rFonts w:ascii="Arial" w:hAnsi="Arial" w:cs="Arial"/>
        </w:rPr>
      </w:pPr>
    </w:p>
    <w:p w14:paraId="76B18AAC" w14:textId="099C5022" w:rsidR="00485D89" w:rsidRPr="00DE35E8" w:rsidRDefault="00485D89" w:rsidP="00B503A1">
      <w:pPr>
        <w:pStyle w:val="ListParagraph"/>
        <w:numPr>
          <w:ilvl w:val="0"/>
          <w:numId w:val="4"/>
        </w:numPr>
        <w:spacing w:before="100" w:beforeAutospacing="1" w:after="100" w:afterAutospacing="1"/>
        <w:jc w:val="both"/>
        <w:rPr>
          <w:rFonts w:ascii="Arial" w:hAnsi="Arial" w:cs="Arial"/>
        </w:rPr>
      </w:pPr>
      <w:r>
        <w:rPr>
          <w:rFonts w:ascii="Arial" w:hAnsi="Arial"/>
        </w:rPr>
        <w:t>Notranji namembni kraj ali uporaba proizvoda (skladišče, cisterna, lijak, predelovalna linija itd.) ali njegovo poreklo morajo biti zabeleženi v vhodnih in izhodnih registrih. Navedena mora biti tudi količina v vhodni in izhodni cisterni.</w:t>
      </w:r>
    </w:p>
    <w:p w14:paraId="1421D97B" w14:textId="77777777" w:rsidR="00485D89" w:rsidRPr="00DE35E8" w:rsidRDefault="00485D89" w:rsidP="00B503A1">
      <w:pPr>
        <w:pStyle w:val="ListParagraph"/>
        <w:spacing w:before="100" w:beforeAutospacing="1" w:after="100" w:afterAutospacing="1"/>
        <w:ind w:left="360"/>
        <w:jc w:val="both"/>
        <w:rPr>
          <w:rFonts w:ascii="Arial" w:hAnsi="Arial" w:cs="Arial"/>
        </w:rPr>
      </w:pPr>
    </w:p>
    <w:p w14:paraId="71A0F3DC" w14:textId="61E30660" w:rsidR="00485D89" w:rsidRPr="00DE35E8" w:rsidRDefault="00485D89" w:rsidP="00B503A1">
      <w:pPr>
        <w:pStyle w:val="ListParagraph"/>
        <w:numPr>
          <w:ilvl w:val="0"/>
          <w:numId w:val="4"/>
        </w:numPr>
        <w:spacing w:before="100" w:beforeAutospacing="1" w:after="100" w:afterAutospacing="1"/>
        <w:jc w:val="both"/>
        <w:rPr>
          <w:rFonts w:ascii="Arial" w:hAnsi="Arial" w:cs="Arial"/>
        </w:rPr>
      </w:pPr>
      <w:r>
        <w:rPr>
          <w:rFonts w:ascii="Arial" w:hAnsi="Arial"/>
        </w:rPr>
        <w:t>Spremljevalni dokumenti, v katerih so navedeni vsi premiki blaga, morajo biti prav tako jasno navedeni v vhodnih in izhodnih registrih.</w:t>
      </w:r>
    </w:p>
    <w:p w14:paraId="46B83742" w14:textId="77777777" w:rsidR="00485D89" w:rsidRPr="00DE35E8" w:rsidRDefault="00485D89" w:rsidP="00B503A1">
      <w:pPr>
        <w:pStyle w:val="ListParagraph"/>
        <w:spacing w:before="100" w:beforeAutospacing="1" w:after="100" w:afterAutospacing="1"/>
        <w:jc w:val="both"/>
        <w:rPr>
          <w:rFonts w:ascii="Arial" w:hAnsi="Arial" w:cs="Arial"/>
        </w:rPr>
      </w:pPr>
    </w:p>
    <w:p w14:paraId="242CAE07" w14:textId="3D301271" w:rsidR="00485D89" w:rsidRPr="00DE35E8" w:rsidRDefault="00485D89" w:rsidP="00B503A1">
      <w:pPr>
        <w:pStyle w:val="ListParagraph"/>
        <w:spacing w:after="240"/>
        <w:ind w:left="360"/>
        <w:jc w:val="both"/>
        <w:rPr>
          <w:rFonts w:ascii="Arial" w:hAnsi="Arial" w:cs="Arial"/>
        </w:rPr>
      </w:pPr>
      <w:r>
        <w:rPr>
          <w:rFonts w:ascii="Arial" w:hAnsi="Arial"/>
        </w:rPr>
        <w:t xml:space="preserve">Vhodni in izhodni registri so zaključeni ob spremembi lastništva blaga (tudi če ni fizičnega premika) ali ob fizičnem premiku blaga. </w:t>
      </w:r>
    </w:p>
    <w:p w14:paraId="611D0E38" w14:textId="77777777" w:rsidR="00485D89" w:rsidRPr="00DE35E8" w:rsidRDefault="00485D89" w:rsidP="00B503A1">
      <w:pPr>
        <w:pStyle w:val="ListParagraph"/>
        <w:spacing w:before="240" w:after="240"/>
        <w:ind w:left="360"/>
        <w:jc w:val="both"/>
        <w:rPr>
          <w:rFonts w:ascii="Arial" w:hAnsi="Arial" w:cs="Arial"/>
        </w:rPr>
      </w:pPr>
    </w:p>
    <w:p w14:paraId="32B765B8" w14:textId="44B0EFF9" w:rsidR="00485D89" w:rsidRPr="00DE35E8" w:rsidRDefault="00485D89" w:rsidP="00B503A1">
      <w:pPr>
        <w:pStyle w:val="ListParagraph"/>
        <w:numPr>
          <w:ilvl w:val="0"/>
          <w:numId w:val="4"/>
        </w:numPr>
        <w:spacing w:before="240"/>
        <w:jc w:val="both"/>
        <w:rPr>
          <w:rFonts w:ascii="Arial" w:hAnsi="Arial" w:cs="Arial"/>
        </w:rPr>
      </w:pPr>
      <w:r>
        <w:rPr>
          <w:rFonts w:ascii="Arial" w:hAnsi="Arial"/>
        </w:rPr>
        <w:t xml:space="preserve">Vse navedbe, ki bodo vključene na etikete proizvoda, kot so serija, prvo hladno stiskanje, hladna ekstrakcija, leto spravila, sorta itd., morajo biti pravilno zabeležene, tako da so lahko overjene v vsej dokumentaciji zadevnega proizvoda. </w:t>
      </w:r>
    </w:p>
    <w:p w14:paraId="40C6027C" w14:textId="77777777" w:rsidR="00485D89" w:rsidRPr="00DE35E8" w:rsidRDefault="00485D89" w:rsidP="00B503A1">
      <w:pPr>
        <w:pStyle w:val="ListParagraph"/>
        <w:rPr>
          <w:rFonts w:ascii="Arial" w:hAnsi="Arial" w:cs="Arial"/>
        </w:rPr>
      </w:pPr>
    </w:p>
    <w:p w14:paraId="075A2332" w14:textId="7AE98831" w:rsidR="00485D89" w:rsidRPr="00DE35E8" w:rsidRDefault="00485D89" w:rsidP="00B503A1">
      <w:pPr>
        <w:pStyle w:val="ListParagraph"/>
        <w:numPr>
          <w:ilvl w:val="0"/>
          <w:numId w:val="4"/>
        </w:numPr>
        <w:spacing w:before="100" w:beforeAutospacing="1" w:after="100" w:afterAutospacing="1"/>
        <w:jc w:val="both"/>
        <w:rPr>
          <w:rFonts w:ascii="Arial" w:hAnsi="Arial" w:cs="Arial"/>
        </w:rPr>
      </w:pPr>
      <w:r>
        <w:rPr>
          <w:rFonts w:ascii="Arial" w:hAnsi="Arial"/>
        </w:rPr>
        <w:t xml:space="preserve">Pri identifikaciji vsakega proizvoda mora obstajata povezava med identifikacijo cisterne, v kateri je shranjen, in informacijami v registrih. Ta obveznost velja ne glede na vsakršne razlike v značilnostih, do katerih pride zaradi naravnega razvoja proizvodov. Te razlike morajo biti navedene v registru, kadar je gospodarski subjekt z njimi seznanjen. </w:t>
      </w:r>
    </w:p>
    <w:p w14:paraId="3468FE99" w14:textId="77777777" w:rsidR="00485D89" w:rsidRPr="00DE35E8" w:rsidRDefault="00485D89" w:rsidP="00B503A1">
      <w:pPr>
        <w:ind w:firstLine="142"/>
        <w:jc w:val="both"/>
        <w:rPr>
          <w:rFonts w:ascii="Arial" w:eastAsia="Calibri" w:hAnsi="Arial" w:cs="Arial"/>
          <w:b/>
        </w:rPr>
      </w:pPr>
    </w:p>
    <w:p w14:paraId="6D0F2B23" w14:textId="063F4063" w:rsidR="00484361" w:rsidRPr="00DE35E8" w:rsidRDefault="009F27E3" w:rsidP="00B503A1">
      <w:pPr>
        <w:keepNext/>
        <w:ind w:firstLine="142"/>
        <w:jc w:val="both"/>
        <w:rPr>
          <w:rFonts w:ascii="Arial" w:eastAsia="Calibri" w:hAnsi="Arial" w:cs="Arial"/>
          <w:b/>
        </w:rPr>
      </w:pPr>
      <w:r>
        <w:rPr>
          <w:rFonts w:ascii="Arial" w:hAnsi="Arial"/>
          <w:b/>
          <w:bCs/>
        </w:rPr>
        <w:t>Del B. Kategorije proizvodov, ki morajo biti vključene v različne registre.</w:t>
      </w:r>
    </w:p>
    <w:p w14:paraId="79F6C842" w14:textId="77777777" w:rsidR="00484361" w:rsidRPr="00DE35E8" w:rsidRDefault="00484361" w:rsidP="00B503A1">
      <w:pPr>
        <w:pStyle w:val="ListParagraph"/>
        <w:keepNext/>
        <w:ind w:left="142"/>
        <w:jc w:val="both"/>
        <w:rPr>
          <w:rFonts w:ascii="Arial" w:hAnsi="Arial" w:cs="Arial"/>
          <w:i/>
        </w:rPr>
      </w:pPr>
    </w:p>
    <w:p w14:paraId="0B6D9792" w14:textId="57C28E67" w:rsidR="00484361" w:rsidRPr="00DE35E8" w:rsidRDefault="00DE35E8" w:rsidP="00B503A1">
      <w:pPr>
        <w:keepNext/>
        <w:ind w:left="142"/>
        <w:jc w:val="both"/>
        <w:rPr>
          <w:rFonts w:ascii="Arial" w:hAnsi="Arial" w:cs="Arial"/>
          <w:i/>
        </w:rPr>
      </w:pPr>
      <w:r>
        <w:rPr>
          <w:rFonts w:ascii="Arial" w:hAnsi="Arial"/>
          <w:i/>
        </w:rPr>
        <w:t>(a) Olive:</w:t>
      </w:r>
    </w:p>
    <w:p w14:paraId="065C7ECE" w14:textId="63838FF4" w:rsidR="00484361" w:rsidRPr="00DE35E8" w:rsidRDefault="00484361" w:rsidP="00B503A1">
      <w:pPr>
        <w:pStyle w:val="ListParagraph"/>
        <w:numPr>
          <w:ilvl w:val="0"/>
          <w:numId w:val="2"/>
        </w:numPr>
        <w:jc w:val="both"/>
        <w:rPr>
          <w:rFonts w:ascii="Arial" w:hAnsi="Arial" w:cs="Arial"/>
        </w:rPr>
      </w:pPr>
      <w:r>
        <w:rPr>
          <w:rFonts w:ascii="Arial" w:hAnsi="Arial"/>
        </w:rPr>
        <w:t xml:space="preserve">olive za proizvodnjo olja. </w:t>
      </w:r>
    </w:p>
    <w:p w14:paraId="3A54F136" w14:textId="77777777" w:rsidR="00484361" w:rsidRPr="00DE35E8" w:rsidRDefault="00484361" w:rsidP="00B503A1">
      <w:pPr>
        <w:ind w:left="142"/>
        <w:contextualSpacing/>
        <w:rPr>
          <w:rFonts w:ascii="Arial" w:hAnsi="Arial" w:cs="Arial"/>
          <w:i/>
        </w:rPr>
      </w:pPr>
    </w:p>
    <w:p w14:paraId="67B6728A" w14:textId="77DA3D67" w:rsidR="00484361" w:rsidRPr="00DE35E8" w:rsidRDefault="00DE35E8" w:rsidP="00B503A1">
      <w:pPr>
        <w:keepNext/>
        <w:ind w:left="142"/>
        <w:jc w:val="both"/>
        <w:rPr>
          <w:rFonts w:ascii="Arial" w:hAnsi="Arial" w:cs="Arial"/>
          <w:i/>
        </w:rPr>
      </w:pPr>
      <w:r>
        <w:rPr>
          <w:rFonts w:ascii="Arial" w:hAnsi="Arial"/>
          <w:i/>
        </w:rPr>
        <w:t>(b) Oljčno olje:</w:t>
      </w:r>
    </w:p>
    <w:p w14:paraId="5D5514BD" w14:textId="5ECD610E" w:rsidR="00484361" w:rsidRPr="00DE35E8" w:rsidRDefault="00484361" w:rsidP="00B503A1">
      <w:pPr>
        <w:pStyle w:val="CM42"/>
        <w:numPr>
          <w:ilvl w:val="0"/>
          <w:numId w:val="2"/>
        </w:numPr>
        <w:contextualSpacing/>
        <w:rPr>
          <w:rFonts w:ascii="Arial" w:hAnsi="Arial" w:cs="Arial"/>
        </w:rPr>
      </w:pPr>
      <w:r>
        <w:rPr>
          <w:rFonts w:ascii="Arial" w:hAnsi="Arial"/>
        </w:rPr>
        <w:t xml:space="preserve">nerazvrščeno olje </w:t>
      </w:r>
    </w:p>
    <w:p w14:paraId="1C6CDB8D" w14:textId="77777777" w:rsidR="00484361" w:rsidRPr="00DE35E8" w:rsidRDefault="00484361" w:rsidP="00B503A1">
      <w:pPr>
        <w:pStyle w:val="CM42"/>
        <w:numPr>
          <w:ilvl w:val="0"/>
          <w:numId w:val="2"/>
        </w:numPr>
        <w:contextualSpacing/>
        <w:rPr>
          <w:rFonts w:ascii="Arial" w:hAnsi="Arial" w:cs="Arial"/>
        </w:rPr>
      </w:pPr>
      <w:r>
        <w:rPr>
          <w:rFonts w:ascii="Arial" w:hAnsi="Arial"/>
        </w:rPr>
        <w:t>ekstra deviško oljčno olje</w:t>
      </w:r>
    </w:p>
    <w:p w14:paraId="172F6533" w14:textId="7B9FEC86" w:rsidR="00484361" w:rsidRPr="00DE35E8" w:rsidRDefault="00484361" w:rsidP="00B503A1">
      <w:pPr>
        <w:pStyle w:val="CM42"/>
        <w:numPr>
          <w:ilvl w:val="0"/>
          <w:numId w:val="2"/>
        </w:numPr>
        <w:contextualSpacing/>
        <w:rPr>
          <w:rFonts w:ascii="Arial" w:hAnsi="Arial" w:cs="Arial"/>
        </w:rPr>
      </w:pPr>
      <w:r>
        <w:rPr>
          <w:rFonts w:ascii="Arial" w:hAnsi="Arial"/>
        </w:rPr>
        <w:t>deviško oljčno olje</w:t>
      </w:r>
    </w:p>
    <w:p w14:paraId="104A191E" w14:textId="24A39C02" w:rsidR="00484361" w:rsidRPr="00DE35E8" w:rsidRDefault="00484361" w:rsidP="00B503A1">
      <w:pPr>
        <w:pStyle w:val="CM42"/>
        <w:numPr>
          <w:ilvl w:val="0"/>
          <w:numId w:val="2"/>
        </w:numPr>
        <w:contextualSpacing/>
        <w:rPr>
          <w:rFonts w:ascii="Arial" w:hAnsi="Arial" w:cs="Arial"/>
        </w:rPr>
      </w:pPr>
      <w:r>
        <w:rPr>
          <w:rFonts w:ascii="Arial" w:hAnsi="Arial"/>
        </w:rPr>
        <w:t xml:space="preserve">nizkokakovostno („lampante“) oljčno olje </w:t>
      </w:r>
    </w:p>
    <w:p w14:paraId="05B2413C" w14:textId="77777777" w:rsidR="00484361" w:rsidRPr="00DE35E8" w:rsidRDefault="00484361" w:rsidP="00B503A1">
      <w:pPr>
        <w:pStyle w:val="CM42"/>
        <w:numPr>
          <w:ilvl w:val="0"/>
          <w:numId w:val="2"/>
        </w:numPr>
        <w:contextualSpacing/>
        <w:rPr>
          <w:rFonts w:ascii="Arial" w:hAnsi="Arial" w:cs="Arial"/>
        </w:rPr>
      </w:pPr>
      <w:r>
        <w:rPr>
          <w:rFonts w:ascii="Arial" w:hAnsi="Arial"/>
        </w:rPr>
        <w:t xml:space="preserve">rafinirano oljčno olje </w:t>
      </w:r>
    </w:p>
    <w:p w14:paraId="227D4A27" w14:textId="29B464A5" w:rsidR="00484361" w:rsidRPr="00DE35E8" w:rsidRDefault="00484361" w:rsidP="00B503A1">
      <w:pPr>
        <w:pStyle w:val="CM42"/>
        <w:numPr>
          <w:ilvl w:val="0"/>
          <w:numId w:val="2"/>
        </w:numPr>
        <w:contextualSpacing/>
        <w:jc w:val="both"/>
        <w:rPr>
          <w:rFonts w:ascii="Arial" w:hAnsi="Arial" w:cs="Arial"/>
        </w:rPr>
      </w:pPr>
      <w:r>
        <w:rPr>
          <w:rFonts w:ascii="Arial" w:hAnsi="Arial"/>
        </w:rPr>
        <w:t>oljčno olje – vsebuje samo rafinirano oljčno olje in deviško oljčno olje.</w:t>
      </w:r>
    </w:p>
    <w:p w14:paraId="3B928C37" w14:textId="77777777" w:rsidR="00484361" w:rsidRPr="00DE35E8" w:rsidRDefault="00484361" w:rsidP="00B503A1">
      <w:pPr>
        <w:rPr>
          <w:rFonts w:ascii="Arial" w:hAnsi="Arial" w:cs="Arial"/>
          <w:lang w:eastAsia="en-US"/>
        </w:rPr>
      </w:pPr>
    </w:p>
    <w:p w14:paraId="0019EFDA" w14:textId="200688A7" w:rsidR="00484361" w:rsidRPr="00DE35E8" w:rsidRDefault="00DE35E8" w:rsidP="00B503A1">
      <w:pPr>
        <w:keepNext/>
        <w:ind w:left="142"/>
        <w:jc w:val="both"/>
        <w:rPr>
          <w:rFonts w:ascii="Arial" w:hAnsi="Arial" w:cs="Arial"/>
        </w:rPr>
      </w:pPr>
      <w:r>
        <w:rPr>
          <w:rFonts w:ascii="Arial" w:hAnsi="Arial"/>
          <w:i/>
        </w:rPr>
        <w:lastRenderedPageBreak/>
        <w:t>(c) Olje iz oljčnih tropin:</w:t>
      </w:r>
      <w:r>
        <w:rPr>
          <w:rFonts w:ascii="Arial" w:hAnsi="Arial"/>
        </w:rPr>
        <w:t xml:space="preserve"> </w:t>
      </w:r>
    </w:p>
    <w:p w14:paraId="7E1337D0" w14:textId="5F3642CC" w:rsidR="00484361" w:rsidRPr="00DE35E8" w:rsidRDefault="00484361" w:rsidP="00B503A1">
      <w:pPr>
        <w:pStyle w:val="CM42"/>
        <w:numPr>
          <w:ilvl w:val="0"/>
          <w:numId w:val="2"/>
        </w:numPr>
        <w:contextualSpacing/>
        <w:rPr>
          <w:rFonts w:ascii="Arial" w:hAnsi="Arial" w:cs="Arial"/>
        </w:rPr>
      </w:pPr>
      <w:r>
        <w:rPr>
          <w:rFonts w:ascii="Arial" w:hAnsi="Arial"/>
        </w:rPr>
        <w:t>surovo olje iz oljčnih tropin</w:t>
      </w:r>
    </w:p>
    <w:p w14:paraId="42511A8E" w14:textId="77777777" w:rsidR="00484361" w:rsidRPr="00DE35E8" w:rsidRDefault="00484361" w:rsidP="00B503A1">
      <w:pPr>
        <w:pStyle w:val="CM43"/>
        <w:numPr>
          <w:ilvl w:val="0"/>
          <w:numId w:val="2"/>
        </w:numPr>
        <w:contextualSpacing/>
        <w:rPr>
          <w:rFonts w:ascii="Arial" w:hAnsi="Arial" w:cs="Arial"/>
        </w:rPr>
      </w:pPr>
      <w:r>
        <w:rPr>
          <w:rFonts w:ascii="Arial" w:hAnsi="Arial"/>
        </w:rPr>
        <w:t xml:space="preserve">rafinirano olje iz oljčnih tropin </w:t>
      </w:r>
    </w:p>
    <w:p w14:paraId="3C7481BE" w14:textId="77777777" w:rsidR="00484361" w:rsidRPr="00DE35E8" w:rsidRDefault="00484361" w:rsidP="00B503A1">
      <w:pPr>
        <w:pStyle w:val="CM43"/>
        <w:numPr>
          <w:ilvl w:val="0"/>
          <w:numId w:val="2"/>
        </w:numPr>
        <w:contextualSpacing/>
        <w:rPr>
          <w:rFonts w:ascii="Arial" w:hAnsi="Arial" w:cs="Arial"/>
        </w:rPr>
      </w:pPr>
      <w:r>
        <w:rPr>
          <w:rFonts w:ascii="Arial" w:hAnsi="Arial"/>
        </w:rPr>
        <w:t xml:space="preserve">olje iz oljčnih tropin. </w:t>
      </w:r>
    </w:p>
    <w:p w14:paraId="5CA22CCA" w14:textId="77777777" w:rsidR="00484361" w:rsidRPr="00DE35E8" w:rsidRDefault="00484361" w:rsidP="00B503A1">
      <w:pPr>
        <w:rPr>
          <w:rFonts w:ascii="Arial" w:hAnsi="Arial" w:cs="Arial"/>
          <w:lang w:eastAsia="en-US"/>
        </w:rPr>
      </w:pPr>
    </w:p>
    <w:p w14:paraId="549D2842" w14:textId="019C4435" w:rsidR="00484361" w:rsidRPr="00DE35E8" w:rsidRDefault="00DE35E8" w:rsidP="00B503A1">
      <w:pPr>
        <w:keepNext/>
        <w:ind w:left="142"/>
        <w:jc w:val="both"/>
        <w:rPr>
          <w:rFonts w:ascii="Arial" w:hAnsi="Arial" w:cs="Arial"/>
          <w:i/>
        </w:rPr>
      </w:pPr>
      <w:r>
        <w:rPr>
          <w:rFonts w:ascii="Arial" w:hAnsi="Arial"/>
          <w:i/>
        </w:rPr>
        <w:t>(d) Stranski proizvodi iz vseh objektov, v katerih se lahko pridobiva olje.</w:t>
      </w:r>
    </w:p>
    <w:p w14:paraId="22AAFA9B" w14:textId="77777777" w:rsidR="00484361" w:rsidRPr="00DE35E8" w:rsidRDefault="00484361" w:rsidP="00B503A1">
      <w:pPr>
        <w:ind w:hanging="142"/>
        <w:jc w:val="both"/>
        <w:rPr>
          <w:rFonts w:ascii="Arial" w:hAnsi="Arial" w:cs="Arial"/>
        </w:rPr>
      </w:pPr>
    </w:p>
    <w:p w14:paraId="145CCEFF" w14:textId="3B030B40" w:rsidR="00484361" w:rsidRPr="00DE35E8" w:rsidRDefault="00DE35E8" w:rsidP="00B503A1">
      <w:pPr>
        <w:keepNext/>
        <w:ind w:left="142"/>
        <w:jc w:val="both"/>
        <w:rPr>
          <w:rFonts w:ascii="Arial" w:hAnsi="Arial" w:cs="Arial"/>
          <w:i/>
        </w:rPr>
      </w:pPr>
      <w:r>
        <w:rPr>
          <w:rFonts w:ascii="Arial" w:hAnsi="Arial"/>
          <w:i/>
        </w:rPr>
        <w:t>(e) Druga jedilna rastlinska olja.</w:t>
      </w:r>
    </w:p>
    <w:p w14:paraId="477DD970" w14:textId="77777777" w:rsidR="00484361" w:rsidRPr="00DE35E8" w:rsidRDefault="00484361" w:rsidP="00B503A1">
      <w:pPr>
        <w:ind w:left="426"/>
        <w:contextualSpacing/>
        <w:jc w:val="both"/>
        <w:rPr>
          <w:rFonts w:ascii="Arial" w:hAnsi="Arial" w:cs="Arial"/>
        </w:rPr>
      </w:pPr>
      <w:r>
        <w:rPr>
          <w:rFonts w:ascii="Arial" w:hAnsi="Arial"/>
        </w:rPr>
        <w:t xml:space="preserve">Za industrije in gospodarske subjekte, ki pripravljajo, rafinirajo, shranjujejo ali pakirajo druga jedilna rastlinska olja, poleg dejavnosti, povezanih z oljčnim oljem in oljem iz oljčnih tropin. </w:t>
      </w:r>
    </w:p>
    <w:p w14:paraId="5FA18D30" w14:textId="3C3D1D64" w:rsidR="00484361" w:rsidRPr="00DE35E8" w:rsidRDefault="009F27E3" w:rsidP="00B503A1">
      <w:pPr>
        <w:keepNext/>
        <w:spacing w:before="100" w:beforeAutospacing="1" w:after="100" w:afterAutospacing="1"/>
        <w:jc w:val="both"/>
        <w:rPr>
          <w:rFonts w:ascii="Arial" w:eastAsia="Calibri" w:hAnsi="Arial" w:cs="Arial"/>
          <w:b/>
        </w:rPr>
      </w:pPr>
      <w:r>
        <w:rPr>
          <w:rFonts w:ascii="Arial" w:hAnsi="Arial"/>
          <w:b/>
        </w:rPr>
        <w:t>Del C. Informacije, ki so vključene v vhodne in izhodne registre.</w:t>
      </w:r>
    </w:p>
    <w:p w14:paraId="53B25609" w14:textId="49367A8D" w:rsidR="00484361" w:rsidRPr="00DE35E8" w:rsidRDefault="00484361" w:rsidP="00B503A1">
      <w:pPr>
        <w:spacing w:before="100" w:beforeAutospacing="1" w:after="100" w:afterAutospacing="1"/>
        <w:jc w:val="both"/>
        <w:rPr>
          <w:rFonts w:ascii="Arial" w:hAnsi="Arial" w:cs="Arial"/>
        </w:rPr>
      </w:pPr>
      <w:r>
        <w:rPr>
          <w:rFonts w:ascii="Arial" w:hAnsi="Arial"/>
        </w:rPr>
        <w:t>(a) Identifikacija spremljevalnega dokumenta, kjer je ustrezno.</w:t>
      </w:r>
    </w:p>
    <w:p w14:paraId="7B9B6AD0" w14:textId="7ED8B725" w:rsidR="00484361" w:rsidRPr="00DE35E8" w:rsidRDefault="00484361" w:rsidP="00B503A1">
      <w:pPr>
        <w:spacing w:before="100" w:beforeAutospacing="1" w:after="100" w:afterAutospacing="1"/>
        <w:jc w:val="both"/>
        <w:rPr>
          <w:rFonts w:ascii="Arial" w:hAnsi="Arial" w:cs="Arial"/>
        </w:rPr>
      </w:pPr>
      <w:r>
        <w:rPr>
          <w:rFonts w:ascii="Arial" w:hAnsi="Arial"/>
        </w:rPr>
        <w:t xml:space="preserve">(b) Identifikacija prodajalca ali dobavitelja: ime, naslov, davčna identifikacijska številka in naslov objekta porekla. Za slednjega sta prav tako navedena ime in davčna identifikacijska številka, kadar se razlikujeta od imena in številke prodajalca ali dobavitelja. </w:t>
      </w:r>
    </w:p>
    <w:p w14:paraId="145D9BB6" w14:textId="538165C5" w:rsidR="00484361" w:rsidRPr="00DE35E8" w:rsidRDefault="00484361" w:rsidP="00B503A1">
      <w:pPr>
        <w:spacing w:before="100" w:beforeAutospacing="1" w:after="100" w:afterAutospacing="1"/>
        <w:jc w:val="both"/>
        <w:rPr>
          <w:rFonts w:ascii="Arial" w:hAnsi="Arial" w:cs="Arial"/>
        </w:rPr>
      </w:pPr>
      <w:r>
        <w:rPr>
          <w:rFonts w:ascii="Arial" w:hAnsi="Arial"/>
        </w:rPr>
        <w:t xml:space="preserve">(c) Identifikacija kupca ali prejemnika, vključno s prodajalcem na drobno, ki je zadnji prejel ustekleničeno olje: ime, naslov davčna identifikacijska številka in naslov namembnega objekta. Za slednjega sta prav tako navedena ime in davčna identifikacijska številka, kadar se razlikujeta od imena in številke kupca ali prejemnika. </w:t>
      </w:r>
    </w:p>
    <w:p w14:paraId="662B4931" w14:textId="77777777" w:rsidR="00484361" w:rsidRPr="00DE35E8" w:rsidRDefault="00484361" w:rsidP="00B503A1">
      <w:pPr>
        <w:spacing w:before="100" w:beforeAutospacing="1" w:after="100" w:afterAutospacing="1"/>
        <w:jc w:val="both"/>
        <w:rPr>
          <w:rFonts w:ascii="Arial" w:hAnsi="Arial" w:cs="Arial"/>
        </w:rPr>
      </w:pPr>
      <w:r>
        <w:rPr>
          <w:rFonts w:ascii="Arial" w:hAnsi="Arial"/>
        </w:rPr>
        <w:t xml:space="preserve">(d) Identifikacija proizvoda: ime, serija, količina in značilnosti, ki se štejejo za pomembne za identifikacijo, kot so nepakirano stanje, embalaža, oznake, suho ali mokro stanje. </w:t>
      </w:r>
    </w:p>
    <w:p w14:paraId="25A3BFDC" w14:textId="77777777" w:rsidR="00484361" w:rsidRPr="00DE35E8" w:rsidRDefault="00484361" w:rsidP="00B503A1">
      <w:pPr>
        <w:spacing w:before="100" w:beforeAutospacing="1" w:after="100" w:afterAutospacing="1"/>
        <w:jc w:val="both"/>
        <w:rPr>
          <w:rFonts w:ascii="Arial" w:hAnsi="Arial" w:cs="Arial"/>
          <w:strike/>
        </w:rPr>
      </w:pPr>
      <w:r>
        <w:rPr>
          <w:rFonts w:ascii="Arial" w:hAnsi="Arial"/>
        </w:rPr>
        <w:t>(e) Identifikacija porekla proizvoda: država porekla. Za izpolnitev člena 4 Izvedbene uredbe Komisije (EU) št. 29/2012 z dne 13. januarja 2012, je, kjer je ustrezno, navedena Španija, država članica, Evropska unija ali ime tretje države, kot je določeno v tej uredbi.</w:t>
      </w:r>
    </w:p>
    <w:p w14:paraId="16041359" w14:textId="04AB9B43" w:rsidR="00484361" w:rsidRPr="00DE35E8" w:rsidRDefault="00484361" w:rsidP="00B503A1">
      <w:pPr>
        <w:spacing w:before="100" w:beforeAutospacing="1" w:after="100" w:afterAutospacing="1"/>
        <w:jc w:val="both"/>
        <w:rPr>
          <w:rFonts w:ascii="Arial" w:hAnsi="Arial" w:cs="Arial"/>
        </w:rPr>
      </w:pPr>
      <w:r>
        <w:rPr>
          <w:rFonts w:ascii="Arial" w:hAnsi="Arial"/>
        </w:rPr>
        <w:t>(f) Značilnosti proizvodov, ki so navedene na etiketi.</w:t>
      </w:r>
    </w:p>
    <w:p w14:paraId="3566E831" w14:textId="77777777" w:rsidR="00484361" w:rsidRPr="00DE35E8" w:rsidRDefault="00484361" w:rsidP="00B503A1">
      <w:pPr>
        <w:spacing w:before="100" w:beforeAutospacing="1" w:after="100" w:afterAutospacing="1"/>
        <w:jc w:val="both"/>
        <w:rPr>
          <w:rFonts w:ascii="Arial" w:hAnsi="Arial" w:cs="Arial"/>
        </w:rPr>
      </w:pPr>
      <w:r>
        <w:rPr>
          <w:rFonts w:ascii="Arial" w:hAnsi="Arial"/>
        </w:rPr>
        <w:t>(g) Datum dejavnosti.</w:t>
      </w:r>
    </w:p>
    <w:p w14:paraId="47E675BE" w14:textId="77777777" w:rsidR="00484361" w:rsidRPr="00DE35E8" w:rsidRDefault="00484361" w:rsidP="00B503A1">
      <w:pPr>
        <w:spacing w:before="100" w:beforeAutospacing="1" w:after="100" w:afterAutospacing="1"/>
        <w:jc w:val="both"/>
        <w:rPr>
          <w:rFonts w:ascii="Arial" w:hAnsi="Arial" w:cs="Arial"/>
        </w:rPr>
      </w:pPr>
      <w:r>
        <w:rPr>
          <w:rFonts w:ascii="Arial" w:hAnsi="Arial"/>
        </w:rPr>
        <w:t>(h) Identifikacija prevoznika: podjetje (ime, naslov, davčna identifikacijska številka), vrsta vozila in registrska tablica ali druga oblika pravne identifikacije prevoznega sredstva, kjer je ustrezno.</w:t>
      </w:r>
    </w:p>
    <w:p w14:paraId="6F3FE0F9" w14:textId="6A409A75" w:rsidR="00484361" w:rsidRPr="00DE35E8" w:rsidRDefault="00DA31DD" w:rsidP="00B503A1">
      <w:pPr>
        <w:keepNext/>
        <w:spacing w:before="100" w:beforeAutospacing="1"/>
        <w:jc w:val="both"/>
        <w:rPr>
          <w:rFonts w:ascii="Arial" w:hAnsi="Arial" w:cs="Arial"/>
          <w:b/>
        </w:rPr>
      </w:pPr>
      <w:r>
        <w:rPr>
          <w:rFonts w:ascii="Arial" w:hAnsi="Arial"/>
          <w:b/>
        </w:rPr>
        <w:t>Del C. Informacije, ki so vključene v notranji register sledljivosti.</w:t>
      </w:r>
    </w:p>
    <w:p w14:paraId="00A6A054" w14:textId="77777777" w:rsidR="00484361" w:rsidRPr="00DE35E8" w:rsidRDefault="00484361" w:rsidP="00B503A1">
      <w:pPr>
        <w:keepNext/>
        <w:jc w:val="both"/>
        <w:rPr>
          <w:rFonts w:ascii="Arial" w:hAnsi="Arial" w:cs="Arial"/>
        </w:rPr>
      </w:pPr>
    </w:p>
    <w:p w14:paraId="13617156" w14:textId="77777777" w:rsidR="00484361" w:rsidRPr="00DE35E8" w:rsidRDefault="00484361" w:rsidP="00B503A1">
      <w:pPr>
        <w:keepNext/>
        <w:jc w:val="both"/>
        <w:rPr>
          <w:rFonts w:ascii="Arial" w:hAnsi="Arial" w:cs="Arial"/>
        </w:rPr>
      </w:pPr>
      <w:r>
        <w:rPr>
          <w:rFonts w:ascii="Arial" w:hAnsi="Arial"/>
        </w:rPr>
        <w:t>Notranji sistem sledljivosti vsebuje vsaj naslednje informacije:</w:t>
      </w:r>
    </w:p>
    <w:p w14:paraId="1C45BA46" w14:textId="77777777" w:rsidR="00484361" w:rsidRPr="00DE35E8" w:rsidRDefault="00484361" w:rsidP="00B503A1">
      <w:pPr>
        <w:keepNext/>
        <w:spacing w:before="100" w:beforeAutospacing="1" w:after="240"/>
        <w:contextualSpacing/>
        <w:jc w:val="both"/>
        <w:rPr>
          <w:rFonts w:ascii="Arial" w:hAnsi="Arial" w:cs="Arial"/>
        </w:rPr>
      </w:pPr>
    </w:p>
    <w:p w14:paraId="3A07E017" w14:textId="54DBBE26" w:rsidR="00484361" w:rsidRPr="00DE35E8" w:rsidRDefault="00484361" w:rsidP="00B503A1">
      <w:pPr>
        <w:spacing w:before="100" w:beforeAutospacing="1" w:after="240"/>
        <w:contextualSpacing/>
        <w:jc w:val="both"/>
        <w:rPr>
          <w:rFonts w:ascii="Arial" w:hAnsi="Arial" w:cs="Arial"/>
        </w:rPr>
      </w:pPr>
      <w:r>
        <w:rPr>
          <w:rFonts w:ascii="Arial" w:hAnsi="Arial"/>
        </w:rPr>
        <w:t>(a) izvedena dejavnost ali praksa;</w:t>
      </w:r>
    </w:p>
    <w:p w14:paraId="5B2CAD94" w14:textId="77777777" w:rsidR="00484361" w:rsidRPr="00DE35E8" w:rsidRDefault="00484361" w:rsidP="00B503A1">
      <w:pPr>
        <w:spacing w:before="100" w:beforeAutospacing="1" w:after="240"/>
        <w:contextualSpacing/>
        <w:jc w:val="both"/>
        <w:rPr>
          <w:rFonts w:ascii="Arial" w:hAnsi="Arial" w:cs="Arial"/>
        </w:rPr>
      </w:pPr>
    </w:p>
    <w:p w14:paraId="5C0BF968" w14:textId="77777777" w:rsidR="00484361" w:rsidRPr="00DE35E8" w:rsidRDefault="00484361" w:rsidP="00B503A1">
      <w:pPr>
        <w:spacing w:before="100" w:beforeAutospacing="1" w:after="240"/>
        <w:contextualSpacing/>
        <w:jc w:val="both"/>
        <w:rPr>
          <w:rFonts w:ascii="Arial" w:hAnsi="Arial" w:cs="Arial"/>
        </w:rPr>
      </w:pPr>
      <w:r>
        <w:rPr>
          <w:rFonts w:ascii="Arial" w:hAnsi="Arial"/>
        </w:rPr>
        <w:t xml:space="preserve">(b) identifikacija izvornih proizvodov: ime, serija (kjer je ustrezno), količina; </w:t>
      </w:r>
    </w:p>
    <w:p w14:paraId="526BE12C" w14:textId="77777777" w:rsidR="00484361" w:rsidRPr="00DE35E8" w:rsidRDefault="00484361" w:rsidP="00B503A1">
      <w:pPr>
        <w:spacing w:before="100" w:beforeAutospacing="1" w:after="240"/>
        <w:contextualSpacing/>
        <w:jc w:val="both"/>
        <w:rPr>
          <w:rFonts w:ascii="Arial" w:hAnsi="Arial" w:cs="Arial"/>
        </w:rPr>
      </w:pPr>
    </w:p>
    <w:p w14:paraId="0FAA3F63" w14:textId="2AF5C43D" w:rsidR="00484361" w:rsidRPr="00DE35E8" w:rsidRDefault="00484361" w:rsidP="00B503A1">
      <w:pPr>
        <w:spacing w:before="100" w:beforeAutospacing="1" w:after="240"/>
        <w:contextualSpacing/>
        <w:jc w:val="both"/>
        <w:rPr>
          <w:rFonts w:ascii="Arial" w:hAnsi="Arial" w:cs="Arial"/>
        </w:rPr>
      </w:pPr>
      <w:r>
        <w:rPr>
          <w:rFonts w:ascii="Arial" w:hAnsi="Arial"/>
        </w:rPr>
        <w:t xml:space="preserve">(c) identifikacija dobljenih proizvodov: ime, serija (kjer je ustrezno), količina; </w:t>
      </w:r>
    </w:p>
    <w:p w14:paraId="114E69BF" w14:textId="77777777" w:rsidR="00484361" w:rsidRPr="00DE35E8" w:rsidRDefault="00484361" w:rsidP="00B503A1">
      <w:pPr>
        <w:spacing w:before="100" w:beforeAutospacing="1" w:after="240"/>
        <w:contextualSpacing/>
        <w:jc w:val="both"/>
        <w:rPr>
          <w:rFonts w:ascii="Arial" w:hAnsi="Arial" w:cs="Arial"/>
        </w:rPr>
      </w:pPr>
    </w:p>
    <w:p w14:paraId="083B8162" w14:textId="77777777" w:rsidR="00484361" w:rsidRPr="00DE35E8" w:rsidRDefault="00484361" w:rsidP="00B503A1">
      <w:pPr>
        <w:spacing w:before="100" w:beforeAutospacing="1" w:after="240"/>
        <w:contextualSpacing/>
        <w:jc w:val="both"/>
        <w:rPr>
          <w:rFonts w:ascii="Arial" w:hAnsi="Arial" w:cs="Arial"/>
        </w:rPr>
      </w:pPr>
      <w:r>
        <w:rPr>
          <w:rFonts w:ascii="Arial" w:hAnsi="Arial"/>
        </w:rPr>
        <w:t>(d) datum dejavnosti in, kjer je ustrezno, čas;</w:t>
      </w:r>
    </w:p>
    <w:p w14:paraId="6DDF3A88" w14:textId="77777777" w:rsidR="00484361" w:rsidRPr="00DE35E8" w:rsidRDefault="00484361" w:rsidP="00B503A1">
      <w:pPr>
        <w:jc w:val="both"/>
        <w:rPr>
          <w:rFonts w:ascii="Arial" w:hAnsi="Arial" w:cs="Arial"/>
        </w:rPr>
      </w:pPr>
    </w:p>
    <w:p w14:paraId="27D55A82" w14:textId="262A2876" w:rsidR="00484361" w:rsidRPr="00DE35E8" w:rsidRDefault="00484361" w:rsidP="00B503A1">
      <w:pPr>
        <w:jc w:val="both"/>
        <w:rPr>
          <w:rFonts w:ascii="Arial" w:hAnsi="Arial" w:cs="Arial"/>
        </w:rPr>
      </w:pPr>
      <w:r>
        <w:rPr>
          <w:rFonts w:ascii="Arial" w:hAnsi="Arial"/>
        </w:rPr>
        <w:t>(e) notranje poreklo izvornih proizvodov (skladišče, cisterna, lijak, predelovalna linija itd.); količina v izvorni cisterni (ali cisternah);</w:t>
      </w:r>
    </w:p>
    <w:p w14:paraId="3EFE04AB" w14:textId="77777777" w:rsidR="00484361" w:rsidRPr="00DE35E8" w:rsidRDefault="00484361" w:rsidP="00B503A1">
      <w:pPr>
        <w:jc w:val="both"/>
        <w:rPr>
          <w:rFonts w:ascii="Arial" w:hAnsi="Arial" w:cs="Arial"/>
        </w:rPr>
      </w:pPr>
    </w:p>
    <w:p w14:paraId="3205ECFD" w14:textId="3537B89D" w:rsidR="00484361" w:rsidRPr="00DE35E8" w:rsidRDefault="00CA3437" w:rsidP="00B503A1">
      <w:pPr>
        <w:jc w:val="both"/>
        <w:rPr>
          <w:rFonts w:ascii="Arial" w:hAnsi="Arial" w:cs="Arial"/>
        </w:rPr>
      </w:pPr>
      <w:r>
        <w:rPr>
          <w:rFonts w:ascii="Arial" w:hAnsi="Arial"/>
        </w:rPr>
        <w:t>(f) notranji namembni kraj ali uporaba dobljenih proizvodov (skladišče, cisterna, lijak, predelovalna linija itd.); količina v namembni cisterni (ali cisternah);</w:t>
      </w:r>
    </w:p>
    <w:p w14:paraId="1E0AD74F" w14:textId="45F98849" w:rsidR="00527443" w:rsidRPr="00DE35E8" w:rsidRDefault="0007779F" w:rsidP="00B503A1">
      <w:pPr>
        <w:pStyle w:val="Default"/>
        <w:keepNext/>
        <w:tabs>
          <w:tab w:val="left" w:pos="6765"/>
          <w:tab w:val="right" w:pos="9070"/>
        </w:tabs>
        <w:spacing w:before="100" w:beforeAutospacing="1" w:after="100" w:afterAutospacing="1"/>
        <w:jc w:val="center"/>
        <w:rPr>
          <w:color w:val="auto"/>
        </w:rPr>
      </w:pPr>
      <w:r>
        <w:rPr>
          <w:color w:val="auto"/>
        </w:rPr>
        <w:t>PRILOGA II</w:t>
      </w:r>
    </w:p>
    <w:p w14:paraId="4DC11A5E" w14:textId="186B9DDA" w:rsidR="0007779F" w:rsidRPr="00DE35E8" w:rsidRDefault="00527443" w:rsidP="00B503A1">
      <w:pPr>
        <w:pStyle w:val="Default"/>
        <w:keepNext/>
        <w:tabs>
          <w:tab w:val="left" w:pos="6765"/>
          <w:tab w:val="right" w:pos="9070"/>
        </w:tabs>
        <w:spacing w:before="100" w:beforeAutospacing="1" w:after="100" w:afterAutospacing="1"/>
        <w:jc w:val="center"/>
        <w:rPr>
          <w:b/>
          <w:color w:val="auto"/>
        </w:rPr>
      </w:pPr>
      <w:r>
        <w:rPr>
          <w:b/>
          <w:color w:val="auto"/>
        </w:rPr>
        <w:t>Minimalne informacije, ki jih je treba navesti v prevozni listini.</w:t>
      </w:r>
    </w:p>
    <w:p w14:paraId="1DA8041F" w14:textId="3F430D4F" w:rsidR="00EE7990" w:rsidRPr="00DE35E8" w:rsidRDefault="009F27E3" w:rsidP="00B503A1">
      <w:pPr>
        <w:pStyle w:val="Default"/>
        <w:keepNext/>
        <w:tabs>
          <w:tab w:val="left" w:pos="6765"/>
          <w:tab w:val="right" w:pos="9070"/>
        </w:tabs>
        <w:spacing w:before="100" w:beforeAutospacing="1" w:after="100" w:afterAutospacing="1"/>
        <w:rPr>
          <w:b/>
          <w:color w:val="auto"/>
        </w:rPr>
      </w:pPr>
      <w:r>
        <w:rPr>
          <w:b/>
          <w:color w:val="auto"/>
        </w:rPr>
        <w:t xml:space="preserve">A. Identifikacija proizvoda: </w:t>
      </w:r>
    </w:p>
    <w:p w14:paraId="0CCB8999" w14:textId="38244525" w:rsidR="00494357" w:rsidRPr="00DE35E8" w:rsidRDefault="00FC72C5" w:rsidP="00B503A1">
      <w:pPr>
        <w:spacing w:before="100" w:beforeAutospacing="1" w:after="100" w:afterAutospacing="1"/>
        <w:jc w:val="both"/>
        <w:rPr>
          <w:rFonts w:ascii="Arial" w:hAnsi="Arial" w:cs="Arial"/>
        </w:rPr>
      </w:pPr>
      <w:r>
        <w:rPr>
          <w:rFonts w:ascii="Arial" w:hAnsi="Arial"/>
        </w:rPr>
        <w:t xml:space="preserve">– identifikacija proizvoda: ime, kot je določeno v veljavni zakonodaji, serija, količina in značilnosti, ki se štejejo za pomembne za identifikacijo, kot so nepakirano stanje, embalaža, oznake, suho ali mokro stanje; </w:t>
      </w:r>
    </w:p>
    <w:p w14:paraId="776A6D19" w14:textId="627D7348" w:rsidR="00494357" w:rsidRPr="00DE35E8" w:rsidRDefault="00FC72C5" w:rsidP="00B503A1">
      <w:pPr>
        <w:spacing w:before="100" w:beforeAutospacing="1" w:after="100" w:afterAutospacing="1"/>
        <w:jc w:val="both"/>
        <w:rPr>
          <w:rFonts w:ascii="Arial" w:hAnsi="Arial" w:cs="Arial"/>
        </w:rPr>
      </w:pPr>
      <w:r>
        <w:rPr>
          <w:rFonts w:ascii="Arial" w:hAnsi="Arial"/>
        </w:rPr>
        <w:t xml:space="preserve">– identifikacija porekla proizvoda: država porekla; </w:t>
      </w:r>
    </w:p>
    <w:p w14:paraId="18369A5C" w14:textId="5FE69858" w:rsidR="00B43CE6" w:rsidRPr="00DE35E8" w:rsidRDefault="00FC72C5" w:rsidP="00B503A1">
      <w:pPr>
        <w:spacing w:before="100" w:beforeAutospacing="1" w:after="100" w:afterAutospacing="1"/>
        <w:jc w:val="both"/>
        <w:rPr>
          <w:rFonts w:ascii="Arial" w:hAnsi="Arial" w:cs="Arial"/>
        </w:rPr>
      </w:pPr>
      <w:r>
        <w:rPr>
          <w:rFonts w:ascii="Arial" w:hAnsi="Arial"/>
        </w:rPr>
        <w:t xml:space="preserve">– za nepakirane proizvode: vse druge neobvezne navedbe, ki so lahko kasneje dodane na etiketo, kot so sorta, sezona spravila, hladna ekstrakcija, prvo hladno stiskanje, ekološka pridelava itd.; </w:t>
      </w:r>
    </w:p>
    <w:p w14:paraId="0ED38799" w14:textId="376107C8" w:rsidR="004936CE" w:rsidRPr="00DE35E8" w:rsidRDefault="00FC72C5" w:rsidP="00B503A1">
      <w:pPr>
        <w:pStyle w:val="Default"/>
        <w:tabs>
          <w:tab w:val="left" w:pos="6765"/>
          <w:tab w:val="right" w:pos="9070"/>
        </w:tabs>
        <w:spacing w:before="100" w:beforeAutospacing="1" w:after="100" w:afterAutospacing="1"/>
        <w:rPr>
          <w:color w:val="auto"/>
        </w:rPr>
      </w:pPr>
      <w:r>
        <w:rPr>
          <w:color w:val="auto"/>
        </w:rPr>
        <w:t>– kakovost proizvoda.</w:t>
      </w:r>
    </w:p>
    <w:p w14:paraId="0101D6BB" w14:textId="277E9C68" w:rsidR="0007779F" w:rsidRPr="00DE35E8" w:rsidRDefault="009F27E3" w:rsidP="00B503A1">
      <w:pPr>
        <w:pStyle w:val="Default"/>
        <w:keepNext/>
        <w:tabs>
          <w:tab w:val="left" w:pos="6765"/>
          <w:tab w:val="right" w:pos="9070"/>
        </w:tabs>
        <w:spacing w:before="100" w:beforeAutospacing="1" w:after="100" w:afterAutospacing="1"/>
        <w:rPr>
          <w:b/>
          <w:color w:val="auto"/>
        </w:rPr>
      </w:pPr>
      <w:r>
        <w:rPr>
          <w:b/>
          <w:color w:val="auto"/>
        </w:rPr>
        <w:t xml:space="preserve">B. Podatki o poreklu blaga: </w:t>
      </w:r>
    </w:p>
    <w:p w14:paraId="00276DE0" w14:textId="77777777" w:rsidR="006400A7" w:rsidRPr="00DE35E8" w:rsidRDefault="00494357" w:rsidP="00B503A1">
      <w:pPr>
        <w:spacing w:before="100" w:beforeAutospacing="1" w:after="100" w:afterAutospacing="1"/>
        <w:jc w:val="both"/>
        <w:rPr>
          <w:rFonts w:ascii="Arial" w:hAnsi="Arial" w:cs="Arial"/>
        </w:rPr>
      </w:pPr>
      <w:r>
        <w:rPr>
          <w:rFonts w:ascii="Arial" w:hAnsi="Arial"/>
        </w:rPr>
        <w:t xml:space="preserve">identifikacija prodajalca ali dobavitelja: ime, naslov, davčna identifikacijska številka in naslov objekta porekla. </w:t>
      </w:r>
    </w:p>
    <w:p w14:paraId="47A1EED0" w14:textId="34D23AD3" w:rsidR="00494357" w:rsidRPr="00DE35E8" w:rsidRDefault="00EE422C" w:rsidP="00B503A1">
      <w:pPr>
        <w:spacing w:before="100" w:beforeAutospacing="1" w:after="100" w:afterAutospacing="1"/>
        <w:jc w:val="both"/>
        <w:rPr>
          <w:rFonts w:ascii="Arial" w:hAnsi="Arial" w:cs="Arial"/>
          <w:strike/>
        </w:rPr>
      </w:pPr>
      <w:r>
        <w:rPr>
          <w:rFonts w:ascii="Arial" w:hAnsi="Arial"/>
        </w:rPr>
        <w:t>Za slednjega sta prav tako navedena ime in davčna identifikacijska številka, kadar se razlikujeta od imena in številke prodajalca ali dobavitelja.</w:t>
      </w:r>
      <w:r>
        <w:rPr>
          <w:rFonts w:ascii="Arial" w:hAnsi="Arial"/>
          <w:strike/>
        </w:rPr>
        <w:t xml:space="preserve"> </w:t>
      </w:r>
    </w:p>
    <w:p w14:paraId="73A0AD8C" w14:textId="3D82D2A7" w:rsidR="0007779F" w:rsidRPr="00DE35E8" w:rsidRDefault="009F27E3" w:rsidP="00B503A1">
      <w:pPr>
        <w:pStyle w:val="Default"/>
        <w:keepNext/>
        <w:tabs>
          <w:tab w:val="left" w:pos="6765"/>
          <w:tab w:val="right" w:pos="9070"/>
        </w:tabs>
        <w:spacing w:before="100" w:beforeAutospacing="1" w:after="100" w:afterAutospacing="1"/>
        <w:rPr>
          <w:b/>
          <w:color w:val="auto"/>
        </w:rPr>
      </w:pPr>
      <w:r>
        <w:rPr>
          <w:b/>
          <w:color w:val="auto"/>
        </w:rPr>
        <w:t xml:space="preserve">C. Podatki o prevozu: </w:t>
      </w:r>
    </w:p>
    <w:p w14:paraId="7CE66301" w14:textId="239BAB3B" w:rsidR="0007779F" w:rsidRPr="00DE35E8" w:rsidRDefault="0007779F" w:rsidP="00B503A1">
      <w:pPr>
        <w:pStyle w:val="Default"/>
        <w:tabs>
          <w:tab w:val="left" w:pos="6765"/>
          <w:tab w:val="right" w:pos="9070"/>
        </w:tabs>
        <w:spacing w:before="100" w:beforeAutospacing="1" w:after="100" w:afterAutospacing="1"/>
        <w:jc w:val="both"/>
        <w:rPr>
          <w:color w:val="auto"/>
        </w:rPr>
      </w:pPr>
      <w:r>
        <w:rPr>
          <w:color w:val="auto"/>
        </w:rPr>
        <w:t>identifikacija prevoznega podjetja in uporabljenega prevoznega sredstva ter datum prevoza.</w:t>
      </w:r>
    </w:p>
    <w:p w14:paraId="6A6D6E3A" w14:textId="0ECBDA4F" w:rsidR="00494357" w:rsidRPr="00DE35E8" w:rsidRDefault="009F27E3" w:rsidP="00B503A1">
      <w:pPr>
        <w:keepNext/>
        <w:spacing w:before="100" w:beforeAutospacing="1" w:after="100" w:afterAutospacing="1"/>
        <w:jc w:val="both"/>
        <w:rPr>
          <w:rFonts w:ascii="Arial" w:hAnsi="Arial" w:cs="Arial"/>
          <w:b/>
        </w:rPr>
      </w:pPr>
      <w:r>
        <w:rPr>
          <w:rFonts w:ascii="Arial" w:hAnsi="Arial"/>
          <w:b/>
        </w:rPr>
        <w:t xml:space="preserve">D. Podatki o namembnem kraju blaga: </w:t>
      </w:r>
    </w:p>
    <w:p w14:paraId="518F49D9" w14:textId="7572094F" w:rsidR="006400A7" w:rsidRPr="00DE35E8" w:rsidRDefault="00494357" w:rsidP="00B503A1">
      <w:pPr>
        <w:spacing w:before="100" w:beforeAutospacing="1" w:after="100" w:afterAutospacing="1"/>
        <w:jc w:val="both"/>
        <w:rPr>
          <w:rFonts w:ascii="Arial" w:hAnsi="Arial" w:cs="Arial"/>
        </w:rPr>
      </w:pPr>
      <w:r>
        <w:rPr>
          <w:rFonts w:ascii="Arial" w:hAnsi="Arial"/>
        </w:rPr>
        <w:t xml:space="preserve">identifikacija kupca ali prejemnika, vključno s prodajalcem na drobno, ki je zadnji prejel ustekleničeno olje: ime, naslov davčna identifikacijska številka in naslov namembnega objekta. Za slednjega sta prav tako navedena ime in davčna identifikacijska številka, kadar se razlikujeta od imena in številke kupca ali prejemnika. </w:t>
      </w:r>
    </w:p>
    <w:p w14:paraId="7A7B7947" w14:textId="77777777" w:rsidR="00F44FDF" w:rsidRPr="00DE35E8" w:rsidRDefault="00F44FDF" w:rsidP="00B503A1">
      <w:pPr>
        <w:pStyle w:val="Pa10"/>
        <w:keepNext/>
        <w:spacing w:before="100" w:beforeAutospacing="1" w:after="100" w:afterAutospacing="1" w:line="240" w:lineRule="auto"/>
        <w:jc w:val="center"/>
        <w:rPr>
          <w:rFonts w:cs="Arial"/>
        </w:rPr>
      </w:pPr>
      <w:r>
        <w:lastRenderedPageBreak/>
        <w:t>PRILOGA III</w:t>
      </w:r>
    </w:p>
    <w:p w14:paraId="6DE89D44" w14:textId="77777777" w:rsidR="00F44FDF" w:rsidRPr="00DE35E8" w:rsidRDefault="00F44FDF" w:rsidP="00B503A1">
      <w:pPr>
        <w:pStyle w:val="Pa10"/>
        <w:keepNext/>
        <w:spacing w:before="100" w:beforeAutospacing="1" w:after="100" w:afterAutospacing="1" w:line="240" w:lineRule="auto"/>
        <w:jc w:val="center"/>
        <w:rPr>
          <w:rFonts w:cs="Arial"/>
          <w:b/>
        </w:rPr>
      </w:pPr>
      <w:r>
        <w:rPr>
          <w:b/>
        </w:rPr>
        <w:t>Videz in posebne značilnosti olja</w:t>
      </w:r>
    </w:p>
    <w:p w14:paraId="0FE618F1" w14:textId="42CE3EA2" w:rsidR="00F44FDF" w:rsidRPr="00DE35E8" w:rsidRDefault="00F44FDF" w:rsidP="00B503A1">
      <w:pPr>
        <w:keepNext/>
        <w:spacing w:before="100" w:beforeAutospacing="1" w:after="100" w:afterAutospacing="1"/>
        <w:jc w:val="both"/>
        <w:rPr>
          <w:rFonts w:ascii="Arial" w:hAnsi="Arial" w:cs="Arial"/>
        </w:rPr>
      </w:pPr>
      <w:r>
        <w:rPr>
          <w:rFonts w:ascii="Arial" w:hAnsi="Arial"/>
        </w:rPr>
        <w:t>(a) Ekstra deviško oljčno olje in filtrirano deviško oljčno olje.</w:t>
      </w:r>
    </w:p>
    <w:p w14:paraId="095783EF" w14:textId="77777777" w:rsidR="00F44FDF" w:rsidRPr="00DE35E8" w:rsidRDefault="00F44FDF" w:rsidP="00B503A1">
      <w:pPr>
        <w:pStyle w:val="Default"/>
        <w:ind w:left="142"/>
        <w:rPr>
          <w:color w:val="auto"/>
        </w:rPr>
      </w:pPr>
      <w:r>
        <w:rPr>
          <w:color w:val="auto"/>
        </w:rPr>
        <w:t>Vlaga in hlapljiva snov: ≤ 0,2 na 100.</w:t>
      </w:r>
    </w:p>
    <w:p w14:paraId="7D6D2C01" w14:textId="5C332848" w:rsidR="00F44FDF" w:rsidRPr="00DE35E8" w:rsidRDefault="00F44FDF" w:rsidP="00B503A1">
      <w:pPr>
        <w:pStyle w:val="Default"/>
        <w:ind w:left="142"/>
        <w:rPr>
          <w:color w:val="auto"/>
        </w:rPr>
      </w:pPr>
      <w:r>
        <w:rPr>
          <w:color w:val="auto"/>
        </w:rPr>
        <w:t xml:space="preserve">Netopne nečistoče v petroletru: ≤ 0,10 na 100. </w:t>
      </w:r>
    </w:p>
    <w:p w14:paraId="603E2DCE" w14:textId="6E01F0E5" w:rsidR="00F44FDF" w:rsidRPr="00DE35E8" w:rsidRDefault="00F44FDF" w:rsidP="00B503A1">
      <w:pPr>
        <w:keepNext/>
        <w:spacing w:before="100" w:beforeAutospacing="1" w:after="100" w:afterAutospacing="1"/>
        <w:jc w:val="both"/>
        <w:rPr>
          <w:rFonts w:ascii="Arial" w:hAnsi="Arial" w:cs="Arial"/>
        </w:rPr>
      </w:pPr>
      <w:r>
        <w:rPr>
          <w:rFonts w:ascii="Arial" w:hAnsi="Arial"/>
        </w:rPr>
        <w:t>(b) Oljčno olje – vsebuje samo rafinirano oljčno olje in deviško oljčno olje.</w:t>
      </w:r>
    </w:p>
    <w:p w14:paraId="4C701306" w14:textId="77777777" w:rsidR="00F44FDF" w:rsidRPr="00DE35E8" w:rsidRDefault="00F44FDF" w:rsidP="00B503A1">
      <w:pPr>
        <w:spacing w:before="100" w:beforeAutospacing="1"/>
        <w:ind w:left="142"/>
        <w:jc w:val="both"/>
        <w:rPr>
          <w:rFonts w:ascii="Arial" w:hAnsi="Arial" w:cs="Arial"/>
        </w:rPr>
      </w:pPr>
      <w:r>
        <w:rPr>
          <w:rFonts w:ascii="Arial" w:hAnsi="Arial"/>
        </w:rPr>
        <w:t>Videz: prozoren, hrani se pri 20 º ± 2 ºC 24 ur.</w:t>
      </w:r>
    </w:p>
    <w:p w14:paraId="0296A932" w14:textId="77777777" w:rsidR="00F44FDF" w:rsidRPr="00DE35E8" w:rsidRDefault="00F44FDF" w:rsidP="00B503A1">
      <w:pPr>
        <w:ind w:left="142"/>
        <w:jc w:val="both"/>
        <w:rPr>
          <w:rFonts w:ascii="Arial" w:hAnsi="Arial" w:cs="Arial"/>
        </w:rPr>
      </w:pPr>
      <w:r>
        <w:rPr>
          <w:rFonts w:ascii="Arial" w:hAnsi="Arial"/>
        </w:rPr>
        <w:t>Vonj in okus: obdrži lastne arome in značilne arome deviških oljčnih olj, uporabljenih v mešanici. Ne kaže sprememb ali kontaminacije ali napak, ki bi presegale te, ki jih imajo uporabljena deviška oljčna olja.</w:t>
      </w:r>
    </w:p>
    <w:p w14:paraId="68E598BC" w14:textId="77777777" w:rsidR="00F44FDF" w:rsidRPr="00DE35E8" w:rsidRDefault="00F44FDF" w:rsidP="00B503A1">
      <w:pPr>
        <w:pStyle w:val="Default"/>
        <w:ind w:left="142"/>
        <w:rPr>
          <w:color w:val="auto"/>
        </w:rPr>
      </w:pPr>
      <w:r>
        <w:rPr>
          <w:color w:val="auto"/>
        </w:rPr>
        <w:t>Vlaga in hlapljiva snov: ≤ 0,1 na 100.</w:t>
      </w:r>
    </w:p>
    <w:p w14:paraId="4B215FA1" w14:textId="77777777" w:rsidR="00F44FDF" w:rsidRPr="00DE35E8" w:rsidRDefault="00F44FDF" w:rsidP="00B503A1">
      <w:pPr>
        <w:pStyle w:val="Default"/>
        <w:ind w:left="142"/>
        <w:rPr>
          <w:color w:val="auto"/>
        </w:rPr>
      </w:pPr>
      <w:r>
        <w:rPr>
          <w:color w:val="auto"/>
        </w:rPr>
        <w:t>Netopne nečistoče v petroletru: ≤ 0,05 na 100.</w:t>
      </w:r>
    </w:p>
    <w:p w14:paraId="5A5E9394" w14:textId="77777777" w:rsidR="00F44FDF" w:rsidRPr="00DE35E8" w:rsidRDefault="00F44FDF" w:rsidP="00B503A1">
      <w:pPr>
        <w:pStyle w:val="Default"/>
        <w:spacing w:after="240"/>
        <w:ind w:left="142"/>
        <w:rPr>
          <w:color w:val="auto"/>
        </w:rPr>
      </w:pPr>
      <w:r>
        <w:rPr>
          <w:color w:val="auto"/>
        </w:rPr>
        <w:t xml:space="preserve">Ostanki mila: negativno. </w:t>
      </w:r>
    </w:p>
    <w:p w14:paraId="79508AC6" w14:textId="77777777" w:rsidR="00F44FDF" w:rsidRPr="00DE35E8" w:rsidRDefault="00F44FDF" w:rsidP="00B503A1">
      <w:pPr>
        <w:keepNext/>
        <w:spacing w:before="100" w:beforeAutospacing="1" w:after="100" w:afterAutospacing="1"/>
        <w:jc w:val="both"/>
        <w:rPr>
          <w:rFonts w:ascii="Arial" w:hAnsi="Arial" w:cs="Arial"/>
        </w:rPr>
      </w:pPr>
      <w:r>
        <w:rPr>
          <w:rFonts w:ascii="Arial" w:hAnsi="Arial"/>
        </w:rPr>
        <w:t>(c) Rafinirano oljčno olje.</w:t>
      </w:r>
    </w:p>
    <w:p w14:paraId="21E8D15B" w14:textId="77777777" w:rsidR="00F44FDF" w:rsidRPr="00DE35E8" w:rsidRDefault="00F44FDF" w:rsidP="00B503A1">
      <w:pPr>
        <w:spacing w:before="100" w:beforeAutospacing="1"/>
        <w:ind w:left="142"/>
        <w:jc w:val="both"/>
        <w:rPr>
          <w:rFonts w:ascii="Arial" w:hAnsi="Arial" w:cs="Arial"/>
        </w:rPr>
      </w:pPr>
      <w:r>
        <w:rPr>
          <w:rFonts w:ascii="Arial" w:hAnsi="Arial"/>
        </w:rPr>
        <w:t>Videz: prozoren, hrani se pri 20 º ± 2 ºC 24 ur.</w:t>
      </w:r>
    </w:p>
    <w:p w14:paraId="7BB45A9C" w14:textId="77777777" w:rsidR="00F44FDF" w:rsidRPr="00DE35E8" w:rsidRDefault="00F44FDF" w:rsidP="00B503A1">
      <w:pPr>
        <w:ind w:left="142"/>
        <w:jc w:val="both"/>
        <w:rPr>
          <w:rFonts w:ascii="Arial" w:hAnsi="Arial" w:cs="Arial"/>
        </w:rPr>
      </w:pPr>
      <w:r>
        <w:rPr>
          <w:rFonts w:ascii="Arial" w:hAnsi="Arial"/>
        </w:rPr>
        <w:t>Vonj in okus: nevtralen, brez znakov žaltavosti, sprememb ali kontaminacije.</w:t>
      </w:r>
    </w:p>
    <w:p w14:paraId="5105089C" w14:textId="77777777" w:rsidR="00F44FDF" w:rsidRPr="00DE35E8" w:rsidRDefault="00F44FDF" w:rsidP="00B503A1">
      <w:pPr>
        <w:pStyle w:val="Default"/>
        <w:ind w:left="142"/>
        <w:rPr>
          <w:color w:val="auto"/>
        </w:rPr>
      </w:pPr>
      <w:r>
        <w:rPr>
          <w:color w:val="auto"/>
        </w:rPr>
        <w:t>Vlaga in hlapljiva snov: ≤ 0,1 na 100.</w:t>
      </w:r>
    </w:p>
    <w:p w14:paraId="49281EEA" w14:textId="77777777" w:rsidR="00F44FDF" w:rsidRPr="00DE35E8" w:rsidRDefault="00F44FDF" w:rsidP="00B503A1">
      <w:pPr>
        <w:pStyle w:val="Default"/>
        <w:ind w:left="142"/>
        <w:rPr>
          <w:color w:val="auto"/>
        </w:rPr>
      </w:pPr>
      <w:r>
        <w:rPr>
          <w:color w:val="auto"/>
        </w:rPr>
        <w:t>Netopne nečistoče v petroletru: ≤ 0,05 na 100.</w:t>
      </w:r>
    </w:p>
    <w:p w14:paraId="2336D379" w14:textId="77777777" w:rsidR="00F44FDF" w:rsidRPr="00DE35E8" w:rsidRDefault="00F44FDF" w:rsidP="00B503A1">
      <w:pPr>
        <w:pStyle w:val="Default"/>
        <w:ind w:left="142"/>
        <w:rPr>
          <w:color w:val="auto"/>
        </w:rPr>
      </w:pPr>
      <w:r>
        <w:rPr>
          <w:color w:val="auto"/>
        </w:rPr>
        <w:t>Ostanki mila: negativno.</w:t>
      </w:r>
    </w:p>
    <w:p w14:paraId="095B81FB" w14:textId="77777777" w:rsidR="00F44FDF" w:rsidRPr="00DE35E8" w:rsidRDefault="00F44FDF" w:rsidP="00B503A1">
      <w:pPr>
        <w:keepNext/>
        <w:spacing w:before="100" w:beforeAutospacing="1" w:after="100" w:afterAutospacing="1"/>
        <w:jc w:val="both"/>
        <w:rPr>
          <w:rFonts w:ascii="Arial" w:hAnsi="Arial" w:cs="Arial"/>
        </w:rPr>
      </w:pPr>
      <w:r>
        <w:rPr>
          <w:rFonts w:ascii="Arial" w:hAnsi="Arial"/>
        </w:rPr>
        <w:t>(d) Rafinirano olje iz oljčnih tropin.</w:t>
      </w:r>
    </w:p>
    <w:p w14:paraId="1696366E" w14:textId="77777777" w:rsidR="00F44FDF" w:rsidRPr="00DE35E8" w:rsidRDefault="00F44FDF" w:rsidP="00B503A1">
      <w:pPr>
        <w:spacing w:before="100" w:beforeAutospacing="1"/>
        <w:ind w:left="142"/>
        <w:jc w:val="both"/>
        <w:rPr>
          <w:rFonts w:ascii="Arial" w:hAnsi="Arial" w:cs="Arial"/>
        </w:rPr>
      </w:pPr>
      <w:r>
        <w:rPr>
          <w:rFonts w:ascii="Arial" w:hAnsi="Arial"/>
        </w:rPr>
        <w:t>Videz: prozoren, hrani se pri 20 º ± 2 ºC 24 ur.</w:t>
      </w:r>
    </w:p>
    <w:p w14:paraId="1BB2CEF0" w14:textId="77777777" w:rsidR="00F44FDF" w:rsidRPr="00DE35E8" w:rsidRDefault="00F44FDF" w:rsidP="00B503A1">
      <w:pPr>
        <w:ind w:left="142"/>
        <w:jc w:val="both"/>
        <w:rPr>
          <w:rFonts w:ascii="Arial" w:hAnsi="Arial" w:cs="Arial"/>
        </w:rPr>
      </w:pPr>
      <w:r>
        <w:rPr>
          <w:rFonts w:ascii="Arial" w:hAnsi="Arial"/>
        </w:rPr>
        <w:t>Vonj in okus: nevtralen, brez znakov žaltavosti, sprememb ali kontaminacije.</w:t>
      </w:r>
    </w:p>
    <w:p w14:paraId="35B990C6" w14:textId="77777777" w:rsidR="00F44FDF" w:rsidRPr="00DE35E8" w:rsidRDefault="00F44FDF" w:rsidP="00B503A1">
      <w:pPr>
        <w:pStyle w:val="Default"/>
        <w:ind w:left="142"/>
        <w:rPr>
          <w:color w:val="auto"/>
        </w:rPr>
      </w:pPr>
      <w:r>
        <w:rPr>
          <w:color w:val="auto"/>
        </w:rPr>
        <w:t>Vlaga in hlapljiva snov: ≤ 0,1 na 100.</w:t>
      </w:r>
    </w:p>
    <w:p w14:paraId="2AF3CFA0" w14:textId="77777777" w:rsidR="00F44FDF" w:rsidRPr="00DE35E8" w:rsidRDefault="00F44FDF" w:rsidP="00B503A1">
      <w:pPr>
        <w:pStyle w:val="Default"/>
        <w:ind w:left="142"/>
        <w:rPr>
          <w:color w:val="auto"/>
        </w:rPr>
      </w:pPr>
      <w:r>
        <w:rPr>
          <w:color w:val="auto"/>
        </w:rPr>
        <w:t>Netopne nečistoče v petroletru: ≤ 0,05 na 100.</w:t>
      </w:r>
    </w:p>
    <w:p w14:paraId="667102D7" w14:textId="77777777" w:rsidR="00F44FDF" w:rsidRPr="00DE35E8" w:rsidRDefault="00F44FDF" w:rsidP="00B503A1">
      <w:pPr>
        <w:pStyle w:val="Default"/>
        <w:ind w:left="142"/>
        <w:rPr>
          <w:color w:val="auto"/>
        </w:rPr>
      </w:pPr>
      <w:r>
        <w:rPr>
          <w:color w:val="auto"/>
        </w:rPr>
        <w:t>Ostanki mila: negativno.</w:t>
      </w:r>
    </w:p>
    <w:p w14:paraId="1886EA85" w14:textId="77777777" w:rsidR="00F44FDF" w:rsidRPr="00DE35E8" w:rsidRDefault="00F44FDF" w:rsidP="00B503A1">
      <w:pPr>
        <w:keepNext/>
        <w:spacing w:before="100" w:beforeAutospacing="1" w:after="100" w:afterAutospacing="1"/>
        <w:jc w:val="both"/>
        <w:rPr>
          <w:rFonts w:ascii="Arial" w:hAnsi="Arial" w:cs="Arial"/>
        </w:rPr>
      </w:pPr>
      <w:r>
        <w:rPr>
          <w:rFonts w:ascii="Arial" w:hAnsi="Arial"/>
        </w:rPr>
        <w:t>(e) Olje iz oljčnih tropin.</w:t>
      </w:r>
    </w:p>
    <w:p w14:paraId="0ADF9FD3" w14:textId="77777777" w:rsidR="00F44FDF" w:rsidRPr="00DE35E8" w:rsidRDefault="00F44FDF" w:rsidP="00B503A1">
      <w:pPr>
        <w:spacing w:before="100" w:beforeAutospacing="1"/>
        <w:ind w:left="142"/>
        <w:jc w:val="both"/>
        <w:rPr>
          <w:rFonts w:ascii="Arial" w:hAnsi="Arial" w:cs="Arial"/>
        </w:rPr>
      </w:pPr>
      <w:r>
        <w:rPr>
          <w:rFonts w:ascii="Arial" w:hAnsi="Arial"/>
        </w:rPr>
        <w:t>Videz: prozoren, hrani se pri 20 º ± 2 ºC 24 ur.</w:t>
      </w:r>
    </w:p>
    <w:p w14:paraId="40031B46" w14:textId="77777777" w:rsidR="00F44FDF" w:rsidRPr="00DE35E8" w:rsidRDefault="00F44FDF" w:rsidP="00B503A1">
      <w:pPr>
        <w:pStyle w:val="Default"/>
        <w:ind w:left="142"/>
        <w:jc w:val="both"/>
        <w:rPr>
          <w:color w:val="auto"/>
        </w:rPr>
      </w:pPr>
      <w:r>
        <w:rPr>
          <w:color w:val="auto"/>
        </w:rPr>
        <w:t xml:space="preserve">Vonj in okus: obdrži lastne arome in značilne arome deviških oljčnih olj, uporabljenih v mešanici. Ne kaže sprememb ali kontaminacije ali napak, ki bi presegale te, ki jih imajo uporabljena deviška oljčna olja. </w:t>
      </w:r>
    </w:p>
    <w:p w14:paraId="523A1A0E" w14:textId="77777777" w:rsidR="00F44FDF" w:rsidRPr="00DE35E8" w:rsidRDefault="00F44FDF" w:rsidP="00B503A1">
      <w:pPr>
        <w:pStyle w:val="Default"/>
        <w:ind w:left="142"/>
        <w:rPr>
          <w:color w:val="auto"/>
        </w:rPr>
      </w:pPr>
      <w:r>
        <w:rPr>
          <w:color w:val="auto"/>
        </w:rPr>
        <w:t>Vlaga in hlapljiva snov: ≤ 0,1 na 100.</w:t>
      </w:r>
    </w:p>
    <w:p w14:paraId="1A066BD2" w14:textId="77777777" w:rsidR="00F44FDF" w:rsidRPr="00DE35E8" w:rsidRDefault="00F44FDF" w:rsidP="00B503A1">
      <w:pPr>
        <w:pStyle w:val="Default"/>
        <w:ind w:left="142"/>
        <w:rPr>
          <w:color w:val="auto"/>
        </w:rPr>
      </w:pPr>
      <w:r>
        <w:rPr>
          <w:color w:val="auto"/>
        </w:rPr>
        <w:t>Netopne nečistoče v petroletru: ≤ 0,05 na 100.</w:t>
      </w:r>
    </w:p>
    <w:p w14:paraId="03631DE0" w14:textId="77777777" w:rsidR="00F44FDF" w:rsidRPr="00DE35E8" w:rsidRDefault="00F44FDF" w:rsidP="00B503A1">
      <w:pPr>
        <w:pStyle w:val="Default"/>
        <w:ind w:left="142"/>
        <w:rPr>
          <w:color w:val="auto"/>
        </w:rPr>
      </w:pPr>
      <w:r>
        <w:rPr>
          <w:color w:val="auto"/>
        </w:rPr>
        <w:t>Ostanki mila: negativno.</w:t>
      </w:r>
    </w:p>
    <w:sectPr w:rsidR="00F44FDF" w:rsidRPr="00DE35E8" w:rsidSect="001420A7">
      <w:footerReference w:type="default" r:id="rId10"/>
      <w:footerReference w:type="first" r:id="rId11"/>
      <w:type w:val="continuous"/>
      <w:pgSz w:w="11906" w:h="16838" w:code="9"/>
      <w:pgMar w:top="1418" w:right="1418" w:bottom="1418" w:left="1418" w:header="289" w:footer="10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A50D89" w14:textId="77777777" w:rsidR="00631FB1" w:rsidRDefault="00631FB1">
      <w:r>
        <w:separator/>
      </w:r>
    </w:p>
  </w:endnote>
  <w:endnote w:type="continuationSeparator" w:id="0">
    <w:p w14:paraId="48FCF748" w14:textId="77777777" w:rsidR="00631FB1" w:rsidRDefault="00631FB1">
      <w:r>
        <w:continuationSeparator/>
      </w:r>
    </w:p>
  </w:endnote>
  <w:endnote w:type="continuationNotice" w:id="1">
    <w:p w14:paraId="4FC324FF" w14:textId="77777777" w:rsidR="00631FB1" w:rsidRDefault="00631F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0ABFBA" w14:textId="150F4AF6" w:rsidR="0057137A" w:rsidRDefault="0057137A" w:rsidP="00171CCA">
    <w:pPr>
      <w:tabs>
        <w:tab w:val="center" w:pos="4550"/>
        <w:tab w:val="left" w:pos="5818"/>
      </w:tabs>
      <w:ind w:right="260"/>
      <w:jc w:val="right"/>
    </w:pPr>
    <w:r>
      <w:rPr>
        <w:color w:val="8496B0"/>
      </w:rPr>
      <w:t xml:space="preserve">Stran </w:t>
    </w:r>
    <w:r w:rsidRPr="00F61249">
      <w:rPr>
        <w:color w:val="323E4F"/>
      </w:rPr>
      <w:fldChar w:fldCharType="begin"/>
    </w:r>
    <w:r w:rsidRPr="00F61249">
      <w:rPr>
        <w:color w:val="323E4F"/>
      </w:rPr>
      <w:instrText>PAGE   \* MERGEFORMAT</w:instrText>
    </w:r>
    <w:r w:rsidRPr="00F61249">
      <w:rPr>
        <w:color w:val="323E4F"/>
      </w:rPr>
      <w:fldChar w:fldCharType="separate"/>
    </w:r>
    <w:r w:rsidR="002209F6">
      <w:rPr>
        <w:color w:val="323E4F"/>
      </w:rPr>
      <w:t>12</w:t>
    </w:r>
    <w:r w:rsidRPr="00F61249">
      <w:rPr>
        <w:color w:val="323E4F"/>
      </w:rPr>
      <w:fldChar w:fldCharType="end"/>
    </w:r>
    <w:r>
      <w:rPr>
        <w:color w:val="323E4F"/>
      </w:rPr>
      <w:t xml:space="preserve"> | </w:t>
    </w:r>
    <w:r w:rsidRPr="00F61249">
      <w:rPr>
        <w:color w:val="323E4F"/>
      </w:rPr>
      <w:fldChar w:fldCharType="begin"/>
    </w:r>
    <w:r w:rsidRPr="00F61249">
      <w:rPr>
        <w:color w:val="323E4F"/>
      </w:rPr>
      <w:instrText>NUMPAGES  \* Arabic  \* MERGEFORMAT</w:instrText>
    </w:r>
    <w:r w:rsidRPr="00F61249">
      <w:rPr>
        <w:color w:val="323E4F"/>
      </w:rPr>
      <w:fldChar w:fldCharType="separate"/>
    </w:r>
    <w:r w:rsidR="002209F6">
      <w:rPr>
        <w:color w:val="323E4F"/>
      </w:rPr>
      <w:t>17</w:t>
    </w:r>
    <w:r w:rsidRPr="00F61249">
      <w:rPr>
        <w:color w:val="323E4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B9A84E" w14:textId="05B47CE1" w:rsidR="0057137A" w:rsidRPr="00621B3D" w:rsidRDefault="0057137A" w:rsidP="009E3783">
    <w:pPr>
      <w:pStyle w:val="Footer"/>
      <w:jc w:val="right"/>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512700" w14:textId="77777777" w:rsidR="00631FB1" w:rsidRDefault="00631FB1">
      <w:r>
        <w:separator/>
      </w:r>
    </w:p>
  </w:footnote>
  <w:footnote w:type="continuationSeparator" w:id="0">
    <w:p w14:paraId="43E91750" w14:textId="77777777" w:rsidR="00631FB1" w:rsidRDefault="00631FB1">
      <w:r>
        <w:continuationSeparator/>
      </w:r>
    </w:p>
  </w:footnote>
  <w:footnote w:type="continuationNotice" w:id="1">
    <w:p w14:paraId="34E0121E" w14:textId="77777777" w:rsidR="00631FB1" w:rsidRDefault="00631FB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203BF6"/>
    <w:multiLevelType w:val="hybridMultilevel"/>
    <w:tmpl w:val="51604DDE"/>
    <w:lvl w:ilvl="0" w:tplc="283CE7C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F105246"/>
    <w:multiLevelType w:val="hybridMultilevel"/>
    <w:tmpl w:val="49A83D8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02272C8"/>
    <w:multiLevelType w:val="hybridMultilevel"/>
    <w:tmpl w:val="10F4C1A6"/>
    <w:lvl w:ilvl="0" w:tplc="B1BADDC8">
      <w:start w:val="1"/>
      <w:numFmt w:val="decimal"/>
      <w:lvlText w:val="%1."/>
      <w:lvlJc w:val="left"/>
      <w:pPr>
        <w:ind w:left="360" w:hanging="360"/>
      </w:pPr>
      <w:rPr>
        <w:rFonts w:hint="default"/>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2C945640"/>
    <w:multiLevelType w:val="hybridMultilevel"/>
    <w:tmpl w:val="D0E0CB22"/>
    <w:lvl w:ilvl="0" w:tplc="0C0A000F">
      <w:start w:val="4"/>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38E72B1F"/>
    <w:multiLevelType w:val="hybridMultilevel"/>
    <w:tmpl w:val="2F763C4A"/>
    <w:lvl w:ilvl="0" w:tplc="624A3E0A">
      <w:start w:val="1"/>
      <w:numFmt w:val="bullet"/>
      <w:lvlText w:val=""/>
      <w:lvlJc w:val="left"/>
      <w:pPr>
        <w:ind w:left="862" w:hanging="360"/>
      </w:pPr>
      <w:rPr>
        <w:rFonts w:ascii="Symbol" w:hAnsi="Symbol" w:hint="default"/>
        <w:color w:val="auto"/>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5" w15:restartNumberingAfterBreak="0">
    <w:nsid w:val="3CF6743A"/>
    <w:multiLevelType w:val="hybridMultilevel"/>
    <w:tmpl w:val="E2A8E842"/>
    <w:lvl w:ilvl="0" w:tplc="9624541A">
      <w:start w:val="7"/>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7E853E5"/>
    <w:multiLevelType w:val="hybridMultilevel"/>
    <w:tmpl w:val="E7C2AA8C"/>
    <w:lvl w:ilvl="0" w:tplc="AD52C1A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FCF78B0"/>
    <w:multiLevelType w:val="hybridMultilevel"/>
    <w:tmpl w:val="A7F6F10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28F097E"/>
    <w:multiLevelType w:val="hybridMultilevel"/>
    <w:tmpl w:val="66D8E556"/>
    <w:lvl w:ilvl="0" w:tplc="C4A237A8">
      <w:start w:val="1"/>
      <w:numFmt w:val="lowerLetter"/>
      <w:lvlText w:val="%1)"/>
      <w:lvlJc w:val="left"/>
      <w:pPr>
        <w:ind w:left="502" w:hanging="360"/>
      </w:pPr>
      <w:rPr>
        <w:rFonts w:hint="default"/>
        <w:i/>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9" w15:restartNumberingAfterBreak="0">
    <w:nsid w:val="53A35298"/>
    <w:multiLevelType w:val="multilevel"/>
    <w:tmpl w:val="3ADEA386"/>
    <w:lvl w:ilvl="0">
      <w:start w:val="1"/>
      <w:numFmt w:val="decimal"/>
      <w:pStyle w:val="Apartado"/>
      <w:suff w:val="space"/>
      <w:lvlText w:val="%1."/>
      <w:lvlJc w:val="left"/>
      <w:pPr>
        <w:ind w:left="360" w:hanging="360"/>
      </w:pPr>
      <w:rPr>
        <w:b w:val="0"/>
        <w:i w:val="0"/>
        <w:sz w:val="24"/>
      </w:rPr>
    </w:lvl>
    <w:lvl w:ilvl="1">
      <w:start w:val="1"/>
      <w:numFmt w:val="decimal"/>
      <w:lvlText w:val="%2."/>
      <w:lvlJc w:val="left"/>
      <w:pPr>
        <w:tabs>
          <w:tab w:val="num" w:pos="709"/>
        </w:tabs>
        <w:ind w:left="792" w:hanging="432"/>
      </w:pPr>
    </w:lvl>
    <w:lvl w:ilvl="2">
      <w:start w:val="1"/>
      <w:numFmt w:val="decimal"/>
      <w:lvlText w:val="%1.%2.%3."/>
      <w:lvlJc w:val="left"/>
      <w:pPr>
        <w:tabs>
          <w:tab w:val="num" w:pos="357"/>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0" w15:restartNumberingAfterBreak="0">
    <w:nsid w:val="65FB2278"/>
    <w:multiLevelType w:val="hybridMultilevel"/>
    <w:tmpl w:val="3496C122"/>
    <w:lvl w:ilvl="0" w:tplc="C1A43872">
      <w:start w:val="3"/>
      <w:numFmt w:val="bullet"/>
      <w:lvlText w:val="-"/>
      <w:lvlJc w:val="left"/>
      <w:pPr>
        <w:ind w:left="786" w:hanging="360"/>
      </w:pPr>
      <w:rPr>
        <w:rFonts w:ascii="Georgia" w:eastAsia="Georgia" w:hAnsi="Georgia" w:cs="Georgi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6B5C726E"/>
    <w:multiLevelType w:val="hybridMultilevel"/>
    <w:tmpl w:val="98BCE8D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15:restartNumberingAfterBreak="0">
    <w:nsid w:val="6B6A118F"/>
    <w:multiLevelType w:val="hybridMultilevel"/>
    <w:tmpl w:val="F1ECA694"/>
    <w:lvl w:ilvl="0" w:tplc="13169E5E">
      <w:start w:val="5"/>
      <w:numFmt w:val="lowerLetter"/>
      <w:lvlText w:val="%1)"/>
      <w:lvlJc w:val="left"/>
      <w:pPr>
        <w:ind w:left="218" w:hanging="360"/>
      </w:pPr>
      <w:rPr>
        <w:rFonts w:hint="default"/>
      </w:rPr>
    </w:lvl>
    <w:lvl w:ilvl="1" w:tplc="0C0A0019" w:tentative="1">
      <w:start w:val="1"/>
      <w:numFmt w:val="lowerLetter"/>
      <w:lvlText w:val="%2."/>
      <w:lvlJc w:val="left"/>
      <w:pPr>
        <w:ind w:left="938" w:hanging="360"/>
      </w:pPr>
    </w:lvl>
    <w:lvl w:ilvl="2" w:tplc="0C0A001B" w:tentative="1">
      <w:start w:val="1"/>
      <w:numFmt w:val="lowerRoman"/>
      <w:lvlText w:val="%3."/>
      <w:lvlJc w:val="right"/>
      <w:pPr>
        <w:ind w:left="1658" w:hanging="180"/>
      </w:pPr>
    </w:lvl>
    <w:lvl w:ilvl="3" w:tplc="0C0A000F" w:tentative="1">
      <w:start w:val="1"/>
      <w:numFmt w:val="decimal"/>
      <w:lvlText w:val="%4."/>
      <w:lvlJc w:val="left"/>
      <w:pPr>
        <w:ind w:left="2378" w:hanging="360"/>
      </w:pPr>
    </w:lvl>
    <w:lvl w:ilvl="4" w:tplc="0C0A0019" w:tentative="1">
      <w:start w:val="1"/>
      <w:numFmt w:val="lowerLetter"/>
      <w:lvlText w:val="%5."/>
      <w:lvlJc w:val="left"/>
      <w:pPr>
        <w:ind w:left="3098" w:hanging="360"/>
      </w:pPr>
    </w:lvl>
    <w:lvl w:ilvl="5" w:tplc="0C0A001B" w:tentative="1">
      <w:start w:val="1"/>
      <w:numFmt w:val="lowerRoman"/>
      <w:lvlText w:val="%6."/>
      <w:lvlJc w:val="right"/>
      <w:pPr>
        <w:ind w:left="3818" w:hanging="180"/>
      </w:pPr>
    </w:lvl>
    <w:lvl w:ilvl="6" w:tplc="0C0A000F" w:tentative="1">
      <w:start w:val="1"/>
      <w:numFmt w:val="decimal"/>
      <w:lvlText w:val="%7."/>
      <w:lvlJc w:val="left"/>
      <w:pPr>
        <w:ind w:left="4538" w:hanging="360"/>
      </w:pPr>
    </w:lvl>
    <w:lvl w:ilvl="7" w:tplc="0C0A0019" w:tentative="1">
      <w:start w:val="1"/>
      <w:numFmt w:val="lowerLetter"/>
      <w:lvlText w:val="%8."/>
      <w:lvlJc w:val="left"/>
      <w:pPr>
        <w:ind w:left="5258" w:hanging="360"/>
      </w:pPr>
    </w:lvl>
    <w:lvl w:ilvl="8" w:tplc="0C0A001B" w:tentative="1">
      <w:start w:val="1"/>
      <w:numFmt w:val="lowerRoman"/>
      <w:lvlText w:val="%9."/>
      <w:lvlJc w:val="right"/>
      <w:pPr>
        <w:ind w:left="5978" w:hanging="180"/>
      </w:pPr>
    </w:lvl>
  </w:abstractNum>
  <w:abstractNum w:abstractNumId="13" w15:restartNumberingAfterBreak="0">
    <w:nsid w:val="75A74FC5"/>
    <w:multiLevelType w:val="hybridMultilevel"/>
    <w:tmpl w:val="C83AFA6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8"/>
  </w:num>
  <w:num w:numId="4">
    <w:abstractNumId w:val="2"/>
  </w:num>
  <w:num w:numId="5">
    <w:abstractNumId w:val="12"/>
  </w:num>
  <w:num w:numId="6">
    <w:abstractNumId w:val="11"/>
  </w:num>
  <w:num w:numId="7">
    <w:abstractNumId w:val="3"/>
  </w:num>
  <w:num w:numId="8">
    <w:abstractNumId w:val="13"/>
  </w:num>
  <w:num w:numId="9">
    <w:abstractNumId w:val="1"/>
  </w:num>
  <w:num w:numId="10">
    <w:abstractNumId w:val="6"/>
  </w:num>
  <w:num w:numId="11">
    <w:abstractNumId w:val="7"/>
  </w:num>
  <w:num w:numId="12">
    <w:abstractNumId w:val="0"/>
  </w:num>
  <w:num w:numId="13">
    <w:abstractNumId w:val="4"/>
  </w:num>
  <w:num w:numId="14">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pt-BR" w:vendorID="64" w:dllVersion="6" w:nlCheck="1" w:checkStyle="0"/>
  <w:activeWritingStyle w:appName="MSWord" w:lang="es-ES" w:vendorID="64" w:dllVersion="6" w:nlCheck="1" w:checkStyle="1"/>
  <w:activeWritingStyle w:appName="MSWord" w:lang="es-ES_tradnl" w:vendorID="64" w:dllVersion="6" w:nlCheck="1" w:checkStyle="1"/>
  <w:activeWritingStyle w:appName="MSWord" w:lang="es-ES" w:vendorID="64" w:dllVersion="0" w:nlCheck="1" w:checkStyle="0"/>
  <w:activeWritingStyle w:appName="MSWord" w:lang="es-E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rawingGridVerticalSpacing w:val="136"/>
  <w:displayHorizontalDrawingGridEvery w:val="0"/>
  <w:displayVertic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CC5"/>
    <w:rsid w:val="0000091F"/>
    <w:rsid w:val="000010B6"/>
    <w:rsid w:val="0000170D"/>
    <w:rsid w:val="00001774"/>
    <w:rsid w:val="00001821"/>
    <w:rsid w:val="0000189E"/>
    <w:rsid w:val="00001AFC"/>
    <w:rsid w:val="00003192"/>
    <w:rsid w:val="00003321"/>
    <w:rsid w:val="00003C43"/>
    <w:rsid w:val="000061BF"/>
    <w:rsid w:val="00006E49"/>
    <w:rsid w:val="000125A8"/>
    <w:rsid w:val="00012804"/>
    <w:rsid w:val="00013345"/>
    <w:rsid w:val="00013B30"/>
    <w:rsid w:val="0001472D"/>
    <w:rsid w:val="00015AF4"/>
    <w:rsid w:val="0001659F"/>
    <w:rsid w:val="00020B18"/>
    <w:rsid w:val="00021F99"/>
    <w:rsid w:val="000228D0"/>
    <w:rsid w:val="000231C0"/>
    <w:rsid w:val="000307FA"/>
    <w:rsid w:val="00030B12"/>
    <w:rsid w:val="00032401"/>
    <w:rsid w:val="00032804"/>
    <w:rsid w:val="00032E4D"/>
    <w:rsid w:val="00033181"/>
    <w:rsid w:val="00034163"/>
    <w:rsid w:val="00034EC0"/>
    <w:rsid w:val="00035038"/>
    <w:rsid w:val="0003510D"/>
    <w:rsid w:val="00035AA4"/>
    <w:rsid w:val="00035C11"/>
    <w:rsid w:val="000362FA"/>
    <w:rsid w:val="00036972"/>
    <w:rsid w:val="000369B7"/>
    <w:rsid w:val="00036F65"/>
    <w:rsid w:val="00037E18"/>
    <w:rsid w:val="000401C0"/>
    <w:rsid w:val="00040958"/>
    <w:rsid w:val="000424A3"/>
    <w:rsid w:val="0004276D"/>
    <w:rsid w:val="00042B0E"/>
    <w:rsid w:val="000444CA"/>
    <w:rsid w:val="00044A5F"/>
    <w:rsid w:val="00045560"/>
    <w:rsid w:val="00045BA1"/>
    <w:rsid w:val="00045FF5"/>
    <w:rsid w:val="00046351"/>
    <w:rsid w:val="000464F0"/>
    <w:rsid w:val="0004691F"/>
    <w:rsid w:val="00046DB8"/>
    <w:rsid w:val="000478CF"/>
    <w:rsid w:val="000478EB"/>
    <w:rsid w:val="00047C2A"/>
    <w:rsid w:val="0005005E"/>
    <w:rsid w:val="000532D8"/>
    <w:rsid w:val="000565EA"/>
    <w:rsid w:val="000609B0"/>
    <w:rsid w:val="00060B7F"/>
    <w:rsid w:val="00061819"/>
    <w:rsid w:val="00062C42"/>
    <w:rsid w:val="0006387E"/>
    <w:rsid w:val="00064015"/>
    <w:rsid w:val="0006515E"/>
    <w:rsid w:val="00065517"/>
    <w:rsid w:val="00065592"/>
    <w:rsid w:val="00065EB0"/>
    <w:rsid w:val="00066154"/>
    <w:rsid w:val="00066ECC"/>
    <w:rsid w:val="00067E7C"/>
    <w:rsid w:val="00070C53"/>
    <w:rsid w:val="00071648"/>
    <w:rsid w:val="00072EB9"/>
    <w:rsid w:val="0007360C"/>
    <w:rsid w:val="000773C3"/>
    <w:rsid w:val="0007779F"/>
    <w:rsid w:val="0008180D"/>
    <w:rsid w:val="000824B8"/>
    <w:rsid w:val="0008253C"/>
    <w:rsid w:val="00082DDF"/>
    <w:rsid w:val="000842C8"/>
    <w:rsid w:val="00084640"/>
    <w:rsid w:val="00084BD8"/>
    <w:rsid w:val="00086D3C"/>
    <w:rsid w:val="00086E51"/>
    <w:rsid w:val="00087CAC"/>
    <w:rsid w:val="00090536"/>
    <w:rsid w:val="000907F0"/>
    <w:rsid w:val="00090DE5"/>
    <w:rsid w:val="00090F85"/>
    <w:rsid w:val="000927D6"/>
    <w:rsid w:val="00093D45"/>
    <w:rsid w:val="00094F50"/>
    <w:rsid w:val="00094FE2"/>
    <w:rsid w:val="000950CE"/>
    <w:rsid w:val="00095F96"/>
    <w:rsid w:val="00096B8F"/>
    <w:rsid w:val="000A2D62"/>
    <w:rsid w:val="000A4F07"/>
    <w:rsid w:val="000B10E0"/>
    <w:rsid w:val="000B12D4"/>
    <w:rsid w:val="000B18AF"/>
    <w:rsid w:val="000B2071"/>
    <w:rsid w:val="000B20B1"/>
    <w:rsid w:val="000B4B5B"/>
    <w:rsid w:val="000B53F1"/>
    <w:rsid w:val="000B5970"/>
    <w:rsid w:val="000B61B1"/>
    <w:rsid w:val="000B6A17"/>
    <w:rsid w:val="000B6CAF"/>
    <w:rsid w:val="000B6D10"/>
    <w:rsid w:val="000B7E7B"/>
    <w:rsid w:val="000C0347"/>
    <w:rsid w:val="000C0E4B"/>
    <w:rsid w:val="000C1AA8"/>
    <w:rsid w:val="000C31CA"/>
    <w:rsid w:val="000D081F"/>
    <w:rsid w:val="000D3AFA"/>
    <w:rsid w:val="000D3BF3"/>
    <w:rsid w:val="000D3DB1"/>
    <w:rsid w:val="000D4523"/>
    <w:rsid w:val="000D4B07"/>
    <w:rsid w:val="000D7913"/>
    <w:rsid w:val="000D7DE8"/>
    <w:rsid w:val="000D7FEB"/>
    <w:rsid w:val="000E0C83"/>
    <w:rsid w:val="000E1390"/>
    <w:rsid w:val="000E3CA6"/>
    <w:rsid w:val="000E44EE"/>
    <w:rsid w:val="000E5876"/>
    <w:rsid w:val="000F15D7"/>
    <w:rsid w:val="000F190F"/>
    <w:rsid w:val="000F223B"/>
    <w:rsid w:val="000F2D75"/>
    <w:rsid w:val="000F345B"/>
    <w:rsid w:val="000F4114"/>
    <w:rsid w:val="000F5695"/>
    <w:rsid w:val="000F589B"/>
    <w:rsid w:val="000F6AF7"/>
    <w:rsid w:val="000F71BF"/>
    <w:rsid w:val="000F7912"/>
    <w:rsid w:val="00100438"/>
    <w:rsid w:val="00100CF7"/>
    <w:rsid w:val="00101AEC"/>
    <w:rsid w:val="00101CA0"/>
    <w:rsid w:val="0010208E"/>
    <w:rsid w:val="00102323"/>
    <w:rsid w:val="00103BB6"/>
    <w:rsid w:val="001042A5"/>
    <w:rsid w:val="00105E96"/>
    <w:rsid w:val="00106526"/>
    <w:rsid w:val="001068CC"/>
    <w:rsid w:val="00106A9B"/>
    <w:rsid w:val="00107E79"/>
    <w:rsid w:val="00113AF5"/>
    <w:rsid w:val="00113E25"/>
    <w:rsid w:val="0011441C"/>
    <w:rsid w:val="0011544E"/>
    <w:rsid w:val="00115574"/>
    <w:rsid w:val="0011725C"/>
    <w:rsid w:val="0011757E"/>
    <w:rsid w:val="00117D32"/>
    <w:rsid w:val="00120816"/>
    <w:rsid w:val="00120900"/>
    <w:rsid w:val="00122661"/>
    <w:rsid w:val="001232AA"/>
    <w:rsid w:val="001252D9"/>
    <w:rsid w:val="00126449"/>
    <w:rsid w:val="0012660E"/>
    <w:rsid w:val="001305B6"/>
    <w:rsid w:val="00130EB2"/>
    <w:rsid w:val="0013224D"/>
    <w:rsid w:val="00135965"/>
    <w:rsid w:val="001364AB"/>
    <w:rsid w:val="00136D08"/>
    <w:rsid w:val="00137A8A"/>
    <w:rsid w:val="00137F91"/>
    <w:rsid w:val="00141016"/>
    <w:rsid w:val="001420A7"/>
    <w:rsid w:val="001428E6"/>
    <w:rsid w:val="00143A35"/>
    <w:rsid w:val="0014419E"/>
    <w:rsid w:val="00145530"/>
    <w:rsid w:val="00145FA3"/>
    <w:rsid w:val="001463A5"/>
    <w:rsid w:val="00146BC2"/>
    <w:rsid w:val="00146D9B"/>
    <w:rsid w:val="00147C5C"/>
    <w:rsid w:val="00150B8F"/>
    <w:rsid w:val="00150FA7"/>
    <w:rsid w:val="00151334"/>
    <w:rsid w:val="00151451"/>
    <w:rsid w:val="0015241B"/>
    <w:rsid w:val="0015465D"/>
    <w:rsid w:val="00154D2A"/>
    <w:rsid w:val="001553E6"/>
    <w:rsid w:val="0015632A"/>
    <w:rsid w:val="00156ACE"/>
    <w:rsid w:val="0015724C"/>
    <w:rsid w:val="00157686"/>
    <w:rsid w:val="00157CD4"/>
    <w:rsid w:val="0016023E"/>
    <w:rsid w:val="00160C71"/>
    <w:rsid w:val="00160F55"/>
    <w:rsid w:val="00161522"/>
    <w:rsid w:val="0016260B"/>
    <w:rsid w:val="001643B0"/>
    <w:rsid w:val="00165985"/>
    <w:rsid w:val="00167776"/>
    <w:rsid w:val="00167ADE"/>
    <w:rsid w:val="00171CCA"/>
    <w:rsid w:val="00171EC3"/>
    <w:rsid w:val="0017244E"/>
    <w:rsid w:val="001736F7"/>
    <w:rsid w:val="00173FA1"/>
    <w:rsid w:val="001742B8"/>
    <w:rsid w:val="001749DC"/>
    <w:rsid w:val="00176068"/>
    <w:rsid w:val="001769C9"/>
    <w:rsid w:val="00180B41"/>
    <w:rsid w:val="00181029"/>
    <w:rsid w:val="00182013"/>
    <w:rsid w:val="00182368"/>
    <w:rsid w:val="001829F2"/>
    <w:rsid w:val="00183FDE"/>
    <w:rsid w:val="001846B6"/>
    <w:rsid w:val="00186871"/>
    <w:rsid w:val="001876B7"/>
    <w:rsid w:val="00190979"/>
    <w:rsid w:val="00190F1E"/>
    <w:rsid w:val="0019190E"/>
    <w:rsid w:val="0019348F"/>
    <w:rsid w:val="001943BA"/>
    <w:rsid w:val="00194432"/>
    <w:rsid w:val="00194682"/>
    <w:rsid w:val="00195482"/>
    <w:rsid w:val="00195A66"/>
    <w:rsid w:val="00197F7D"/>
    <w:rsid w:val="001A0CCB"/>
    <w:rsid w:val="001A2371"/>
    <w:rsid w:val="001A2719"/>
    <w:rsid w:val="001A2D71"/>
    <w:rsid w:val="001A35F3"/>
    <w:rsid w:val="001A3722"/>
    <w:rsid w:val="001A5640"/>
    <w:rsid w:val="001A68BC"/>
    <w:rsid w:val="001A713D"/>
    <w:rsid w:val="001B1BC8"/>
    <w:rsid w:val="001B2691"/>
    <w:rsid w:val="001B2AFF"/>
    <w:rsid w:val="001B4CF9"/>
    <w:rsid w:val="001B4EA6"/>
    <w:rsid w:val="001B59C5"/>
    <w:rsid w:val="001B5C43"/>
    <w:rsid w:val="001B6D0C"/>
    <w:rsid w:val="001C0B5F"/>
    <w:rsid w:val="001C21A4"/>
    <w:rsid w:val="001C6414"/>
    <w:rsid w:val="001C7625"/>
    <w:rsid w:val="001D1A3F"/>
    <w:rsid w:val="001D1F98"/>
    <w:rsid w:val="001D31FE"/>
    <w:rsid w:val="001D5D77"/>
    <w:rsid w:val="001D734B"/>
    <w:rsid w:val="001E3D94"/>
    <w:rsid w:val="001E411F"/>
    <w:rsid w:val="001E6173"/>
    <w:rsid w:val="001F08ED"/>
    <w:rsid w:val="001F37E7"/>
    <w:rsid w:val="001F3A12"/>
    <w:rsid w:val="001F3B48"/>
    <w:rsid w:val="001F4094"/>
    <w:rsid w:val="001F4E6F"/>
    <w:rsid w:val="001F5260"/>
    <w:rsid w:val="001F5E23"/>
    <w:rsid w:val="001F5FD9"/>
    <w:rsid w:val="001F732F"/>
    <w:rsid w:val="001F7491"/>
    <w:rsid w:val="002036CA"/>
    <w:rsid w:val="002038D6"/>
    <w:rsid w:val="00204D4C"/>
    <w:rsid w:val="0020526C"/>
    <w:rsid w:val="002079F8"/>
    <w:rsid w:val="00210F29"/>
    <w:rsid w:val="00212024"/>
    <w:rsid w:val="00212097"/>
    <w:rsid w:val="002132E8"/>
    <w:rsid w:val="00213758"/>
    <w:rsid w:val="002142CB"/>
    <w:rsid w:val="00215165"/>
    <w:rsid w:val="00216DFB"/>
    <w:rsid w:val="002209F6"/>
    <w:rsid w:val="0022198A"/>
    <w:rsid w:val="00225C90"/>
    <w:rsid w:val="00227A8E"/>
    <w:rsid w:val="00227C79"/>
    <w:rsid w:val="00232186"/>
    <w:rsid w:val="002324D7"/>
    <w:rsid w:val="002329BD"/>
    <w:rsid w:val="00234AA1"/>
    <w:rsid w:val="00235516"/>
    <w:rsid w:val="00236202"/>
    <w:rsid w:val="002371A9"/>
    <w:rsid w:val="002379C0"/>
    <w:rsid w:val="00240127"/>
    <w:rsid w:val="00241084"/>
    <w:rsid w:val="002417C2"/>
    <w:rsid w:val="00243DE4"/>
    <w:rsid w:val="00245B8E"/>
    <w:rsid w:val="00245EB0"/>
    <w:rsid w:val="00246E62"/>
    <w:rsid w:val="00247BEB"/>
    <w:rsid w:val="002513DD"/>
    <w:rsid w:val="002514A8"/>
    <w:rsid w:val="0025183A"/>
    <w:rsid w:val="00252BBB"/>
    <w:rsid w:val="0025349E"/>
    <w:rsid w:val="00254EF8"/>
    <w:rsid w:val="00255008"/>
    <w:rsid w:val="00260A6B"/>
    <w:rsid w:val="00262849"/>
    <w:rsid w:val="00263ACB"/>
    <w:rsid w:val="002649FB"/>
    <w:rsid w:val="00264C0B"/>
    <w:rsid w:val="00264EB1"/>
    <w:rsid w:val="0026502B"/>
    <w:rsid w:val="00265AB7"/>
    <w:rsid w:val="00265DD8"/>
    <w:rsid w:val="00266E17"/>
    <w:rsid w:val="00266F50"/>
    <w:rsid w:val="002674DB"/>
    <w:rsid w:val="00267F2F"/>
    <w:rsid w:val="002734BB"/>
    <w:rsid w:val="002746C2"/>
    <w:rsid w:val="002766C9"/>
    <w:rsid w:val="00276829"/>
    <w:rsid w:val="002768D6"/>
    <w:rsid w:val="002805CD"/>
    <w:rsid w:val="00282C91"/>
    <w:rsid w:val="00284F6D"/>
    <w:rsid w:val="00285452"/>
    <w:rsid w:val="00285CB6"/>
    <w:rsid w:val="00287109"/>
    <w:rsid w:val="00287E25"/>
    <w:rsid w:val="00291E45"/>
    <w:rsid w:val="00293196"/>
    <w:rsid w:val="0029541E"/>
    <w:rsid w:val="002958A0"/>
    <w:rsid w:val="00296E85"/>
    <w:rsid w:val="002975B3"/>
    <w:rsid w:val="002978D0"/>
    <w:rsid w:val="00297A11"/>
    <w:rsid w:val="00297EE6"/>
    <w:rsid w:val="002A0B88"/>
    <w:rsid w:val="002A0CA8"/>
    <w:rsid w:val="002A27F3"/>
    <w:rsid w:val="002A3D78"/>
    <w:rsid w:val="002A5503"/>
    <w:rsid w:val="002A59BC"/>
    <w:rsid w:val="002A6395"/>
    <w:rsid w:val="002A6F90"/>
    <w:rsid w:val="002B1127"/>
    <w:rsid w:val="002B1F39"/>
    <w:rsid w:val="002B26B0"/>
    <w:rsid w:val="002B383F"/>
    <w:rsid w:val="002B6C27"/>
    <w:rsid w:val="002B777A"/>
    <w:rsid w:val="002C1205"/>
    <w:rsid w:val="002C1A5B"/>
    <w:rsid w:val="002C1EFC"/>
    <w:rsid w:val="002C3F4C"/>
    <w:rsid w:val="002C54F7"/>
    <w:rsid w:val="002C563F"/>
    <w:rsid w:val="002C598E"/>
    <w:rsid w:val="002C5AED"/>
    <w:rsid w:val="002C5C17"/>
    <w:rsid w:val="002C5DC6"/>
    <w:rsid w:val="002C6A91"/>
    <w:rsid w:val="002C76F1"/>
    <w:rsid w:val="002D011A"/>
    <w:rsid w:val="002D1EFB"/>
    <w:rsid w:val="002D21C6"/>
    <w:rsid w:val="002D5B63"/>
    <w:rsid w:val="002D6098"/>
    <w:rsid w:val="002D646E"/>
    <w:rsid w:val="002D6502"/>
    <w:rsid w:val="002E0255"/>
    <w:rsid w:val="002E05F4"/>
    <w:rsid w:val="002E1061"/>
    <w:rsid w:val="002E3133"/>
    <w:rsid w:val="002E3B1C"/>
    <w:rsid w:val="002E3E41"/>
    <w:rsid w:val="002E4014"/>
    <w:rsid w:val="002E607B"/>
    <w:rsid w:val="002E79E9"/>
    <w:rsid w:val="002E7B1F"/>
    <w:rsid w:val="002F06F7"/>
    <w:rsid w:val="002F0C62"/>
    <w:rsid w:val="002F12CD"/>
    <w:rsid w:val="002F39C5"/>
    <w:rsid w:val="002F464D"/>
    <w:rsid w:val="002F4AED"/>
    <w:rsid w:val="002F55A7"/>
    <w:rsid w:val="002F5833"/>
    <w:rsid w:val="002F583F"/>
    <w:rsid w:val="002F5EE8"/>
    <w:rsid w:val="002F71BC"/>
    <w:rsid w:val="002F7DC1"/>
    <w:rsid w:val="00300B23"/>
    <w:rsid w:val="003011C3"/>
    <w:rsid w:val="003012EE"/>
    <w:rsid w:val="003023F6"/>
    <w:rsid w:val="00303FFF"/>
    <w:rsid w:val="00304E19"/>
    <w:rsid w:val="00304E33"/>
    <w:rsid w:val="00307B37"/>
    <w:rsid w:val="00307D66"/>
    <w:rsid w:val="003109B6"/>
    <w:rsid w:val="00310BFA"/>
    <w:rsid w:val="00311D9E"/>
    <w:rsid w:val="003154C9"/>
    <w:rsid w:val="00316476"/>
    <w:rsid w:val="00321E6E"/>
    <w:rsid w:val="00321F37"/>
    <w:rsid w:val="00322E21"/>
    <w:rsid w:val="00323DDA"/>
    <w:rsid w:val="00324748"/>
    <w:rsid w:val="00324DD4"/>
    <w:rsid w:val="0032606E"/>
    <w:rsid w:val="00326D6E"/>
    <w:rsid w:val="003305EC"/>
    <w:rsid w:val="00330BCE"/>
    <w:rsid w:val="00331B68"/>
    <w:rsid w:val="00332B01"/>
    <w:rsid w:val="003335F1"/>
    <w:rsid w:val="003340FE"/>
    <w:rsid w:val="00334B5B"/>
    <w:rsid w:val="00335625"/>
    <w:rsid w:val="003362BF"/>
    <w:rsid w:val="003370AB"/>
    <w:rsid w:val="00340A80"/>
    <w:rsid w:val="00340C1F"/>
    <w:rsid w:val="003411F5"/>
    <w:rsid w:val="00341968"/>
    <w:rsid w:val="003422B3"/>
    <w:rsid w:val="0034439B"/>
    <w:rsid w:val="00345065"/>
    <w:rsid w:val="00345916"/>
    <w:rsid w:val="00346174"/>
    <w:rsid w:val="00351269"/>
    <w:rsid w:val="00351F40"/>
    <w:rsid w:val="00352791"/>
    <w:rsid w:val="00352F7C"/>
    <w:rsid w:val="00354657"/>
    <w:rsid w:val="00354EFF"/>
    <w:rsid w:val="0035653C"/>
    <w:rsid w:val="0035719D"/>
    <w:rsid w:val="00360461"/>
    <w:rsid w:val="003604AD"/>
    <w:rsid w:val="00363670"/>
    <w:rsid w:val="0036389E"/>
    <w:rsid w:val="00364288"/>
    <w:rsid w:val="0036524D"/>
    <w:rsid w:val="0036569C"/>
    <w:rsid w:val="00367C19"/>
    <w:rsid w:val="00372435"/>
    <w:rsid w:val="00373351"/>
    <w:rsid w:val="003733FD"/>
    <w:rsid w:val="0037449C"/>
    <w:rsid w:val="00375B2D"/>
    <w:rsid w:val="00375EC1"/>
    <w:rsid w:val="0037688E"/>
    <w:rsid w:val="00377596"/>
    <w:rsid w:val="003804A3"/>
    <w:rsid w:val="00380D3B"/>
    <w:rsid w:val="00381BD1"/>
    <w:rsid w:val="00381F6D"/>
    <w:rsid w:val="003822F6"/>
    <w:rsid w:val="003853A8"/>
    <w:rsid w:val="00386130"/>
    <w:rsid w:val="00386F96"/>
    <w:rsid w:val="00387626"/>
    <w:rsid w:val="00390283"/>
    <w:rsid w:val="003914CA"/>
    <w:rsid w:val="003954F9"/>
    <w:rsid w:val="00395A8A"/>
    <w:rsid w:val="00395FE5"/>
    <w:rsid w:val="003960B4"/>
    <w:rsid w:val="00397AD4"/>
    <w:rsid w:val="00397DE4"/>
    <w:rsid w:val="003A04B7"/>
    <w:rsid w:val="003A0AB2"/>
    <w:rsid w:val="003A288D"/>
    <w:rsid w:val="003A35C2"/>
    <w:rsid w:val="003A3C31"/>
    <w:rsid w:val="003A3F5F"/>
    <w:rsid w:val="003A4E2E"/>
    <w:rsid w:val="003A59F3"/>
    <w:rsid w:val="003A6532"/>
    <w:rsid w:val="003A67CF"/>
    <w:rsid w:val="003A7BD8"/>
    <w:rsid w:val="003B0D91"/>
    <w:rsid w:val="003B1B70"/>
    <w:rsid w:val="003B27A5"/>
    <w:rsid w:val="003B416D"/>
    <w:rsid w:val="003B43C5"/>
    <w:rsid w:val="003B4AFA"/>
    <w:rsid w:val="003B56B5"/>
    <w:rsid w:val="003B64F2"/>
    <w:rsid w:val="003B77E4"/>
    <w:rsid w:val="003C195F"/>
    <w:rsid w:val="003C2BAC"/>
    <w:rsid w:val="003C2FB6"/>
    <w:rsid w:val="003C335A"/>
    <w:rsid w:val="003C35F6"/>
    <w:rsid w:val="003C4384"/>
    <w:rsid w:val="003C45F5"/>
    <w:rsid w:val="003C5AA8"/>
    <w:rsid w:val="003C7F06"/>
    <w:rsid w:val="003D0ED6"/>
    <w:rsid w:val="003D21DB"/>
    <w:rsid w:val="003D29A6"/>
    <w:rsid w:val="003D34D5"/>
    <w:rsid w:val="003D412A"/>
    <w:rsid w:val="003D44D4"/>
    <w:rsid w:val="003D4A74"/>
    <w:rsid w:val="003D56BD"/>
    <w:rsid w:val="003D5AD8"/>
    <w:rsid w:val="003D5B44"/>
    <w:rsid w:val="003D5FF0"/>
    <w:rsid w:val="003D693F"/>
    <w:rsid w:val="003D7272"/>
    <w:rsid w:val="003E0618"/>
    <w:rsid w:val="003E0B4A"/>
    <w:rsid w:val="003E0E58"/>
    <w:rsid w:val="003E31C9"/>
    <w:rsid w:val="003E3B2D"/>
    <w:rsid w:val="003E4009"/>
    <w:rsid w:val="003E4824"/>
    <w:rsid w:val="003E4A33"/>
    <w:rsid w:val="003E5ACB"/>
    <w:rsid w:val="003E6FEC"/>
    <w:rsid w:val="003E70E6"/>
    <w:rsid w:val="003F2187"/>
    <w:rsid w:val="003F31DB"/>
    <w:rsid w:val="003F3947"/>
    <w:rsid w:val="003F54B4"/>
    <w:rsid w:val="003F5788"/>
    <w:rsid w:val="003F61B7"/>
    <w:rsid w:val="003F62ED"/>
    <w:rsid w:val="00400AED"/>
    <w:rsid w:val="00401529"/>
    <w:rsid w:val="0040379A"/>
    <w:rsid w:val="00403F95"/>
    <w:rsid w:val="00404227"/>
    <w:rsid w:val="004051A5"/>
    <w:rsid w:val="00405556"/>
    <w:rsid w:val="004065EE"/>
    <w:rsid w:val="00406B5D"/>
    <w:rsid w:val="0041264E"/>
    <w:rsid w:val="00412CDE"/>
    <w:rsid w:val="00413D2F"/>
    <w:rsid w:val="00413E81"/>
    <w:rsid w:val="004145C3"/>
    <w:rsid w:val="00416746"/>
    <w:rsid w:val="004207E1"/>
    <w:rsid w:val="00421E97"/>
    <w:rsid w:val="00421ECF"/>
    <w:rsid w:val="0042371C"/>
    <w:rsid w:val="00423BF9"/>
    <w:rsid w:val="00425202"/>
    <w:rsid w:val="00426689"/>
    <w:rsid w:val="00426E4E"/>
    <w:rsid w:val="0043108A"/>
    <w:rsid w:val="00432726"/>
    <w:rsid w:val="00434B95"/>
    <w:rsid w:val="00434F0E"/>
    <w:rsid w:val="004354B1"/>
    <w:rsid w:val="00441AC5"/>
    <w:rsid w:val="00444097"/>
    <w:rsid w:val="004458CC"/>
    <w:rsid w:val="0044687A"/>
    <w:rsid w:val="004508A2"/>
    <w:rsid w:val="00450DB4"/>
    <w:rsid w:val="004516D3"/>
    <w:rsid w:val="00455825"/>
    <w:rsid w:val="004567C3"/>
    <w:rsid w:val="00456B64"/>
    <w:rsid w:val="00456EB5"/>
    <w:rsid w:val="0046111A"/>
    <w:rsid w:val="00462D96"/>
    <w:rsid w:val="00463355"/>
    <w:rsid w:val="004638BD"/>
    <w:rsid w:val="00464B1B"/>
    <w:rsid w:val="00465DE3"/>
    <w:rsid w:val="004676C0"/>
    <w:rsid w:val="004727E7"/>
    <w:rsid w:val="0047382D"/>
    <w:rsid w:val="00475590"/>
    <w:rsid w:val="004822C8"/>
    <w:rsid w:val="00482E67"/>
    <w:rsid w:val="00483FA9"/>
    <w:rsid w:val="00484361"/>
    <w:rsid w:val="00484D3D"/>
    <w:rsid w:val="00484D49"/>
    <w:rsid w:val="004859E7"/>
    <w:rsid w:val="00485D89"/>
    <w:rsid w:val="00486B31"/>
    <w:rsid w:val="00486C56"/>
    <w:rsid w:val="00487F34"/>
    <w:rsid w:val="004908A8"/>
    <w:rsid w:val="0049129A"/>
    <w:rsid w:val="0049166D"/>
    <w:rsid w:val="0049366D"/>
    <w:rsid w:val="004936CE"/>
    <w:rsid w:val="00493D4F"/>
    <w:rsid w:val="00494357"/>
    <w:rsid w:val="004970B3"/>
    <w:rsid w:val="004A0561"/>
    <w:rsid w:val="004A069D"/>
    <w:rsid w:val="004A0CB3"/>
    <w:rsid w:val="004A1728"/>
    <w:rsid w:val="004A263F"/>
    <w:rsid w:val="004A3C8B"/>
    <w:rsid w:val="004A4ECF"/>
    <w:rsid w:val="004A5A71"/>
    <w:rsid w:val="004A5C03"/>
    <w:rsid w:val="004A5C8C"/>
    <w:rsid w:val="004A5E8A"/>
    <w:rsid w:val="004A5FBC"/>
    <w:rsid w:val="004A6378"/>
    <w:rsid w:val="004A7973"/>
    <w:rsid w:val="004A7E20"/>
    <w:rsid w:val="004B00A3"/>
    <w:rsid w:val="004B4CA1"/>
    <w:rsid w:val="004B5794"/>
    <w:rsid w:val="004B5C4B"/>
    <w:rsid w:val="004B5CF0"/>
    <w:rsid w:val="004B67FC"/>
    <w:rsid w:val="004B6C85"/>
    <w:rsid w:val="004C0EED"/>
    <w:rsid w:val="004C2293"/>
    <w:rsid w:val="004C2A5A"/>
    <w:rsid w:val="004C2AE9"/>
    <w:rsid w:val="004C2ED9"/>
    <w:rsid w:val="004C30F3"/>
    <w:rsid w:val="004C35EE"/>
    <w:rsid w:val="004C5C80"/>
    <w:rsid w:val="004C6584"/>
    <w:rsid w:val="004C7904"/>
    <w:rsid w:val="004D0954"/>
    <w:rsid w:val="004D1C18"/>
    <w:rsid w:val="004D1DD6"/>
    <w:rsid w:val="004D33FD"/>
    <w:rsid w:val="004D34D3"/>
    <w:rsid w:val="004D3932"/>
    <w:rsid w:val="004D464B"/>
    <w:rsid w:val="004D5CBF"/>
    <w:rsid w:val="004D6436"/>
    <w:rsid w:val="004D7295"/>
    <w:rsid w:val="004D797B"/>
    <w:rsid w:val="004E066E"/>
    <w:rsid w:val="004E0A47"/>
    <w:rsid w:val="004E0CD9"/>
    <w:rsid w:val="004E1FE4"/>
    <w:rsid w:val="004E22F6"/>
    <w:rsid w:val="004E2CD4"/>
    <w:rsid w:val="004E358C"/>
    <w:rsid w:val="004E3DE6"/>
    <w:rsid w:val="004E50AC"/>
    <w:rsid w:val="004E589B"/>
    <w:rsid w:val="004E5F2B"/>
    <w:rsid w:val="004F1075"/>
    <w:rsid w:val="004F2681"/>
    <w:rsid w:val="004F2B6A"/>
    <w:rsid w:val="004F37DD"/>
    <w:rsid w:val="004F4B9D"/>
    <w:rsid w:val="004F4E66"/>
    <w:rsid w:val="004F6E13"/>
    <w:rsid w:val="004F7C37"/>
    <w:rsid w:val="0050073D"/>
    <w:rsid w:val="0050113F"/>
    <w:rsid w:val="00502DE1"/>
    <w:rsid w:val="00503B3B"/>
    <w:rsid w:val="00504028"/>
    <w:rsid w:val="0050711A"/>
    <w:rsid w:val="005074BA"/>
    <w:rsid w:val="0051003B"/>
    <w:rsid w:val="00511A83"/>
    <w:rsid w:val="005135A8"/>
    <w:rsid w:val="00513CD3"/>
    <w:rsid w:val="00514027"/>
    <w:rsid w:val="00515019"/>
    <w:rsid w:val="00516DE5"/>
    <w:rsid w:val="00517B00"/>
    <w:rsid w:val="0052072E"/>
    <w:rsid w:val="00523128"/>
    <w:rsid w:val="00523206"/>
    <w:rsid w:val="00524383"/>
    <w:rsid w:val="00524D0D"/>
    <w:rsid w:val="005250B9"/>
    <w:rsid w:val="005252FD"/>
    <w:rsid w:val="00527443"/>
    <w:rsid w:val="00527A1A"/>
    <w:rsid w:val="00527FC0"/>
    <w:rsid w:val="005318B3"/>
    <w:rsid w:val="00531AA3"/>
    <w:rsid w:val="0053208B"/>
    <w:rsid w:val="00532B2C"/>
    <w:rsid w:val="00532C4A"/>
    <w:rsid w:val="00533C11"/>
    <w:rsid w:val="005359E5"/>
    <w:rsid w:val="00535CB9"/>
    <w:rsid w:val="0053641F"/>
    <w:rsid w:val="0053775A"/>
    <w:rsid w:val="00540DE6"/>
    <w:rsid w:val="0054285B"/>
    <w:rsid w:val="005430EA"/>
    <w:rsid w:val="00543E39"/>
    <w:rsid w:val="00545198"/>
    <w:rsid w:val="00545C07"/>
    <w:rsid w:val="005466EB"/>
    <w:rsid w:val="00546F26"/>
    <w:rsid w:val="00546F29"/>
    <w:rsid w:val="00547EB5"/>
    <w:rsid w:val="00547FE2"/>
    <w:rsid w:val="00551299"/>
    <w:rsid w:val="00552BED"/>
    <w:rsid w:val="00552E7C"/>
    <w:rsid w:val="00553D3A"/>
    <w:rsid w:val="00554EE6"/>
    <w:rsid w:val="00555DEC"/>
    <w:rsid w:val="005560B7"/>
    <w:rsid w:val="0055678C"/>
    <w:rsid w:val="00557416"/>
    <w:rsid w:val="00557776"/>
    <w:rsid w:val="005606E6"/>
    <w:rsid w:val="00564BA4"/>
    <w:rsid w:val="00565613"/>
    <w:rsid w:val="00565790"/>
    <w:rsid w:val="0057137A"/>
    <w:rsid w:val="005732CE"/>
    <w:rsid w:val="005739B7"/>
    <w:rsid w:val="00574C39"/>
    <w:rsid w:val="005755F4"/>
    <w:rsid w:val="005819AF"/>
    <w:rsid w:val="00581DC5"/>
    <w:rsid w:val="0058203E"/>
    <w:rsid w:val="00584616"/>
    <w:rsid w:val="00584AF8"/>
    <w:rsid w:val="00584EC3"/>
    <w:rsid w:val="00585264"/>
    <w:rsid w:val="00587B90"/>
    <w:rsid w:val="00590ED4"/>
    <w:rsid w:val="00592194"/>
    <w:rsid w:val="00592F2D"/>
    <w:rsid w:val="005935E8"/>
    <w:rsid w:val="00595947"/>
    <w:rsid w:val="00595B38"/>
    <w:rsid w:val="005A02C7"/>
    <w:rsid w:val="005A101C"/>
    <w:rsid w:val="005A7A37"/>
    <w:rsid w:val="005B0058"/>
    <w:rsid w:val="005B0831"/>
    <w:rsid w:val="005B0AF6"/>
    <w:rsid w:val="005B118F"/>
    <w:rsid w:val="005B165C"/>
    <w:rsid w:val="005B1ABB"/>
    <w:rsid w:val="005B3A50"/>
    <w:rsid w:val="005B4335"/>
    <w:rsid w:val="005B4C94"/>
    <w:rsid w:val="005B4EC9"/>
    <w:rsid w:val="005B732C"/>
    <w:rsid w:val="005B7507"/>
    <w:rsid w:val="005C0D65"/>
    <w:rsid w:val="005C2062"/>
    <w:rsid w:val="005C20AF"/>
    <w:rsid w:val="005C2C0C"/>
    <w:rsid w:val="005C3667"/>
    <w:rsid w:val="005C4218"/>
    <w:rsid w:val="005C62BC"/>
    <w:rsid w:val="005C6F98"/>
    <w:rsid w:val="005D05B0"/>
    <w:rsid w:val="005D0C16"/>
    <w:rsid w:val="005D0E1B"/>
    <w:rsid w:val="005D1186"/>
    <w:rsid w:val="005D1312"/>
    <w:rsid w:val="005D13CD"/>
    <w:rsid w:val="005D1B16"/>
    <w:rsid w:val="005D1FF0"/>
    <w:rsid w:val="005D2A10"/>
    <w:rsid w:val="005D39B2"/>
    <w:rsid w:val="005D3A4D"/>
    <w:rsid w:val="005D3A99"/>
    <w:rsid w:val="005D5B2C"/>
    <w:rsid w:val="005E0751"/>
    <w:rsid w:val="005E1D22"/>
    <w:rsid w:val="005E2737"/>
    <w:rsid w:val="005E3552"/>
    <w:rsid w:val="005E38BA"/>
    <w:rsid w:val="005E461E"/>
    <w:rsid w:val="005E69F6"/>
    <w:rsid w:val="005E7A10"/>
    <w:rsid w:val="005F0165"/>
    <w:rsid w:val="005F0581"/>
    <w:rsid w:val="005F2CEF"/>
    <w:rsid w:val="005F3D24"/>
    <w:rsid w:val="005F4576"/>
    <w:rsid w:val="005F6702"/>
    <w:rsid w:val="005F77D6"/>
    <w:rsid w:val="00600A35"/>
    <w:rsid w:val="00602E43"/>
    <w:rsid w:val="006034D6"/>
    <w:rsid w:val="00604312"/>
    <w:rsid w:val="00604559"/>
    <w:rsid w:val="006050D0"/>
    <w:rsid w:val="0060519F"/>
    <w:rsid w:val="006055A2"/>
    <w:rsid w:val="006060D4"/>
    <w:rsid w:val="006063E9"/>
    <w:rsid w:val="00606ECC"/>
    <w:rsid w:val="00610398"/>
    <w:rsid w:val="00611BF5"/>
    <w:rsid w:val="00612948"/>
    <w:rsid w:val="006139D6"/>
    <w:rsid w:val="00613CCC"/>
    <w:rsid w:val="006148E7"/>
    <w:rsid w:val="006151B2"/>
    <w:rsid w:val="00616F4A"/>
    <w:rsid w:val="00617DAB"/>
    <w:rsid w:val="00620E2F"/>
    <w:rsid w:val="00623B48"/>
    <w:rsid w:val="00623BD8"/>
    <w:rsid w:val="00625D6E"/>
    <w:rsid w:val="006268CF"/>
    <w:rsid w:val="00627AF7"/>
    <w:rsid w:val="006311E5"/>
    <w:rsid w:val="006317D8"/>
    <w:rsid w:val="00631F92"/>
    <w:rsid w:val="00631FB1"/>
    <w:rsid w:val="00632150"/>
    <w:rsid w:val="00632F84"/>
    <w:rsid w:val="006332E5"/>
    <w:rsid w:val="00633A68"/>
    <w:rsid w:val="00634224"/>
    <w:rsid w:val="00635DF4"/>
    <w:rsid w:val="006371A5"/>
    <w:rsid w:val="006400A7"/>
    <w:rsid w:val="00642605"/>
    <w:rsid w:val="006439A2"/>
    <w:rsid w:val="006440FD"/>
    <w:rsid w:val="00644FE2"/>
    <w:rsid w:val="00646C42"/>
    <w:rsid w:val="00647D9C"/>
    <w:rsid w:val="00650715"/>
    <w:rsid w:val="006508A4"/>
    <w:rsid w:val="0065418B"/>
    <w:rsid w:val="00654406"/>
    <w:rsid w:val="0065639C"/>
    <w:rsid w:val="006570BE"/>
    <w:rsid w:val="00657723"/>
    <w:rsid w:val="006605B4"/>
    <w:rsid w:val="00661336"/>
    <w:rsid w:val="006617EF"/>
    <w:rsid w:val="00662510"/>
    <w:rsid w:val="006627D2"/>
    <w:rsid w:val="006636F3"/>
    <w:rsid w:val="00666FF7"/>
    <w:rsid w:val="00667B6A"/>
    <w:rsid w:val="006713B4"/>
    <w:rsid w:val="006738DD"/>
    <w:rsid w:val="00673948"/>
    <w:rsid w:val="00675305"/>
    <w:rsid w:val="00677CA9"/>
    <w:rsid w:val="00677DEC"/>
    <w:rsid w:val="00677F38"/>
    <w:rsid w:val="006800DE"/>
    <w:rsid w:val="00680EE2"/>
    <w:rsid w:val="0068140B"/>
    <w:rsid w:val="006816CA"/>
    <w:rsid w:val="00681791"/>
    <w:rsid w:val="006822A7"/>
    <w:rsid w:val="00683C78"/>
    <w:rsid w:val="00683FA9"/>
    <w:rsid w:val="00684155"/>
    <w:rsid w:val="00684845"/>
    <w:rsid w:val="0069156A"/>
    <w:rsid w:val="00691719"/>
    <w:rsid w:val="00692795"/>
    <w:rsid w:val="00692B66"/>
    <w:rsid w:val="006933F6"/>
    <w:rsid w:val="006938AC"/>
    <w:rsid w:val="00694CCC"/>
    <w:rsid w:val="00695A60"/>
    <w:rsid w:val="00696C1E"/>
    <w:rsid w:val="006A012A"/>
    <w:rsid w:val="006A02E5"/>
    <w:rsid w:val="006A091A"/>
    <w:rsid w:val="006A1232"/>
    <w:rsid w:val="006A14C0"/>
    <w:rsid w:val="006A2822"/>
    <w:rsid w:val="006A2DF5"/>
    <w:rsid w:val="006A3826"/>
    <w:rsid w:val="006A67B5"/>
    <w:rsid w:val="006A7181"/>
    <w:rsid w:val="006A75DD"/>
    <w:rsid w:val="006B0AA7"/>
    <w:rsid w:val="006B0BBE"/>
    <w:rsid w:val="006B0E8B"/>
    <w:rsid w:val="006B0F71"/>
    <w:rsid w:val="006B1402"/>
    <w:rsid w:val="006B466B"/>
    <w:rsid w:val="006B6CE7"/>
    <w:rsid w:val="006C0B01"/>
    <w:rsid w:val="006C0F14"/>
    <w:rsid w:val="006C22CE"/>
    <w:rsid w:val="006C27CF"/>
    <w:rsid w:val="006C3098"/>
    <w:rsid w:val="006C38E4"/>
    <w:rsid w:val="006C5602"/>
    <w:rsid w:val="006D0A24"/>
    <w:rsid w:val="006D5B21"/>
    <w:rsid w:val="006D7EFA"/>
    <w:rsid w:val="006E12F1"/>
    <w:rsid w:val="006E24BD"/>
    <w:rsid w:val="006E3E3B"/>
    <w:rsid w:val="006E5F99"/>
    <w:rsid w:val="006E7ED3"/>
    <w:rsid w:val="006F3273"/>
    <w:rsid w:val="006F6018"/>
    <w:rsid w:val="006F683F"/>
    <w:rsid w:val="00700059"/>
    <w:rsid w:val="00704BA5"/>
    <w:rsid w:val="00706C1B"/>
    <w:rsid w:val="00710BC7"/>
    <w:rsid w:val="00710BEC"/>
    <w:rsid w:val="00710D40"/>
    <w:rsid w:val="0071362D"/>
    <w:rsid w:val="0071411B"/>
    <w:rsid w:val="00717999"/>
    <w:rsid w:val="00717AF6"/>
    <w:rsid w:val="00720504"/>
    <w:rsid w:val="007207A4"/>
    <w:rsid w:val="00720E11"/>
    <w:rsid w:val="007213FD"/>
    <w:rsid w:val="0072408A"/>
    <w:rsid w:val="007249DE"/>
    <w:rsid w:val="00725179"/>
    <w:rsid w:val="00726853"/>
    <w:rsid w:val="00726D93"/>
    <w:rsid w:val="00731428"/>
    <w:rsid w:val="00731B91"/>
    <w:rsid w:val="00731C98"/>
    <w:rsid w:val="007335D3"/>
    <w:rsid w:val="0073550F"/>
    <w:rsid w:val="0073578A"/>
    <w:rsid w:val="00736E90"/>
    <w:rsid w:val="0074004E"/>
    <w:rsid w:val="007432D2"/>
    <w:rsid w:val="00745C4C"/>
    <w:rsid w:val="00750321"/>
    <w:rsid w:val="007521BE"/>
    <w:rsid w:val="00753AFD"/>
    <w:rsid w:val="00755553"/>
    <w:rsid w:val="00756CAB"/>
    <w:rsid w:val="00757BCF"/>
    <w:rsid w:val="0076064B"/>
    <w:rsid w:val="00762427"/>
    <w:rsid w:val="00763C7E"/>
    <w:rsid w:val="00764253"/>
    <w:rsid w:val="00764D90"/>
    <w:rsid w:val="0076534E"/>
    <w:rsid w:val="007654C6"/>
    <w:rsid w:val="007658A6"/>
    <w:rsid w:val="007670DA"/>
    <w:rsid w:val="0077088A"/>
    <w:rsid w:val="007709ED"/>
    <w:rsid w:val="007712F7"/>
    <w:rsid w:val="0077198E"/>
    <w:rsid w:val="00773C79"/>
    <w:rsid w:val="0077400D"/>
    <w:rsid w:val="00774255"/>
    <w:rsid w:val="00774D36"/>
    <w:rsid w:val="00775202"/>
    <w:rsid w:val="00782835"/>
    <w:rsid w:val="00783045"/>
    <w:rsid w:val="0078306D"/>
    <w:rsid w:val="00783263"/>
    <w:rsid w:val="00785490"/>
    <w:rsid w:val="00786746"/>
    <w:rsid w:val="00786BCE"/>
    <w:rsid w:val="00787069"/>
    <w:rsid w:val="0078768D"/>
    <w:rsid w:val="00787904"/>
    <w:rsid w:val="007902FB"/>
    <w:rsid w:val="00791296"/>
    <w:rsid w:val="00794580"/>
    <w:rsid w:val="00794F21"/>
    <w:rsid w:val="00795313"/>
    <w:rsid w:val="007954A5"/>
    <w:rsid w:val="00795FB6"/>
    <w:rsid w:val="00797B92"/>
    <w:rsid w:val="00797BC4"/>
    <w:rsid w:val="00797C26"/>
    <w:rsid w:val="007A185A"/>
    <w:rsid w:val="007A30FC"/>
    <w:rsid w:val="007A4C9D"/>
    <w:rsid w:val="007A506E"/>
    <w:rsid w:val="007A5AF5"/>
    <w:rsid w:val="007A5F18"/>
    <w:rsid w:val="007A62A5"/>
    <w:rsid w:val="007A64AD"/>
    <w:rsid w:val="007A6934"/>
    <w:rsid w:val="007A7099"/>
    <w:rsid w:val="007A7395"/>
    <w:rsid w:val="007A7B2B"/>
    <w:rsid w:val="007B01EC"/>
    <w:rsid w:val="007B09E6"/>
    <w:rsid w:val="007B0CAD"/>
    <w:rsid w:val="007B0E87"/>
    <w:rsid w:val="007B1445"/>
    <w:rsid w:val="007B34A1"/>
    <w:rsid w:val="007B3B92"/>
    <w:rsid w:val="007B458B"/>
    <w:rsid w:val="007B469A"/>
    <w:rsid w:val="007B49C8"/>
    <w:rsid w:val="007B4E86"/>
    <w:rsid w:val="007B6F90"/>
    <w:rsid w:val="007B7C4A"/>
    <w:rsid w:val="007C0BBC"/>
    <w:rsid w:val="007C1291"/>
    <w:rsid w:val="007C1BE5"/>
    <w:rsid w:val="007C1E78"/>
    <w:rsid w:val="007C2732"/>
    <w:rsid w:val="007C3757"/>
    <w:rsid w:val="007C4D17"/>
    <w:rsid w:val="007C53C0"/>
    <w:rsid w:val="007D22F9"/>
    <w:rsid w:val="007D2D8B"/>
    <w:rsid w:val="007D40F6"/>
    <w:rsid w:val="007D4A9F"/>
    <w:rsid w:val="007D4CC9"/>
    <w:rsid w:val="007E5AA1"/>
    <w:rsid w:val="007E62AF"/>
    <w:rsid w:val="007E697C"/>
    <w:rsid w:val="007F07CA"/>
    <w:rsid w:val="007F0930"/>
    <w:rsid w:val="007F1A57"/>
    <w:rsid w:val="007F620D"/>
    <w:rsid w:val="007F6D99"/>
    <w:rsid w:val="007F72E8"/>
    <w:rsid w:val="00800D28"/>
    <w:rsid w:val="0080481F"/>
    <w:rsid w:val="00804C50"/>
    <w:rsid w:val="00804DFA"/>
    <w:rsid w:val="00804E76"/>
    <w:rsid w:val="00805172"/>
    <w:rsid w:val="00810038"/>
    <w:rsid w:val="00811455"/>
    <w:rsid w:val="0081155D"/>
    <w:rsid w:val="008129B5"/>
    <w:rsid w:val="008129EE"/>
    <w:rsid w:val="00812D35"/>
    <w:rsid w:val="0081724D"/>
    <w:rsid w:val="00817333"/>
    <w:rsid w:val="008173E9"/>
    <w:rsid w:val="0082200A"/>
    <w:rsid w:val="00822E68"/>
    <w:rsid w:val="00826FE5"/>
    <w:rsid w:val="0082740B"/>
    <w:rsid w:val="0082755E"/>
    <w:rsid w:val="00831D96"/>
    <w:rsid w:val="0083314C"/>
    <w:rsid w:val="00833345"/>
    <w:rsid w:val="0083361B"/>
    <w:rsid w:val="00833FB0"/>
    <w:rsid w:val="008342FB"/>
    <w:rsid w:val="0083576C"/>
    <w:rsid w:val="008368F5"/>
    <w:rsid w:val="00836978"/>
    <w:rsid w:val="0084151F"/>
    <w:rsid w:val="00841CB8"/>
    <w:rsid w:val="00841EBE"/>
    <w:rsid w:val="00842CEA"/>
    <w:rsid w:val="00842CFC"/>
    <w:rsid w:val="008431A8"/>
    <w:rsid w:val="0084343E"/>
    <w:rsid w:val="008450C3"/>
    <w:rsid w:val="00845D72"/>
    <w:rsid w:val="00845F86"/>
    <w:rsid w:val="008460DD"/>
    <w:rsid w:val="00846C60"/>
    <w:rsid w:val="00846EA7"/>
    <w:rsid w:val="0084711D"/>
    <w:rsid w:val="00847190"/>
    <w:rsid w:val="0084784D"/>
    <w:rsid w:val="00852775"/>
    <w:rsid w:val="00853745"/>
    <w:rsid w:val="008538B5"/>
    <w:rsid w:val="0085553B"/>
    <w:rsid w:val="00856178"/>
    <w:rsid w:val="00860BD5"/>
    <w:rsid w:val="0086113C"/>
    <w:rsid w:val="00861633"/>
    <w:rsid w:val="00861771"/>
    <w:rsid w:val="0086200E"/>
    <w:rsid w:val="00862260"/>
    <w:rsid w:val="0086302B"/>
    <w:rsid w:val="00863F9C"/>
    <w:rsid w:val="00864DD9"/>
    <w:rsid w:val="00864F17"/>
    <w:rsid w:val="0086576A"/>
    <w:rsid w:val="0086670A"/>
    <w:rsid w:val="00866B23"/>
    <w:rsid w:val="00867293"/>
    <w:rsid w:val="00867D72"/>
    <w:rsid w:val="00867EB4"/>
    <w:rsid w:val="00870175"/>
    <w:rsid w:val="00873912"/>
    <w:rsid w:val="00873958"/>
    <w:rsid w:val="008745E7"/>
    <w:rsid w:val="00874FEC"/>
    <w:rsid w:val="008754FF"/>
    <w:rsid w:val="00875DCB"/>
    <w:rsid w:val="00876227"/>
    <w:rsid w:val="00877CB6"/>
    <w:rsid w:val="00877EDA"/>
    <w:rsid w:val="00881580"/>
    <w:rsid w:val="008841B3"/>
    <w:rsid w:val="00885385"/>
    <w:rsid w:val="008854A4"/>
    <w:rsid w:val="0088631B"/>
    <w:rsid w:val="00887B1C"/>
    <w:rsid w:val="00887DC7"/>
    <w:rsid w:val="008901F6"/>
    <w:rsid w:val="00890D03"/>
    <w:rsid w:val="00892CB8"/>
    <w:rsid w:val="008953BD"/>
    <w:rsid w:val="008957AD"/>
    <w:rsid w:val="00895BA6"/>
    <w:rsid w:val="008A14E7"/>
    <w:rsid w:val="008A28D5"/>
    <w:rsid w:val="008A777C"/>
    <w:rsid w:val="008B5D3D"/>
    <w:rsid w:val="008B757A"/>
    <w:rsid w:val="008C03B3"/>
    <w:rsid w:val="008C2235"/>
    <w:rsid w:val="008C2F75"/>
    <w:rsid w:val="008C2FFA"/>
    <w:rsid w:val="008C3B8A"/>
    <w:rsid w:val="008C3BCE"/>
    <w:rsid w:val="008C3F38"/>
    <w:rsid w:val="008C5D55"/>
    <w:rsid w:val="008D058D"/>
    <w:rsid w:val="008D0D26"/>
    <w:rsid w:val="008D2D7D"/>
    <w:rsid w:val="008D69A0"/>
    <w:rsid w:val="008D6BA2"/>
    <w:rsid w:val="008D6F82"/>
    <w:rsid w:val="008E10B7"/>
    <w:rsid w:val="008E3D92"/>
    <w:rsid w:val="008E4233"/>
    <w:rsid w:val="008E4C34"/>
    <w:rsid w:val="008E630E"/>
    <w:rsid w:val="008E6D73"/>
    <w:rsid w:val="008E725E"/>
    <w:rsid w:val="008F15C1"/>
    <w:rsid w:val="008F4ECA"/>
    <w:rsid w:val="008F5871"/>
    <w:rsid w:val="008F7BBC"/>
    <w:rsid w:val="0090059B"/>
    <w:rsid w:val="00900A93"/>
    <w:rsid w:val="00900AE1"/>
    <w:rsid w:val="00900D0D"/>
    <w:rsid w:val="009016D6"/>
    <w:rsid w:val="009025D5"/>
    <w:rsid w:val="00902D7A"/>
    <w:rsid w:val="0090630B"/>
    <w:rsid w:val="009115F2"/>
    <w:rsid w:val="0091349A"/>
    <w:rsid w:val="00914A0E"/>
    <w:rsid w:val="00915ED4"/>
    <w:rsid w:val="009161A3"/>
    <w:rsid w:val="00922CC9"/>
    <w:rsid w:val="009239DA"/>
    <w:rsid w:val="009240A0"/>
    <w:rsid w:val="00924841"/>
    <w:rsid w:val="00925AFC"/>
    <w:rsid w:val="00925FB8"/>
    <w:rsid w:val="00927813"/>
    <w:rsid w:val="00927BB8"/>
    <w:rsid w:val="0093003E"/>
    <w:rsid w:val="009303F9"/>
    <w:rsid w:val="0093058A"/>
    <w:rsid w:val="00930C4B"/>
    <w:rsid w:val="00933E2F"/>
    <w:rsid w:val="009355DC"/>
    <w:rsid w:val="0093686F"/>
    <w:rsid w:val="009369E8"/>
    <w:rsid w:val="00936B7E"/>
    <w:rsid w:val="00936DB3"/>
    <w:rsid w:val="0093704E"/>
    <w:rsid w:val="00940AE9"/>
    <w:rsid w:val="0094398D"/>
    <w:rsid w:val="00944F7E"/>
    <w:rsid w:val="009463A5"/>
    <w:rsid w:val="00946949"/>
    <w:rsid w:val="00946CF8"/>
    <w:rsid w:val="009527AE"/>
    <w:rsid w:val="00953CB2"/>
    <w:rsid w:val="00954C3E"/>
    <w:rsid w:val="0095509D"/>
    <w:rsid w:val="009571B9"/>
    <w:rsid w:val="00957575"/>
    <w:rsid w:val="00957CD1"/>
    <w:rsid w:val="00957EDD"/>
    <w:rsid w:val="00960F7D"/>
    <w:rsid w:val="0096177C"/>
    <w:rsid w:val="00962C4D"/>
    <w:rsid w:val="00963ADA"/>
    <w:rsid w:val="00964A2F"/>
    <w:rsid w:val="00965456"/>
    <w:rsid w:val="009706AB"/>
    <w:rsid w:val="009727B8"/>
    <w:rsid w:val="00972C07"/>
    <w:rsid w:val="00972F14"/>
    <w:rsid w:val="00974A07"/>
    <w:rsid w:val="00974A96"/>
    <w:rsid w:val="0097594E"/>
    <w:rsid w:val="0097739F"/>
    <w:rsid w:val="00984285"/>
    <w:rsid w:val="009867F2"/>
    <w:rsid w:val="0098686D"/>
    <w:rsid w:val="00987BD3"/>
    <w:rsid w:val="0099012D"/>
    <w:rsid w:val="00991F21"/>
    <w:rsid w:val="00992B35"/>
    <w:rsid w:val="00993900"/>
    <w:rsid w:val="00993DA7"/>
    <w:rsid w:val="009A0D42"/>
    <w:rsid w:val="009A1061"/>
    <w:rsid w:val="009A1D65"/>
    <w:rsid w:val="009A269C"/>
    <w:rsid w:val="009A382E"/>
    <w:rsid w:val="009A3F44"/>
    <w:rsid w:val="009A54A3"/>
    <w:rsid w:val="009A684B"/>
    <w:rsid w:val="009A6956"/>
    <w:rsid w:val="009B108E"/>
    <w:rsid w:val="009B2F4F"/>
    <w:rsid w:val="009B3149"/>
    <w:rsid w:val="009B342D"/>
    <w:rsid w:val="009B3F51"/>
    <w:rsid w:val="009B51AF"/>
    <w:rsid w:val="009B61FF"/>
    <w:rsid w:val="009B6B1B"/>
    <w:rsid w:val="009C0803"/>
    <w:rsid w:val="009C125E"/>
    <w:rsid w:val="009C26AC"/>
    <w:rsid w:val="009C40C3"/>
    <w:rsid w:val="009C4D64"/>
    <w:rsid w:val="009C6B66"/>
    <w:rsid w:val="009C6F5A"/>
    <w:rsid w:val="009C73EA"/>
    <w:rsid w:val="009D0B73"/>
    <w:rsid w:val="009D1673"/>
    <w:rsid w:val="009D169B"/>
    <w:rsid w:val="009D179E"/>
    <w:rsid w:val="009D31B4"/>
    <w:rsid w:val="009D43BA"/>
    <w:rsid w:val="009E0447"/>
    <w:rsid w:val="009E2053"/>
    <w:rsid w:val="009E361D"/>
    <w:rsid w:val="009E3783"/>
    <w:rsid w:val="009E3A3C"/>
    <w:rsid w:val="009E5309"/>
    <w:rsid w:val="009E59CF"/>
    <w:rsid w:val="009F100F"/>
    <w:rsid w:val="009F18B8"/>
    <w:rsid w:val="009F27E3"/>
    <w:rsid w:val="009F28B3"/>
    <w:rsid w:val="009F32EB"/>
    <w:rsid w:val="009F52EF"/>
    <w:rsid w:val="009F53DF"/>
    <w:rsid w:val="009F63F3"/>
    <w:rsid w:val="009F69FA"/>
    <w:rsid w:val="009F71DD"/>
    <w:rsid w:val="00A00007"/>
    <w:rsid w:val="00A0080D"/>
    <w:rsid w:val="00A00BCD"/>
    <w:rsid w:val="00A00EB0"/>
    <w:rsid w:val="00A04193"/>
    <w:rsid w:val="00A04CDD"/>
    <w:rsid w:val="00A10071"/>
    <w:rsid w:val="00A1088A"/>
    <w:rsid w:val="00A10B03"/>
    <w:rsid w:val="00A147C8"/>
    <w:rsid w:val="00A1534D"/>
    <w:rsid w:val="00A160AD"/>
    <w:rsid w:val="00A1753C"/>
    <w:rsid w:val="00A17899"/>
    <w:rsid w:val="00A21632"/>
    <w:rsid w:val="00A2174E"/>
    <w:rsid w:val="00A21B57"/>
    <w:rsid w:val="00A223EC"/>
    <w:rsid w:val="00A242E3"/>
    <w:rsid w:val="00A247A9"/>
    <w:rsid w:val="00A249C2"/>
    <w:rsid w:val="00A24F31"/>
    <w:rsid w:val="00A254AC"/>
    <w:rsid w:val="00A261E6"/>
    <w:rsid w:val="00A265C8"/>
    <w:rsid w:val="00A265E1"/>
    <w:rsid w:val="00A27CF4"/>
    <w:rsid w:val="00A27D63"/>
    <w:rsid w:val="00A31337"/>
    <w:rsid w:val="00A34B48"/>
    <w:rsid w:val="00A357DA"/>
    <w:rsid w:val="00A36CB1"/>
    <w:rsid w:val="00A3715E"/>
    <w:rsid w:val="00A37248"/>
    <w:rsid w:val="00A373A2"/>
    <w:rsid w:val="00A37925"/>
    <w:rsid w:val="00A401EA"/>
    <w:rsid w:val="00A4303A"/>
    <w:rsid w:val="00A43779"/>
    <w:rsid w:val="00A460F8"/>
    <w:rsid w:val="00A46944"/>
    <w:rsid w:val="00A46ED1"/>
    <w:rsid w:val="00A52D85"/>
    <w:rsid w:val="00A533BE"/>
    <w:rsid w:val="00A534F5"/>
    <w:rsid w:val="00A5377A"/>
    <w:rsid w:val="00A5380B"/>
    <w:rsid w:val="00A53A08"/>
    <w:rsid w:val="00A5458A"/>
    <w:rsid w:val="00A557AF"/>
    <w:rsid w:val="00A576E2"/>
    <w:rsid w:val="00A619C8"/>
    <w:rsid w:val="00A649CC"/>
    <w:rsid w:val="00A65F94"/>
    <w:rsid w:val="00A663D0"/>
    <w:rsid w:val="00A66DC6"/>
    <w:rsid w:val="00A66E9C"/>
    <w:rsid w:val="00A674C4"/>
    <w:rsid w:val="00A67F14"/>
    <w:rsid w:val="00A70147"/>
    <w:rsid w:val="00A70734"/>
    <w:rsid w:val="00A70D09"/>
    <w:rsid w:val="00A74610"/>
    <w:rsid w:val="00A7554B"/>
    <w:rsid w:val="00A75D60"/>
    <w:rsid w:val="00A7627B"/>
    <w:rsid w:val="00A81382"/>
    <w:rsid w:val="00A816CA"/>
    <w:rsid w:val="00A818E3"/>
    <w:rsid w:val="00A82C28"/>
    <w:rsid w:val="00A8361D"/>
    <w:rsid w:val="00A83A40"/>
    <w:rsid w:val="00A83B84"/>
    <w:rsid w:val="00A83FF9"/>
    <w:rsid w:val="00A84DFC"/>
    <w:rsid w:val="00A87A15"/>
    <w:rsid w:val="00A87B53"/>
    <w:rsid w:val="00A922A0"/>
    <w:rsid w:val="00A92EC9"/>
    <w:rsid w:val="00A92EDF"/>
    <w:rsid w:val="00A932A6"/>
    <w:rsid w:val="00A93680"/>
    <w:rsid w:val="00A94030"/>
    <w:rsid w:val="00A9403A"/>
    <w:rsid w:val="00A965A1"/>
    <w:rsid w:val="00A96CAB"/>
    <w:rsid w:val="00A97772"/>
    <w:rsid w:val="00AA237F"/>
    <w:rsid w:val="00AA2515"/>
    <w:rsid w:val="00AA2AC1"/>
    <w:rsid w:val="00AA538A"/>
    <w:rsid w:val="00AA69B8"/>
    <w:rsid w:val="00AA6DDD"/>
    <w:rsid w:val="00AA708D"/>
    <w:rsid w:val="00AA798E"/>
    <w:rsid w:val="00AB0D7A"/>
    <w:rsid w:val="00AB16CE"/>
    <w:rsid w:val="00AB16DF"/>
    <w:rsid w:val="00AB17A7"/>
    <w:rsid w:val="00AB1EAB"/>
    <w:rsid w:val="00AB2CD7"/>
    <w:rsid w:val="00AB3467"/>
    <w:rsid w:val="00AB53AC"/>
    <w:rsid w:val="00AB71F9"/>
    <w:rsid w:val="00AB721D"/>
    <w:rsid w:val="00AB7531"/>
    <w:rsid w:val="00AC0034"/>
    <w:rsid w:val="00AC032E"/>
    <w:rsid w:val="00AC0586"/>
    <w:rsid w:val="00AC0909"/>
    <w:rsid w:val="00AC0B28"/>
    <w:rsid w:val="00AC0DB4"/>
    <w:rsid w:val="00AC1D9A"/>
    <w:rsid w:val="00AC2313"/>
    <w:rsid w:val="00AC28EC"/>
    <w:rsid w:val="00AC418B"/>
    <w:rsid w:val="00AC562D"/>
    <w:rsid w:val="00AC7889"/>
    <w:rsid w:val="00AD17E1"/>
    <w:rsid w:val="00AD2D61"/>
    <w:rsid w:val="00AD4A67"/>
    <w:rsid w:val="00AD4CAD"/>
    <w:rsid w:val="00AD4F62"/>
    <w:rsid w:val="00AD5338"/>
    <w:rsid w:val="00AD5635"/>
    <w:rsid w:val="00AE0A46"/>
    <w:rsid w:val="00AE0D64"/>
    <w:rsid w:val="00AE0EFB"/>
    <w:rsid w:val="00AE2A7A"/>
    <w:rsid w:val="00AE2C75"/>
    <w:rsid w:val="00AE37A7"/>
    <w:rsid w:val="00AE39FC"/>
    <w:rsid w:val="00AE3AC4"/>
    <w:rsid w:val="00AE4FBB"/>
    <w:rsid w:val="00AE5718"/>
    <w:rsid w:val="00AE601E"/>
    <w:rsid w:val="00AE625B"/>
    <w:rsid w:val="00AE629B"/>
    <w:rsid w:val="00AE73B2"/>
    <w:rsid w:val="00AE744C"/>
    <w:rsid w:val="00AF024C"/>
    <w:rsid w:val="00AF1F55"/>
    <w:rsid w:val="00AF219E"/>
    <w:rsid w:val="00AF3677"/>
    <w:rsid w:val="00AF47C5"/>
    <w:rsid w:val="00AF4BB0"/>
    <w:rsid w:val="00AF5E39"/>
    <w:rsid w:val="00AF6884"/>
    <w:rsid w:val="00B019A6"/>
    <w:rsid w:val="00B01D03"/>
    <w:rsid w:val="00B04DD3"/>
    <w:rsid w:val="00B04E1F"/>
    <w:rsid w:val="00B04EA4"/>
    <w:rsid w:val="00B12674"/>
    <w:rsid w:val="00B155D7"/>
    <w:rsid w:val="00B15800"/>
    <w:rsid w:val="00B15E79"/>
    <w:rsid w:val="00B16806"/>
    <w:rsid w:val="00B1752F"/>
    <w:rsid w:val="00B1773A"/>
    <w:rsid w:val="00B177B4"/>
    <w:rsid w:val="00B17EE5"/>
    <w:rsid w:val="00B2051E"/>
    <w:rsid w:val="00B21578"/>
    <w:rsid w:val="00B218F2"/>
    <w:rsid w:val="00B22085"/>
    <w:rsid w:val="00B24D7E"/>
    <w:rsid w:val="00B24F26"/>
    <w:rsid w:val="00B25826"/>
    <w:rsid w:val="00B25D5E"/>
    <w:rsid w:val="00B263A5"/>
    <w:rsid w:val="00B30F34"/>
    <w:rsid w:val="00B331B0"/>
    <w:rsid w:val="00B3325A"/>
    <w:rsid w:val="00B33725"/>
    <w:rsid w:val="00B35176"/>
    <w:rsid w:val="00B3676C"/>
    <w:rsid w:val="00B37BC0"/>
    <w:rsid w:val="00B4073A"/>
    <w:rsid w:val="00B4183F"/>
    <w:rsid w:val="00B43CE6"/>
    <w:rsid w:val="00B443A4"/>
    <w:rsid w:val="00B44A5A"/>
    <w:rsid w:val="00B454BD"/>
    <w:rsid w:val="00B47A00"/>
    <w:rsid w:val="00B503A1"/>
    <w:rsid w:val="00B51ABE"/>
    <w:rsid w:val="00B5342F"/>
    <w:rsid w:val="00B539F6"/>
    <w:rsid w:val="00B53FC3"/>
    <w:rsid w:val="00B554B6"/>
    <w:rsid w:val="00B55698"/>
    <w:rsid w:val="00B55D8E"/>
    <w:rsid w:val="00B56228"/>
    <w:rsid w:val="00B57101"/>
    <w:rsid w:val="00B573B8"/>
    <w:rsid w:val="00B578F3"/>
    <w:rsid w:val="00B6006A"/>
    <w:rsid w:val="00B60C39"/>
    <w:rsid w:val="00B611E8"/>
    <w:rsid w:val="00B62267"/>
    <w:rsid w:val="00B62EBE"/>
    <w:rsid w:val="00B63DFA"/>
    <w:rsid w:val="00B645BE"/>
    <w:rsid w:val="00B64DB6"/>
    <w:rsid w:val="00B65296"/>
    <w:rsid w:val="00B66D2A"/>
    <w:rsid w:val="00B70F9C"/>
    <w:rsid w:val="00B7134C"/>
    <w:rsid w:val="00B71EF3"/>
    <w:rsid w:val="00B721A1"/>
    <w:rsid w:val="00B731C2"/>
    <w:rsid w:val="00B7369B"/>
    <w:rsid w:val="00B73E9D"/>
    <w:rsid w:val="00B7493C"/>
    <w:rsid w:val="00B74F77"/>
    <w:rsid w:val="00B75BA8"/>
    <w:rsid w:val="00B776A3"/>
    <w:rsid w:val="00B77862"/>
    <w:rsid w:val="00B80377"/>
    <w:rsid w:val="00B80B39"/>
    <w:rsid w:val="00B81681"/>
    <w:rsid w:val="00B8271F"/>
    <w:rsid w:val="00B82D10"/>
    <w:rsid w:val="00B83660"/>
    <w:rsid w:val="00B840DF"/>
    <w:rsid w:val="00B845FB"/>
    <w:rsid w:val="00B84A66"/>
    <w:rsid w:val="00B8593B"/>
    <w:rsid w:val="00B8774F"/>
    <w:rsid w:val="00B879FB"/>
    <w:rsid w:val="00B87EFC"/>
    <w:rsid w:val="00B9076F"/>
    <w:rsid w:val="00B91483"/>
    <w:rsid w:val="00B9162F"/>
    <w:rsid w:val="00B949C0"/>
    <w:rsid w:val="00B95E0E"/>
    <w:rsid w:val="00B96329"/>
    <w:rsid w:val="00B968B3"/>
    <w:rsid w:val="00B96930"/>
    <w:rsid w:val="00B97839"/>
    <w:rsid w:val="00B97B5B"/>
    <w:rsid w:val="00BA0C48"/>
    <w:rsid w:val="00BA1889"/>
    <w:rsid w:val="00BA2684"/>
    <w:rsid w:val="00BA2F1D"/>
    <w:rsid w:val="00BA44F2"/>
    <w:rsid w:val="00BA46EA"/>
    <w:rsid w:val="00BA4CAD"/>
    <w:rsid w:val="00BA5254"/>
    <w:rsid w:val="00BA5705"/>
    <w:rsid w:val="00BA5F6E"/>
    <w:rsid w:val="00BA65B5"/>
    <w:rsid w:val="00BA7257"/>
    <w:rsid w:val="00BA72C3"/>
    <w:rsid w:val="00BA77B1"/>
    <w:rsid w:val="00BB0241"/>
    <w:rsid w:val="00BB0F4A"/>
    <w:rsid w:val="00BB177E"/>
    <w:rsid w:val="00BB49FE"/>
    <w:rsid w:val="00BB5F97"/>
    <w:rsid w:val="00BB69EE"/>
    <w:rsid w:val="00BB6EB3"/>
    <w:rsid w:val="00BB7177"/>
    <w:rsid w:val="00BB72D0"/>
    <w:rsid w:val="00BC001F"/>
    <w:rsid w:val="00BC4C91"/>
    <w:rsid w:val="00BC6417"/>
    <w:rsid w:val="00BC6C60"/>
    <w:rsid w:val="00BC7437"/>
    <w:rsid w:val="00BC7E20"/>
    <w:rsid w:val="00BD079E"/>
    <w:rsid w:val="00BD0CC1"/>
    <w:rsid w:val="00BD14EE"/>
    <w:rsid w:val="00BD1D25"/>
    <w:rsid w:val="00BD2329"/>
    <w:rsid w:val="00BD2E81"/>
    <w:rsid w:val="00BD389C"/>
    <w:rsid w:val="00BD38BE"/>
    <w:rsid w:val="00BD3ECA"/>
    <w:rsid w:val="00BD5116"/>
    <w:rsid w:val="00BD6860"/>
    <w:rsid w:val="00BD7B8B"/>
    <w:rsid w:val="00BD7F41"/>
    <w:rsid w:val="00BE06B0"/>
    <w:rsid w:val="00BE09F0"/>
    <w:rsid w:val="00BE1141"/>
    <w:rsid w:val="00BE3D14"/>
    <w:rsid w:val="00BE4276"/>
    <w:rsid w:val="00BE451C"/>
    <w:rsid w:val="00BE4A29"/>
    <w:rsid w:val="00BE4A30"/>
    <w:rsid w:val="00BE5EDB"/>
    <w:rsid w:val="00BE73FF"/>
    <w:rsid w:val="00BF07F1"/>
    <w:rsid w:val="00BF0AC4"/>
    <w:rsid w:val="00BF1DB6"/>
    <w:rsid w:val="00BF23B8"/>
    <w:rsid w:val="00BF355E"/>
    <w:rsid w:val="00BF36D3"/>
    <w:rsid w:val="00BF3D6D"/>
    <w:rsid w:val="00BF4307"/>
    <w:rsid w:val="00BF44B7"/>
    <w:rsid w:val="00BF48FC"/>
    <w:rsid w:val="00BF5111"/>
    <w:rsid w:val="00BF571D"/>
    <w:rsid w:val="00BF6221"/>
    <w:rsid w:val="00BF6230"/>
    <w:rsid w:val="00C018C6"/>
    <w:rsid w:val="00C01D23"/>
    <w:rsid w:val="00C02CAF"/>
    <w:rsid w:val="00C03D5A"/>
    <w:rsid w:val="00C0454D"/>
    <w:rsid w:val="00C04DC4"/>
    <w:rsid w:val="00C05D23"/>
    <w:rsid w:val="00C05F83"/>
    <w:rsid w:val="00C069E1"/>
    <w:rsid w:val="00C06E42"/>
    <w:rsid w:val="00C0722A"/>
    <w:rsid w:val="00C10DF8"/>
    <w:rsid w:val="00C132A2"/>
    <w:rsid w:val="00C13A62"/>
    <w:rsid w:val="00C14426"/>
    <w:rsid w:val="00C159B6"/>
    <w:rsid w:val="00C15CFF"/>
    <w:rsid w:val="00C17D05"/>
    <w:rsid w:val="00C20C21"/>
    <w:rsid w:val="00C211C4"/>
    <w:rsid w:val="00C217B0"/>
    <w:rsid w:val="00C21C42"/>
    <w:rsid w:val="00C228C2"/>
    <w:rsid w:val="00C23834"/>
    <w:rsid w:val="00C23BB8"/>
    <w:rsid w:val="00C23ECF"/>
    <w:rsid w:val="00C263B4"/>
    <w:rsid w:val="00C26687"/>
    <w:rsid w:val="00C2708C"/>
    <w:rsid w:val="00C30CE5"/>
    <w:rsid w:val="00C3100B"/>
    <w:rsid w:val="00C36228"/>
    <w:rsid w:val="00C36D21"/>
    <w:rsid w:val="00C407C9"/>
    <w:rsid w:val="00C4361C"/>
    <w:rsid w:val="00C438D6"/>
    <w:rsid w:val="00C446B7"/>
    <w:rsid w:val="00C47CAA"/>
    <w:rsid w:val="00C503AB"/>
    <w:rsid w:val="00C5122A"/>
    <w:rsid w:val="00C52166"/>
    <w:rsid w:val="00C53541"/>
    <w:rsid w:val="00C5484B"/>
    <w:rsid w:val="00C54DA9"/>
    <w:rsid w:val="00C55CCD"/>
    <w:rsid w:val="00C55D9E"/>
    <w:rsid w:val="00C56626"/>
    <w:rsid w:val="00C57575"/>
    <w:rsid w:val="00C604A5"/>
    <w:rsid w:val="00C60849"/>
    <w:rsid w:val="00C6426F"/>
    <w:rsid w:val="00C64812"/>
    <w:rsid w:val="00C64B93"/>
    <w:rsid w:val="00C651AC"/>
    <w:rsid w:val="00C65BEF"/>
    <w:rsid w:val="00C66594"/>
    <w:rsid w:val="00C666C4"/>
    <w:rsid w:val="00C67D01"/>
    <w:rsid w:val="00C7033C"/>
    <w:rsid w:val="00C70F6D"/>
    <w:rsid w:val="00C71F33"/>
    <w:rsid w:val="00C73181"/>
    <w:rsid w:val="00C76FA9"/>
    <w:rsid w:val="00C80168"/>
    <w:rsid w:val="00C801E6"/>
    <w:rsid w:val="00C83945"/>
    <w:rsid w:val="00C84242"/>
    <w:rsid w:val="00C85309"/>
    <w:rsid w:val="00C86117"/>
    <w:rsid w:val="00C865E9"/>
    <w:rsid w:val="00C873B1"/>
    <w:rsid w:val="00C87F37"/>
    <w:rsid w:val="00C91C7F"/>
    <w:rsid w:val="00C929CD"/>
    <w:rsid w:val="00C93C0D"/>
    <w:rsid w:val="00C959F9"/>
    <w:rsid w:val="00C95D58"/>
    <w:rsid w:val="00C961C5"/>
    <w:rsid w:val="00C96563"/>
    <w:rsid w:val="00C97865"/>
    <w:rsid w:val="00C97B55"/>
    <w:rsid w:val="00CA039D"/>
    <w:rsid w:val="00CA0494"/>
    <w:rsid w:val="00CA1160"/>
    <w:rsid w:val="00CA23CE"/>
    <w:rsid w:val="00CA3437"/>
    <w:rsid w:val="00CA445A"/>
    <w:rsid w:val="00CA536D"/>
    <w:rsid w:val="00CA5E47"/>
    <w:rsid w:val="00CA6437"/>
    <w:rsid w:val="00CB2C58"/>
    <w:rsid w:val="00CB2F15"/>
    <w:rsid w:val="00CB3290"/>
    <w:rsid w:val="00CB330C"/>
    <w:rsid w:val="00CB331D"/>
    <w:rsid w:val="00CB35AF"/>
    <w:rsid w:val="00CB3AC6"/>
    <w:rsid w:val="00CB529A"/>
    <w:rsid w:val="00CB55C2"/>
    <w:rsid w:val="00CB56D3"/>
    <w:rsid w:val="00CB623C"/>
    <w:rsid w:val="00CB69E7"/>
    <w:rsid w:val="00CB7D46"/>
    <w:rsid w:val="00CC0C77"/>
    <w:rsid w:val="00CC1DFB"/>
    <w:rsid w:val="00CC205C"/>
    <w:rsid w:val="00CC2707"/>
    <w:rsid w:val="00CC3DE8"/>
    <w:rsid w:val="00CC552E"/>
    <w:rsid w:val="00CC75DF"/>
    <w:rsid w:val="00CD0A1A"/>
    <w:rsid w:val="00CD1337"/>
    <w:rsid w:val="00CD1DD1"/>
    <w:rsid w:val="00CD237A"/>
    <w:rsid w:val="00CD2B7D"/>
    <w:rsid w:val="00CD3835"/>
    <w:rsid w:val="00CD4C8E"/>
    <w:rsid w:val="00CD537F"/>
    <w:rsid w:val="00CD5745"/>
    <w:rsid w:val="00CD63FA"/>
    <w:rsid w:val="00CD7DC3"/>
    <w:rsid w:val="00CE11DB"/>
    <w:rsid w:val="00CE4929"/>
    <w:rsid w:val="00CE55C5"/>
    <w:rsid w:val="00CE67A7"/>
    <w:rsid w:val="00CE76F1"/>
    <w:rsid w:val="00CF08B5"/>
    <w:rsid w:val="00CF36C6"/>
    <w:rsid w:val="00CF3709"/>
    <w:rsid w:val="00CF647B"/>
    <w:rsid w:val="00CF683D"/>
    <w:rsid w:val="00CF712D"/>
    <w:rsid w:val="00CF7D1F"/>
    <w:rsid w:val="00D00940"/>
    <w:rsid w:val="00D0098A"/>
    <w:rsid w:val="00D04710"/>
    <w:rsid w:val="00D06520"/>
    <w:rsid w:val="00D10A57"/>
    <w:rsid w:val="00D10C62"/>
    <w:rsid w:val="00D1249E"/>
    <w:rsid w:val="00D12F28"/>
    <w:rsid w:val="00D13300"/>
    <w:rsid w:val="00D13D95"/>
    <w:rsid w:val="00D151C6"/>
    <w:rsid w:val="00D17DB3"/>
    <w:rsid w:val="00D17FBA"/>
    <w:rsid w:val="00D20D01"/>
    <w:rsid w:val="00D214A5"/>
    <w:rsid w:val="00D21769"/>
    <w:rsid w:val="00D21CCB"/>
    <w:rsid w:val="00D233DD"/>
    <w:rsid w:val="00D23F5C"/>
    <w:rsid w:val="00D2446B"/>
    <w:rsid w:val="00D249F3"/>
    <w:rsid w:val="00D24B69"/>
    <w:rsid w:val="00D25F1D"/>
    <w:rsid w:val="00D260BB"/>
    <w:rsid w:val="00D3004A"/>
    <w:rsid w:val="00D30792"/>
    <w:rsid w:val="00D30A30"/>
    <w:rsid w:val="00D30C7F"/>
    <w:rsid w:val="00D30FF7"/>
    <w:rsid w:val="00D31846"/>
    <w:rsid w:val="00D31A09"/>
    <w:rsid w:val="00D349B4"/>
    <w:rsid w:val="00D3596E"/>
    <w:rsid w:val="00D37CC5"/>
    <w:rsid w:val="00D41A7D"/>
    <w:rsid w:val="00D42D51"/>
    <w:rsid w:val="00D46A1F"/>
    <w:rsid w:val="00D50727"/>
    <w:rsid w:val="00D50E0E"/>
    <w:rsid w:val="00D521C6"/>
    <w:rsid w:val="00D52E3D"/>
    <w:rsid w:val="00D53017"/>
    <w:rsid w:val="00D54AB2"/>
    <w:rsid w:val="00D57079"/>
    <w:rsid w:val="00D57726"/>
    <w:rsid w:val="00D57AE7"/>
    <w:rsid w:val="00D57C61"/>
    <w:rsid w:val="00D60A6D"/>
    <w:rsid w:val="00D61C03"/>
    <w:rsid w:val="00D6243F"/>
    <w:rsid w:val="00D62B8A"/>
    <w:rsid w:val="00D62D9D"/>
    <w:rsid w:val="00D63ECB"/>
    <w:rsid w:val="00D644E4"/>
    <w:rsid w:val="00D648A7"/>
    <w:rsid w:val="00D661E9"/>
    <w:rsid w:val="00D663F1"/>
    <w:rsid w:val="00D66609"/>
    <w:rsid w:val="00D666EF"/>
    <w:rsid w:val="00D66A2F"/>
    <w:rsid w:val="00D67088"/>
    <w:rsid w:val="00D70E2B"/>
    <w:rsid w:val="00D70F5B"/>
    <w:rsid w:val="00D71D71"/>
    <w:rsid w:val="00D7218D"/>
    <w:rsid w:val="00D721A6"/>
    <w:rsid w:val="00D7266D"/>
    <w:rsid w:val="00D72E98"/>
    <w:rsid w:val="00D734B4"/>
    <w:rsid w:val="00D7459B"/>
    <w:rsid w:val="00D746A6"/>
    <w:rsid w:val="00D75473"/>
    <w:rsid w:val="00D76073"/>
    <w:rsid w:val="00D76206"/>
    <w:rsid w:val="00D76FB8"/>
    <w:rsid w:val="00D77282"/>
    <w:rsid w:val="00D775C4"/>
    <w:rsid w:val="00D77999"/>
    <w:rsid w:val="00D80205"/>
    <w:rsid w:val="00D80907"/>
    <w:rsid w:val="00D81206"/>
    <w:rsid w:val="00D817B0"/>
    <w:rsid w:val="00D81C31"/>
    <w:rsid w:val="00D82199"/>
    <w:rsid w:val="00D85760"/>
    <w:rsid w:val="00D86C52"/>
    <w:rsid w:val="00D872EB"/>
    <w:rsid w:val="00D909FB"/>
    <w:rsid w:val="00D914CC"/>
    <w:rsid w:val="00D91971"/>
    <w:rsid w:val="00D91D2C"/>
    <w:rsid w:val="00D94857"/>
    <w:rsid w:val="00D95957"/>
    <w:rsid w:val="00D95AEE"/>
    <w:rsid w:val="00D970C9"/>
    <w:rsid w:val="00D97921"/>
    <w:rsid w:val="00DA082A"/>
    <w:rsid w:val="00DA0F3C"/>
    <w:rsid w:val="00DA2883"/>
    <w:rsid w:val="00DA2CE1"/>
    <w:rsid w:val="00DA31DD"/>
    <w:rsid w:val="00DA5F8A"/>
    <w:rsid w:val="00DA64E6"/>
    <w:rsid w:val="00DA682B"/>
    <w:rsid w:val="00DA7903"/>
    <w:rsid w:val="00DB0DB1"/>
    <w:rsid w:val="00DB336F"/>
    <w:rsid w:val="00DB372D"/>
    <w:rsid w:val="00DB4028"/>
    <w:rsid w:val="00DB6135"/>
    <w:rsid w:val="00DB61F9"/>
    <w:rsid w:val="00DB6C7C"/>
    <w:rsid w:val="00DC05D9"/>
    <w:rsid w:val="00DC1DF1"/>
    <w:rsid w:val="00DC22C3"/>
    <w:rsid w:val="00DC417D"/>
    <w:rsid w:val="00DC4399"/>
    <w:rsid w:val="00DC4641"/>
    <w:rsid w:val="00DD1F74"/>
    <w:rsid w:val="00DD281A"/>
    <w:rsid w:val="00DD61B9"/>
    <w:rsid w:val="00DD7E04"/>
    <w:rsid w:val="00DD7EA5"/>
    <w:rsid w:val="00DE058C"/>
    <w:rsid w:val="00DE10DF"/>
    <w:rsid w:val="00DE2E54"/>
    <w:rsid w:val="00DE35E8"/>
    <w:rsid w:val="00DE4F4C"/>
    <w:rsid w:val="00DE5BA5"/>
    <w:rsid w:val="00DE68C3"/>
    <w:rsid w:val="00DE6A05"/>
    <w:rsid w:val="00DE6A16"/>
    <w:rsid w:val="00DE6C43"/>
    <w:rsid w:val="00DE6F02"/>
    <w:rsid w:val="00DE74E7"/>
    <w:rsid w:val="00DF38B9"/>
    <w:rsid w:val="00DF39BF"/>
    <w:rsid w:val="00DF3AC6"/>
    <w:rsid w:val="00DF7C58"/>
    <w:rsid w:val="00DF7D43"/>
    <w:rsid w:val="00E01D59"/>
    <w:rsid w:val="00E061F2"/>
    <w:rsid w:val="00E076DE"/>
    <w:rsid w:val="00E10A5A"/>
    <w:rsid w:val="00E11474"/>
    <w:rsid w:val="00E11B1C"/>
    <w:rsid w:val="00E11CDE"/>
    <w:rsid w:val="00E13A8A"/>
    <w:rsid w:val="00E13ED8"/>
    <w:rsid w:val="00E1634B"/>
    <w:rsid w:val="00E20981"/>
    <w:rsid w:val="00E23E5D"/>
    <w:rsid w:val="00E2403A"/>
    <w:rsid w:val="00E2437A"/>
    <w:rsid w:val="00E256E7"/>
    <w:rsid w:val="00E30D47"/>
    <w:rsid w:val="00E31EE9"/>
    <w:rsid w:val="00E32D69"/>
    <w:rsid w:val="00E334D2"/>
    <w:rsid w:val="00E34CCB"/>
    <w:rsid w:val="00E360B2"/>
    <w:rsid w:val="00E36DED"/>
    <w:rsid w:val="00E412F7"/>
    <w:rsid w:val="00E41BB6"/>
    <w:rsid w:val="00E42261"/>
    <w:rsid w:val="00E43495"/>
    <w:rsid w:val="00E434CD"/>
    <w:rsid w:val="00E446C6"/>
    <w:rsid w:val="00E45D2F"/>
    <w:rsid w:val="00E461A1"/>
    <w:rsid w:val="00E466CF"/>
    <w:rsid w:val="00E5103E"/>
    <w:rsid w:val="00E51102"/>
    <w:rsid w:val="00E52BD4"/>
    <w:rsid w:val="00E52DE8"/>
    <w:rsid w:val="00E55A2D"/>
    <w:rsid w:val="00E564C0"/>
    <w:rsid w:val="00E6095B"/>
    <w:rsid w:val="00E614C8"/>
    <w:rsid w:val="00E624BE"/>
    <w:rsid w:val="00E6395B"/>
    <w:rsid w:val="00E63ADD"/>
    <w:rsid w:val="00E652A8"/>
    <w:rsid w:val="00E66573"/>
    <w:rsid w:val="00E6705B"/>
    <w:rsid w:val="00E6739F"/>
    <w:rsid w:val="00E67FF4"/>
    <w:rsid w:val="00E70708"/>
    <w:rsid w:val="00E72367"/>
    <w:rsid w:val="00E72877"/>
    <w:rsid w:val="00E746C2"/>
    <w:rsid w:val="00E75EED"/>
    <w:rsid w:val="00E80402"/>
    <w:rsid w:val="00E809B8"/>
    <w:rsid w:val="00E82440"/>
    <w:rsid w:val="00E82531"/>
    <w:rsid w:val="00E83069"/>
    <w:rsid w:val="00E834DB"/>
    <w:rsid w:val="00E83B1D"/>
    <w:rsid w:val="00E840ED"/>
    <w:rsid w:val="00E84A0F"/>
    <w:rsid w:val="00E870A6"/>
    <w:rsid w:val="00E87279"/>
    <w:rsid w:val="00E87B96"/>
    <w:rsid w:val="00E90650"/>
    <w:rsid w:val="00E91B44"/>
    <w:rsid w:val="00E91EC6"/>
    <w:rsid w:val="00E942AB"/>
    <w:rsid w:val="00E94757"/>
    <w:rsid w:val="00E966D9"/>
    <w:rsid w:val="00E967CA"/>
    <w:rsid w:val="00EA001F"/>
    <w:rsid w:val="00EA210D"/>
    <w:rsid w:val="00EA2EB9"/>
    <w:rsid w:val="00EA377A"/>
    <w:rsid w:val="00EA4BD2"/>
    <w:rsid w:val="00EA66F4"/>
    <w:rsid w:val="00EB0BEE"/>
    <w:rsid w:val="00EB1285"/>
    <w:rsid w:val="00EB1B12"/>
    <w:rsid w:val="00EB1FDC"/>
    <w:rsid w:val="00EB2811"/>
    <w:rsid w:val="00EB2CFC"/>
    <w:rsid w:val="00EB35A3"/>
    <w:rsid w:val="00EB4107"/>
    <w:rsid w:val="00EB5722"/>
    <w:rsid w:val="00EB5DE7"/>
    <w:rsid w:val="00EB7A0B"/>
    <w:rsid w:val="00EB7B2D"/>
    <w:rsid w:val="00EC1E01"/>
    <w:rsid w:val="00EC268B"/>
    <w:rsid w:val="00EC47A1"/>
    <w:rsid w:val="00EC4A9E"/>
    <w:rsid w:val="00EC4C59"/>
    <w:rsid w:val="00EC5411"/>
    <w:rsid w:val="00EC5882"/>
    <w:rsid w:val="00EC5B5E"/>
    <w:rsid w:val="00EC5CD8"/>
    <w:rsid w:val="00EC5DB5"/>
    <w:rsid w:val="00EC6ECC"/>
    <w:rsid w:val="00EC7501"/>
    <w:rsid w:val="00EC7E2A"/>
    <w:rsid w:val="00ED0AC4"/>
    <w:rsid w:val="00ED160C"/>
    <w:rsid w:val="00ED3163"/>
    <w:rsid w:val="00ED33B7"/>
    <w:rsid w:val="00ED35CD"/>
    <w:rsid w:val="00ED3FC8"/>
    <w:rsid w:val="00ED42AD"/>
    <w:rsid w:val="00ED53FB"/>
    <w:rsid w:val="00ED5C6C"/>
    <w:rsid w:val="00ED6BE7"/>
    <w:rsid w:val="00ED73AC"/>
    <w:rsid w:val="00EE04F5"/>
    <w:rsid w:val="00EE19B4"/>
    <w:rsid w:val="00EE422C"/>
    <w:rsid w:val="00EE4710"/>
    <w:rsid w:val="00EE49A8"/>
    <w:rsid w:val="00EE7597"/>
    <w:rsid w:val="00EE7990"/>
    <w:rsid w:val="00EF1C85"/>
    <w:rsid w:val="00EF2269"/>
    <w:rsid w:val="00EF2EFA"/>
    <w:rsid w:val="00EF33A2"/>
    <w:rsid w:val="00EF48FA"/>
    <w:rsid w:val="00EF4A01"/>
    <w:rsid w:val="00EF5B08"/>
    <w:rsid w:val="00EF7464"/>
    <w:rsid w:val="00EF7C00"/>
    <w:rsid w:val="00F00277"/>
    <w:rsid w:val="00F006FD"/>
    <w:rsid w:val="00F009E2"/>
    <w:rsid w:val="00F00DD6"/>
    <w:rsid w:val="00F018DF"/>
    <w:rsid w:val="00F02D80"/>
    <w:rsid w:val="00F0466F"/>
    <w:rsid w:val="00F0583C"/>
    <w:rsid w:val="00F06097"/>
    <w:rsid w:val="00F06107"/>
    <w:rsid w:val="00F07691"/>
    <w:rsid w:val="00F07D20"/>
    <w:rsid w:val="00F13572"/>
    <w:rsid w:val="00F13BDE"/>
    <w:rsid w:val="00F13C36"/>
    <w:rsid w:val="00F14269"/>
    <w:rsid w:val="00F14BA3"/>
    <w:rsid w:val="00F14FA2"/>
    <w:rsid w:val="00F1760D"/>
    <w:rsid w:val="00F2028F"/>
    <w:rsid w:val="00F21EBD"/>
    <w:rsid w:val="00F22ED3"/>
    <w:rsid w:val="00F231AB"/>
    <w:rsid w:val="00F238F9"/>
    <w:rsid w:val="00F244EB"/>
    <w:rsid w:val="00F246CF"/>
    <w:rsid w:val="00F24924"/>
    <w:rsid w:val="00F2592D"/>
    <w:rsid w:val="00F27138"/>
    <w:rsid w:val="00F275BA"/>
    <w:rsid w:val="00F304C2"/>
    <w:rsid w:val="00F321E1"/>
    <w:rsid w:val="00F3240B"/>
    <w:rsid w:val="00F32640"/>
    <w:rsid w:val="00F33C35"/>
    <w:rsid w:val="00F3403A"/>
    <w:rsid w:val="00F3405D"/>
    <w:rsid w:val="00F3686C"/>
    <w:rsid w:val="00F37279"/>
    <w:rsid w:val="00F4134C"/>
    <w:rsid w:val="00F41B4A"/>
    <w:rsid w:val="00F4242F"/>
    <w:rsid w:val="00F431BD"/>
    <w:rsid w:val="00F43A1C"/>
    <w:rsid w:val="00F43C72"/>
    <w:rsid w:val="00F43F56"/>
    <w:rsid w:val="00F44E8D"/>
    <w:rsid w:val="00F44FDF"/>
    <w:rsid w:val="00F466B1"/>
    <w:rsid w:val="00F466BA"/>
    <w:rsid w:val="00F47009"/>
    <w:rsid w:val="00F4753F"/>
    <w:rsid w:val="00F502D0"/>
    <w:rsid w:val="00F537BB"/>
    <w:rsid w:val="00F5505F"/>
    <w:rsid w:val="00F550C5"/>
    <w:rsid w:val="00F5600E"/>
    <w:rsid w:val="00F56917"/>
    <w:rsid w:val="00F56CBB"/>
    <w:rsid w:val="00F577C7"/>
    <w:rsid w:val="00F6011D"/>
    <w:rsid w:val="00F61244"/>
    <w:rsid w:val="00F61249"/>
    <w:rsid w:val="00F62659"/>
    <w:rsid w:val="00F626B3"/>
    <w:rsid w:val="00F63018"/>
    <w:rsid w:val="00F64BEF"/>
    <w:rsid w:val="00F67319"/>
    <w:rsid w:val="00F6739F"/>
    <w:rsid w:val="00F676DF"/>
    <w:rsid w:val="00F70EB2"/>
    <w:rsid w:val="00F724C5"/>
    <w:rsid w:val="00F735DE"/>
    <w:rsid w:val="00F738AA"/>
    <w:rsid w:val="00F75C33"/>
    <w:rsid w:val="00F77B86"/>
    <w:rsid w:val="00F80217"/>
    <w:rsid w:val="00F81BFF"/>
    <w:rsid w:val="00F81E8E"/>
    <w:rsid w:val="00F82904"/>
    <w:rsid w:val="00F85537"/>
    <w:rsid w:val="00F8750B"/>
    <w:rsid w:val="00F8756C"/>
    <w:rsid w:val="00F90016"/>
    <w:rsid w:val="00F90A1A"/>
    <w:rsid w:val="00F90DCF"/>
    <w:rsid w:val="00F90EDD"/>
    <w:rsid w:val="00F92186"/>
    <w:rsid w:val="00F9296E"/>
    <w:rsid w:val="00F93680"/>
    <w:rsid w:val="00F93BD6"/>
    <w:rsid w:val="00F94AB9"/>
    <w:rsid w:val="00F94AEF"/>
    <w:rsid w:val="00F95309"/>
    <w:rsid w:val="00F9556B"/>
    <w:rsid w:val="00F96ACD"/>
    <w:rsid w:val="00FA1527"/>
    <w:rsid w:val="00FA1895"/>
    <w:rsid w:val="00FA29AB"/>
    <w:rsid w:val="00FA2C55"/>
    <w:rsid w:val="00FA5BF9"/>
    <w:rsid w:val="00FA653D"/>
    <w:rsid w:val="00FA6A71"/>
    <w:rsid w:val="00FA6C47"/>
    <w:rsid w:val="00FA71D7"/>
    <w:rsid w:val="00FA729B"/>
    <w:rsid w:val="00FB2FD9"/>
    <w:rsid w:val="00FB37C9"/>
    <w:rsid w:val="00FB481F"/>
    <w:rsid w:val="00FB78A1"/>
    <w:rsid w:val="00FC0749"/>
    <w:rsid w:val="00FC09F0"/>
    <w:rsid w:val="00FC210D"/>
    <w:rsid w:val="00FC272B"/>
    <w:rsid w:val="00FC3DEF"/>
    <w:rsid w:val="00FC4663"/>
    <w:rsid w:val="00FC4C95"/>
    <w:rsid w:val="00FC4D75"/>
    <w:rsid w:val="00FC59A2"/>
    <w:rsid w:val="00FC685D"/>
    <w:rsid w:val="00FC72C5"/>
    <w:rsid w:val="00FC74B8"/>
    <w:rsid w:val="00FC7546"/>
    <w:rsid w:val="00FD0218"/>
    <w:rsid w:val="00FD3942"/>
    <w:rsid w:val="00FD40B8"/>
    <w:rsid w:val="00FD547D"/>
    <w:rsid w:val="00FD5872"/>
    <w:rsid w:val="00FD7008"/>
    <w:rsid w:val="00FD7A3D"/>
    <w:rsid w:val="00FE2E0E"/>
    <w:rsid w:val="00FE32E4"/>
    <w:rsid w:val="00FE377D"/>
    <w:rsid w:val="00FE37C7"/>
    <w:rsid w:val="00FE39CD"/>
    <w:rsid w:val="00FE3BFE"/>
    <w:rsid w:val="00FE44D4"/>
    <w:rsid w:val="00FE5105"/>
    <w:rsid w:val="00FE7AA8"/>
    <w:rsid w:val="00FE7AD9"/>
    <w:rsid w:val="00FE7F14"/>
    <w:rsid w:val="00FF06D4"/>
    <w:rsid w:val="00FF1845"/>
    <w:rsid w:val="00FF1E96"/>
    <w:rsid w:val="00FF2EC3"/>
    <w:rsid w:val="00FF390A"/>
    <w:rsid w:val="00FF489D"/>
    <w:rsid w:val="00FF501B"/>
    <w:rsid w:val="00FF623A"/>
    <w:rsid w:val="00FF625C"/>
    <w:rsid w:val="00FF7368"/>
    <w:rsid w:val="00FF7C82"/>
    <w:rsid w:val="00FF7D85"/>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F0EE966"/>
  <w15:docId w15:val="{B1878AAF-A052-4A39-98B2-AB897FF2F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670A"/>
    <w:rPr>
      <w:sz w:val="24"/>
      <w:szCs w:val="24"/>
    </w:rPr>
  </w:style>
  <w:style w:type="paragraph" w:styleId="Heading5">
    <w:name w:val="heading 5"/>
    <w:basedOn w:val="Normal"/>
    <w:next w:val="Normal"/>
    <w:link w:val="Heading5Char"/>
    <w:qFormat/>
    <w:rsid w:val="009A269C"/>
    <w:pPr>
      <w:keepNext/>
      <w:jc w:val="center"/>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76227"/>
    <w:pPr>
      <w:autoSpaceDE w:val="0"/>
      <w:autoSpaceDN w:val="0"/>
      <w:adjustRightInd w:val="0"/>
    </w:pPr>
    <w:rPr>
      <w:rFonts w:ascii="Arial" w:hAnsi="Arial" w:cs="Arial"/>
      <w:color w:val="000000"/>
      <w:sz w:val="24"/>
      <w:szCs w:val="24"/>
    </w:rPr>
  </w:style>
  <w:style w:type="paragraph" w:customStyle="1" w:styleId="Pa11">
    <w:name w:val="Pa11"/>
    <w:basedOn w:val="Default"/>
    <w:next w:val="Default"/>
    <w:rsid w:val="00876227"/>
    <w:pPr>
      <w:spacing w:line="141" w:lineRule="atLeast"/>
    </w:pPr>
    <w:rPr>
      <w:rFonts w:cs="Times New Roman"/>
      <w:color w:val="auto"/>
    </w:rPr>
  </w:style>
  <w:style w:type="paragraph" w:customStyle="1" w:styleId="Pa6">
    <w:name w:val="Pa6"/>
    <w:basedOn w:val="Default"/>
    <w:next w:val="Default"/>
    <w:uiPriority w:val="99"/>
    <w:rsid w:val="00876227"/>
    <w:pPr>
      <w:spacing w:line="201" w:lineRule="atLeast"/>
    </w:pPr>
    <w:rPr>
      <w:rFonts w:cs="Times New Roman"/>
      <w:color w:val="auto"/>
    </w:rPr>
  </w:style>
  <w:style w:type="paragraph" w:customStyle="1" w:styleId="Pa8">
    <w:name w:val="Pa8"/>
    <w:basedOn w:val="Default"/>
    <w:next w:val="Default"/>
    <w:rsid w:val="00876227"/>
    <w:pPr>
      <w:spacing w:line="201" w:lineRule="atLeast"/>
    </w:pPr>
    <w:rPr>
      <w:rFonts w:cs="Times New Roman"/>
      <w:color w:val="auto"/>
    </w:rPr>
  </w:style>
  <w:style w:type="paragraph" w:customStyle="1" w:styleId="Pa10">
    <w:name w:val="Pa10"/>
    <w:basedOn w:val="Default"/>
    <w:next w:val="Default"/>
    <w:rsid w:val="00876227"/>
    <w:pPr>
      <w:spacing w:line="201" w:lineRule="atLeast"/>
    </w:pPr>
    <w:rPr>
      <w:rFonts w:cs="Times New Roman"/>
      <w:color w:val="auto"/>
    </w:rPr>
  </w:style>
  <w:style w:type="paragraph" w:customStyle="1" w:styleId="Pa0">
    <w:name w:val="Pa0"/>
    <w:basedOn w:val="Default"/>
    <w:next w:val="Default"/>
    <w:rsid w:val="00876227"/>
    <w:pPr>
      <w:spacing w:line="401" w:lineRule="atLeast"/>
    </w:pPr>
    <w:rPr>
      <w:rFonts w:cs="Times New Roman"/>
      <w:color w:val="auto"/>
    </w:rPr>
  </w:style>
  <w:style w:type="paragraph" w:customStyle="1" w:styleId="Pa1">
    <w:name w:val="Pa1"/>
    <w:basedOn w:val="Default"/>
    <w:next w:val="Default"/>
    <w:rsid w:val="00876227"/>
    <w:pPr>
      <w:spacing w:line="201" w:lineRule="atLeast"/>
    </w:pPr>
    <w:rPr>
      <w:rFonts w:cs="Times New Roman"/>
      <w:color w:val="auto"/>
    </w:rPr>
  </w:style>
  <w:style w:type="paragraph" w:customStyle="1" w:styleId="Pa12">
    <w:name w:val="Pa12"/>
    <w:basedOn w:val="Default"/>
    <w:next w:val="Default"/>
    <w:rsid w:val="00876227"/>
    <w:pPr>
      <w:spacing w:line="201" w:lineRule="atLeast"/>
    </w:pPr>
    <w:rPr>
      <w:rFonts w:cs="Times New Roman"/>
      <w:color w:val="auto"/>
    </w:rPr>
  </w:style>
  <w:style w:type="paragraph" w:customStyle="1" w:styleId="Pa13">
    <w:name w:val="Pa13"/>
    <w:basedOn w:val="Default"/>
    <w:next w:val="Default"/>
    <w:rsid w:val="00876227"/>
    <w:pPr>
      <w:spacing w:line="201" w:lineRule="atLeast"/>
    </w:pPr>
    <w:rPr>
      <w:rFonts w:cs="Times New Roman"/>
      <w:color w:val="auto"/>
    </w:rPr>
  </w:style>
  <w:style w:type="paragraph" w:customStyle="1" w:styleId="Pa16">
    <w:name w:val="Pa16"/>
    <w:basedOn w:val="Default"/>
    <w:next w:val="Default"/>
    <w:rsid w:val="00876227"/>
    <w:pPr>
      <w:spacing w:line="201" w:lineRule="atLeast"/>
    </w:pPr>
    <w:rPr>
      <w:rFonts w:cs="Times New Roman"/>
      <w:color w:val="auto"/>
    </w:rPr>
  </w:style>
  <w:style w:type="paragraph" w:customStyle="1" w:styleId="Pa17">
    <w:name w:val="Pa17"/>
    <w:basedOn w:val="Default"/>
    <w:next w:val="Default"/>
    <w:rsid w:val="00876227"/>
    <w:pPr>
      <w:spacing w:line="161" w:lineRule="atLeast"/>
    </w:pPr>
    <w:rPr>
      <w:rFonts w:cs="Times New Roman"/>
      <w:color w:val="auto"/>
    </w:rPr>
  </w:style>
  <w:style w:type="paragraph" w:customStyle="1" w:styleId="Pa18">
    <w:name w:val="Pa18"/>
    <w:basedOn w:val="Default"/>
    <w:next w:val="Default"/>
    <w:rsid w:val="00876227"/>
    <w:pPr>
      <w:spacing w:line="181" w:lineRule="atLeast"/>
    </w:pPr>
    <w:rPr>
      <w:rFonts w:cs="Times New Roman"/>
      <w:color w:val="auto"/>
    </w:rPr>
  </w:style>
  <w:style w:type="paragraph" w:customStyle="1" w:styleId="Pa19">
    <w:name w:val="Pa19"/>
    <w:basedOn w:val="Default"/>
    <w:next w:val="Default"/>
    <w:rsid w:val="00876227"/>
    <w:pPr>
      <w:spacing w:line="181" w:lineRule="atLeast"/>
    </w:pPr>
    <w:rPr>
      <w:rFonts w:cs="Times New Roman"/>
      <w:color w:val="auto"/>
    </w:rPr>
  </w:style>
  <w:style w:type="paragraph" w:customStyle="1" w:styleId="Pa7">
    <w:name w:val="Pa7"/>
    <w:basedOn w:val="Default"/>
    <w:next w:val="Default"/>
    <w:rsid w:val="00A460F8"/>
    <w:pPr>
      <w:spacing w:line="141" w:lineRule="atLeast"/>
    </w:pPr>
    <w:rPr>
      <w:rFonts w:cs="Times New Roman"/>
      <w:color w:val="auto"/>
    </w:rPr>
  </w:style>
  <w:style w:type="paragraph" w:customStyle="1" w:styleId="Pa9">
    <w:name w:val="Pa9"/>
    <w:basedOn w:val="Default"/>
    <w:next w:val="Default"/>
    <w:uiPriority w:val="99"/>
    <w:rsid w:val="00A460F8"/>
    <w:pPr>
      <w:spacing w:line="201" w:lineRule="atLeast"/>
    </w:pPr>
    <w:rPr>
      <w:rFonts w:cs="Times New Roman"/>
      <w:color w:val="auto"/>
    </w:rPr>
  </w:style>
  <w:style w:type="paragraph" w:customStyle="1" w:styleId="sangrado">
    <w:name w:val="sangrado"/>
    <w:basedOn w:val="Normal"/>
    <w:rsid w:val="00A460F8"/>
    <w:pPr>
      <w:spacing w:before="100" w:beforeAutospacing="1" w:after="100" w:afterAutospacing="1"/>
    </w:pPr>
  </w:style>
  <w:style w:type="character" w:customStyle="1" w:styleId="A6">
    <w:name w:val="A6"/>
    <w:rsid w:val="00F80217"/>
    <w:rPr>
      <w:rFonts w:cs="Arial"/>
      <w:b/>
      <w:bCs/>
      <w:color w:val="FFFFFF"/>
      <w:sz w:val="16"/>
      <w:szCs w:val="16"/>
    </w:rPr>
  </w:style>
  <w:style w:type="paragraph" w:customStyle="1" w:styleId="Pa23">
    <w:name w:val="Pa23"/>
    <w:basedOn w:val="Default"/>
    <w:next w:val="Default"/>
    <w:rsid w:val="00F80217"/>
    <w:pPr>
      <w:spacing w:line="161" w:lineRule="atLeast"/>
    </w:pPr>
    <w:rPr>
      <w:rFonts w:cs="Times New Roman"/>
      <w:color w:val="auto"/>
    </w:rPr>
  </w:style>
  <w:style w:type="character" w:styleId="Strong">
    <w:name w:val="Strong"/>
    <w:qFormat/>
    <w:rsid w:val="00036972"/>
    <w:rPr>
      <w:b/>
      <w:bCs/>
    </w:rPr>
  </w:style>
  <w:style w:type="table" w:styleId="TableGrid">
    <w:name w:val="Table Grid"/>
    <w:basedOn w:val="TableNormal"/>
    <w:rsid w:val="009E3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9E3783"/>
    <w:pPr>
      <w:tabs>
        <w:tab w:val="center" w:pos="4252"/>
        <w:tab w:val="right" w:pos="8504"/>
      </w:tabs>
    </w:pPr>
  </w:style>
  <w:style w:type="paragraph" w:styleId="Footer">
    <w:name w:val="footer"/>
    <w:basedOn w:val="Normal"/>
    <w:link w:val="FooterChar"/>
    <w:uiPriority w:val="99"/>
    <w:rsid w:val="009E3783"/>
    <w:pPr>
      <w:tabs>
        <w:tab w:val="center" w:pos="4252"/>
        <w:tab w:val="right" w:pos="8504"/>
      </w:tabs>
    </w:pPr>
  </w:style>
  <w:style w:type="paragraph" w:customStyle="1" w:styleId="sangradoarticulo">
    <w:name w:val="sangrado_articulo"/>
    <w:basedOn w:val="Normal"/>
    <w:rsid w:val="009E3783"/>
    <w:pPr>
      <w:spacing w:before="100" w:beforeAutospacing="1" w:after="100" w:afterAutospacing="1"/>
    </w:pPr>
  </w:style>
  <w:style w:type="paragraph" w:customStyle="1" w:styleId="sangrado2">
    <w:name w:val="sangrado_2"/>
    <w:basedOn w:val="Normal"/>
    <w:rsid w:val="009E3783"/>
    <w:pPr>
      <w:spacing w:before="100" w:beforeAutospacing="1" w:after="100" w:afterAutospacing="1"/>
    </w:pPr>
  </w:style>
  <w:style w:type="paragraph" w:styleId="BodyTextIndent2">
    <w:name w:val="Body Text Indent 2"/>
    <w:basedOn w:val="Normal"/>
    <w:link w:val="BodyTextIndent2Char"/>
    <w:rsid w:val="009E3783"/>
    <w:pPr>
      <w:spacing w:after="120" w:line="480" w:lineRule="auto"/>
      <w:ind w:left="283"/>
    </w:pPr>
    <w:rPr>
      <w:sz w:val="20"/>
      <w:szCs w:val="20"/>
    </w:rPr>
  </w:style>
  <w:style w:type="paragraph" w:styleId="BodyTextIndent3">
    <w:name w:val="Body Text Indent 3"/>
    <w:basedOn w:val="Normal"/>
    <w:link w:val="BodyTextIndent3Char"/>
    <w:rsid w:val="009E3783"/>
    <w:pPr>
      <w:spacing w:after="120"/>
      <w:ind w:left="283"/>
    </w:pPr>
    <w:rPr>
      <w:sz w:val="16"/>
      <w:szCs w:val="16"/>
    </w:rPr>
  </w:style>
  <w:style w:type="character" w:customStyle="1" w:styleId="HeaderChar">
    <w:name w:val="Header Char"/>
    <w:link w:val="Header"/>
    <w:uiPriority w:val="99"/>
    <w:rsid w:val="009A6956"/>
    <w:rPr>
      <w:sz w:val="24"/>
      <w:szCs w:val="24"/>
    </w:rPr>
  </w:style>
  <w:style w:type="paragraph" w:styleId="BalloonText">
    <w:name w:val="Balloon Text"/>
    <w:basedOn w:val="Normal"/>
    <w:link w:val="BalloonTextChar"/>
    <w:rsid w:val="009A6956"/>
    <w:rPr>
      <w:rFonts w:ascii="Tahoma" w:hAnsi="Tahoma" w:cs="Tahoma"/>
      <w:sz w:val="16"/>
      <w:szCs w:val="16"/>
    </w:rPr>
  </w:style>
  <w:style w:type="character" w:customStyle="1" w:styleId="BalloonTextChar">
    <w:name w:val="Balloon Text Char"/>
    <w:link w:val="BalloonText"/>
    <w:rsid w:val="009A6956"/>
    <w:rPr>
      <w:rFonts w:ascii="Tahoma" w:hAnsi="Tahoma" w:cs="Tahoma"/>
      <w:sz w:val="16"/>
      <w:szCs w:val="16"/>
    </w:rPr>
  </w:style>
  <w:style w:type="character" w:customStyle="1" w:styleId="Heading5Char">
    <w:name w:val="Heading 5 Char"/>
    <w:link w:val="Heading5"/>
    <w:semiHidden/>
    <w:locked/>
    <w:rsid w:val="009A269C"/>
    <w:rPr>
      <w:rFonts w:ascii="Arial" w:hAnsi="Arial" w:cs="Arial"/>
      <w:b/>
      <w:bCs/>
      <w:sz w:val="24"/>
      <w:szCs w:val="24"/>
      <w:lang w:val="sl-SI" w:eastAsia="es-ES" w:bidi="ar-SA"/>
    </w:rPr>
  </w:style>
  <w:style w:type="paragraph" w:styleId="BodyText3">
    <w:name w:val="Body Text 3"/>
    <w:basedOn w:val="Normal"/>
    <w:link w:val="BodyText3Char"/>
    <w:rsid w:val="00511A83"/>
    <w:pPr>
      <w:spacing w:after="120"/>
    </w:pPr>
    <w:rPr>
      <w:sz w:val="16"/>
      <w:szCs w:val="16"/>
    </w:rPr>
  </w:style>
  <w:style w:type="character" w:customStyle="1" w:styleId="BodyText3Char">
    <w:name w:val="Body Text 3 Char"/>
    <w:link w:val="BodyText3"/>
    <w:rsid w:val="00511A83"/>
    <w:rPr>
      <w:sz w:val="16"/>
      <w:szCs w:val="16"/>
    </w:rPr>
  </w:style>
  <w:style w:type="paragraph" w:styleId="NormalWeb">
    <w:name w:val="Normal (Web)"/>
    <w:basedOn w:val="Normal"/>
    <w:uiPriority w:val="99"/>
    <w:unhideWhenUsed/>
    <w:rsid w:val="00511A83"/>
    <w:rPr>
      <w:rFonts w:eastAsia="Calibri"/>
    </w:rPr>
  </w:style>
  <w:style w:type="paragraph" w:styleId="NoSpacing">
    <w:name w:val="No Spacing"/>
    <w:uiPriority w:val="1"/>
    <w:qFormat/>
    <w:rsid w:val="00511A83"/>
    <w:rPr>
      <w:sz w:val="24"/>
      <w:szCs w:val="24"/>
    </w:rPr>
  </w:style>
  <w:style w:type="paragraph" w:styleId="ListParagraph">
    <w:name w:val="List Paragraph"/>
    <w:basedOn w:val="Normal"/>
    <w:uiPriority w:val="34"/>
    <w:qFormat/>
    <w:rsid w:val="00511A83"/>
    <w:pPr>
      <w:ind w:left="720"/>
      <w:contextualSpacing/>
    </w:pPr>
  </w:style>
  <w:style w:type="character" w:customStyle="1" w:styleId="ApartadoCarCar">
    <w:name w:val="Apartado Car Car"/>
    <w:link w:val="Apartado"/>
    <w:locked/>
    <w:rsid w:val="00511A83"/>
    <w:rPr>
      <w:rFonts w:ascii="Arial" w:hAnsi="Arial" w:cs="Arial"/>
      <w:sz w:val="24"/>
    </w:rPr>
  </w:style>
  <w:style w:type="paragraph" w:customStyle="1" w:styleId="Apartado">
    <w:name w:val="Apartado"/>
    <w:basedOn w:val="Normal"/>
    <w:link w:val="ApartadoCarCar"/>
    <w:rsid w:val="00511A83"/>
    <w:pPr>
      <w:numPr>
        <w:numId w:val="1"/>
      </w:numPr>
      <w:spacing w:before="240"/>
      <w:jc w:val="both"/>
    </w:pPr>
    <w:rPr>
      <w:rFonts w:ascii="Arial" w:hAnsi="Arial" w:cs="Arial"/>
      <w:szCs w:val="20"/>
    </w:rPr>
  </w:style>
  <w:style w:type="paragraph" w:customStyle="1" w:styleId="parrafo1">
    <w:name w:val="parrafo1"/>
    <w:basedOn w:val="Normal"/>
    <w:uiPriority w:val="99"/>
    <w:rsid w:val="00511A83"/>
    <w:pPr>
      <w:spacing w:before="180" w:after="180"/>
      <w:ind w:firstLine="360"/>
      <w:jc w:val="both"/>
    </w:pPr>
  </w:style>
  <w:style w:type="paragraph" w:customStyle="1" w:styleId="CM42">
    <w:name w:val="CM4+2"/>
    <w:basedOn w:val="Normal"/>
    <w:next w:val="Normal"/>
    <w:uiPriority w:val="99"/>
    <w:rsid w:val="00511A83"/>
    <w:pPr>
      <w:autoSpaceDE w:val="0"/>
      <w:autoSpaceDN w:val="0"/>
      <w:adjustRightInd w:val="0"/>
    </w:pPr>
    <w:rPr>
      <w:rFonts w:ascii="EUAlbertina" w:eastAsia="Calibri" w:hAnsi="EUAlbertina"/>
      <w:lang w:eastAsia="en-US"/>
    </w:rPr>
  </w:style>
  <w:style w:type="paragraph" w:customStyle="1" w:styleId="CM43">
    <w:name w:val="CM4+3"/>
    <w:basedOn w:val="Normal"/>
    <w:next w:val="Normal"/>
    <w:uiPriority w:val="99"/>
    <w:rsid w:val="00511A83"/>
    <w:pPr>
      <w:autoSpaceDE w:val="0"/>
      <w:autoSpaceDN w:val="0"/>
      <w:adjustRightInd w:val="0"/>
    </w:pPr>
    <w:rPr>
      <w:rFonts w:ascii="EUAlbertina" w:eastAsia="Calibri" w:hAnsi="EUAlbertina"/>
      <w:lang w:eastAsia="en-US"/>
    </w:rPr>
  </w:style>
  <w:style w:type="character" w:styleId="CommentReference">
    <w:name w:val="annotation reference"/>
    <w:rsid w:val="00186871"/>
    <w:rPr>
      <w:sz w:val="16"/>
      <w:szCs w:val="16"/>
    </w:rPr>
  </w:style>
  <w:style w:type="paragraph" w:styleId="CommentText">
    <w:name w:val="annotation text"/>
    <w:basedOn w:val="Normal"/>
    <w:link w:val="CommentTextChar"/>
    <w:rsid w:val="00186871"/>
    <w:rPr>
      <w:sz w:val="20"/>
      <w:szCs w:val="20"/>
    </w:rPr>
  </w:style>
  <w:style w:type="character" w:customStyle="1" w:styleId="CommentTextChar">
    <w:name w:val="Comment Text Char"/>
    <w:basedOn w:val="DefaultParagraphFont"/>
    <w:link w:val="CommentText"/>
    <w:rsid w:val="00186871"/>
  </w:style>
  <w:style w:type="paragraph" w:styleId="CommentSubject">
    <w:name w:val="annotation subject"/>
    <w:basedOn w:val="CommentText"/>
    <w:next w:val="CommentText"/>
    <w:link w:val="CommentSubjectChar"/>
    <w:rsid w:val="00186871"/>
    <w:rPr>
      <w:b/>
      <w:bCs/>
    </w:rPr>
  </w:style>
  <w:style w:type="character" w:customStyle="1" w:styleId="CommentSubjectChar">
    <w:name w:val="Comment Subject Char"/>
    <w:link w:val="CommentSubject"/>
    <w:rsid w:val="00186871"/>
    <w:rPr>
      <w:b/>
      <w:bCs/>
    </w:rPr>
  </w:style>
  <w:style w:type="paragraph" w:styleId="Revision">
    <w:name w:val="Revision"/>
    <w:hidden/>
    <w:uiPriority w:val="99"/>
    <w:semiHidden/>
    <w:rsid w:val="00186871"/>
    <w:rPr>
      <w:sz w:val="24"/>
      <w:szCs w:val="24"/>
    </w:rPr>
  </w:style>
  <w:style w:type="character" w:styleId="Hyperlink">
    <w:name w:val="Hyperlink"/>
    <w:basedOn w:val="DefaultParagraphFont"/>
    <w:uiPriority w:val="99"/>
    <w:unhideWhenUsed/>
    <w:rsid w:val="003012EE"/>
    <w:rPr>
      <w:color w:val="0000FF"/>
      <w:u w:val="single"/>
    </w:rPr>
  </w:style>
  <w:style w:type="character" w:styleId="FollowedHyperlink">
    <w:name w:val="FollowedHyperlink"/>
    <w:basedOn w:val="DefaultParagraphFont"/>
    <w:rsid w:val="003012EE"/>
    <w:rPr>
      <w:color w:val="954F72" w:themeColor="followedHyperlink"/>
      <w:u w:val="single"/>
    </w:rPr>
  </w:style>
  <w:style w:type="character" w:customStyle="1" w:styleId="BodyTextIndent2Char">
    <w:name w:val="Body Text Indent 2 Char"/>
    <w:basedOn w:val="DefaultParagraphFont"/>
    <w:link w:val="BodyTextIndent2"/>
    <w:rsid w:val="00EE7990"/>
    <w:rPr>
      <w:lang w:val="sl-SI"/>
    </w:rPr>
  </w:style>
  <w:style w:type="character" w:customStyle="1" w:styleId="BodyTextIndent3Char">
    <w:name w:val="Body Text Indent 3 Char"/>
    <w:basedOn w:val="DefaultParagraphFont"/>
    <w:link w:val="BodyTextIndent3"/>
    <w:rsid w:val="00EE7990"/>
    <w:rPr>
      <w:sz w:val="16"/>
      <w:szCs w:val="16"/>
      <w:lang w:val="sl-SI"/>
    </w:rPr>
  </w:style>
  <w:style w:type="paragraph" w:customStyle="1" w:styleId="Prrafodelista1">
    <w:name w:val="Párrafo de lista1"/>
    <w:basedOn w:val="Normal"/>
    <w:rsid w:val="00862260"/>
    <w:pPr>
      <w:spacing w:after="200" w:line="276" w:lineRule="auto"/>
      <w:ind w:left="720"/>
      <w:contextualSpacing/>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00BCD"/>
    <w:rPr>
      <w:sz w:val="24"/>
      <w:szCs w:val="24"/>
    </w:rPr>
  </w:style>
  <w:style w:type="paragraph" w:styleId="BodyText">
    <w:name w:val="Body Text"/>
    <w:basedOn w:val="Normal"/>
    <w:link w:val="BodyTextChar"/>
    <w:rsid w:val="007A5AF5"/>
    <w:pPr>
      <w:spacing w:after="120"/>
    </w:pPr>
  </w:style>
  <w:style w:type="character" w:customStyle="1" w:styleId="BodyTextChar">
    <w:name w:val="Body Text Char"/>
    <w:basedOn w:val="DefaultParagraphFont"/>
    <w:link w:val="BodyText"/>
    <w:rsid w:val="007A5AF5"/>
    <w:rPr>
      <w:sz w:val="24"/>
      <w:szCs w:val="24"/>
    </w:rPr>
  </w:style>
  <w:style w:type="paragraph" w:styleId="PlainText">
    <w:name w:val="Plain Text"/>
    <w:basedOn w:val="Normal"/>
    <w:link w:val="PlainTextChar"/>
    <w:uiPriority w:val="99"/>
    <w:semiHidden/>
    <w:unhideWhenUsed/>
    <w:rsid w:val="006D5B21"/>
    <w:rPr>
      <w:rFonts w:ascii="Calibri" w:eastAsia="Calibri" w:hAnsi="Calibri"/>
      <w:sz w:val="22"/>
      <w:szCs w:val="21"/>
      <w:lang w:eastAsia="en-US"/>
    </w:rPr>
  </w:style>
  <w:style w:type="character" w:customStyle="1" w:styleId="PlainTextChar">
    <w:name w:val="Plain Text Char"/>
    <w:basedOn w:val="DefaultParagraphFont"/>
    <w:link w:val="PlainText"/>
    <w:uiPriority w:val="99"/>
    <w:semiHidden/>
    <w:rsid w:val="006D5B21"/>
    <w:rPr>
      <w:rFonts w:ascii="Calibri" w:eastAsia="Calibri" w:hAnsi="Calibri"/>
      <w:sz w:val="22"/>
      <w:szCs w:val="21"/>
      <w:lang w:val="sl-SI"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127549">
      <w:bodyDiv w:val="1"/>
      <w:marLeft w:val="0"/>
      <w:marRight w:val="0"/>
      <w:marTop w:val="0"/>
      <w:marBottom w:val="0"/>
      <w:divBdr>
        <w:top w:val="none" w:sz="0" w:space="0" w:color="auto"/>
        <w:left w:val="none" w:sz="0" w:space="0" w:color="auto"/>
        <w:bottom w:val="none" w:sz="0" w:space="0" w:color="auto"/>
        <w:right w:val="none" w:sz="0" w:space="0" w:color="auto"/>
      </w:divBdr>
    </w:div>
    <w:div w:id="111411574">
      <w:bodyDiv w:val="1"/>
      <w:marLeft w:val="0"/>
      <w:marRight w:val="0"/>
      <w:marTop w:val="0"/>
      <w:marBottom w:val="0"/>
      <w:divBdr>
        <w:top w:val="none" w:sz="0" w:space="0" w:color="auto"/>
        <w:left w:val="none" w:sz="0" w:space="0" w:color="auto"/>
        <w:bottom w:val="none" w:sz="0" w:space="0" w:color="auto"/>
        <w:right w:val="none" w:sz="0" w:space="0" w:color="auto"/>
      </w:divBdr>
    </w:div>
    <w:div w:id="216933978">
      <w:bodyDiv w:val="1"/>
      <w:marLeft w:val="0"/>
      <w:marRight w:val="0"/>
      <w:marTop w:val="0"/>
      <w:marBottom w:val="0"/>
      <w:divBdr>
        <w:top w:val="none" w:sz="0" w:space="0" w:color="auto"/>
        <w:left w:val="none" w:sz="0" w:space="0" w:color="auto"/>
        <w:bottom w:val="none" w:sz="0" w:space="0" w:color="auto"/>
        <w:right w:val="none" w:sz="0" w:space="0" w:color="auto"/>
      </w:divBdr>
    </w:div>
    <w:div w:id="297340978">
      <w:bodyDiv w:val="1"/>
      <w:marLeft w:val="0"/>
      <w:marRight w:val="0"/>
      <w:marTop w:val="0"/>
      <w:marBottom w:val="0"/>
      <w:divBdr>
        <w:top w:val="none" w:sz="0" w:space="0" w:color="auto"/>
        <w:left w:val="none" w:sz="0" w:space="0" w:color="auto"/>
        <w:bottom w:val="none" w:sz="0" w:space="0" w:color="auto"/>
        <w:right w:val="none" w:sz="0" w:space="0" w:color="auto"/>
      </w:divBdr>
    </w:div>
    <w:div w:id="339547024">
      <w:bodyDiv w:val="1"/>
      <w:marLeft w:val="0"/>
      <w:marRight w:val="0"/>
      <w:marTop w:val="0"/>
      <w:marBottom w:val="0"/>
      <w:divBdr>
        <w:top w:val="none" w:sz="0" w:space="0" w:color="auto"/>
        <w:left w:val="none" w:sz="0" w:space="0" w:color="auto"/>
        <w:bottom w:val="none" w:sz="0" w:space="0" w:color="auto"/>
        <w:right w:val="none" w:sz="0" w:space="0" w:color="auto"/>
      </w:divBdr>
    </w:div>
    <w:div w:id="429743069">
      <w:bodyDiv w:val="1"/>
      <w:marLeft w:val="0"/>
      <w:marRight w:val="0"/>
      <w:marTop w:val="0"/>
      <w:marBottom w:val="0"/>
      <w:divBdr>
        <w:top w:val="none" w:sz="0" w:space="0" w:color="auto"/>
        <w:left w:val="none" w:sz="0" w:space="0" w:color="auto"/>
        <w:bottom w:val="none" w:sz="0" w:space="0" w:color="auto"/>
        <w:right w:val="none" w:sz="0" w:space="0" w:color="auto"/>
      </w:divBdr>
    </w:div>
    <w:div w:id="478108051">
      <w:bodyDiv w:val="1"/>
      <w:marLeft w:val="0"/>
      <w:marRight w:val="0"/>
      <w:marTop w:val="0"/>
      <w:marBottom w:val="0"/>
      <w:divBdr>
        <w:top w:val="none" w:sz="0" w:space="0" w:color="auto"/>
        <w:left w:val="none" w:sz="0" w:space="0" w:color="auto"/>
        <w:bottom w:val="none" w:sz="0" w:space="0" w:color="auto"/>
        <w:right w:val="none" w:sz="0" w:space="0" w:color="auto"/>
      </w:divBdr>
    </w:div>
    <w:div w:id="524296766">
      <w:bodyDiv w:val="1"/>
      <w:marLeft w:val="0"/>
      <w:marRight w:val="0"/>
      <w:marTop w:val="0"/>
      <w:marBottom w:val="0"/>
      <w:divBdr>
        <w:top w:val="none" w:sz="0" w:space="0" w:color="auto"/>
        <w:left w:val="none" w:sz="0" w:space="0" w:color="auto"/>
        <w:bottom w:val="none" w:sz="0" w:space="0" w:color="auto"/>
        <w:right w:val="none" w:sz="0" w:space="0" w:color="auto"/>
      </w:divBdr>
    </w:div>
    <w:div w:id="609779534">
      <w:bodyDiv w:val="1"/>
      <w:marLeft w:val="0"/>
      <w:marRight w:val="0"/>
      <w:marTop w:val="0"/>
      <w:marBottom w:val="0"/>
      <w:divBdr>
        <w:top w:val="none" w:sz="0" w:space="0" w:color="auto"/>
        <w:left w:val="none" w:sz="0" w:space="0" w:color="auto"/>
        <w:bottom w:val="none" w:sz="0" w:space="0" w:color="auto"/>
        <w:right w:val="none" w:sz="0" w:space="0" w:color="auto"/>
      </w:divBdr>
    </w:div>
    <w:div w:id="628241914">
      <w:bodyDiv w:val="1"/>
      <w:marLeft w:val="0"/>
      <w:marRight w:val="0"/>
      <w:marTop w:val="0"/>
      <w:marBottom w:val="0"/>
      <w:divBdr>
        <w:top w:val="none" w:sz="0" w:space="0" w:color="auto"/>
        <w:left w:val="none" w:sz="0" w:space="0" w:color="auto"/>
        <w:bottom w:val="none" w:sz="0" w:space="0" w:color="auto"/>
        <w:right w:val="none" w:sz="0" w:space="0" w:color="auto"/>
      </w:divBdr>
    </w:div>
    <w:div w:id="644893862">
      <w:bodyDiv w:val="1"/>
      <w:marLeft w:val="0"/>
      <w:marRight w:val="0"/>
      <w:marTop w:val="0"/>
      <w:marBottom w:val="0"/>
      <w:divBdr>
        <w:top w:val="none" w:sz="0" w:space="0" w:color="auto"/>
        <w:left w:val="none" w:sz="0" w:space="0" w:color="auto"/>
        <w:bottom w:val="none" w:sz="0" w:space="0" w:color="auto"/>
        <w:right w:val="none" w:sz="0" w:space="0" w:color="auto"/>
      </w:divBdr>
    </w:div>
    <w:div w:id="956568886">
      <w:bodyDiv w:val="1"/>
      <w:marLeft w:val="0"/>
      <w:marRight w:val="0"/>
      <w:marTop w:val="0"/>
      <w:marBottom w:val="0"/>
      <w:divBdr>
        <w:top w:val="none" w:sz="0" w:space="0" w:color="auto"/>
        <w:left w:val="none" w:sz="0" w:space="0" w:color="auto"/>
        <w:bottom w:val="none" w:sz="0" w:space="0" w:color="auto"/>
        <w:right w:val="none" w:sz="0" w:space="0" w:color="auto"/>
      </w:divBdr>
    </w:div>
    <w:div w:id="1065956195">
      <w:bodyDiv w:val="1"/>
      <w:marLeft w:val="0"/>
      <w:marRight w:val="0"/>
      <w:marTop w:val="0"/>
      <w:marBottom w:val="0"/>
      <w:divBdr>
        <w:top w:val="none" w:sz="0" w:space="0" w:color="auto"/>
        <w:left w:val="none" w:sz="0" w:space="0" w:color="auto"/>
        <w:bottom w:val="none" w:sz="0" w:space="0" w:color="auto"/>
        <w:right w:val="none" w:sz="0" w:space="0" w:color="auto"/>
      </w:divBdr>
      <w:divsChild>
        <w:div w:id="21359071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6754520">
              <w:marLeft w:val="0"/>
              <w:marRight w:val="0"/>
              <w:marTop w:val="0"/>
              <w:marBottom w:val="0"/>
              <w:divBdr>
                <w:top w:val="none" w:sz="0" w:space="0" w:color="auto"/>
                <w:left w:val="none" w:sz="0" w:space="0" w:color="auto"/>
                <w:bottom w:val="none" w:sz="0" w:space="0" w:color="auto"/>
                <w:right w:val="none" w:sz="0" w:space="0" w:color="auto"/>
              </w:divBdr>
              <w:divsChild>
                <w:div w:id="170636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334386">
      <w:bodyDiv w:val="1"/>
      <w:marLeft w:val="0"/>
      <w:marRight w:val="0"/>
      <w:marTop w:val="0"/>
      <w:marBottom w:val="0"/>
      <w:divBdr>
        <w:top w:val="none" w:sz="0" w:space="0" w:color="auto"/>
        <w:left w:val="none" w:sz="0" w:space="0" w:color="auto"/>
        <w:bottom w:val="none" w:sz="0" w:space="0" w:color="auto"/>
        <w:right w:val="none" w:sz="0" w:space="0" w:color="auto"/>
      </w:divBdr>
    </w:div>
    <w:div w:id="1170831197">
      <w:bodyDiv w:val="1"/>
      <w:marLeft w:val="0"/>
      <w:marRight w:val="0"/>
      <w:marTop w:val="0"/>
      <w:marBottom w:val="0"/>
      <w:divBdr>
        <w:top w:val="none" w:sz="0" w:space="0" w:color="auto"/>
        <w:left w:val="none" w:sz="0" w:space="0" w:color="auto"/>
        <w:bottom w:val="none" w:sz="0" w:space="0" w:color="auto"/>
        <w:right w:val="none" w:sz="0" w:space="0" w:color="auto"/>
      </w:divBdr>
    </w:div>
    <w:div w:id="1270353983">
      <w:bodyDiv w:val="1"/>
      <w:marLeft w:val="0"/>
      <w:marRight w:val="0"/>
      <w:marTop w:val="0"/>
      <w:marBottom w:val="0"/>
      <w:divBdr>
        <w:top w:val="none" w:sz="0" w:space="0" w:color="auto"/>
        <w:left w:val="none" w:sz="0" w:space="0" w:color="auto"/>
        <w:bottom w:val="none" w:sz="0" w:space="0" w:color="auto"/>
        <w:right w:val="none" w:sz="0" w:space="0" w:color="auto"/>
      </w:divBdr>
    </w:div>
    <w:div w:id="1480149328">
      <w:bodyDiv w:val="1"/>
      <w:marLeft w:val="0"/>
      <w:marRight w:val="0"/>
      <w:marTop w:val="0"/>
      <w:marBottom w:val="0"/>
      <w:divBdr>
        <w:top w:val="none" w:sz="0" w:space="0" w:color="auto"/>
        <w:left w:val="none" w:sz="0" w:space="0" w:color="auto"/>
        <w:bottom w:val="none" w:sz="0" w:space="0" w:color="auto"/>
        <w:right w:val="none" w:sz="0" w:space="0" w:color="auto"/>
      </w:divBdr>
    </w:div>
    <w:div w:id="1570463247">
      <w:bodyDiv w:val="1"/>
      <w:marLeft w:val="0"/>
      <w:marRight w:val="0"/>
      <w:marTop w:val="0"/>
      <w:marBottom w:val="0"/>
      <w:divBdr>
        <w:top w:val="none" w:sz="0" w:space="0" w:color="auto"/>
        <w:left w:val="none" w:sz="0" w:space="0" w:color="auto"/>
        <w:bottom w:val="none" w:sz="0" w:space="0" w:color="auto"/>
        <w:right w:val="none" w:sz="0" w:space="0" w:color="auto"/>
      </w:divBdr>
    </w:div>
    <w:div w:id="1921671019">
      <w:bodyDiv w:val="1"/>
      <w:marLeft w:val="0"/>
      <w:marRight w:val="0"/>
      <w:marTop w:val="0"/>
      <w:marBottom w:val="0"/>
      <w:divBdr>
        <w:top w:val="none" w:sz="0" w:space="0" w:color="auto"/>
        <w:left w:val="none" w:sz="0" w:space="0" w:color="auto"/>
        <w:bottom w:val="none" w:sz="0" w:space="0" w:color="auto"/>
        <w:right w:val="none" w:sz="0" w:space="0" w:color="auto"/>
      </w:divBdr>
    </w:div>
    <w:div w:id="2080446179">
      <w:bodyDiv w:val="1"/>
      <w:marLeft w:val="0"/>
      <w:marRight w:val="0"/>
      <w:marTop w:val="0"/>
      <w:marBottom w:val="0"/>
      <w:divBdr>
        <w:top w:val="none" w:sz="0" w:space="0" w:color="auto"/>
        <w:left w:val="none" w:sz="0" w:space="0" w:color="auto"/>
        <w:bottom w:val="none" w:sz="0" w:space="0" w:color="auto"/>
        <w:right w:val="none" w:sz="0" w:space="0" w:color="auto"/>
      </w:divBdr>
    </w:div>
    <w:div w:id="2084719354">
      <w:bodyDiv w:val="1"/>
      <w:marLeft w:val="0"/>
      <w:marRight w:val="0"/>
      <w:marTop w:val="0"/>
      <w:marBottom w:val="0"/>
      <w:divBdr>
        <w:top w:val="none" w:sz="0" w:space="0" w:color="auto"/>
        <w:left w:val="none" w:sz="0" w:space="0" w:color="auto"/>
        <w:bottom w:val="none" w:sz="0" w:space="0" w:color="auto"/>
        <w:right w:val="none" w:sz="0" w:space="0" w:color="auto"/>
      </w:divBdr>
    </w:div>
    <w:div w:id="2133009788">
      <w:bodyDiv w:val="1"/>
      <w:marLeft w:val="0"/>
      <w:marRight w:val="0"/>
      <w:marTop w:val="0"/>
      <w:marBottom w:val="0"/>
      <w:divBdr>
        <w:top w:val="none" w:sz="0" w:space="0" w:color="auto"/>
        <w:left w:val="none" w:sz="0" w:space="0" w:color="auto"/>
        <w:bottom w:val="none" w:sz="0" w:space="0" w:color="auto"/>
        <w:right w:val="none" w:sz="0" w:space="0" w:color="auto"/>
      </w:divBdr>
      <w:divsChild>
        <w:div w:id="909535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l.wikipedia.org/wiki/Oljk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l.wikipedia.org/wiki/Olj%C4%8Dno_olj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A707EE-DAFB-4690-A389-B7AB64AC9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15</Pages>
  <Words>5114</Words>
  <Characters>29673</Characters>
  <Application>Microsoft Office Word</Application>
  <DocSecurity>0</DocSecurity>
  <Lines>247</Lines>
  <Paragraphs>69</Paragraphs>
  <ScaleCrop>false</ScaleCrop>
  <HeadingPairs>
    <vt:vector size="2" baseType="variant">
      <vt:variant>
        <vt:lpstr>Título</vt:lpstr>
      </vt:variant>
      <vt:variant>
        <vt:i4>1</vt:i4>
      </vt:variant>
    </vt:vector>
  </HeadingPairs>
  <TitlesOfParts>
    <vt:vector size="1" baseType="lpstr">
      <vt:lpstr>PROYECTO DE REAL DECRETO …/2011, DE … DE …, POR EL QUE SE APRUEBA LA NORMA DE CALIDAD DE LOS ACEITES VEGETALES COMESTIBLES</vt:lpstr>
    </vt:vector>
  </TitlesOfParts>
  <Company>Ministerio de Agricultura, Pesca y Alimentación</Company>
  <LinksUpToDate>false</LinksUpToDate>
  <CharactersWithSpaces>34718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REAL DECRETO …/2011, DE … DE …, POR EL QUE SE APRUEBA LA NORMA DE CALIDAD DE LOS ACEITES VEGETALES COMESTIBLES</dc:title>
  <dc:subject/>
  <dc:creator>erubiosa</dc:creator>
  <cp:keywords/>
  <cp:lastModifiedBy>Diana STOICA</cp:lastModifiedBy>
  <cp:revision>8</cp:revision>
  <cp:lastPrinted>2020-02-12T17:05:00Z</cp:lastPrinted>
  <dcterms:created xsi:type="dcterms:W3CDTF">2020-09-08T10:26:00Z</dcterms:created>
  <dcterms:modified xsi:type="dcterms:W3CDTF">2020-10-02T15:12:00Z</dcterms:modified>
</cp:coreProperties>
</file>