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A7D9A" w14:textId="669269A9" w:rsidR="001C080F" w:rsidRPr="001C080F" w:rsidRDefault="001C080F" w:rsidP="001C080F">
      <w:r>
        <w:rPr>
          <w:rFonts w:ascii="Courier New" w:hAnsi="Courier New"/>
          <w:sz w:val="20"/>
          <w:szCs w:val="20"/>
        </w:rPr>
        <w:t>1. ------IND- 2017 0131 D-- CS- ------ 20190814 --- --- FINAL</w:t>
      </w:r>
    </w:p>
    <w:p w14:paraId="267C08B4" w14:textId="68366628" w:rsidR="00643678" w:rsidRPr="00D41C57" w:rsidRDefault="00643678" w:rsidP="00393553">
      <w:pPr>
        <w:pStyle w:val="Bezeichnungnderungsdokument"/>
        <w:spacing w:before="600"/>
      </w:pPr>
      <w:r>
        <w:t>Třetí zákon ke změně zákona o telekomunikačních službách</w:t>
      </w:r>
      <w:r>
        <w:rPr>
          <w:rStyle w:val="FootnoteReference"/>
        </w:rPr>
        <w:footnoteReference w:customMarkFollows="1" w:id="1"/>
        <w:t>*</w:t>
      </w:r>
    </w:p>
    <w:p w14:paraId="7F6699BC" w14:textId="77819E0F" w:rsidR="00643678" w:rsidRPr="00D41C57" w:rsidRDefault="00643678" w:rsidP="00393553">
      <w:pPr>
        <w:pStyle w:val="Ausfertigungsdatumnderungsdokument"/>
      </w:pPr>
      <w:r>
        <w:t>Ze dne 28. září 2017</w:t>
      </w:r>
    </w:p>
    <w:p w14:paraId="1E24B1EB" w14:textId="77777777" w:rsidR="00643678" w:rsidRPr="00D41C57" w:rsidRDefault="00643678" w:rsidP="00393553">
      <w:pPr>
        <w:pStyle w:val="EingangsformelStandardnderungsdokument"/>
      </w:pPr>
      <w:r>
        <w:t>Spolkový sněm schválil následující zákon:</w:t>
      </w:r>
    </w:p>
    <w:p w14:paraId="00CA3827" w14:textId="38F5DDCA" w:rsidR="00643678" w:rsidRPr="00D41C57" w:rsidRDefault="00643678" w:rsidP="00393553">
      <w:pPr>
        <w:pStyle w:val="ArtikelBezeichner"/>
        <w:keepLines/>
        <w:numPr>
          <w:ilvl w:val="0"/>
          <w:numId w:val="28"/>
        </w:numPr>
      </w:pPr>
    </w:p>
    <w:p w14:paraId="68D8D0FC" w14:textId="77777777" w:rsidR="00643678" w:rsidRPr="00A71897" w:rsidRDefault="00643678" w:rsidP="00393553">
      <w:pPr>
        <w:pStyle w:val="Artikelberschrift"/>
        <w:keepLines/>
      </w:pPr>
      <w:r>
        <w:t>Změna zákona o telekomunikačních službách</w:t>
      </w:r>
    </w:p>
    <w:p w14:paraId="60D642D1" w14:textId="51CE171F" w:rsidR="00643678" w:rsidRPr="00D41C57" w:rsidRDefault="00643678" w:rsidP="00393553">
      <w:pPr>
        <w:pStyle w:val="JuristischerAbsatznichtnummeriert"/>
      </w:pPr>
      <w:r>
        <w:t>Zákon o prostředcích komunikace na dálku ze dne 26.</w:t>
      </w:r>
      <w:r w:rsidR="005E7B44">
        <w:t xml:space="preserve"> února 2007 (Spolk. věst. I, s</w:t>
      </w:r>
      <w:r>
        <w:t>. 179, 251), ve znění čl. 2 zákona ze dne</w:t>
      </w:r>
      <w:r w:rsidR="005E7B44">
        <w:t xml:space="preserve"> 1. září 2017 (Spolk. věst. I s</w:t>
      </w:r>
      <w:bookmarkStart w:id="0" w:name="_GoBack"/>
      <w:bookmarkEnd w:id="0"/>
      <w:r>
        <w:t>. 3352), se mění následujícím způsobem:</w:t>
      </w:r>
    </w:p>
    <w:p w14:paraId="16CE271E" w14:textId="4B4A6D77" w:rsidR="00643678" w:rsidRPr="00A71897" w:rsidRDefault="00643678" w:rsidP="00393553">
      <w:pPr>
        <w:pStyle w:val="NummerierungStufe1"/>
        <w:keepNext/>
        <w:keepLines/>
      </w:pPr>
      <w:r>
        <w:t>§ 7 se mění následovně:</w:t>
      </w:r>
    </w:p>
    <w:p w14:paraId="7DBF5F8B" w14:textId="01565B55" w:rsidR="00643678" w:rsidRPr="00A71897" w:rsidRDefault="00643678" w:rsidP="00393553">
      <w:pPr>
        <w:pStyle w:val="NummerierungStufe2"/>
      </w:pPr>
      <w:r>
        <w:t>Odstavec 2 věta 2 a 3 se ruší.</w:t>
      </w:r>
    </w:p>
    <w:p w14:paraId="31C159CC" w14:textId="68FA6AF9" w:rsidR="00643678" w:rsidRPr="00A71897" w:rsidRDefault="00643678" w:rsidP="00393553">
      <w:pPr>
        <w:pStyle w:val="NummerierungStufe2"/>
        <w:keepNext/>
        <w:keepLines/>
      </w:pPr>
      <w:r>
        <w:t>Přidávají se následující odstavce 3 a 4:</w:t>
      </w:r>
    </w:p>
    <w:p w14:paraId="619EBC27" w14:textId="539D4387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 w:firstLine="346"/>
        <w:rPr>
          <w:color w:val="auto"/>
        </w:rPr>
      </w:pPr>
      <w:r>
        <w:rPr>
          <w:color w:val="auto"/>
        </w:rPr>
        <w:t>„(3)</w:t>
      </w:r>
      <w:r>
        <w:rPr>
          <w:color w:val="auto"/>
        </w:rPr>
        <w:tab/>
        <w:t>Povinnosti týkající se odstranění informací nebo blokace využívání informací dle všeobecných zákonů na základě soudních nebo úředních nařízení zůstávají i v případě nezodpovědnosti poskytovatele služeb dle § 8 až § 10 nedotčeny. Musí se zachovat telekomunikační tajemství dle § 88 telekomunikačního zákona.</w:t>
      </w:r>
    </w:p>
    <w:p w14:paraId="21A5043A" w14:textId="295BE60D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/>
        <w:rPr>
          <w:color w:val="auto"/>
        </w:rPr>
      </w:pPr>
      <w:r>
        <w:rPr>
          <w:color w:val="auto"/>
        </w:rPr>
        <w:t>(4)</w:t>
      </w:r>
      <w:r>
        <w:rPr>
          <w:color w:val="auto"/>
        </w:rPr>
        <w:tab/>
        <w:t>Pokud uživatel využil službu komunikace na dálku na porušení práva na duševní vlastnictví jiného uživatele a držitel tohoto práva nemá jinou možnost zbavit se porušování svého práva, může držitel práva požádat příslušného poskytovatele služeb podle § 8 odst. 3, aby zablokoval užívání informací, a tím zabránil opakovanému porušování práva. Blokace musí být únosná a přiměřená. Nárok vůči poskytovateli služeb na uhrazení nákladů před soudem a mimo soud pro uplatnění a prosazení nároku dle věty 1 s výjimkou případů § 8 odst. 1 věty 3 neexistuje.“</w:t>
      </w:r>
    </w:p>
    <w:p w14:paraId="529FF9AA" w14:textId="77777777" w:rsidR="00643678" w:rsidRPr="00CE164D" w:rsidRDefault="00643678" w:rsidP="00393553">
      <w:pPr>
        <w:pStyle w:val="NummerierungStufe1"/>
        <w:keepNext/>
        <w:keepLines/>
      </w:pPr>
      <w:r>
        <w:t>§ 8 se mění následovně:</w:t>
      </w:r>
    </w:p>
    <w:p w14:paraId="5E39CB5E" w14:textId="77777777" w:rsidR="00643678" w:rsidRPr="00CE164D" w:rsidRDefault="00643678" w:rsidP="00393553">
      <w:pPr>
        <w:pStyle w:val="NummerierungStufe2"/>
      </w:pPr>
      <w:r>
        <w:t>Odstavec 1 se mění následovně:</w:t>
      </w:r>
    </w:p>
    <w:p w14:paraId="6A3BC277" w14:textId="521EF593" w:rsidR="00643678" w:rsidRPr="00CE164D" w:rsidRDefault="00643678" w:rsidP="00393553">
      <w:pPr>
        <w:pStyle w:val="NummerierungStufe3"/>
        <w:keepNext/>
        <w:keepLines/>
      </w:pPr>
      <w:r>
        <w:t>Za větu 1 je vložena následující věta:</w:t>
      </w:r>
    </w:p>
    <w:p w14:paraId="11A04FF6" w14:textId="77777777" w:rsidR="00643678" w:rsidRPr="00CE164D" w:rsidRDefault="00643678" w:rsidP="00393553">
      <w:pPr>
        <w:pStyle w:val="RevisionJuristischerAbsatzFolgeabsatz"/>
        <w:ind w:left="1276"/>
        <w:rPr>
          <w:color w:val="auto"/>
        </w:rPr>
      </w:pPr>
      <w:r>
        <w:rPr>
          <w:color w:val="auto"/>
        </w:rPr>
        <w:t>„Pokud těmto poskytovatelům služeb nenáleží příslušná zodpovědnost, nemůže se vůči nim uplatňovat nárok na náhradu škody nebo odstranění či ukončení porušování práva, především při protiprávním jednání uživatele. To platí i se zřetelem na všechny náklady na uplatňování a prosazování těchto nároků.“</w:t>
      </w:r>
    </w:p>
    <w:p w14:paraId="4E284617" w14:textId="475F5347" w:rsidR="00643678" w:rsidRPr="00CE164D" w:rsidRDefault="00643678" w:rsidP="00393553">
      <w:pPr>
        <w:pStyle w:val="NummerierungStufe3"/>
      </w:pPr>
      <w:r>
        <w:lastRenderedPageBreak/>
        <w:t>V nové větě 3 se slova „Věta 1 se“ nahrazují slovy „Věty 1 a 2 se“.</w:t>
      </w:r>
    </w:p>
    <w:p w14:paraId="7A15C342" w14:textId="77777777" w:rsidR="00643678" w:rsidRPr="00CE164D" w:rsidRDefault="00643678" w:rsidP="00393553">
      <w:pPr>
        <w:pStyle w:val="NummerierungStufe2"/>
        <w:keepNext/>
        <w:keepLines/>
      </w:pPr>
      <w:r>
        <w:t>Vkládá se následující odstavec 4:</w:t>
      </w:r>
    </w:p>
    <w:p w14:paraId="2FF0B230" w14:textId="77777777" w:rsidR="00643678" w:rsidRPr="00CE164D" w:rsidRDefault="00643678" w:rsidP="00393553">
      <w:pPr>
        <w:pStyle w:val="RevisionJuristischerAbsatzmanuell"/>
        <w:tabs>
          <w:tab w:val="clear" w:pos="850"/>
          <w:tab w:val="left" w:pos="1700"/>
        </w:tabs>
        <w:ind w:left="850" w:firstLine="346"/>
        <w:rPr>
          <w:color w:val="auto"/>
        </w:rPr>
      </w:pPr>
      <w:r>
        <w:rPr>
          <w:color w:val="auto"/>
        </w:rPr>
        <w:t>„(4)</w:t>
      </w:r>
      <w:r>
        <w:rPr>
          <w:color w:val="auto"/>
        </w:rPr>
        <w:tab/>
        <w:t>Poskytovatelé služeb dle § 8 odst. 3 se úřadem nesmí zavázat,</w:t>
      </w:r>
    </w:p>
    <w:p w14:paraId="3FF0B4FA" w14:textId="4643AD8F" w:rsidR="00643678" w:rsidRPr="00CE164D" w:rsidRDefault="00643678" w:rsidP="00393553">
      <w:pPr>
        <w:pStyle w:val="RevisionNummerierungStufe1"/>
        <w:keepNext/>
        <w:keepLines/>
        <w:numPr>
          <w:ilvl w:val="3"/>
          <w:numId w:val="29"/>
        </w:numPr>
        <w:tabs>
          <w:tab w:val="clear" w:pos="425"/>
          <w:tab w:val="num" w:pos="1275"/>
        </w:tabs>
        <w:ind w:left="1275"/>
        <w:rPr>
          <w:color w:val="auto"/>
        </w:rPr>
      </w:pPr>
      <w:r>
        <w:rPr>
          <w:color w:val="auto"/>
        </w:rPr>
        <w:t>před povolením přístupu</w:t>
      </w:r>
    </w:p>
    <w:p w14:paraId="105BB6FC" w14:textId="2D661AF2" w:rsidR="00643678" w:rsidRPr="00CE164D" w:rsidRDefault="00643678" w:rsidP="00393553">
      <w:pPr>
        <w:pStyle w:val="RevisionNummerierungStufe2"/>
        <w:tabs>
          <w:tab w:val="clear" w:pos="850"/>
          <w:tab w:val="num" w:pos="1700"/>
        </w:tabs>
        <w:ind w:left="1700"/>
        <w:rPr>
          <w:color w:val="auto"/>
        </w:rPr>
      </w:pPr>
      <w:r>
        <w:rPr>
          <w:color w:val="auto"/>
        </w:rPr>
        <w:t xml:space="preserve">ke sběru a uložení (registrace) osobních dat uživatelů nebo </w:t>
      </w:r>
    </w:p>
    <w:p w14:paraId="2987A50F" w14:textId="41248124" w:rsidR="00643678" w:rsidRPr="00CE164D" w:rsidRDefault="00643678" w:rsidP="00393553">
      <w:pPr>
        <w:pStyle w:val="RevisionNummerierungStufe2"/>
        <w:tabs>
          <w:tab w:val="clear" w:pos="850"/>
          <w:tab w:val="num" w:pos="1700"/>
        </w:tabs>
        <w:ind w:left="1700"/>
        <w:rPr>
          <w:color w:val="auto"/>
        </w:rPr>
      </w:pPr>
      <w:r>
        <w:rPr>
          <w:color w:val="auto"/>
        </w:rPr>
        <w:t xml:space="preserve">k vyžadování zadání hesla nebo </w:t>
      </w:r>
    </w:p>
    <w:p w14:paraId="53D3FD2D" w14:textId="307B2A01" w:rsidR="00643678" w:rsidRPr="00CE164D" w:rsidRDefault="00643678" w:rsidP="00393553">
      <w:pPr>
        <w:pStyle w:val="RevisionNummerierungStufe1"/>
        <w:tabs>
          <w:tab w:val="clear" w:pos="425"/>
          <w:tab w:val="num" w:pos="1275"/>
        </w:tabs>
        <w:ind w:left="1275"/>
        <w:rPr>
          <w:color w:val="auto"/>
        </w:rPr>
      </w:pPr>
      <w:r>
        <w:rPr>
          <w:color w:val="auto"/>
        </w:rPr>
        <w:t xml:space="preserve">k trvalému pozastavení poskytování služby. </w:t>
      </w:r>
    </w:p>
    <w:p w14:paraId="06A48131" w14:textId="7F62540B" w:rsidR="00643678" w:rsidRPr="00CE164D" w:rsidRDefault="00643678" w:rsidP="00393553">
      <w:pPr>
        <w:pStyle w:val="RevisionJuristischerAbsatzFolgeabsatz"/>
        <w:ind w:left="850"/>
        <w:rPr>
          <w:color w:val="auto"/>
        </w:rPr>
      </w:pPr>
      <w:r>
        <w:rPr>
          <w:color w:val="auto"/>
        </w:rPr>
        <w:t xml:space="preserve">To se netýká případu, kdy poskytovatel služeb dobrovolně identifikuje uživatele, vyžádá zadání hesla nebo přijme jiná dobrovolná opatření.“ </w:t>
      </w:r>
    </w:p>
    <w:p w14:paraId="6FFCE01B" w14:textId="00073FBC" w:rsidR="00643678" w:rsidRPr="00CE164D" w:rsidRDefault="00643678" w:rsidP="00393553">
      <w:pPr>
        <w:pStyle w:val="ArtikelBezeichner"/>
        <w:keepLines/>
      </w:pPr>
    </w:p>
    <w:p w14:paraId="532E6B8F" w14:textId="77777777" w:rsidR="00643678" w:rsidRPr="00CE164D" w:rsidRDefault="00643678" w:rsidP="00393553">
      <w:pPr>
        <w:pStyle w:val="Artikelberschrift"/>
        <w:keepLines/>
      </w:pPr>
      <w:r>
        <w:t>Evaluace</w:t>
      </w:r>
    </w:p>
    <w:p w14:paraId="36E1419D" w14:textId="160FDD90" w:rsidR="00643678" w:rsidRPr="00CE164D" w:rsidRDefault="00643678" w:rsidP="00393553">
      <w:pPr>
        <w:pStyle w:val="JuristischerAbsatznichtnummeriert"/>
      </w:pPr>
      <w:r>
        <w:t>Spolková vláda po 2 letech od nabytí platnosti vyhodnotí, zda byl splněn cíl tohoto zákona, přičemž hlavně prověří, zda nově vytvoření nárok na zablokování používání informací v § 7 odst. 4 zákona o telekomunikačních službách představuje účinný nástroj na ochranu zájmů držitelů práva. O výsledku poskytne zprávu spolkovému sněmu.“</w:t>
      </w:r>
    </w:p>
    <w:p w14:paraId="7A9EF6C1" w14:textId="79B3AC6F" w:rsidR="00643678" w:rsidRPr="00CE164D" w:rsidRDefault="00643678" w:rsidP="00393553">
      <w:pPr>
        <w:pStyle w:val="ArtikelBezeichner"/>
        <w:keepLines/>
      </w:pPr>
    </w:p>
    <w:p w14:paraId="3F6D3855" w14:textId="77777777" w:rsidR="00643678" w:rsidRPr="00CE164D" w:rsidRDefault="00643678" w:rsidP="00393553">
      <w:pPr>
        <w:pStyle w:val="Artikelberschrift"/>
        <w:keepLines/>
      </w:pPr>
      <w:r>
        <w:t>Nabytí platnosti</w:t>
      </w:r>
    </w:p>
    <w:p w14:paraId="4E7087B5" w14:textId="4E33F6D7" w:rsidR="002C2F35" w:rsidRPr="00CE164D" w:rsidRDefault="00643678" w:rsidP="00393553">
      <w:pPr>
        <w:pStyle w:val="JuristischerAbsatznichtnummeriert"/>
      </w:pPr>
      <w:r>
        <w:t>Tento zákon nabývá platnosti v den po nařízení.</w:t>
      </w:r>
    </w:p>
    <w:sectPr w:rsidR="002C2F35" w:rsidRPr="00CE164D" w:rsidSect="006C4CD5">
      <w:headerReference w:type="default" r:id="rId7"/>
      <w:headerReference w:type="first" r:id="rId8"/>
      <w:pgSz w:w="11907" w:h="16839"/>
      <w:pgMar w:top="1134" w:right="141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854FA" w14:textId="77777777" w:rsidR="00016273" w:rsidRDefault="00016273" w:rsidP="000E7A77">
      <w:pPr>
        <w:spacing w:before="0" w:after="0"/>
      </w:pPr>
      <w:r>
        <w:separator/>
      </w:r>
    </w:p>
  </w:endnote>
  <w:endnote w:type="continuationSeparator" w:id="0">
    <w:p w14:paraId="6744F759" w14:textId="77777777" w:rsidR="00016273" w:rsidRDefault="00016273" w:rsidP="000E7A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9C0A7" w14:textId="77777777" w:rsidR="00016273" w:rsidRDefault="00016273" w:rsidP="000E7A77">
      <w:pPr>
        <w:spacing w:before="0" w:after="0"/>
      </w:pPr>
      <w:r>
        <w:separator/>
      </w:r>
    </w:p>
  </w:footnote>
  <w:footnote w:type="continuationSeparator" w:id="0">
    <w:p w14:paraId="2C02E727" w14:textId="77777777" w:rsidR="00016273" w:rsidRDefault="00016273" w:rsidP="000E7A77">
      <w:pPr>
        <w:spacing w:before="0" w:after="0"/>
      </w:pPr>
      <w:r>
        <w:continuationSeparator/>
      </w:r>
    </w:p>
  </w:footnote>
  <w:footnote w:id="1">
    <w:p w14:paraId="79447248" w14:textId="77777777" w:rsidR="00643678" w:rsidRPr="00F83E19" w:rsidRDefault="00643678" w:rsidP="00643678">
      <w:pPr>
        <w:pStyle w:val="PlainText"/>
        <w:ind w:left="426" w:hanging="426"/>
        <w:rPr>
          <w:rFonts w:ascii="Times New Roman" w:hAnsi="Times New Roman" w:cs="Times New Roman"/>
          <w:sz w:val="19"/>
          <w:szCs w:val="19"/>
        </w:rPr>
      </w:pPr>
      <w:r>
        <w:rPr>
          <w:rStyle w:val="FootnoteReference"/>
          <w:rFonts w:ascii="Times New Roman" w:hAnsi="Times New Roman"/>
          <w:sz w:val="19"/>
          <w:szCs w:val="19"/>
        </w:rPr>
        <w:t>*</w:t>
      </w:r>
      <w:r>
        <w:rPr>
          <w:rFonts w:ascii="Times New Roman" w:hAnsi="Times New Roman"/>
          <w:sz w:val="16"/>
          <w:szCs w:val="16"/>
        </w:rPr>
        <w:tab/>
        <w:t>Oznámeno podle směrnice Evropského parlamentu a Rady (EU) 2015/1535 ze dne 9. září 2015 o informačním postupu v oblasti technických předpisů a předpisů pro služby informační společnosti (Úř. věst. L 241 ze dne 17.9.2015, s.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78151" w14:textId="53BC6C79" w:rsidR="002C2F35" w:rsidRPr="006C4CD5" w:rsidRDefault="006C4CD5" w:rsidP="006C4CD5">
    <w:pPr>
      <w:pStyle w:val="Header"/>
    </w:pPr>
    <w:r>
      <w:tab/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 w:rsidR="005E7B44">
      <w:rPr>
        <w:noProof/>
      </w:rPr>
      <w:t>2</w:t>
    </w:r>
    <w:r>
      <w:fldChar w:fldCharType="end"/>
    </w:r>
    <w:r>
      <w:t xml:space="preserve"> -</w:t>
    </w:r>
    <w:r>
      <w:tab/>
    </w:r>
    <w:r>
      <w:rPr>
        <w:sz w:val="18"/>
      </w:rPr>
      <w:t>Stav zpracování: 23.1.2019 12:01 hod.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15722" w14:textId="54FD4571" w:rsidR="00D11732" w:rsidRPr="006C4CD5" w:rsidRDefault="006C4CD5" w:rsidP="00393553">
    <w:pPr>
      <w:pStyle w:val="Header"/>
      <w:jc w:val="right"/>
    </w:pPr>
    <w:r>
      <w:rPr>
        <w:sz w:val="18"/>
      </w:rPr>
      <w:t>Stav zpracování: 23.1.2019 12:01 hod.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">
    <w:nsid w:val="0755749D"/>
    <w:multiLevelType w:val="singleLevel"/>
    <w:tmpl w:val="00000000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">
    <w:nsid w:val="116E6F82"/>
    <w:multiLevelType w:val="multilevel"/>
    <w:tmpl w:val="0000000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4">
    <w:nsid w:val="13E85297"/>
    <w:multiLevelType w:val="multilevel"/>
    <w:tmpl w:val="00000000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7EB36AF"/>
    <w:multiLevelType w:val="singleLevel"/>
    <w:tmpl w:val="00000000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6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7">
    <w:nsid w:val="29876190"/>
    <w:multiLevelType w:val="multilevel"/>
    <w:tmpl w:val="00000000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EE59AC"/>
    <w:multiLevelType w:val="singleLevel"/>
    <w:tmpl w:val="00000000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9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4834BD9"/>
    <w:multiLevelType w:val="multilevel"/>
    <w:tmpl w:val="00000000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7C41A6C"/>
    <w:multiLevelType w:val="singleLevel"/>
    <w:tmpl w:val="00000000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3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4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5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17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18">
    <w:nsid w:val="5FED6052"/>
    <w:multiLevelType w:val="multilevel"/>
    <w:tmpl w:val="00000000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0F26547"/>
    <w:multiLevelType w:val="multilevel"/>
    <w:tmpl w:val="00000000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21">
    <w:nsid w:val="66993AE0"/>
    <w:multiLevelType w:val="multilevel"/>
    <w:tmpl w:val="00000000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EAE5ADE"/>
    <w:multiLevelType w:val="singleLevel"/>
    <w:tmpl w:val="0000000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3">
    <w:nsid w:val="7397490C"/>
    <w:multiLevelType w:val="singleLevel"/>
    <w:tmpl w:val="0000000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24">
    <w:nsid w:val="7E4D2A11"/>
    <w:multiLevelType w:val="singleLevel"/>
    <w:tmpl w:val="00000000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5"/>
  </w:num>
  <w:num w:numId="2">
    <w:abstractNumId w:val="17"/>
  </w:num>
  <w:num w:numId="3">
    <w:abstractNumId w:val="24"/>
  </w:num>
  <w:num w:numId="4">
    <w:abstractNumId w:val="16"/>
  </w:num>
  <w:num w:numId="5">
    <w:abstractNumId w:val="3"/>
  </w:num>
  <w:num w:numId="6">
    <w:abstractNumId w:val="10"/>
  </w:num>
  <w:num w:numId="7">
    <w:abstractNumId w:val="0"/>
  </w:num>
  <w:num w:numId="8">
    <w:abstractNumId w:val="23"/>
  </w:num>
  <w:num w:numId="9">
    <w:abstractNumId w:val="11"/>
  </w:num>
  <w:num w:numId="10">
    <w:abstractNumId w:val="19"/>
  </w:num>
  <w:num w:numId="11">
    <w:abstractNumId w:val="2"/>
  </w:num>
  <w:num w:numId="12">
    <w:abstractNumId w:val="15"/>
  </w:num>
  <w:num w:numId="13">
    <w:abstractNumId w:val="7"/>
  </w:num>
  <w:num w:numId="14">
    <w:abstractNumId w:val="6"/>
  </w:num>
  <w:num w:numId="15">
    <w:abstractNumId w:val="14"/>
  </w:num>
  <w:num w:numId="16">
    <w:abstractNumId w:val="20"/>
  </w:num>
  <w:num w:numId="17">
    <w:abstractNumId w:val="8"/>
  </w:num>
  <w:num w:numId="18">
    <w:abstractNumId w:val="12"/>
  </w:num>
  <w:num w:numId="19">
    <w:abstractNumId w:val="1"/>
  </w:num>
  <w:num w:numId="20">
    <w:abstractNumId w:val="13"/>
  </w:num>
  <w:num w:numId="21">
    <w:abstractNumId w:val="4"/>
  </w:num>
  <w:num w:numId="22">
    <w:abstractNumId w:val="22"/>
  </w:num>
  <w:num w:numId="23">
    <w:abstractNumId w:val="21"/>
  </w:num>
  <w:num w:numId="24">
    <w:abstractNumId w:val="9"/>
  </w:num>
  <w:num w:numId="25">
    <w:abstractNumId w:val="18"/>
  </w:num>
  <w:num w:numId="26">
    <w:abstractNumId w:val="24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7"/>
  </w:num>
  <w:num w:numId="33">
    <w:abstractNumId w:val="24"/>
  </w:num>
  <w:num w:numId="34">
    <w:abstractNumId w:val="16"/>
  </w:num>
  <w:num w:numId="35">
    <w:abstractNumId w:val="3"/>
  </w:num>
  <w:num w:numId="36">
    <w:abstractNumId w:val="10"/>
  </w:num>
  <w:num w:numId="37">
    <w:abstractNumId w:val="0"/>
  </w:num>
  <w:num w:numId="38">
    <w:abstractNumId w:val="23"/>
  </w:num>
  <w:num w:numId="39">
    <w:abstractNumId w:val="11"/>
  </w:num>
  <w:num w:numId="40">
    <w:abstractNumId w:val="19"/>
  </w:num>
  <w:num w:numId="41">
    <w:abstractNumId w:val="2"/>
  </w:num>
  <w:num w:numId="42">
    <w:abstractNumId w:val="15"/>
  </w:num>
  <w:num w:numId="43">
    <w:abstractNumId w:val="7"/>
  </w:num>
  <w:num w:numId="44">
    <w:abstractNumId w:val="6"/>
  </w:num>
  <w:num w:numId="45">
    <w:abstractNumId w:val="14"/>
  </w:num>
  <w:num w:numId="46">
    <w:abstractNumId w:val="20"/>
  </w:num>
  <w:num w:numId="47">
    <w:abstractNumId w:val="8"/>
  </w:num>
  <w:num w:numId="48">
    <w:abstractNumId w:val="12"/>
  </w:num>
  <w:num w:numId="49">
    <w:abstractNumId w:val="1"/>
  </w:num>
  <w:num w:numId="50">
    <w:abstractNumId w:val="13"/>
  </w:num>
  <w:num w:numId="51">
    <w:abstractNumId w:val="4"/>
  </w:num>
  <w:num w:numId="52">
    <w:abstractNumId w:val="22"/>
  </w:num>
  <w:num w:numId="53">
    <w:abstractNumId w:val="21"/>
  </w:num>
  <w:num w:numId="54">
    <w:abstractNumId w:val="9"/>
  </w:num>
  <w:num w:numId="55">
    <w:abstractNumId w:val="18"/>
  </w:num>
  <w:num w:numId="56">
    <w:abstractNumId w:val="5"/>
  </w:num>
  <w:num w:numId="57">
    <w:abstractNumId w:val="17"/>
  </w:num>
  <w:num w:numId="58">
    <w:abstractNumId w:val="24"/>
  </w:num>
  <w:num w:numId="59">
    <w:abstractNumId w:val="16"/>
  </w:num>
  <w:num w:numId="60">
    <w:abstractNumId w:val="3"/>
  </w:num>
  <w:num w:numId="61">
    <w:abstractNumId w:val="10"/>
  </w:num>
  <w:num w:numId="62">
    <w:abstractNumId w:val="0"/>
  </w:num>
  <w:num w:numId="63">
    <w:abstractNumId w:val="23"/>
  </w:num>
  <w:num w:numId="64">
    <w:abstractNumId w:val="11"/>
  </w:num>
  <w:num w:numId="65">
    <w:abstractNumId w:val="19"/>
  </w:num>
  <w:num w:numId="66">
    <w:abstractNumId w:val="2"/>
  </w:num>
  <w:num w:numId="67">
    <w:abstractNumId w:val="15"/>
  </w:num>
  <w:num w:numId="68">
    <w:abstractNumId w:val="7"/>
  </w:num>
  <w:num w:numId="69">
    <w:abstractNumId w:val="6"/>
  </w:num>
  <w:num w:numId="70">
    <w:abstractNumId w:val="14"/>
  </w:num>
  <w:num w:numId="71">
    <w:abstractNumId w:val="20"/>
  </w:num>
  <w:num w:numId="72">
    <w:abstractNumId w:val="8"/>
  </w:num>
  <w:num w:numId="73">
    <w:abstractNumId w:val="12"/>
  </w:num>
  <w:num w:numId="74">
    <w:abstractNumId w:val="1"/>
  </w:num>
  <w:num w:numId="75">
    <w:abstractNumId w:val="13"/>
  </w:num>
  <w:num w:numId="76">
    <w:abstractNumId w:val="4"/>
  </w:num>
  <w:num w:numId="77">
    <w:abstractNumId w:val="22"/>
  </w:num>
  <w:num w:numId="78">
    <w:abstractNumId w:val="21"/>
  </w:num>
  <w:num w:numId="79">
    <w:abstractNumId w:val="9"/>
  </w:num>
  <w:num w:numId="80">
    <w:abstractNumId w:val="18"/>
  </w:num>
  <w:num w:numId="81">
    <w:abstractNumId w:val="4"/>
  </w:num>
  <w:num w:numId="82">
    <w:abstractNumId w:val="5"/>
  </w:num>
  <w:num w:numId="83">
    <w:abstractNumId w:val="17"/>
  </w:num>
  <w:num w:numId="84">
    <w:abstractNumId w:val="24"/>
  </w:num>
  <w:num w:numId="85">
    <w:abstractNumId w:val="16"/>
  </w:num>
  <w:num w:numId="86">
    <w:abstractNumId w:val="3"/>
  </w:num>
  <w:num w:numId="87">
    <w:abstractNumId w:val="10"/>
  </w:num>
  <w:num w:numId="88">
    <w:abstractNumId w:val="0"/>
  </w:num>
  <w:num w:numId="89">
    <w:abstractNumId w:val="23"/>
  </w:num>
  <w:num w:numId="90">
    <w:abstractNumId w:val="11"/>
  </w:num>
  <w:num w:numId="91">
    <w:abstractNumId w:val="19"/>
  </w:num>
  <w:num w:numId="92">
    <w:abstractNumId w:val="2"/>
  </w:num>
  <w:num w:numId="93">
    <w:abstractNumId w:val="15"/>
  </w:num>
  <w:num w:numId="94">
    <w:abstractNumId w:val="7"/>
  </w:num>
  <w:num w:numId="95">
    <w:abstractNumId w:val="6"/>
  </w:num>
  <w:num w:numId="96">
    <w:abstractNumId w:val="14"/>
  </w:num>
  <w:num w:numId="97">
    <w:abstractNumId w:val="20"/>
  </w:num>
  <w:num w:numId="98">
    <w:abstractNumId w:val="8"/>
  </w:num>
  <w:num w:numId="99">
    <w:abstractNumId w:val="12"/>
  </w:num>
  <w:num w:numId="100">
    <w:abstractNumId w:val="1"/>
  </w:num>
  <w:num w:numId="101">
    <w:abstractNumId w:val="13"/>
  </w:num>
  <w:num w:numId="102">
    <w:abstractNumId w:val="4"/>
  </w:num>
  <w:num w:numId="103">
    <w:abstractNumId w:val="22"/>
  </w:num>
  <w:num w:numId="104">
    <w:abstractNumId w:val="21"/>
  </w:num>
  <w:num w:numId="105">
    <w:abstractNumId w:val="9"/>
  </w:num>
  <w:num w:numId="106">
    <w:abstractNumId w:val="18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efehlsHistorie_Befehl01" w:val="Aktualisierung der Strukturanzeige [429ms] [Main] [eNormCommandLocal::DynamicStructureCheck.UpdateStructure]"/>
    <w:docVar w:name="BefehlsHistorie_Befehl02" w:val="InsertCommands.InsertStandDesVorhabens_Code [833ms] [Main] [eNormCommandTemplate::[ToBeDetermined].InsertCommands.InsertStandDesVorhabens_Code]"/>
    <w:docVar w:name="BefehlsHistorie_BefehlsZähler" w:val="2"/>
    <w:docVar w:name="BefehlsKontext_SpeichernOOXML_Maximum" w:val="0ms"/>
    <w:docVar w:name="BefehlsKontext_SpeichernOOXML_Schnitt" w:val="0ms"/>
    <w:docVar w:name="BMJ" w:val="True"/>
    <w:docVar w:name="CUSTOMER" w:val="8"/>
    <w:docVar w:name="DQCDateTime" w:val="03.05.2017 11:01:03"/>
    <w:docVar w:name="DQCPart_Begruendung" w:val="1"/>
    <w:docVar w:name="DQCPart_Dokument" w:val="0"/>
    <w:docVar w:name="DQCPart_Regelungsteil" w:val="0"/>
    <w:docVar w:name="DQCPart_Vorblatt" w:val="1"/>
    <w:docVar w:name="DQCResult_Aenderungsbefehl" w:val="-1"/>
    <w:docVar w:name="DQCResult_Binnenverweise" w:val="-1"/>
    <w:docVar w:name="DQCResult_Citations" w:val="-1"/>
    <w:docVar w:name="DQCResult_EinzelneRegelungsteile" w:val="-1"/>
    <w:docVar w:name="DQCResult_EmbeddedObjects" w:val="-1"/>
    <w:docVar w:name="DQCResult_Gliederung" w:val="-1"/>
    <w:docVar w:name="DQCResult_Marker" w:val="-1"/>
    <w:docVar w:name="DQCResult_Metadata" w:val="-1"/>
    <w:docVar w:name="DQCResult_ModifiedCharFormat" w:val="-1"/>
    <w:docVar w:name="DQCResult_ModifiedMargins" w:val="-1"/>
    <w:docVar w:name="DQCResult_ModifiedNumbering" w:val="0;0"/>
    <w:docVar w:name="DQCResult_StructureCheck" w:val="0;0"/>
    <w:docVar w:name="DQCResult_SuperfluousWhitespace" w:val="-1"/>
    <w:docVar w:name="DQCResult_TermsAndDiction" w:val="-1"/>
    <w:docVar w:name="DQCResult_Verweise" w:val="-1"/>
    <w:docVar w:name="DQCWithWarnings" w:val="0"/>
    <w:docVar w:name="eNorm_SAVE_BT_1" w:val="Deutscher Bundestag"/>
    <w:docVar w:name="eNorm_SAVE_BT_2" w:val="Drucksache 18/12202"/>
    <w:docVar w:name="eNorm_SAVE_BT_3" w:val="18. Wahlperiode"/>
    <w:docVar w:name="eNorm_SAVE_BT_4" w:val="28.04.2017"/>
    <w:docVar w:name="LW_DocType" w:val="AENDER"/>
    <w:docVar w:name="LWCons_Langue" w:val="DE"/>
  </w:docVars>
  <w:rsids>
    <w:rsidRoot w:val="00CF77C0"/>
    <w:rsid w:val="00016273"/>
    <w:rsid w:val="00053985"/>
    <w:rsid w:val="00066820"/>
    <w:rsid w:val="000E7A77"/>
    <w:rsid w:val="000F3A2A"/>
    <w:rsid w:val="001110B8"/>
    <w:rsid w:val="001A321F"/>
    <w:rsid w:val="001C080F"/>
    <w:rsid w:val="001D7497"/>
    <w:rsid w:val="001E5EB2"/>
    <w:rsid w:val="002056B8"/>
    <w:rsid w:val="002136B5"/>
    <w:rsid w:val="002C2F35"/>
    <w:rsid w:val="00321ACE"/>
    <w:rsid w:val="00344B4B"/>
    <w:rsid w:val="00393553"/>
    <w:rsid w:val="003F1CC6"/>
    <w:rsid w:val="004F013D"/>
    <w:rsid w:val="00505B9C"/>
    <w:rsid w:val="00512929"/>
    <w:rsid w:val="0058349B"/>
    <w:rsid w:val="005E7B44"/>
    <w:rsid w:val="0062070C"/>
    <w:rsid w:val="00633FA4"/>
    <w:rsid w:val="00643678"/>
    <w:rsid w:val="00693C60"/>
    <w:rsid w:val="006944FB"/>
    <w:rsid w:val="006A6201"/>
    <w:rsid w:val="006C4CD5"/>
    <w:rsid w:val="0077141A"/>
    <w:rsid w:val="00860EC4"/>
    <w:rsid w:val="00880A52"/>
    <w:rsid w:val="008A7CD8"/>
    <w:rsid w:val="008C6611"/>
    <w:rsid w:val="00902C14"/>
    <w:rsid w:val="00925CE3"/>
    <w:rsid w:val="00971E95"/>
    <w:rsid w:val="00A21A0C"/>
    <w:rsid w:val="00AC302D"/>
    <w:rsid w:val="00BE4A2E"/>
    <w:rsid w:val="00C75F19"/>
    <w:rsid w:val="00CB1618"/>
    <w:rsid w:val="00CE164D"/>
    <w:rsid w:val="00CF77C0"/>
    <w:rsid w:val="00D11732"/>
    <w:rsid w:val="00D22BE6"/>
    <w:rsid w:val="00E173EE"/>
    <w:rsid w:val="00E800F9"/>
    <w:rsid w:val="00EB4469"/>
    <w:rsid w:val="00EF69DD"/>
    <w:rsid w:val="00F05A83"/>
    <w:rsid w:val="00F224F4"/>
    <w:rsid w:val="00F3612A"/>
    <w:rsid w:val="00F83E19"/>
    <w:rsid w:val="00FC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2F469"/>
  <w15:docId w15:val="{D0C8248A-2F1E-4227-8627-09631A45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E57E7F"/>
    <w:pPr>
      <w:keepNext/>
      <w:numPr>
        <w:numId w:val="92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E57E7F"/>
    <w:pPr>
      <w:keepNext/>
      <w:numPr>
        <w:ilvl w:val="1"/>
        <w:numId w:val="92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E57E7F"/>
    <w:pPr>
      <w:keepNext/>
      <w:numPr>
        <w:ilvl w:val="2"/>
        <w:numId w:val="92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E57E7F"/>
    <w:pPr>
      <w:keepNext/>
      <w:numPr>
        <w:ilvl w:val="3"/>
        <w:numId w:val="92"/>
      </w:numPr>
      <w:spacing w:before="240" w:after="6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F77C0"/>
    <w:rPr>
      <w:color w:val="0000FF"/>
      <w:u w:val="single"/>
    </w:rPr>
  </w:style>
  <w:style w:type="paragraph" w:customStyle="1" w:styleId="BKBrief">
    <w:name w:val="BKBrief"/>
    <w:basedOn w:val="Normal"/>
    <w:qFormat/>
    <w:rsid w:val="00643678"/>
    <w:pPr>
      <w:widowControl w:val="0"/>
      <w:spacing w:before="0" w:after="0" w:line="280" w:lineRule="atLeast"/>
      <w:ind w:left="284" w:right="1219"/>
    </w:pPr>
    <w:rPr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67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67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643678"/>
    <w:pPr>
      <w:spacing w:before="0" w:after="0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43678"/>
    <w:rPr>
      <w:rFonts w:ascii="Consolas" w:hAnsi="Consolas" w:cs="Consolas"/>
      <w:sz w:val="21"/>
      <w:szCs w:val="21"/>
    </w:rPr>
  </w:style>
  <w:style w:type="paragraph" w:customStyle="1" w:styleId="BegrndungZu">
    <w:name w:val="Begründung Zu"/>
    <w:basedOn w:val="Text"/>
    <w:autoRedefine/>
    <w:qFormat/>
    <w:rsid w:val="00643678"/>
    <w:pPr>
      <w:widowControl w:val="0"/>
      <w:tabs>
        <w:tab w:val="left" w:pos="9072"/>
      </w:tabs>
      <w:ind w:right="57"/>
    </w:pPr>
    <w:rPr>
      <w:rFonts w:eastAsia="Calibri"/>
      <w:b/>
      <w:snapToGrid w:val="0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056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6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6B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6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6B8"/>
    <w:rPr>
      <w:rFonts w:ascii="Times New Roman" w:hAnsi="Times New Roman" w:cs="Times New Roman"/>
      <w:b/>
      <w:bCs/>
      <w:sz w:val="20"/>
      <w:szCs w:val="20"/>
    </w:rPr>
  </w:style>
  <w:style w:type="character" w:customStyle="1" w:styleId="TextChar">
    <w:name w:val="Text Char"/>
    <w:rsid w:val="00344B4B"/>
    <w:rPr>
      <w:rFonts w:ascii="Times New Roman" w:hAnsi="Times New Roman" w:cs="Times New Roman"/>
      <w:sz w:val="21"/>
    </w:rPr>
  </w:style>
  <w:style w:type="paragraph" w:styleId="Date">
    <w:name w:val="Date"/>
    <w:basedOn w:val="Normal"/>
    <w:next w:val="Normal"/>
    <w:link w:val="DateChar"/>
    <w:uiPriority w:val="99"/>
    <w:unhideWhenUsed/>
    <w:rsid w:val="00BE4A2E"/>
    <w:pPr>
      <w:spacing w:before="0" w:after="0"/>
      <w:jc w:val="right"/>
    </w:pPr>
    <w:rPr>
      <w:sz w:val="17"/>
    </w:rPr>
  </w:style>
  <w:style w:type="character" w:customStyle="1" w:styleId="DateChar">
    <w:name w:val="Date Char"/>
    <w:basedOn w:val="DefaultParagraphFont"/>
    <w:link w:val="Date"/>
    <w:uiPriority w:val="99"/>
    <w:rsid w:val="00BE4A2E"/>
    <w:rPr>
      <w:rFonts w:ascii="Arial" w:hAnsi="Arial" w:cs="Arial"/>
      <w:sz w:val="17"/>
      <w:shd w:val="clear" w:color="auto" w:fill="auto"/>
    </w:rPr>
  </w:style>
  <w:style w:type="paragraph" w:customStyle="1" w:styleId="DeutscherBundestag">
    <w:name w:val="Deutscher Bundestag"/>
    <w:basedOn w:val="Normal"/>
    <w:rsid w:val="00BE4A2E"/>
    <w:pPr>
      <w:spacing w:before="0" w:after="0"/>
    </w:pPr>
    <w:rPr>
      <w:b/>
      <w:sz w:val="33"/>
    </w:rPr>
  </w:style>
  <w:style w:type="paragraph" w:customStyle="1" w:styleId="Drucksachennummer">
    <w:name w:val="Drucksachennummer"/>
    <w:basedOn w:val="Normal"/>
    <w:rsid w:val="00BE4A2E"/>
    <w:pPr>
      <w:spacing w:before="0" w:after="0"/>
      <w:jc w:val="right"/>
    </w:pPr>
    <w:rPr>
      <w:b/>
      <w:sz w:val="24"/>
    </w:rPr>
  </w:style>
  <w:style w:type="paragraph" w:customStyle="1" w:styleId="Wahlperiode">
    <w:name w:val="Wahlperiode"/>
    <w:basedOn w:val="Normal"/>
    <w:rsid w:val="00BE4A2E"/>
    <w:pPr>
      <w:spacing w:before="0" w:after="0"/>
    </w:pPr>
    <w:rPr>
      <w:b/>
      <w:sz w:val="24"/>
    </w:rPr>
  </w:style>
  <w:style w:type="paragraph" w:customStyle="1" w:styleId="BKBriefGesetzestitel">
    <w:name w:val="BKBrief_Gesetzestitel"/>
    <w:basedOn w:val="Normal"/>
    <w:qFormat/>
    <w:rsid w:val="00925CE3"/>
    <w:pPr>
      <w:widowControl w:val="0"/>
      <w:tabs>
        <w:tab w:val="left" w:pos="8080"/>
      </w:tabs>
      <w:spacing w:before="0" w:after="0"/>
      <w:ind w:left="709" w:right="1219"/>
      <w:jc w:val="left"/>
    </w:pPr>
    <w:rPr>
      <w:snapToGrid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7E7F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7E7F"/>
    <w:rPr>
      <w:rFonts w:ascii="Arial" w:hAnsi="Arial" w:cs="Arial"/>
      <w:sz w:val="18"/>
      <w:szCs w:val="20"/>
      <w:shd w:val="clear" w:color="auto" w:fill="auto"/>
    </w:rPr>
  </w:style>
  <w:style w:type="paragraph" w:styleId="Footer">
    <w:name w:val="footer"/>
    <w:basedOn w:val="Normal"/>
    <w:link w:val="FooterChar"/>
    <w:uiPriority w:val="99"/>
    <w:unhideWhenUsed/>
    <w:rsid w:val="00E57E7F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E57E7F"/>
    <w:rPr>
      <w:rFonts w:ascii="Arial" w:hAnsi="Arial" w:cs="Arial"/>
      <w:shd w:val="clear" w:color="auto" w:fill="auto"/>
    </w:rPr>
  </w:style>
  <w:style w:type="paragraph" w:styleId="TOC2">
    <w:name w:val="toc 2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E57E7F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E57E7F"/>
    <w:pPr>
      <w:spacing w:before="240" w:after="240"/>
      <w:jc w:val="center"/>
    </w:pPr>
  </w:style>
  <w:style w:type="paragraph" w:customStyle="1" w:styleId="Grafik">
    <w:name w:val="Grafik"/>
    <w:basedOn w:val="Normal"/>
    <w:rsid w:val="00E57E7F"/>
    <w:pPr>
      <w:spacing w:before="240" w:after="240"/>
      <w:jc w:val="center"/>
    </w:pPr>
  </w:style>
  <w:style w:type="paragraph" w:customStyle="1" w:styleId="Text">
    <w:name w:val="Text"/>
    <w:basedOn w:val="Normal"/>
    <w:rsid w:val="00E57E7F"/>
  </w:style>
  <w:style w:type="paragraph" w:customStyle="1" w:styleId="TabelleTitel">
    <w:name w:val="Tabelle Titel"/>
    <w:basedOn w:val="Normal"/>
    <w:rsid w:val="00E57E7F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E57E7F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E57E7F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E57E7F"/>
    <w:pPr>
      <w:numPr>
        <w:numId w:val="88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E57E7F"/>
    <w:pPr>
      <w:numPr>
        <w:numId w:val="89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E57E7F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E57E7F"/>
    <w:rPr>
      <w:shd w:val="clear" w:color="auto" w:fill="F3F3F3"/>
    </w:rPr>
  </w:style>
  <w:style w:type="character" w:customStyle="1" w:styleId="Verweis">
    <w:name w:val="Verweis"/>
    <w:basedOn w:val="DefaultParagraphFont"/>
    <w:rsid w:val="00E57E7F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E57E7F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E57E7F"/>
    <w:pPr>
      <w:keepNext/>
      <w:jc w:val="left"/>
    </w:pPr>
    <w:rPr>
      <w:b/>
      <w:noProof/>
    </w:rPr>
  </w:style>
  <w:style w:type="paragraph" w:customStyle="1" w:styleId="ListeStufe1">
    <w:name w:val="Liste (Stufe 1)"/>
    <w:basedOn w:val="Normal"/>
    <w:rsid w:val="00E57E7F"/>
    <w:pPr>
      <w:numPr>
        <w:numId w:val="87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E57E7F"/>
    <w:pPr>
      <w:numPr>
        <w:ilvl w:val="1"/>
        <w:numId w:val="87"/>
      </w:numPr>
    </w:pPr>
  </w:style>
  <w:style w:type="paragraph" w:customStyle="1" w:styleId="ListeStufe2">
    <w:name w:val="Liste (Stufe 2)"/>
    <w:basedOn w:val="Normal"/>
    <w:rsid w:val="00E57E7F"/>
    <w:pPr>
      <w:numPr>
        <w:ilvl w:val="2"/>
        <w:numId w:val="87"/>
      </w:numPr>
    </w:pPr>
  </w:style>
  <w:style w:type="paragraph" w:customStyle="1" w:styleId="ListeFolgeabsatzStufe2">
    <w:name w:val="Liste Folgeabsatz (Stufe 2)"/>
    <w:basedOn w:val="Normal"/>
    <w:rsid w:val="00E57E7F"/>
    <w:pPr>
      <w:numPr>
        <w:ilvl w:val="3"/>
        <w:numId w:val="87"/>
      </w:numPr>
    </w:pPr>
  </w:style>
  <w:style w:type="paragraph" w:customStyle="1" w:styleId="ListeStufe3">
    <w:name w:val="Liste (Stufe 3)"/>
    <w:basedOn w:val="Normal"/>
    <w:rsid w:val="00E57E7F"/>
    <w:pPr>
      <w:numPr>
        <w:ilvl w:val="4"/>
        <w:numId w:val="87"/>
      </w:numPr>
    </w:pPr>
  </w:style>
  <w:style w:type="paragraph" w:customStyle="1" w:styleId="ListeFolgeabsatzStufe3">
    <w:name w:val="Liste Folgeabsatz (Stufe 3)"/>
    <w:basedOn w:val="Normal"/>
    <w:rsid w:val="00E57E7F"/>
    <w:pPr>
      <w:numPr>
        <w:ilvl w:val="5"/>
        <w:numId w:val="87"/>
      </w:numPr>
    </w:pPr>
  </w:style>
  <w:style w:type="paragraph" w:customStyle="1" w:styleId="ListeStufe4">
    <w:name w:val="Liste (Stufe 4)"/>
    <w:basedOn w:val="Normal"/>
    <w:rsid w:val="00E57E7F"/>
    <w:pPr>
      <w:numPr>
        <w:ilvl w:val="6"/>
        <w:numId w:val="87"/>
      </w:numPr>
    </w:pPr>
  </w:style>
  <w:style w:type="paragraph" w:customStyle="1" w:styleId="ListeFolgeabsatzStufe4">
    <w:name w:val="Liste Folgeabsatz (Stufe 4)"/>
    <w:basedOn w:val="Normal"/>
    <w:rsid w:val="00E57E7F"/>
    <w:pPr>
      <w:numPr>
        <w:ilvl w:val="7"/>
        <w:numId w:val="87"/>
      </w:numPr>
    </w:pPr>
  </w:style>
  <w:style w:type="paragraph" w:customStyle="1" w:styleId="ListeStufe1manuell">
    <w:name w:val="Liste (Stufe 1) (manuell)"/>
    <w:basedOn w:val="Normal"/>
    <w:next w:val="Normal"/>
    <w:rsid w:val="00E57E7F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next w:val="Normal"/>
    <w:rsid w:val="00E57E7F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next w:val="Normal"/>
    <w:rsid w:val="00E57E7F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Normal"/>
    <w:rsid w:val="00E57E7F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E57E7F"/>
    <w:pPr>
      <w:numPr>
        <w:numId w:val="82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E57E7F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E57E7F"/>
    <w:pPr>
      <w:numPr>
        <w:numId w:val="83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E57E7F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E57E7F"/>
    <w:pPr>
      <w:numPr>
        <w:numId w:val="84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E57E7F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E57E7F"/>
    <w:pPr>
      <w:numPr>
        <w:numId w:val="85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E57E7F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E57E7F"/>
    <w:pPr>
      <w:numPr>
        <w:numId w:val="86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E57E7F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E57E7F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57E7F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57E7F"/>
    <w:rPr>
      <w:rFonts w:ascii="Arial" w:hAnsi="Arial" w:cs="Arial"/>
      <w:shd w:val="clear" w:color="auto" w:fill="auto"/>
    </w:rPr>
  </w:style>
  <w:style w:type="character" w:customStyle="1" w:styleId="Marker">
    <w:name w:val="Marker"/>
    <w:basedOn w:val="DefaultParagraphFont"/>
    <w:rsid w:val="00E57E7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E57E7F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E57E7F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E57E7F"/>
    <w:rPr>
      <w:color w:val="008000"/>
    </w:rPr>
  </w:style>
  <w:style w:type="paragraph" w:customStyle="1" w:styleId="NummerierungStufe1">
    <w:name w:val="Nummerierung (Stufe 1)"/>
    <w:basedOn w:val="Normal"/>
    <w:rsid w:val="00E57E7F"/>
    <w:pPr>
      <w:numPr>
        <w:ilvl w:val="3"/>
        <w:numId w:val="102"/>
      </w:numPr>
    </w:pPr>
  </w:style>
  <w:style w:type="paragraph" w:customStyle="1" w:styleId="NummerierungStufe2">
    <w:name w:val="Nummerierung (Stufe 2)"/>
    <w:basedOn w:val="Normal"/>
    <w:rsid w:val="00E57E7F"/>
    <w:pPr>
      <w:numPr>
        <w:ilvl w:val="4"/>
        <w:numId w:val="102"/>
      </w:numPr>
    </w:pPr>
  </w:style>
  <w:style w:type="paragraph" w:customStyle="1" w:styleId="NummerierungStufe3">
    <w:name w:val="Nummerierung (Stufe 3)"/>
    <w:basedOn w:val="Normal"/>
    <w:rsid w:val="00E57E7F"/>
    <w:pPr>
      <w:numPr>
        <w:ilvl w:val="5"/>
        <w:numId w:val="102"/>
      </w:numPr>
    </w:pPr>
  </w:style>
  <w:style w:type="paragraph" w:customStyle="1" w:styleId="NummerierungStufe4">
    <w:name w:val="Nummerierung (Stufe 4)"/>
    <w:basedOn w:val="Normal"/>
    <w:rsid w:val="00E57E7F"/>
    <w:pPr>
      <w:numPr>
        <w:ilvl w:val="6"/>
        <w:numId w:val="102"/>
      </w:numPr>
    </w:pPr>
  </w:style>
  <w:style w:type="paragraph" w:customStyle="1" w:styleId="NummerierungFolgeabsatzStufe1">
    <w:name w:val="Nummerierung Folgeabsatz (Stufe 1)"/>
    <w:basedOn w:val="Normal"/>
    <w:rsid w:val="00E57E7F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E57E7F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E57E7F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E57E7F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next w:val="Normal"/>
    <w:rsid w:val="00E57E7F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next w:val="Normal"/>
    <w:rsid w:val="00E57E7F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next w:val="Normal"/>
    <w:rsid w:val="00E57E7F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next w:val="Normal"/>
    <w:rsid w:val="00E57E7F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E57E7F"/>
    <w:pPr>
      <w:numPr>
        <w:numId w:val="90"/>
      </w:numPr>
      <w:spacing w:before="240"/>
      <w:jc w:val="right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E57E7F"/>
    <w:pPr>
      <w:numPr>
        <w:numId w:val="91"/>
      </w:numPr>
      <w:spacing w:before="240"/>
      <w:jc w:val="right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E57E7F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E57E7F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E57E7F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E57E7F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E57E7F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E57E7F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E57E7F"/>
    <w:pPr>
      <w:spacing w:before="240"/>
      <w:jc w:val="right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E57E7F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E57E7F"/>
    <w:rPr>
      <w:rFonts w:ascii="Arial" w:eastAsiaTheme="majorEastAsia" w:hAnsi="Arial" w:cs="Arial"/>
      <w:b/>
      <w:bCs/>
      <w:kern w:val="32"/>
      <w:szCs w:val="28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E7F"/>
    <w:rPr>
      <w:rFonts w:ascii="Arial" w:eastAsiaTheme="majorEastAsia" w:hAnsi="Arial" w:cs="Arial"/>
      <w:b/>
      <w:bCs/>
      <w:i/>
      <w:szCs w:val="26"/>
      <w:shd w:val="clear" w:color="auto" w:fill="aut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E7F"/>
    <w:rPr>
      <w:rFonts w:ascii="Arial" w:eastAsiaTheme="majorEastAsia" w:hAnsi="Arial" w:cs="Arial"/>
      <w:b/>
      <w:bCs/>
      <w:shd w:val="clear" w:color="auto" w:fil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E7F"/>
    <w:rPr>
      <w:rFonts w:ascii="Arial" w:eastAsiaTheme="majorEastAsia" w:hAnsi="Arial" w:cs="Arial"/>
      <w:b/>
      <w:bCs/>
      <w:i/>
      <w:iCs/>
      <w:shd w:val="clear" w:color="auto" w:fill="auto"/>
    </w:rPr>
  </w:style>
  <w:style w:type="paragraph" w:customStyle="1" w:styleId="Sonderelementberschriftlinks">
    <w:name w:val="Sonderelement Überschrift (links)"/>
    <w:basedOn w:val="Normal"/>
    <w:next w:val="Normal"/>
    <w:rsid w:val="00E57E7F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E57E7F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E57E7F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E57E7F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E57E7F"/>
    <w:pPr>
      <w:jc w:val="center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E57E7F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E57E7F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E57E7F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E57E7F"/>
    <w:pPr>
      <w:numPr>
        <w:numId w:val="103"/>
      </w:numPr>
    </w:pPr>
  </w:style>
  <w:style w:type="paragraph" w:customStyle="1" w:styleId="EingangsformelFolgeabsatzStammdokument">
    <w:name w:val="Eingangsformel Folgeabsatz (Stammdokument)"/>
    <w:basedOn w:val="Normal"/>
    <w:rsid w:val="00E57E7F"/>
  </w:style>
  <w:style w:type="paragraph" w:styleId="TOC9">
    <w:name w:val="toc 9"/>
    <w:basedOn w:val="Normal"/>
    <w:next w:val="Normal"/>
    <w:uiPriority w:val="39"/>
    <w:semiHidden/>
    <w:unhideWhenUsed/>
    <w:rsid w:val="00E57E7F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E57E7F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E57E7F"/>
    <w:pPr>
      <w:keepNext/>
      <w:numPr>
        <w:ilvl w:val="1"/>
        <w:numId w:val="102"/>
      </w:numPr>
      <w:spacing w:before="480"/>
      <w:jc w:val="center"/>
    </w:pPr>
  </w:style>
  <w:style w:type="paragraph" w:customStyle="1" w:styleId="Paragraphberschrift">
    <w:name w:val="Paragraph Überschrift"/>
    <w:basedOn w:val="Normal"/>
    <w:next w:val="JuristischerAbsatznummeriert"/>
    <w:rsid w:val="00E57E7F"/>
    <w:pPr>
      <w:keepNext/>
      <w:jc w:val="center"/>
    </w:pPr>
    <w:rPr>
      <w:b/>
    </w:rPr>
  </w:style>
  <w:style w:type="paragraph" w:customStyle="1" w:styleId="JuristischerAbsatznummeriert">
    <w:name w:val="Juristischer Absatz (nummeriert)"/>
    <w:basedOn w:val="Normal"/>
    <w:rsid w:val="00E57E7F"/>
    <w:pPr>
      <w:numPr>
        <w:ilvl w:val="2"/>
        <w:numId w:val="102"/>
      </w:numPr>
    </w:pPr>
  </w:style>
  <w:style w:type="paragraph" w:customStyle="1" w:styleId="JuristischerAbsatznichtnummeriert">
    <w:name w:val="Juristischer Absatz (nicht nummeriert)"/>
    <w:basedOn w:val="Normal"/>
    <w:next w:val="NummerierungStufe1"/>
    <w:rsid w:val="00E57E7F"/>
    <w:pPr>
      <w:ind w:firstLine="425"/>
    </w:pPr>
  </w:style>
  <w:style w:type="paragraph" w:customStyle="1" w:styleId="JuristischerAbsatzFolgeabsatz">
    <w:name w:val="Juristischer Absatz Folgeabsatz"/>
    <w:basedOn w:val="Normal"/>
    <w:rsid w:val="00E57E7F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E57E7F"/>
    <w:pPr>
      <w:keepNext/>
      <w:numPr>
        <w:numId w:val="104"/>
      </w:numPr>
      <w:spacing w:before="480"/>
      <w:jc w:val="center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E57E7F"/>
    <w:pPr>
      <w:keepNext/>
      <w:numPr>
        <w:numId w:val="105"/>
      </w:numPr>
      <w:spacing w:after="240"/>
      <w:jc w:val="center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E57E7F"/>
    <w:pPr>
      <w:keepNext/>
      <w:numPr>
        <w:ilvl w:val="1"/>
        <w:numId w:val="104"/>
      </w:numPr>
      <w:spacing w:before="480"/>
      <w:jc w:val="center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E57E7F"/>
    <w:pPr>
      <w:keepNext/>
      <w:numPr>
        <w:ilvl w:val="1"/>
        <w:numId w:val="105"/>
      </w:numPr>
      <w:spacing w:after="240"/>
      <w:jc w:val="center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E57E7F"/>
    <w:pPr>
      <w:keepNext/>
      <w:numPr>
        <w:ilvl w:val="2"/>
        <w:numId w:val="104"/>
      </w:numPr>
      <w:spacing w:before="480"/>
      <w:jc w:val="center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E57E7F"/>
    <w:pPr>
      <w:keepNext/>
      <w:numPr>
        <w:ilvl w:val="2"/>
        <w:numId w:val="105"/>
      </w:numPr>
      <w:spacing w:after="240"/>
      <w:jc w:val="center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E57E7F"/>
    <w:pPr>
      <w:keepNext/>
      <w:numPr>
        <w:ilvl w:val="3"/>
        <w:numId w:val="104"/>
      </w:numPr>
      <w:spacing w:before="480"/>
      <w:jc w:val="center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E57E7F"/>
    <w:pPr>
      <w:keepNext/>
      <w:numPr>
        <w:ilvl w:val="3"/>
        <w:numId w:val="105"/>
      </w:numPr>
      <w:spacing w:after="240"/>
      <w:jc w:val="center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E57E7F"/>
    <w:pPr>
      <w:keepNext/>
      <w:numPr>
        <w:ilvl w:val="4"/>
        <w:numId w:val="104"/>
      </w:numPr>
      <w:spacing w:before="480"/>
      <w:jc w:val="center"/>
    </w:pPr>
  </w:style>
  <w:style w:type="paragraph" w:customStyle="1" w:styleId="Unterabschnittberschrift">
    <w:name w:val="Unterabschnitt Überschrift"/>
    <w:basedOn w:val="Normal"/>
    <w:next w:val="ParagraphBezeichner"/>
    <w:rsid w:val="00E57E7F"/>
    <w:pPr>
      <w:keepNext/>
      <w:numPr>
        <w:ilvl w:val="4"/>
        <w:numId w:val="105"/>
      </w:numPr>
      <w:spacing w:after="240"/>
      <w:jc w:val="center"/>
    </w:pPr>
  </w:style>
  <w:style w:type="paragraph" w:customStyle="1" w:styleId="TitelBezeichner">
    <w:name w:val="Titel Bezeichner"/>
    <w:basedOn w:val="Normal"/>
    <w:next w:val="Titelberschrift"/>
    <w:rsid w:val="00E57E7F"/>
    <w:pPr>
      <w:keepNext/>
      <w:numPr>
        <w:ilvl w:val="5"/>
        <w:numId w:val="104"/>
      </w:numPr>
      <w:spacing w:before="480"/>
      <w:jc w:val="center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E57E7F"/>
    <w:pPr>
      <w:keepNext/>
      <w:numPr>
        <w:ilvl w:val="5"/>
        <w:numId w:val="105"/>
      </w:numPr>
      <w:spacing w:after="240"/>
      <w:jc w:val="center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E57E7F"/>
    <w:pPr>
      <w:keepNext/>
      <w:numPr>
        <w:ilvl w:val="6"/>
        <w:numId w:val="104"/>
      </w:numPr>
      <w:spacing w:before="480"/>
      <w:jc w:val="center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E57E7F"/>
    <w:pPr>
      <w:keepNext/>
      <w:numPr>
        <w:ilvl w:val="6"/>
        <w:numId w:val="105"/>
      </w:numPr>
      <w:spacing w:after="240"/>
      <w:jc w:val="center"/>
    </w:pPr>
    <w:rPr>
      <w:b/>
    </w:rPr>
  </w:style>
  <w:style w:type="paragraph" w:customStyle="1" w:styleId="ParagraphBezeichnermanuell">
    <w:name w:val="Paragraph Bezeichner (manuell)"/>
    <w:basedOn w:val="Normal"/>
    <w:next w:val="Normal"/>
    <w:rsid w:val="00E57E7F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next w:val="Normal"/>
    <w:rsid w:val="00E57E7F"/>
    <w:pPr>
      <w:tabs>
        <w:tab w:val="left" w:pos="850"/>
      </w:tabs>
      <w:ind w:firstLine="425"/>
    </w:pPr>
  </w:style>
  <w:style w:type="paragraph" w:customStyle="1" w:styleId="BuchBezeichnermanuell">
    <w:name w:val="Buch Bezeichner (manuell)"/>
    <w:basedOn w:val="Normal"/>
    <w:next w:val="Normal"/>
    <w:rsid w:val="00E57E7F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next w:val="Normal"/>
    <w:rsid w:val="00E57E7F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next w:val="Normal"/>
    <w:rsid w:val="00E57E7F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next w:val="Normal"/>
    <w:rsid w:val="00E57E7F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next w:val="Normal"/>
    <w:rsid w:val="00E57E7F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next w:val="Normal"/>
    <w:rsid w:val="00E57E7F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next w:val="Normal"/>
    <w:rsid w:val="00E57E7F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E57E7F"/>
    <w:pPr>
      <w:spacing w:before="240"/>
      <w:jc w:val="left"/>
    </w:pPr>
  </w:style>
  <w:style w:type="paragraph" w:customStyle="1" w:styleId="Dokumentstatus">
    <w:name w:val="Dokumentstatus"/>
    <w:basedOn w:val="Normal"/>
    <w:rsid w:val="00E57E7F"/>
    <w:rPr>
      <w:b/>
      <w:sz w:val="30"/>
    </w:rPr>
  </w:style>
  <w:style w:type="paragraph" w:customStyle="1" w:styleId="Organisation">
    <w:name w:val="Organisation"/>
    <w:basedOn w:val="Normal"/>
    <w:next w:val="Person"/>
    <w:rsid w:val="00E57E7F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E57E7F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E57E7F"/>
    <w:pPr>
      <w:jc w:val="right"/>
    </w:pPr>
  </w:style>
  <w:style w:type="paragraph" w:customStyle="1" w:styleId="Person">
    <w:name w:val="Person"/>
    <w:basedOn w:val="Normal"/>
    <w:next w:val="Organisation"/>
    <w:rsid w:val="00E57E7F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E57E7F"/>
    <w:pPr>
      <w:keepNext/>
      <w:spacing w:before="240" w:after="6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E57E7F"/>
    <w:pPr>
      <w:keepNext/>
      <w:spacing w:before="480" w:after="160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E57E7F"/>
    <w:pPr>
      <w:keepNext/>
      <w:spacing w:before="480" w:after="160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E57E7F"/>
    <w:pPr>
      <w:keepNext/>
      <w:numPr>
        <w:numId w:val="106"/>
      </w:numPr>
      <w:spacing w:before="360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E57E7F"/>
    <w:pPr>
      <w:keepNext/>
      <w:numPr>
        <w:ilvl w:val="1"/>
        <w:numId w:val="106"/>
      </w:numPr>
    </w:pPr>
    <w:rPr>
      <w:b/>
    </w:rPr>
  </w:style>
  <w:style w:type="paragraph" w:customStyle="1" w:styleId="Initiant">
    <w:name w:val="Initiant"/>
    <w:basedOn w:val="Normal"/>
    <w:next w:val="VorblattBezeichnung"/>
    <w:rsid w:val="00E57E7F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E57E7F"/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E57E7F"/>
    <w:pPr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E57E7F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E57E7F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E57E7F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E57E7F"/>
    <w:pPr>
      <w:spacing w:before="360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E57E7F"/>
    <w:pPr>
      <w:spacing w:before="360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E57E7F"/>
    <w:pPr>
      <w:numPr>
        <w:ilvl w:val="2"/>
        <w:numId w:val="93"/>
      </w:numPr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E57E7F"/>
    <w:pPr>
      <w:tabs>
        <w:tab w:val="left" w:pos="850"/>
      </w:tabs>
      <w:ind w:firstLine="425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E57E7F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E57E7F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E57E7F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E57E7F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E57E7F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E57E7F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E57E7F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E57E7F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E57E7F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E57E7F"/>
    <w:pPr>
      <w:numPr>
        <w:ilvl w:val="3"/>
        <w:numId w:val="93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E57E7F"/>
    <w:pPr>
      <w:numPr>
        <w:ilvl w:val="4"/>
        <w:numId w:val="93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E57E7F"/>
    <w:pPr>
      <w:numPr>
        <w:ilvl w:val="5"/>
        <w:numId w:val="93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E57E7F"/>
    <w:pPr>
      <w:numPr>
        <w:ilvl w:val="6"/>
        <w:numId w:val="93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E57E7F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E57E7F"/>
    <w:pPr>
      <w:keepNext/>
      <w:numPr>
        <w:ilvl w:val="1"/>
        <w:numId w:val="93"/>
      </w:numPr>
      <w:spacing w:before="480"/>
      <w:jc w:val="center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E57E7F"/>
    <w:pPr>
      <w:keepNext/>
      <w:jc w:val="center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E57E7F"/>
    <w:pPr>
      <w:keepNext/>
      <w:spacing w:before="480"/>
      <w:jc w:val="center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E57E7F"/>
    <w:pPr>
      <w:keepNext/>
      <w:spacing w:before="480"/>
      <w:jc w:val="center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E57E7F"/>
    <w:pPr>
      <w:keepNext/>
      <w:spacing w:after="240"/>
      <w:jc w:val="center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E57E7F"/>
    <w:pPr>
      <w:keepNext/>
      <w:spacing w:before="480" w:after="240"/>
      <w:jc w:val="center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E57E7F"/>
    <w:pPr>
      <w:keepNext/>
      <w:numPr>
        <w:numId w:val="93"/>
      </w:numPr>
      <w:spacing w:before="480" w:after="240"/>
      <w:jc w:val="center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E57E7F"/>
    <w:pPr>
      <w:keepNext/>
      <w:spacing w:after="240"/>
      <w:jc w:val="center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E57E7F"/>
    <w:pPr>
      <w:jc w:val="center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E57E7F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E57E7F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E57E7F"/>
    <w:pPr>
      <w:numPr>
        <w:numId w:val="100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E57E7F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E57E7F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E57E7F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E57E7F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E57E7F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E57E7F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E57E7F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E57E7F"/>
    <w:pPr>
      <w:spacing w:before="240"/>
      <w:jc w:val="right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E57E7F"/>
    <w:pPr>
      <w:jc w:val="center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E57E7F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E57E7F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E57E7F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E57E7F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E57E7F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E57E7F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E57E7F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E57E7F"/>
    <w:rPr>
      <w:color w:val="800000"/>
    </w:rPr>
  </w:style>
  <w:style w:type="paragraph" w:customStyle="1" w:styleId="RevisionListeStufe1">
    <w:name w:val="Revision Liste (Stufe 1)"/>
    <w:basedOn w:val="Normal"/>
    <w:rsid w:val="00E57E7F"/>
    <w:pPr>
      <w:numPr>
        <w:numId w:val="94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next w:val="Normal"/>
    <w:rsid w:val="00E57E7F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E57E7F"/>
    <w:pPr>
      <w:numPr>
        <w:ilvl w:val="1"/>
        <w:numId w:val="94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E57E7F"/>
    <w:pPr>
      <w:numPr>
        <w:ilvl w:val="2"/>
        <w:numId w:val="94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next w:val="Normal"/>
    <w:rsid w:val="00E57E7F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E57E7F"/>
    <w:pPr>
      <w:numPr>
        <w:ilvl w:val="3"/>
        <w:numId w:val="94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E57E7F"/>
    <w:pPr>
      <w:numPr>
        <w:ilvl w:val="4"/>
        <w:numId w:val="94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next w:val="Normal"/>
    <w:rsid w:val="00E57E7F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E57E7F"/>
    <w:pPr>
      <w:numPr>
        <w:ilvl w:val="5"/>
        <w:numId w:val="94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E57E7F"/>
    <w:pPr>
      <w:numPr>
        <w:ilvl w:val="6"/>
        <w:numId w:val="94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next w:val="Normal"/>
    <w:rsid w:val="00E57E7F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E57E7F"/>
    <w:pPr>
      <w:numPr>
        <w:ilvl w:val="7"/>
        <w:numId w:val="94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E57E7F"/>
    <w:pPr>
      <w:numPr>
        <w:numId w:val="95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E57E7F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E57E7F"/>
    <w:pPr>
      <w:numPr>
        <w:numId w:val="96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E57E7F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E57E7F"/>
    <w:pPr>
      <w:numPr>
        <w:numId w:val="97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E57E7F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E57E7F"/>
    <w:pPr>
      <w:numPr>
        <w:numId w:val="98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E57E7F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E57E7F"/>
    <w:pPr>
      <w:numPr>
        <w:numId w:val="99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E57E7F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next w:val="FootnoteText"/>
    <w:rsid w:val="00E57E7F"/>
    <w:rPr>
      <w:color w:val="800000"/>
    </w:rPr>
  </w:style>
  <w:style w:type="paragraph" w:customStyle="1" w:styleId="RevisionFormel">
    <w:name w:val="Revision Formel"/>
    <w:basedOn w:val="Normal"/>
    <w:rsid w:val="00E57E7F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rsid w:val="00E57E7F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E57E7F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E57E7F"/>
    <w:pPr>
      <w:spacing w:before="0"/>
      <w:jc w:val="right"/>
    </w:pPr>
    <w:rPr>
      <w:color w:val="800000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E57E7F"/>
    <w:pPr>
      <w:jc w:val="center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E57E7F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E57E7F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E57E7F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E57E7F"/>
    <w:pPr>
      <w:numPr>
        <w:numId w:val="101"/>
      </w:numPr>
    </w:pPr>
  </w:style>
  <w:style w:type="paragraph" w:customStyle="1" w:styleId="EingangsformelFolgeabsatznderungsdokument">
    <w:name w:val="Eingangsformel Folgeabsatz (Änderungsdokument)"/>
    <w:basedOn w:val="Normal"/>
    <w:rsid w:val="00E57E7F"/>
  </w:style>
  <w:style w:type="paragraph" w:customStyle="1" w:styleId="ArtikelBezeichner">
    <w:name w:val="Artikel Bezeichner"/>
    <w:basedOn w:val="Normal"/>
    <w:next w:val="Artikelberschrift"/>
    <w:rsid w:val="00E57E7F"/>
    <w:pPr>
      <w:keepNext/>
      <w:numPr>
        <w:numId w:val="102"/>
      </w:numPr>
      <w:spacing w:before="480" w:after="240"/>
      <w:jc w:val="center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E57E7F"/>
    <w:pPr>
      <w:keepNext/>
      <w:spacing w:after="240"/>
      <w:jc w:val="center"/>
    </w:pPr>
    <w:rPr>
      <w:b/>
      <w:sz w:val="28"/>
    </w:rPr>
  </w:style>
  <w:style w:type="paragraph" w:customStyle="1" w:styleId="ArtikelBezeichnermanuell">
    <w:name w:val="Artikel Bezeichner (manuell)"/>
    <w:basedOn w:val="Normal"/>
    <w:next w:val="Normal"/>
    <w:rsid w:val="00E57E7F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E57E7F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E57E7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eNorm\Templates\AENDER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AENDER.dotm</Template>
  <TotalTime>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BMWi, IT-Referat</Company>
  <LinksUpToDate>false</LinksUpToDate>
  <CharactersWithSpaces>2648</CharactersWithSpaces>
  <SharedDoc>false</SharedDoc>
  <HyperlinkBase>C:\Program Files (x86)\eNorm\Dqc\Help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 1, Tanja Salz</dc:creator>
  <cp:lastModifiedBy>SVOBODA, Jan</cp:lastModifiedBy>
  <cp:revision>3</cp:revision>
  <cp:lastPrinted>2017-09-08T08:19:00Z</cp:lastPrinted>
  <dcterms:created xsi:type="dcterms:W3CDTF">2019-08-07T15:25:00Z</dcterms:created>
  <dcterms:modified xsi:type="dcterms:W3CDTF">2019-08-14T13:59:00Z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ategorie">
    <vt:lpwstr>AENDER/ARTGES</vt:lpwstr>
  </property>
  <property fmtid="{D5CDD505-2E9C-101B-9397-08002B2CF9AE}" pid="3" name="Classification">
    <vt:lpwstr> </vt:lpwstr>
  </property>
  <property fmtid="{D5CDD505-2E9C-101B-9397-08002B2CF9AE}" pid="4" name="Version">
    <vt:lpwstr>3.13.1.0</vt:lpwstr>
  </property>
  <property fmtid="{D5CDD505-2E9C-101B-9397-08002B2CF9AE}" pid="5" name="Created using">
    <vt:lpwstr>LW 5.4, Build 20160928</vt:lpwstr>
  </property>
  <property fmtid="{D5CDD505-2E9C-101B-9397-08002B2CF9AE}" pid="6" name="Last edited using">
    <vt:lpwstr>LW 5.4, Build 20180912</vt:lpwstr>
  </property>
  <property fmtid="{D5CDD505-2E9C-101B-9397-08002B2CF9AE}" pid="7" name="eNorm-Version Erstellung">
    <vt:lpwstr>3.13.2, Bundestag</vt:lpwstr>
  </property>
  <property fmtid="{D5CDD505-2E9C-101B-9397-08002B2CF9AE}" pid="8" name="Meta_Wahlperiode">
    <vt:i4>18</vt:i4>
  </property>
  <property fmtid="{D5CDD505-2E9C-101B-9397-08002B2CF9AE}" pid="9" name="DQP-Ergebnis für Version 6">
    <vt:lpwstr>keine Fehler</vt:lpwstr>
  </property>
  <property fmtid="{D5CDD505-2E9C-101B-9397-08002B2CF9AE}" pid="10" name="eNorm-Version letzte DQP">
    <vt:lpwstr>3.13.2, Bundestag</vt:lpwstr>
  </property>
  <property fmtid="{D5CDD505-2E9C-101B-9397-08002B2CF9AE}" pid="11" name="Bearbeitungsstand">
    <vt:lpwstr>Bearbeitungsstand: 23.01.2019  12:01 Uhr</vt:lpwstr>
  </property>
  <property fmtid="{D5CDD505-2E9C-101B-9397-08002B2CF9AE}" pid="12" name="Meta_Bezeichnung">
    <vt:lpwstr>Drittes Gesetz zur Änderung des Telemediengesetzes</vt:lpwstr>
  </property>
  <property fmtid="{D5CDD505-2E9C-101B-9397-08002B2CF9AE}" pid="13" name="Meta_Kurzbezeichnung">
    <vt:lpwstr/>
  </property>
  <property fmtid="{D5CDD505-2E9C-101B-9397-08002B2CF9AE}" pid="14" name="Meta_Abkürzung">
    <vt:lpwstr/>
  </property>
  <property fmtid="{D5CDD505-2E9C-101B-9397-08002B2CF9AE}" pid="15" name="Meta_Typ der Vorschrift">
    <vt:lpwstr>Artikelgesetz</vt:lpwstr>
  </property>
  <property fmtid="{D5CDD505-2E9C-101B-9397-08002B2CF9AE}" pid="16" name="Meta_Federführung">
    <vt:lpwstr/>
  </property>
  <property fmtid="{D5CDD505-2E9C-101B-9397-08002B2CF9AE}" pid="17" name="Meta_Umsetzung von EU-Recht">
    <vt:lpwstr>otifiziert gemäß der Richtlinie (EU) 2015/1535 des Europäischen Parlaments und des Rates vom 9. September 2015 über ein Informationsverfahren auf dem Gebiet der technischen Vorschriften und der Vorschriften für die Dienste der Informationsgesellschaft (AB</vt:lpwstr>
  </property>
  <property fmtid="{D5CDD505-2E9C-101B-9397-08002B2CF9AE}" pid="18" name="Meta_Umsetzung von EU-Recht_2">
    <vt:lpwstr>l. L 241 vom 17.9.2015, S. 1).</vt:lpwstr>
  </property>
  <property fmtid="{D5CDD505-2E9C-101B-9397-08002B2CF9AE}" pid="19" name="Meta_Anlagen">
    <vt:lpwstr/>
  </property>
  <property fmtid="{D5CDD505-2E9C-101B-9397-08002B2CF9AE}" pid="20" name="Meta_Initiant">
    <vt:lpwstr>Initiant</vt:lpwstr>
  </property>
  <property fmtid="{D5CDD505-2E9C-101B-9397-08002B2CF9AE}" pid="21" name="eNorm-Version vorherige Bearbeitung">
    <vt:lpwstr>3.13.2, Bundesregierung</vt:lpwstr>
  </property>
  <property fmtid="{D5CDD505-2E9C-101B-9397-08002B2CF9AE}" pid="22" name="eNorm-Version letzte Bearbeitung">
    <vt:lpwstr>4.0.1, Bundesregierung, [20180912]</vt:lpwstr>
  </property>
</Properties>
</file>