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A7D9A" w14:textId="669269A9" w:rsidR="001C080F" w:rsidRPr="001C080F" w:rsidRDefault="001C080F" w:rsidP="001C080F"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------IND- 2017 0131 D-- PL- ------ 20190814 --- --- FINAL</w:t>
      </w:r>
    </w:p>
    <w:p w14:paraId="267C08B4" w14:textId="68366628" w:rsidR="00643678" w:rsidRPr="00D41C57" w:rsidRDefault="00643678" w:rsidP="00393553">
      <w:pPr>
        <w:pStyle w:val="Bezeichnungnderungsdokument"/>
        <w:spacing w:before="600"/>
      </w:pPr>
      <w:r>
        <w:t xml:space="preserve">Trzecia ustawa zmieniająca ustawę o mediach telematycznych</w:t>
      </w:r>
      <w:r>
        <w:rPr>
          <w:rStyle w:val="FootnoteReference"/>
        </w:rPr>
        <w:footnoteReference w:customMarkFollows="1" w:id="1"/>
        <w:t xml:space="preserve">*</w:t>
      </w:r>
    </w:p>
    <w:p w14:paraId="7F6699BC" w14:textId="77819E0F" w:rsidR="00643678" w:rsidRPr="00D41C57" w:rsidRDefault="00643678" w:rsidP="00393553">
      <w:pPr>
        <w:pStyle w:val="Ausfertigungsdatumnderungsdokument"/>
      </w:pPr>
      <w:r>
        <w:t xml:space="preserve">z dnia 28 września 2017 r.</w:t>
      </w:r>
    </w:p>
    <w:p w14:paraId="1E24B1EB" w14:textId="77777777" w:rsidR="00643678" w:rsidRPr="00D41C57" w:rsidRDefault="00643678" w:rsidP="00393553">
      <w:pPr>
        <w:pStyle w:val="EingangsformelStandardnderungsdokument"/>
      </w:pPr>
      <w:r>
        <w:t xml:space="preserve">Bundestag uchwalił następującą ustawę:</w:t>
      </w:r>
    </w:p>
    <w:p w14:paraId="00CA3827" w14:textId="38F5DDCA" w:rsidR="00643678" w:rsidRPr="00D41C57" w:rsidRDefault="00643678" w:rsidP="00393553">
      <w:pPr>
        <w:pStyle w:val="ArtikelBezeichner"/>
        <w:keepLines/>
        <w:numPr>
          <w:ilvl w:val="0"/>
          <w:numId w:val="28"/>
        </w:numPr>
      </w:pPr>
    </w:p>
    <w:p w14:paraId="68D8D0FC" w14:textId="77777777" w:rsidR="00643678" w:rsidRPr="00A71897" w:rsidRDefault="00643678" w:rsidP="00393553">
      <w:pPr>
        <w:pStyle w:val="Artikelberschrift"/>
        <w:keepLines/>
      </w:pPr>
      <w:r>
        <w:t xml:space="preserve">Zmiana ustawy o mediach telematycznych</w:t>
      </w:r>
    </w:p>
    <w:p w14:paraId="60D642D1" w14:textId="2DB4274F" w:rsidR="00643678" w:rsidRPr="00D41C57" w:rsidRDefault="00643678" w:rsidP="00393553">
      <w:pPr>
        <w:pStyle w:val="JuristischerAbsatznichtnummeriert"/>
      </w:pPr>
      <w:r>
        <w:t xml:space="preserve">W ustawie o mediach telematycznych z dnia 26 lutego 2007 r. (Fed. Dz.U.</w:t>
      </w:r>
      <w:r>
        <w:t xml:space="preserve"> </w:t>
      </w:r>
      <w:r>
        <w:t xml:space="preserve">I s. 179, 251), ostatnio zmienionej artykułem 2 ustawy z dnia 1 września 2017 r. (Fed. Dz.U.</w:t>
      </w:r>
      <w:r>
        <w:t xml:space="preserve"> </w:t>
      </w:r>
      <w:r>
        <w:t xml:space="preserve">I s. 3352), wprowadza się następujące zmiany:</w:t>
      </w:r>
    </w:p>
    <w:p w14:paraId="16CE271E" w14:textId="4B4A6D77" w:rsidR="00643678" w:rsidRPr="00A71897" w:rsidRDefault="00643678" w:rsidP="00393553">
      <w:pPr>
        <w:pStyle w:val="NummerierungStufe1"/>
        <w:keepNext/>
        <w:keepLines/>
      </w:pPr>
      <w:r>
        <w:t xml:space="preserve">W § 7 wprowadza się następujące zmiany:</w:t>
      </w:r>
    </w:p>
    <w:p w14:paraId="7DBF5F8B" w14:textId="01565B55" w:rsidR="00643678" w:rsidRPr="00A71897" w:rsidRDefault="00643678" w:rsidP="00393553">
      <w:pPr>
        <w:pStyle w:val="NummerierungStufe2"/>
      </w:pPr>
      <w:r>
        <w:t xml:space="preserve">Ust. 2 zdanie 2 i 3 zostają uchylone.</w:t>
      </w:r>
    </w:p>
    <w:p w14:paraId="31C159CC" w14:textId="68FA6AF9" w:rsidR="00643678" w:rsidRPr="00A71897" w:rsidRDefault="00643678" w:rsidP="00393553">
      <w:pPr>
        <w:pStyle w:val="NummerierungStufe2"/>
        <w:keepNext/>
        <w:keepLines/>
      </w:pPr>
      <w:r>
        <w:t xml:space="preserve">Dodaje się ustępy 3 i 4 w brzmieniu:</w:t>
      </w:r>
    </w:p>
    <w:p w14:paraId="619EBC27" w14:textId="539D4387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 w:firstLine="346"/>
        <w:rPr>
          <w:color w:val="auto"/>
        </w:rPr>
      </w:pPr>
      <w:r>
        <w:rPr>
          <w:color w:val="auto"/>
        </w:rPr>
        <w:t xml:space="preserve">„(3)</w:t>
        <w:tab/>
        <w:t xml:space="preserve">Obowiązki dot. usunięcia informacji lub zablokowania korzystania z informacji wg przepisów prawa powszechnego na podstawie nakazów sądowych lub administracyjnych pozostają nienaruszone, także w przypadku braku odpowiedzialności dostawcy usług zgodnie z §§ 8–10.</w:t>
      </w:r>
      <w:r>
        <w:rPr>
          <w:color w:val="auto"/>
        </w:rPr>
        <w:t xml:space="preserve"> </w:t>
      </w:r>
      <w:r>
        <w:rPr>
          <w:color w:val="auto"/>
        </w:rPr>
        <w:t xml:space="preserve">Należy zachować tajemnicę telekomunikacyjną zgodnie z § 88 niem. ustawy telekomunikacyjnej.</w:t>
      </w:r>
    </w:p>
    <w:p w14:paraId="21A5043A" w14:textId="295BE60D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/>
        <w:rPr>
          <w:color w:val="auto"/>
        </w:rPr>
      </w:pPr>
      <w:r>
        <w:rPr>
          <w:color w:val="auto"/>
        </w:rPr>
        <w:t xml:space="preserve">(4)</w:t>
        <w:tab/>
        <w:t xml:space="preserve">Jeśli użytkownik skorzystał z usługi telekomunikacyjnej, aby naruszyć prawo własności intelektualnej innej osoby, a właścicielowi tego prawa nie przysługuje inna sposobność uniemożliwienia naruszenia prawa, zgodnie z § 8 ust. 3 właściciel tego prawa może żądać od danego dostawcy usług zablokowania korzystania z informacji, aby zapobiec powtórnemu naruszeniu prawa.</w:t>
      </w:r>
      <w:r>
        <w:rPr>
          <w:color w:val="auto"/>
        </w:rPr>
        <w:t xml:space="preserve"> </w:t>
      </w:r>
      <w:r>
        <w:rPr>
          <w:color w:val="auto"/>
        </w:rPr>
        <w:t xml:space="preserve">Zablokowanie musi być możliwe do wymagania i proporcjonalne.</w:t>
      </w:r>
      <w:r>
        <w:rPr>
          <w:color w:val="auto"/>
        </w:rPr>
        <w:t xml:space="preserve"> </w:t>
      </w:r>
      <w:r>
        <w:rPr>
          <w:color w:val="auto"/>
        </w:rPr>
        <w:t xml:space="preserve">Zgodnie ze zdaniem pierwszym, poza przypadkami wymienionymi w § 8 ust. 1 zdanie 3, wobec dostawcy usług nie przysługuje roszczenie o zwrot kosztów przedsądowych i pozasądowych w celu dochodzenia i zaspokojenia roszczenia.”.</w:t>
      </w:r>
    </w:p>
    <w:p w14:paraId="529FF9AA" w14:textId="77777777" w:rsidR="00643678" w:rsidRPr="00CE164D" w:rsidRDefault="00643678" w:rsidP="00393553">
      <w:pPr>
        <w:pStyle w:val="NummerierungStufe1"/>
        <w:keepNext/>
        <w:keepLines/>
      </w:pPr>
      <w:r>
        <w:t xml:space="preserve">W § 8 wprowadza się następujące zmiany:</w:t>
      </w:r>
    </w:p>
    <w:p w14:paraId="5E39CB5E" w14:textId="77777777" w:rsidR="00643678" w:rsidRPr="00CE164D" w:rsidRDefault="00643678" w:rsidP="00393553">
      <w:pPr>
        <w:pStyle w:val="NummerierungStufe2"/>
      </w:pPr>
      <w:r>
        <w:t xml:space="preserve">W ust. 1 wprowadza się następujące zmiany:</w:t>
      </w:r>
    </w:p>
    <w:p w14:paraId="6A3BC277" w14:textId="521EF593" w:rsidR="00643678" w:rsidRPr="00CE164D" w:rsidRDefault="00643678" w:rsidP="00393553">
      <w:pPr>
        <w:pStyle w:val="NummerierungStufe3"/>
        <w:keepNext/>
        <w:keepLines/>
      </w:pPr>
      <w:r>
        <w:t xml:space="preserve">Po zdaniu pierwszym dodaje się następujące zdanie:</w:t>
      </w:r>
    </w:p>
    <w:p w14:paraId="11A04FF6" w14:textId="77777777" w:rsidR="00643678" w:rsidRPr="00CE164D" w:rsidRDefault="00643678" w:rsidP="00393553">
      <w:pPr>
        <w:pStyle w:val="RevisionJuristischerAbsatzFolgeabsatz"/>
        <w:ind w:left="1276"/>
        <w:rPr>
          <w:color w:val="auto"/>
        </w:rPr>
      </w:pPr>
      <w:r>
        <w:rPr>
          <w:color w:val="auto"/>
        </w:rPr>
        <w:t xml:space="preserve">„O ile dostawca usług nie ponosi odpowiedzialności, w szczególności nie można od niego dochodzić roszczenia o likwidację lub zaprzestanie tej czynności z powodu niezgodnego z prawem czynu użytkownika; ta sama zasada obowiązuje względem wszystkich kosztów związanych z dochodzeniem i zaspokajaniem tych roszczeń.”.</w:t>
      </w:r>
    </w:p>
    <w:p w14:paraId="4E284617" w14:textId="475F5347" w:rsidR="00643678" w:rsidRPr="00CE164D" w:rsidRDefault="00643678" w:rsidP="00393553">
      <w:pPr>
        <w:pStyle w:val="NummerierungStufe3"/>
      </w:pPr>
      <w:r>
        <w:t xml:space="preserve"> nowym zdaniu trzecim fragment „Zdanie pierwsze znajduje” zastępuje się słowami „Zdania pierwsze i drugie znajdują”.</w:t>
      </w:r>
    </w:p>
    <w:p w14:paraId="7A15C342" w14:textId="77777777" w:rsidR="00643678" w:rsidRPr="00CE164D" w:rsidRDefault="00643678" w:rsidP="00393553">
      <w:pPr>
        <w:pStyle w:val="NummerierungStufe2"/>
        <w:keepNext/>
        <w:keepLines/>
      </w:pPr>
      <w:r>
        <w:t xml:space="preserve">Dodaje się ust. 4 w brzmieniu:</w:t>
      </w:r>
    </w:p>
    <w:p w14:paraId="2FF0B230" w14:textId="77777777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 w:firstLine="346"/>
        <w:rPr>
          <w:color w:val="auto"/>
        </w:rPr>
      </w:pPr>
      <w:r>
        <w:rPr>
          <w:color w:val="auto"/>
        </w:rPr>
        <w:t xml:space="preserve">„(4)</w:t>
        <w:tab/>
        <w:t xml:space="preserve">Dostawcy usług wg § 8 ust. 3 nie mogą zostać zobowiązani przez organ administracyjny,</w:t>
      </w:r>
    </w:p>
    <w:p w14:paraId="3FF0B4FA" w14:textId="4643AD8F" w:rsidR="00643678" w:rsidRPr="00CE164D" w:rsidRDefault="00643678" w:rsidP="00393553">
      <w:pPr>
        <w:pStyle w:val="RevisionNummerierungStufe1"/>
        <w:keepNext/>
        <w:keepLines/>
        <w:numPr>
          <w:ilvl w:val="3"/>
          <w:numId w:val="29"/>
        </w:numPr>
        <w:tabs>
          <w:tab w:val="clear" w:pos="425"/>
          <w:tab w:val="num" w:pos="1275"/>
        </w:tabs>
        <w:ind w:left="1275"/>
        <w:rPr>
          <w:color w:val="auto"/>
        </w:rPr>
      </w:pPr>
      <w:r>
        <w:rPr>
          <w:color w:val="auto"/>
        </w:rPr>
        <w:t xml:space="preserve">przed udzieleniem dostępu</w:t>
      </w:r>
    </w:p>
    <w:p w14:paraId="105BB6FC" w14:textId="2D661AF2" w:rsidR="00643678" w:rsidRPr="00CE164D" w:rsidRDefault="00643678" w:rsidP="00393553">
      <w:pPr>
        <w:pStyle w:val="RevisionNummerierungStufe2"/>
        <w:tabs>
          <w:tab w:val="clear" w:pos="850"/>
          <w:tab w:val="num" w:pos="1700"/>
        </w:tabs>
        <w:ind w:left="1700"/>
        <w:rPr>
          <w:color w:val="auto"/>
        </w:rPr>
      </w:pPr>
      <w:r>
        <w:rPr>
          <w:color w:val="auto"/>
        </w:rPr>
        <w:t xml:space="preserve">do pobierania i zapisywania (rejestracji) danych osobowych użytkowników lub</w:t>
      </w:r>
      <w:r>
        <w:rPr>
          <w:color w:val="auto"/>
        </w:rPr>
        <w:t xml:space="preserve"> </w:t>
      </w:r>
    </w:p>
    <w:p w14:paraId="2987A50F" w14:textId="41248124" w:rsidR="00643678" w:rsidRPr="00CE164D" w:rsidRDefault="00643678" w:rsidP="00393553">
      <w:pPr>
        <w:pStyle w:val="RevisionNummerierungStufe2"/>
        <w:tabs>
          <w:tab w:val="clear" w:pos="850"/>
          <w:tab w:val="num" w:pos="1700"/>
        </w:tabs>
        <w:ind w:left="1700"/>
        <w:rPr>
          <w:color w:val="auto"/>
        </w:rPr>
      </w:pPr>
      <w:r>
        <w:rPr>
          <w:color w:val="auto"/>
        </w:rPr>
        <w:t xml:space="preserve">do żądania podawania hasła lub</w:t>
      </w:r>
      <w:r>
        <w:rPr>
          <w:color w:val="auto"/>
        </w:rPr>
        <w:t xml:space="preserve"> </w:t>
      </w:r>
    </w:p>
    <w:p w14:paraId="53D3FD2D" w14:textId="307B2A01" w:rsidR="00643678" w:rsidRPr="00CE164D" w:rsidRDefault="00643678" w:rsidP="00393553">
      <w:pPr>
        <w:pStyle w:val="RevisionNummerierungStufe1"/>
        <w:tabs>
          <w:tab w:val="clear" w:pos="425"/>
          <w:tab w:val="num" w:pos="1275"/>
        </w:tabs>
        <w:ind w:left="1275"/>
        <w:rPr>
          <w:color w:val="auto"/>
        </w:rPr>
      </w:pPr>
      <w:r>
        <w:rPr>
          <w:color w:val="auto"/>
        </w:rPr>
        <w:t xml:space="preserve">do trwałego zaprzestania dostawy usług.</w:t>
      </w:r>
      <w:r>
        <w:rPr>
          <w:color w:val="auto"/>
        </w:rPr>
        <w:t xml:space="preserve"> </w:t>
      </w:r>
    </w:p>
    <w:p w14:paraId="06A48131" w14:textId="7F62540B" w:rsidR="00643678" w:rsidRPr="00CE164D" w:rsidRDefault="00643678" w:rsidP="00393553">
      <w:pPr>
        <w:pStyle w:val="RevisionJuristischerAbsatzFolgeabsatz"/>
        <w:ind w:left="850"/>
        <w:rPr>
          <w:color w:val="auto"/>
        </w:rPr>
      </w:pPr>
      <w:r>
        <w:rPr>
          <w:color w:val="auto"/>
        </w:rPr>
        <w:t xml:space="preserve">Nie narusza to sytuacji, gdy dostawca usług identyfikuje użytkowników na zasadach dobrowolności, żąda podania hasła lub podejmuje inne dobrowolne działania.”.</w:t>
      </w:r>
      <w:r>
        <w:rPr>
          <w:color w:val="auto"/>
        </w:rPr>
        <w:t xml:space="preserve"> </w:t>
      </w:r>
    </w:p>
    <w:p w14:paraId="6FFCE01B" w14:textId="00073FBC" w:rsidR="00643678" w:rsidRPr="00CE164D" w:rsidRDefault="00643678" w:rsidP="00393553">
      <w:pPr>
        <w:pStyle w:val="ArtikelBezeichner"/>
        <w:keepLines/>
      </w:pPr>
    </w:p>
    <w:p w14:paraId="532E6B8F" w14:textId="77777777" w:rsidR="00643678" w:rsidRPr="00CE164D" w:rsidRDefault="00643678" w:rsidP="00393553">
      <w:pPr>
        <w:pStyle w:val="Artikelberschrift"/>
        <w:keepLines/>
      </w:pPr>
      <w:r>
        <w:t xml:space="preserve">Ocena</w:t>
      </w:r>
    </w:p>
    <w:p w14:paraId="36E1419D" w14:textId="160FDD90" w:rsidR="00643678" w:rsidRPr="00CE164D" w:rsidRDefault="00643678" w:rsidP="00393553">
      <w:pPr>
        <w:pStyle w:val="JuristischerAbsatznichtnummeriert"/>
      </w:pPr>
      <w:r>
        <w:t xml:space="preserve">Rząd Federalny w okresie dwóch lat od wejścia w życie ustawy dokona oceny, czy jej cel został osiągnięty, w szczególności zostanie zbadane, czy nowe roszczenie o zablokowanie korzystania z informacji w § 7 ust. 4 niem. ustawy o mediach telematycznych stanowi skuteczny instrument prawny do ochrony interesów posiadaczy praw.</w:t>
      </w:r>
      <w:r>
        <w:t xml:space="preserve"> </w:t>
      </w:r>
      <w:r>
        <w:t xml:space="preserve">Sprawozdanie z wyniku zostanie złożone Bundestagowi.</w:t>
      </w:r>
    </w:p>
    <w:p w14:paraId="7A9EF6C1" w14:textId="79B3AC6F" w:rsidR="00643678" w:rsidRPr="00CE164D" w:rsidRDefault="00643678" w:rsidP="00393553">
      <w:pPr>
        <w:pStyle w:val="ArtikelBezeichner"/>
        <w:keepLines/>
      </w:pPr>
    </w:p>
    <w:p w14:paraId="3F6D3855" w14:textId="77777777" w:rsidR="00643678" w:rsidRPr="00CE164D" w:rsidRDefault="00643678" w:rsidP="00393553">
      <w:pPr>
        <w:pStyle w:val="Artikelberschrift"/>
        <w:keepLines/>
      </w:pPr>
      <w:r>
        <w:t xml:space="preserve">Wejście w życie</w:t>
      </w:r>
    </w:p>
    <w:p w14:paraId="4E7087B5" w14:textId="4E33F6D7" w:rsidR="002C2F35" w:rsidRPr="00CE164D" w:rsidRDefault="00643678" w:rsidP="00393553">
      <w:pPr>
        <w:pStyle w:val="JuristischerAbsatznichtnummeriert"/>
      </w:pPr>
      <w:r>
        <w:t xml:space="preserve">Niniejsza ustawa wchodzi w życie dzień po jej ogłoszeniu.</w:t>
      </w:r>
    </w:p>
    <w:sectPr w:rsidR="002C2F35" w:rsidRPr="00CE164D" w:rsidSect="006C4CD5">
      <w:headerReference w:type="default" r:id="rId7"/>
      <w:headerReference w:type="first" r:id="rId8"/>
      <w:pgSz w:w="11907" w:h="16839"/>
      <w:pgMar w:top="1134" w:right="141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B705C" w14:textId="77777777" w:rsidR="00066820" w:rsidRDefault="00066820" w:rsidP="000E7A77">
      <w:pPr>
        <w:spacing w:before="0" w:after="0"/>
      </w:pPr>
      <w:r>
        <w:separator/>
      </w:r>
    </w:p>
  </w:endnote>
  <w:endnote w:type="continuationSeparator" w:id="0">
    <w:p w14:paraId="48A50726" w14:textId="77777777" w:rsidR="00066820" w:rsidRDefault="00066820" w:rsidP="000E7A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1F584" w14:textId="77777777" w:rsidR="00066820" w:rsidRDefault="00066820" w:rsidP="000E7A77">
      <w:pPr>
        <w:spacing w:before="0" w:after="0"/>
      </w:pPr>
      <w:r>
        <w:separator/>
      </w:r>
    </w:p>
  </w:footnote>
  <w:footnote w:type="continuationSeparator" w:id="0">
    <w:p w14:paraId="14113FF5" w14:textId="77777777" w:rsidR="00066820" w:rsidRDefault="00066820" w:rsidP="000E7A77">
      <w:pPr>
        <w:spacing w:before="0" w:after="0"/>
      </w:pPr>
      <w:r>
        <w:continuationSeparator/>
      </w:r>
    </w:p>
  </w:footnote>
  <w:footnote w:id="1">
    <w:p w14:paraId="79447248" w14:textId="77777777" w:rsidR="00643678" w:rsidRPr="00F83E19" w:rsidRDefault="00643678" w:rsidP="00643678">
      <w:pPr>
        <w:pStyle w:val="PlainText"/>
        <w:ind w:left="426" w:hanging="426"/>
        <w:rPr>
          <w:sz w:val="19"/>
          <w:szCs w:val="19"/>
          <w:rFonts w:ascii="Times New Roman" w:hAnsi="Times New Roman" w:cs="Times New Roman"/>
        </w:rPr>
      </w:pPr>
      <w:r>
        <w:rPr>
          <w:rStyle w:val="FootnoteReference"/>
          <w:sz w:val="19"/>
          <w:szCs w:val="19"/>
          <w:rFonts w:ascii="Times New Roman" w:hAnsi="Times New Roman"/>
        </w:rPr>
        <w:t xml:space="preserve">*</w:t>
      </w:r>
      <w:r>
        <w:rPr>
          <w:sz w:val="16"/>
          <w:szCs w:val="16"/>
          <w:rFonts w:ascii="Times New Roman" w:hAnsi="Times New Roman"/>
        </w:rPr>
        <w:tab/>
        <w:t xml:space="preserve">Notyfikowano zgodnie z dyrektywą (UE) 2015/1535 Parlamentu Europejskiego i Rady z dnia 9 września 2015 r. ustanawiającą procedurę udzielania informacji w dziedzinie przepisów technicznych oraz zasad dotyczących usług społeczeństwa informacyjnego (Dz.U. L 241 z 17.9.2015, s.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78151" w14:textId="53BC6C79" w:rsidR="002C2F35" w:rsidRPr="006C4CD5" w:rsidRDefault="006C4CD5" w:rsidP="006C4CD5">
    <w:pPr>
      <w:pStyle w:val="Header"/>
    </w:pPr>
    <w:r>
      <w:tab/>
    </w: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1C080F">
      <w:t>2</w:t>
    </w:r>
    <w:r>
      <w:fldChar w:fldCharType="end"/>
    </w:r>
    <w:r>
      <w:t xml:space="preserve"> -</w:t>
      <w:tab/>
    </w:r>
    <w:r>
      <w:rPr>
        <w:sz w:val="18"/>
      </w:rPr>
      <w:t xml:space="preserve">Stan opracowania:</w:t>
    </w:r>
    <w:r>
      <w:rPr>
        <w:sz w:val="18"/>
      </w:rPr>
      <w:t xml:space="preserve"> </w:t>
    </w:r>
    <w:r>
      <w:rPr>
        <w:sz w:val="18"/>
      </w:rPr>
      <w:t xml:space="preserve">2019-01-23 r. godz. 12:01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15722" w14:textId="54FD4571" w:rsidR="00D11732" w:rsidRPr="006C4CD5" w:rsidRDefault="006C4CD5" w:rsidP="00393553">
    <w:pPr>
      <w:pStyle w:val="Header"/>
      <w:jc w:val="right"/>
    </w:pPr>
    <w:r>
      <w:rPr>
        <w:sz w:val="18"/>
      </w:rPr>
      <w:t xml:space="preserve">Stan opracowania:</w:t>
    </w:r>
    <w:r>
      <w:rPr>
        <w:sz w:val="18"/>
      </w:rPr>
      <w:t xml:space="preserve"> </w:t>
    </w:r>
    <w:r>
      <w:rPr>
        <w:sz w:val="18"/>
      </w:rPr>
      <w:t xml:space="preserve">2019-01-23 r. godz. 12:01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>
    <w:nsid w:val="0755749D"/>
    <w:multiLevelType w:val="singleLevel"/>
    <w:tmpl w:val="00000000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>
    <w:nsid w:val="116E6F82"/>
    <w:multiLevelType w:val="multilevel"/>
    <w:tmpl w:val="0000000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4">
    <w:nsid w:val="13E85297"/>
    <w:multiLevelType w:val="multilevel"/>
    <w:tmpl w:val="00000000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EB36AF"/>
    <w:multiLevelType w:val="singleLevel"/>
    <w:tmpl w:val="00000000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6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>
    <w:nsid w:val="29876190"/>
    <w:multiLevelType w:val="multilevel"/>
    <w:tmpl w:val="00000000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EE59AC"/>
    <w:multiLevelType w:val="singleLevel"/>
    <w:tmpl w:val="00000000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9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4834BD9"/>
    <w:multiLevelType w:val="multilevel"/>
    <w:tmpl w:val="00000000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7C41A6C"/>
    <w:multiLevelType w:val="singleLevel"/>
    <w:tmpl w:val="00000000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3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4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5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7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8">
    <w:nsid w:val="5FED6052"/>
    <w:multiLevelType w:val="multilevel"/>
    <w:tmpl w:val="00000000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0F26547"/>
    <w:multiLevelType w:val="multilevel"/>
    <w:tmpl w:val="00000000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1">
    <w:nsid w:val="66993AE0"/>
    <w:multiLevelType w:val="multilevel"/>
    <w:tmpl w:val="00000000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EAE5ADE"/>
    <w:multiLevelType w:val="singleLevel"/>
    <w:tmpl w:val="0000000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3">
    <w:nsid w:val="7397490C"/>
    <w:multiLevelType w:val="singleLevel"/>
    <w:tmpl w:val="0000000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4">
    <w:nsid w:val="7E4D2A11"/>
    <w:multiLevelType w:val="singleLevel"/>
    <w:tmpl w:val="00000000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5"/>
  </w:num>
  <w:num w:numId="2">
    <w:abstractNumId w:val="17"/>
  </w:num>
  <w:num w:numId="3">
    <w:abstractNumId w:val="24"/>
  </w:num>
  <w:num w:numId="4">
    <w:abstractNumId w:val="16"/>
  </w:num>
  <w:num w:numId="5">
    <w:abstractNumId w:val="3"/>
  </w:num>
  <w:num w:numId="6">
    <w:abstractNumId w:val="10"/>
  </w:num>
  <w:num w:numId="7">
    <w:abstractNumId w:val="0"/>
  </w:num>
  <w:num w:numId="8">
    <w:abstractNumId w:val="23"/>
  </w:num>
  <w:num w:numId="9">
    <w:abstractNumId w:val="11"/>
  </w:num>
  <w:num w:numId="10">
    <w:abstractNumId w:val="19"/>
  </w:num>
  <w:num w:numId="11">
    <w:abstractNumId w:val="2"/>
  </w:num>
  <w:num w:numId="12">
    <w:abstractNumId w:val="15"/>
  </w:num>
  <w:num w:numId="13">
    <w:abstractNumId w:val="7"/>
  </w:num>
  <w:num w:numId="14">
    <w:abstractNumId w:val="6"/>
  </w:num>
  <w:num w:numId="15">
    <w:abstractNumId w:val="14"/>
  </w:num>
  <w:num w:numId="16">
    <w:abstractNumId w:val="20"/>
  </w:num>
  <w:num w:numId="17">
    <w:abstractNumId w:val="8"/>
  </w:num>
  <w:num w:numId="18">
    <w:abstractNumId w:val="12"/>
  </w:num>
  <w:num w:numId="19">
    <w:abstractNumId w:val="1"/>
  </w:num>
  <w:num w:numId="20">
    <w:abstractNumId w:val="13"/>
  </w:num>
  <w:num w:numId="21">
    <w:abstractNumId w:val="4"/>
  </w:num>
  <w:num w:numId="22">
    <w:abstractNumId w:val="22"/>
  </w:num>
  <w:num w:numId="23">
    <w:abstractNumId w:val="21"/>
  </w:num>
  <w:num w:numId="24">
    <w:abstractNumId w:val="9"/>
  </w:num>
  <w:num w:numId="25">
    <w:abstractNumId w:val="18"/>
  </w:num>
  <w:num w:numId="26">
    <w:abstractNumId w:val="2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7"/>
  </w:num>
  <w:num w:numId="33">
    <w:abstractNumId w:val="24"/>
  </w:num>
  <w:num w:numId="34">
    <w:abstractNumId w:val="16"/>
  </w:num>
  <w:num w:numId="35">
    <w:abstractNumId w:val="3"/>
  </w:num>
  <w:num w:numId="36">
    <w:abstractNumId w:val="10"/>
  </w:num>
  <w:num w:numId="37">
    <w:abstractNumId w:val="0"/>
  </w:num>
  <w:num w:numId="38">
    <w:abstractNumId w:val="23"/>
  </w:num>
  <w:num w:numId="39">
    <w:abstractNumId w:val="11"/>
  </w:num>
  <w:num w:numId="40">
    <w:abstractNumId w:val="19"/>
  </w:num>
  <w:num w:numId="41">
    <w:abstractNumId w:val="2"/>
  </w:num>
  <w:num w:numId="42">
    <w:abstractNumId w:val="15"/>
  </w:num>
  <w:num w:numId="43">
    <w:abstractNumId w:val="7"/>
  </w:num>
  <w:num w:numId="44">
    <w:abstractNumId w:val="6"/>
  </w:num>
  <w:num w:numId="45">
    <w:abstractNumId w:val="14"/>
  </w:num>
  <w:num w:numId="46">
    <w:abstractNumId w:val="20"/>
  </w:num>
  <w:num w:numId="47">
    <w:abstractNumId w:val="8"/>
  </w:num>
  <w:num w:numId="48">
    <w:abstractNumId w:val="12"/>
  </w:num>
  <w:num w:numId="49">
    <w:abstractNumId w:val="1"/>
  </w:num>
  <w:num w:numId="50">
    <w:abstractNumId w:val="13"/>
  </w:num>
  <w:num w:numId="51">
    <w:abstractNumId w:val="4"/>
  </w:num>
  <w:num w:numId="52">
    <w:abstractNumId w:val="22"/>
  </w:num>
  <w:num w:numId="53">
    <w:abstractNumId w:val="21"/>
  </w:num>
  <w:num w:numId="54">
    <w:abstractNumId w:val="9"/>
  </w:num>
  <w:num w:numId="55">
    <w:abstractNumId w:val="18"/>
  </w:num>
  <w:num w:numId="56">
    <w:abstractNumId w:val="5"/>
  </w:num>
  <w:num w:numId="57">
    <w:abstractNumId w:val="17"/>
  </w:num>
  <w:num w:numId="58">
    <w:abstractNumId w:val="24"/>
  </w:num>
  <w:num w:numId="59">
    <w:abstractNumId w:val="16"/>
  </w:num>
  <w:num w:numId="60">
    <w:abstractNumId w:val="3"/>
  </w:num>
  <w:num w:numId="61">
    <w:abstractNumId w:val="10"/>
  </w:num>
  <w:num w:numId="62">
    <w:abstractNumId w:val="0"/>
  </w:num>
  <w:num w:numId="63">
    <w:abstractNumId w:val="23"/>
  </w:num>
  <w:num w:numId="64">
    <w:abstractNumId w:val="11"/>
  </w:num>
  <w:num w:numId="65">
    <w:abstractNumId w:val="19"/>
  </w:num>
  <w:num w:numId="66">
    <w:abstractNumId w:val="2"/>
  </w:num>
  <w:num w:numId="67">
    <w:abstractNumId w:val="15"/>
  </w:num>
  <w:num w:numId="68">
    <w:abstractNumId w:val="7"/>
  </w:num>
  <w:num w:numId="69">
    <w:abstractNumId w:val="6"/>
  </w:num>
  <w:num w:numId="70">
    <w:abstractNumId w:val="14"/>
  </w:num>
  <w:num w:numId="71">
    <w:abstractNumId w:val="20"/>
  </w:num>
  <w:num w:numId="72">
    <w:abstractNumId w:val="8"/>
  </w:num>
  <w:num w:numId="73">
    <w:abstractNumId w:val="12"/>
  </w:num>
  <w:num w:numId="74">
    <w:abstractNumId w:val="1"/>
  </w:num>
  <w:num w:numId="75">
    <w:abstractNumId w:val="13"/>
  </w:num>
  <w:num w:numId="76">
    <w:abstractNumId w:val="4"/>
  </w:num>
  <w:num w:numId="77">
    <w:abstractNumId w:val="22"/>
  </w:num>
  <w:num w:numId="78">
    <w:abstractNumId w:val="21"/>
  </w:num>
  <w:num w:numId="79">
    <w:abstractNumId w:val="9"/>
  </w:num>
  <w:num w:numId="80">
    <w:abstractNumId w:val="18"/>
  </w:num>
  <w:num w:numId="81">
    <w:abstractNumId w:val="4"/>
  </w:num>
  <w:num w:numId="82">
    <w:abstractNumId w:val="5"/>
  </w:num>
  <w:num w:numId="83">
    <w:abstractNumId w:val="17"/>
  </w:num>
  <w:num w:numId="84">
    <w:abstractNumId w:val="24"/>
  </w:num>
  <w:num w:numId="85">
    <w:abstractNumId w:val="16"/>
  </w:num>
  <w:num w:numId="86">
    <w:abstractNumId w:val="3"/>
  </w:num>
  <w:num w:numId="87">
    <w:abstractNumId w:val="10"/>
  </w:num>
  <w:num w:numId="88">
    <w:abstractNumId w:val="0"/>
  </w:num>
  <w:num w:numId="89">
    <w:abstractNumId w:val="23"/>
  </w:num>
  <w:num w:numId="90">
    <w:abstractNumId w:val="11"/>
  </w:num>
  <w:num w:numId="91">
    <w:abstractNumId w:val="19"/>
  </w:num>
  <w:num w:numId="92">
    <w:abstractNumId w:val="2"/>
  </w:num>
  <w:num w:numId="93">
    <w:abstractNumId w:val="15"/>
  </w:num>
  <w:num w:numId="94">
    <w:abstractNumId w:val="7"/>
  </w:num>
  <w:num w:numId="95">
    <w:abstractNumId w:val="6"/>
  </w:num>
  <w:num w:numId="96">
    <w:abstractNumId w:val="14"/>
  </w:num>
  <w:num w:numId="97">
    <w:abstractNumId w:val="20"/>
  </w:num>
  <w:num w:numId="98">
    <w:abstractNumId w:val="8"/>
  </w:num>
  <w:num w:numId="99">
    <w:abstractNumId w:val="12"/>
  </w:num>
  <w:num w:numId="100">
    <w:abstractNumId w:val="1"/>
  </w:num>
  <w:num w:numId="101">
    <w:abstractNumId w:val="13"/>
  </w:num>
  <w:num w:numId="102">
    <w:abstractNumId w:val="4"/>
  </w:num>
  <w:num w:numId="103">
    <w:abstractNumId w:val="22"/>
  </w:num>
  <w:num w:numId="104">
    <w:abstractNumId w:val="21"/>
  </w:num>
  <w:num w:numId="105">
    <w:abstractNumId w:val="9"/>
  </w:num>
  <w:num w:numId="106">
    <w:abstractNumId w:val="18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attachedTemplate r:id="rId1"/>
  <w:defaultTabStop w:val="720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efehlsHistorie_Befehl01" w:val="Aktualisierung der Strukturanzeige [429ms] [Main] [eNormCommandLocal::DynamicStructureCheck.UpdateStructure]"/>
    <w:docVar w:name="BefehlsHistorie_Befehl02" w:val="InsertCommands.InsertStandDesVorhabens_Code [833ms] [Main] [eNormCommandTemplate::[ToBeDetermined].InsertCommands.InsertStandDesVorhabens_Code]"/>
    <w:docVar w:name="BefehlsHistorie_BefehlsZähler" w:val="2"/>
    <w:docVar w:name="BefehlsKontext_SpeichernOOXML_Maximum" w:val="0ms"/>
    <w:docVar w:name="BefehlsKontext_SpeichernOOXML_Schnitt" w:val="0ms"/>
    <w:docVar w:name="BMJ" w:val="True"/>
    <w:docVar w:name="CUSTOMER" w:val="8"/>
    <w:docVar w:name="DQCDateTime" w:val="03.05.2017 11:01:03"/>
    <w:docVar w:name="DQCPart_Begruendung" w:val="1"/>
    <w:docVar w:name="DQCPart_Dokument" w:val="0"/>
    <w:docVar w:name="DQCPart_Regelungsteil" w:val="0"/>
    <w:docVar w:name="DQCPart_Vorblatt" w:val="1"/>
    <w:docVar w:name="DQCResult_Aenderungsbefehl" w:val="-1"/>
    <w:docVar w:name="DQCResult_Binnenverweise" w:val="-1"/>
    <w:docVar w:name="DQCResult_Citations" w:val="-1"/>
    <w:docVar w:name="DQCResult_EinzelneRegelungsteile" w:val="-1"/>
    <w:docVar w:name="DQCResult_EmbeddedObjects" w:val="-1"/>
    <w:docVar w:name="DQCResult_Gliederung" w:val="-1"/>
    <w:docVar w:name="DQCResult_Marker" w:val="-1"/>
    <w:docVar w:name="DQCResult_Metadata" w:val="-1"/>
    <w:docVar w:name="DQCResult_ModifiedCharFormat" w:val="-1"/>
    <w:docVar w:name="DQCResult_ModifiedMargins" w:val="-1"/>
    <w:docVar w:name="DQCResult_ModifiedNumbering" w:val="0;0"/>
    <w:docVar w:name="DQCResult_StructureCheck" w:val="0;0"/>
    <w:docVar w:name="DQCResult_SuperfluousWhitespace" w:val="-1"/>
    <w:docVar w:name="DQCResult_TermsAndDiction" w:val="-1"/>
    <w:docVar w:name="DQCResult_Verweise" w:val="-1"/>
    <w:docVar w:name="DQCWithWarnings" w:val="0"/>
    <w:docVar w:name="eNorm_SAVE_BT_1" w:val="Deutscher Bundestag"/>
    <w:docVar w:name="eNorm_SAVE_BT_2" w:val="Drucksache 18/12202"/>
    <w:docVar w:name="eNorm_SAVE_BT_3" w:val="18. Wahlperiode"/>
    <w:docVar w:name="eNorm_SAVE_BT_4" w:val="28.04.2017"/>
    <w:docVar w:name="LW_DocType" w:val="AENDER"/>
    <w:docVar w:name="LWCons_Langue" w:val="DE"/>
  </w:docVars>
  <w:rsids>
    <w:rsidRoot w:val="00CF77C0"/>
    <w:rsid w:val="00053985"/>
    <w:rsid w:val="00066820"/>
    <w:rsid w:val="000E7A77"/>
    <w:rsid w:val="000F3A2A"/>
    <w:rsid w:val="001110B8"/>
    <w:rsid w:val="001A321F"/>
    <w:rsid w:val="001C080F"/>
    <w:rsid w:val="001D7497"/>
    <w:rsid w:val="001E5EB2"/>
    <w:rsid w:val="002056B8"/>
    <w:rsid w:val="002136B5"/>
    <w:rsid w:val="002C2F35"/>
    <w:rsid w:val="00321ACE"/>
    <w:rsid w:val="00344B4B"/>
    <w:rsid w:val="00393553"/>
    <w:rsid w:val="003F1CC6"/>
    <w:rsid w:val="004F013D"/>
    <w:rsid w:val="00505B9C"/>
    <w:rsid w:val="00512929"/>
    <w:rsid w:val="0058349B"/>
    <w:rsid w:val="0062070C"/>
    <w:rsid w:val="00633FA4"/>
    <w:rsid w:val="00643678"/>
    <w:rsid w:val="00693C60"/>
    <w:rsid w:val="006944FB"/>
    <w:rsid w:val="006A6201"/>
    <w:rsid w:val="006C4CD5"/>
    <w:rsid w:val="0077141A"/>
    <w:rsid w:val="00860EC4"/>
    <w:rsid w:val="00880A52"/>
    <w:rsid w:val="008A7CD8"/>
    <w:rsid w:val="008C6611"/>
    <w:rsid w:val="00902C14"/>
    <w:rsid w:val="00925CE3"/>
    <w:rsid w:val="00971E95"/>
    <w:rsid w:val="00A21A0C"/>
    <w:rsid w:val="00AC302D"/>
    <w:rsid w:val="00BE4A2E"/>
    <w:rsid w:val="00C75F19"/>
    <w:rsid w:val="00CB1618"/>
    <w:rsid w:val="00CE164D"/>
    <w:rsid w:val="00CF77C0"/>
    <w:rsid w:val="00D11732"/>
    <w:rsid w:val="00D22BE6"/>
    <w:rsid w:val="00E173EE"/>
    <w:rsid w:val="00E800F9"/>
    <w:rsid w:val="00EB4469"/>
    <w:rsid w:val="00EF69DD"/>
    <w:rsid w:val="00F05A83"/>
    <w:rsid w:val="00F224F4"/>
    <w:rsid w:val="00F3612A"/>
    <w:rsid w:val="00F83E19"/>
    <w:rsid w:val="00FC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52F469"/>
  <w15:docId w15:val="{D0C8248A-2F1E-4227-8627-09631A45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E57E7F"/>
    <w:pPr>
      <w:keepNext/>
      <w:numPr>
        <w:numId w:val="92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E57E7F"/>
    <w:pPr>
      <w:keepNext/>
      <w:numPr>
        <w:ilvl w:val="1"/>
        <w:numId w:val="92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E57E7F"/>
    <w:pPr>
      <w:keepNext/>
      <w:numPr>
        <w:ilvl w:val="2"/>
        <w:numId w:val="92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E57E7F"/>
    <w:pPr>
      <w:keepNext/>
      <w:numPr>
        <w:ilvl w:val="3"/>
        <w:numId w:val="92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77C0"/>
    <w:rPr>
      <w:color w:val="0000FF"/>
      <w:u w:val="single"/>
    </w:rPr>
  </w:style>
  <w:style w:type="paragraph" w:customStyle="1" w:styleId="BKBrief">
    <w:name w:val="BKBrief"/>
    <w:basedOn w:val="Normal"/>
    <w:qFormat/>
    <w:rsid w:val="00643678"/>
    <w:pPr>
      <w:widowControl w:val="0"/>
      <w:spacing w:before="0" w:after="0" w:line="280" w:lineRule="atLeast"/>
      <w:ind w:left="284" w:right="1219"/>
    </w:pPr>
    <w:rPr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6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67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643678"/>
    <w:pPr>
      <w:spacing w:before="0" w:after="0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3678"/>
    <w:rPr>
      <w:rFonts w:ascii="Consolas" w:hAnsi="Consolas" w:cs="Consolas"/>
      <w:sz w:val="21"/>
      <w:szCs w:val="21"/>
    </w:rPr>
  </w:style>
  <w:style w:type="paragraph" w:customStyle="1" w:styleId="BegrndungZu">
    <w:name w:val="Begründung Zu"/>
    <w:basedOn w:val="Text"/>
    <w:autoRedefine/>
    <w:qFormat/>
    <w:rsid w:val="00643678"/>
    <w:pPr>
      <w:widowControl w:val="0"/>
      <w:tabs>
        <w:tab w:val="left" w:pos="9072"/>
      </w:tabs>
      <w:ind w:right="57"/>
    </w:pPr>
    <w:rPr>
      <w:rFonts w:eastAsia="Calibri"/>
      <w:b/>
      <w:snapToGrid w:val="0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05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6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6B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B8"/>
    <w:rPr>
      <w:rFonts w:ascii="Times New Roman" w:hAnsi="Times New Roman" w:cs="Times New Roman"/>
      <w:b/>
      <w:bCs/>
      <w:sz w:val="20"/>
      <w:szCs w:val="20"/>
    </w:rPr>
  </w:style>
  <w:style w:type="character" w:customStyle="1" w:styleId="TextChar">
    <w:name w:val="Text Char"/>
    <w:rsid w:val="00344B4B"/>
    <w:rPr>
      <w:rFonts w:ascii="Times New Roman" w:hAnsi="Times New Roman" w:cs="Times New Roman"/>
      <w:sz w:val="21"/>
    </w:rPr>
  </w:style>
  <w:style w:type="paragraph" w:styleId="Date">
    <w:name w:val="Date"/>
    <w:basedOn w:val="Normal"/>
    <w:next w:val="Normal"/>
    <w:link w:val="DateChar"/>
    <w:uiPriority w:val="99"/>
    <w:unhideWhenUsed/>
    <w:rsid w:val="00BE4A2E"/>
    <w:pPr>
      <w:spacing w:before="0" w:after="0"/>
      <w:jc w:val="right"/>
    </w:pPr>
    <w:rPr>
      <w:sz w:val="17"/>
    </w:rPr>
  </w:style>
  <w:style w:type="character" w:customStyle="1" w:styleId="DateChar">
    <w:name w:val="Date Char"/>
    <w:basedOn w:val="DefaultParagraphFont"/>
    <w:link w:val="Date"/>
    <w:uiPriority w:val="99"/>
    <w:rsid w:val="00BE4A2E"/>
    <w:rPr>
      <w:rFonts w:ascii="Arial" w:hAnsi="Arial" w:cs="Arial"/>
      <w:sz w:val="17"/>
      <w:shd w:val="clear" w:color="auto" w:fill="auto"/>
    </w:rPr>
  </w:style>
  <w:style w:type="paragraph" w:customStyle="1" w:styleId="DeutscherBundestag">
    <w:name w:val="Deutscher Bundestag"/>
    <w:basedOn w:val="Normal"/>
    <w:rsid w:val="00BE4A2E"/>
    <w:pPr>
      <w:spacing w:before="0" w:after="0"/>
    </w:pPr>
    <w:rPr>
      <w:b/>
      <w:sz w:val="33"/>
    </w:rPr>
  </w:style>
  <w:style w:type="paragraph" w:customStyle="1" w:styleId="Drucksachennummer">
    <w:name w:val="Drucksachennummer"/>
    <w:basedOn w:val="Normal"/>
    <w:rsid w:val="00BE4A2E"/>
    <w:pPr>
      <w:spacing w:before="0" w:after="0"/>
      <w:jc w:val="right"/>
    </w:pPr>
    <w:rPr>
      <w:b/>
      <w:sz w:val="24"/>
    </w:rPr>
  </w:style>
  <w:style w:type="paragraph" w:customStyle="1" w:styleId="Wahlperiode">
    <w:name w:val="Wahlperiode"/>
    <w:basedOn w:val="Normal"/>
    <w:rsid w:val="00BE4A2E"/>
    <w:pPr>
      <w:spacing w:before="0" w:after="0"/>
    </w:pPr>
    <w:rPr>
      <w:b/>
      <w:sz w:val="24"/>
    </w:rPr>
  </w:style>
  <w:style w:type="paragraph" w:customStyle="1" w:styleId="BKBriefGesetzestitel">
    <w:name w:val="BKBrief_Gesetzestitel"/>
    <w:basedOn w:val="Normal"/>
    <w:qFormat/>
    <w:rsid w:val="00925CE3"/>
    <w:pPr>
      <w:widowControl w:val="0"/>
      <w:tabs>
        <w:tab w:val="left" w:pos="8080"/>
      </w:tabs>
      <w:spacing w:before="0" w:after="0"/>
      <w:ind w:left="709" w:right="1219"/>
      <w:jc w:val="left"/>
    </w:pPr>
    <w:rPr>
      <w:snapToGrid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E7F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E7F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E57E7F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E57E7F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E57E7F"/>
    <w:pPr>
      <w:spacing w:before="240" w:after="240"/>
      <w:jc w:val="center"/>
    </w:pPr>
  </w:style>
  <w:style w:type="paragraph" w:customStyle="1" w:styleId="Grafik">
    <w:name w:val="Grafik"/>
    <w:basedOn w:val="Normal"/>
    <w:rsid w:val="00E57E7F"/>
    <w:pPr>
      <w:spacing w:before="240" w:after="240"/>
      <w:jc w:val="center"/>
    </w:pPr>
  </w:style>
  <w:style w:type="paragraph" w:customStyle="1" w:styleId="Text">
    <w:name w:val="Text"/>
    <w:basedOn w:val="Normal"/>
    <w:rsid w:val="00E57E7F"/>
  </w:style>
  <w:style w:type="paragraph" w:customStyle="1" w:styleId="TabelleTitel">
    <w:name w:val="Tabelle Titel"/>
    <w:basedOn w:val="Normal"/>
    <w:rsid w:val="00E57E7F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E57E7F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E57E7F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E57E7F"/>
    <w:pPr>
      <w:numPr>
        <w:numId w:val="88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E57E7F"/>
    <w:pPr>
      <w:numPr>
        <w:numId w:val="89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E57E7F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E57E7F"/>
    <w:rPr>
      <w:shd w:val="clear" w:color="auto" w:fill="F3F3F3"/>
    </w:rPr>
  </w:style>
  <w:style w:type="character" w:customStyle="1" w:styleId="Verweis">
    <w:name w:val="Verweis"/>
    <w:basedOn w:val="DefaultParagraphFont"/>
    <w:rsid w:val="00E57E7F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E57E7F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E57E7F"/>
    <w:pPr>
      <w:keepNext/>
      <w:jc w:val="left"/>
    </w:pPr>
    <w:rPr>
      <w:b/>
      <w:noProof/>
    </w:rPr>
  </w:style>
  <w:style w:type="paragraph" w:customStyle="1" w:styleId="ListeStufe1">
    <w:name w:val="Liste (Stufe 1)"/>
    <w:basedOn w:val="Normal"/>
    <w:rsid w:val="00E57E7F"/>
    <w:pPr>
      <w:numPr>
        <w:numId w:val="87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E57E7F"/>
    <w:pPr>
      <w:numPr>
        <w:ilvl w:val="1"/>
        <w:numId w:val="87"/>
      </w:numPr>
    </w:pPr>
  </w:style>
  <w:style w:type="paragraph" w:customStyle="1" w:styleId="ListeStufe2">
    <w:name w:val="Liste (Stufe 2)"/>
    <w:basedOn w:val="Normal"/>
    <w:rsid w:val="00E57E7F"/>
    <w:pPr>
      <w:numPr>
        <w:ilvl w:val="2"/>
        <w:numId w:val="87"/>
      </w:numPr>
    </w:pPr>
  </w:style>
  <w:style w:type="paragraph" w:customStyle="1" w:styleId="ListeFolgeabsatzStufe2">
    <w:name w:val="Liste Folgeabsatz (Stufe 2)"/>
    <w:basedOn w:val="Normal"/>
    <w:rsid w:val="00E57E7F"/>
    <w:pPr>
      <w:numPr>
        <w:ilvl w:val="3"/>
        <w:numId w:val="87"/>
      </w:numPr>
    </w:pPr>
  </w:style>
  <w:style w:type="paragraph" w:customStyle="1" w:styleId="ListeStufe3">
    <w:name w:val="Liste (Stufe 3)"/>
    <w:basedOn w:val="Normal"/>
    <w:rsid w:val="00E57E7F"/>
    <w:pPr>
      <w:numPr>
        <w:ilvl w:val="4"/>
        <w:numId w:val="87"/>
      </w:numPr>
    </w:pPr>
  </w:style>
  <w:style w:type="paragraph" w:customStyle="1" w:styleId="ListeFolgeabsatzStufe3">
    <w:name w:val="Liste Folgeabsatz (Stufe 3)"/>
    <w:basedOn w:val="Normal"/>
    <w:rsid w:val="00E57E7F"/>
    <w:pPr>
      <w:numPr>
        <w:ilvl w:val="5"/>
        <w:numId w:val="87"/>
      </w:numPr>
    </w:pPr>
  </w:style>
  <w:style w:type="paragraph" w:customStyle="1" w:styleId="ListeStufe4">
    <w:name w:val="Liste (Stufe 4)"/>
    <w:basedOn w:val="Normal"/>
    <w:rsid w:val="00E57E7F"/>
    <w:pPr>
      <w:numPr>
        <w:ilvl w:val="6"/>
        <w:numId w:val="87"/>
      </w:numPr>
    </w:pPr>
  </w:style>
  <w:style w:type="paragraph" w:customStyle="1" w:styleId="ListeFolgeabsatzStufe4">
    <w:name w:val="Liste Folgeabsatz (Stufe 4)"/>
    <w:basedOn w:val="Normal"/>
    <w:rsid w:val="00E57E7F"/>
    <w:pPr>
      <w:numPr>
        <w:ilvl w:val="7"/>
        <w:numId w:val="87"/>
      </w:numPr>
    </w:pPr>
  </w:style>
  <w:style w:type="paragraph" w:customStyle="1" w:styleId="ListeStufe1manuell">
    <w:name w:val="Liste (Stufe 1) (manuell)"/>
    <w:basedOn w:val="Normal"/>
    <w:next w:val="Normal"/>
    <w:rsid w:val="00E57E7F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next w:val="Normal"/>
    <w:rsid w:val="00E57E7F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next w:val="Normal"/>
    <w:rsid w:val="00E57E7F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Normal"/>
    <w:rsid w:val="00E57E7F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E57E7F"/>
    <w:pPr>
      <w:numPr>
        <w:numId w:val="82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E57E7F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E57E7F"/>
    <w:pPr>
      <w:numPr>
        <w:numId w:val="83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E57E7F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E57E7F"/>
    <w:pPr>
      <w:numPr>
        <w:numId w:val="84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E57E7F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E57E7F"/>
    <w:pPr>
      <w:numPr>
        <w:numId w:val="85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E57E7F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E57E7F"/>
    <w:pPr>
      <w:numPr>
        <w:numId w:val="86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E57E7F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E57E7F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57E7F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57E7F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E57E7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57E7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57E7F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E57E7F"/>
    <w:rPr>
      <w:color w:val="008000"/>
    </w:rPr>
  </w:style>
  <w:style w:type="paragraph" w:customStyle="1" w:styleId="NummerierungStufe1">
    <w:name w:val="Nummerierung (Stufe 1)"/>
    <w:basedOn w:val="Normal"/>
    <w:rsid w:val="00E57E7F"/>
    <w:pPr>
      <w:numPr>
        <w:ilvl w:val="3"/>
        <w:numId w:val="102"/>
      </w:numPr>
    </w:pPr>
  </w:style>
  <w:style w:type="paragraph" w:customStyle="1" w:styleId="NummerierungStufe2">
    <w:name w:val="Nummerierung (Stufe 2)"/>
    <w:basedOn w:val="Normal"/>
    <w:rsid w:val="00E57E7F"/>
    <w:pPr>
      <w:numPr>
        <w:ilvl w:val="4"/>
        <w:numId w:val="102"/>
      </w:numPr>
    </w:pPr>
  </w:style>
  <w:style w:type="paragraph" w:customStyle="1" w:styleId="NummerierungStufe3">
    <w:name w:val="Nummerierung (Stufe 3)"/>
    <w:basedOn w:val="Normal"/>
    <w:rsid w:val="00E57E7F"/>
    <w:pPr>
      <w:numPr>
        <w:ilvl w:val="5"/>
        <w:numId w:val="102"/>
      </w:numPr>
    </w:pPr>
  </w:style>
  <w:style w:type="paragraph" w:customStyle="1" w:styleId="NummerierungStufe4">
    <w:name w:val="Nummerierung (Stufe 4)"/>
    <w:basedOn w:val="Normal"/>
    <w:rsid w:val="00E57E7F"/>
    <w:pPr>
      <w:numPr>
        <w:ilvl w:val="6"/>
        <w:numId w:val="102"/>
      </w:numPr>
    </w:pPr>
  </w:style>
  <w:style w:type="paragraph" w:customStyle="1" w:styleId="NummerierungFolgeabsatzStufe1">
    <w:name w:val="Nummerierung Folgeabsatz (Stufe 1)"/>
    <w:basedOn w:val="Normal"/>
    <w:rsid w:val="00E57E7F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E57E7F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E57E7F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E57E7F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next w:val="Normal"/>
    <w:rsid w:val="00E57E7F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next w:val="Normal"/>
    <w:rsid w:val="00E57E7F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next w:val="Normal"/>
    <w:rsid w:val="00E57E7F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next w:val="Normal"/>
    <w:rsid w:val="00E57E7F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E57E7F"/>
    <w:pPr>
      <w:numPr>
        <w:numId w:val="90"/>
      </w:numPr>
      <w:spacing w:before="240"/>
      <w:jc w:val="right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E57E7F"/>
    <w:pPr>
      <w:numPr>
        <w:numId w:val="91"/>
      </w:numPr>
      <w:spacing w:before="240"/>
      <w:jc w:val="right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E57E7F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E57E7F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E57E7F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E57E7F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E57E7F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E57E7F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E57E7F"/>
    <w:pPr>
      <w:spacing w:before="240"/>
      <w:jc w:val="right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E57E7F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57E7F"/>
    <w:rPr>
      <w:rFonts w:ascii="Arial" w:eastAsiaTheme="majorEastAsia" w:hAnsi="Arial" w:cs="Arial"/>
      <w:b/>
      <w:bCs/>
      <w:kern w:val="32"/>
      <w:szCs w:val="28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E7F"/>
    <w:rPr>
      <w:rFonts w:ascii="Arial" w:eastAsiaTheme="majorEastAsia" w:hAnsi="Arial" w:cs="Arial"/>
      <w:b/>
      <w:bCs/>
      <w:i/>
      <w:szCs w:val="26"/>
      <w:shd w:val="clear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E7F"/>
    <w:rPr>
      <w:rFonts w:ascii="Arial" w:eastAsiaTheme="majorEastAsia" w:hAnsi="Arial" w:cs="Arial"/>
      <w:b/>
      <w:bCs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E7F"/>
    <w:rPr>
      <w:rFonts w:ascii="Arial" w:eastAsiaTheme="majorEastAsia" w:hAnsi="Arial" w:cs="Arial"/>
      <w:b/>
      <w:bCs/>
      <w:i/>
      <w:iCs/>
      <w:shd w:val="clear" w:color="auto" w:fill="auto"/>
    </w:rPr>
  </w:style>
  <w:style w:type="paragraph" w:customStyle="1" w:styleId="Sonderelementberschriftlinks">
    <w:name w:val="Sonderelement Überschrift (links)"/>
    <w:basedOn w:val="Normal"/>
    <w:next w:val="Normal"/>
    <w:rsid w:val="00E57E7F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E57E7F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E57E7F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E57E7F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E57E7F"/>
    <w:pPr>
      <w:jc w:val="center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E57E7F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E57E7F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E57E7F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E57E7F"/>
    <w:pPr>
      <w:numPr>
        <w:numId w:val="103"/>
      </w:numPr>
    </w:pPr>
  </w:style>
  <w:style w:type="paragraph" w:customStyle="1" w:styleId="EingangsformelFolgeabsatzStammdokument">
    <w:name w:val="Eingangsformel Folgeabsatz (Stammdokument)"/>
    <w:basedOn w:val="Normal"/>
    <w:rsid w:val="00E57E7F"/>
  </w:style>
  <w:style w:type="paragraph" w:styleId="TOC9">
    <w:name w:val="toc 9"/>
    <w:basedOn w:val="Normal"/>
    <w:next w:val="Normal"/>
    <w:uiPriority w:val="39"/>
    <w:semiHidden/>
    <w:unhideWhenUsed/>
    <w:rsid w:val="00E57E7F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E57E7F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E57E7F"/>
    <w:pPr>
      <w:keepNext/>
      <w:numPr>
        <w:ilvl w:val="1"/>
        <w:numId w:val="102"/>
      </w:numPr>
      <w:spacing w:before="480"/>
      <w:jc w:val="center"/>
    </w:pPr>
  </w:style>
  <w:style w:type="paragraph" w:customStyle="1" w:styleId="Paragraphberschrift">
    <w:name w:val="Paragraph Überschrift"/>
    <w:basedOn w:val="Normal"/>
    <w:next w:val="JuristischerAbsatznummeriert"/>
    <w:rsid w:val="00E57E7F"/>
    <w:pPr>
      <w:keepNext/>
      <w:jc w:val="center"/>
    </w:pPr>
    <w:rPr>
      <w:b/>
    </w:rPr>
  </w:style>
  <w:style w:type="paragraph" w:customStyle="1" w:styleId="JuristischerAbsatznummeriert">
    <w:name w:val="Juristischer Absatz (nummeriert)"/>
    <w:basedOn w:val="Normal"/>
    <w:rsid w:val="00E57E7F"/>
    <w:pPr>
      <w:numPr>
        <w:ilvl w:val="2"/>
        <w:numId w:val="102"/>
      </w:numPr>
    </w:pPr>
  </w:style>
  <w:style w:type="paragraph" w:customStyle="1" w:styleId="JuristischerAbsatznichtnummeriert">
    <w:name w:val="Juristischer Absatz (nicht nummeriert)"/>
    <w:basedOn w:val="Normal"/>
    <w:next w:val="NummerierungStufe1"/>
    <w:rsid w:val="00E57E7F"/>
    <w:pPr>
      <w:ind w:firstLine="425"/>
    </w:pPr>
  </w:style>
  <w:style w:type="paragraph" w:customStyle="1" w:styleId="JuristischerAbsatzFolgeabsatz">
    <w:name w:val="Juristischer Absatz Folgeabsatz"/>
    <w:basedOn w:val="Normal"/>
    <w:rsid w:val="00E57E7F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E57E7F"/>
    <w:pPr>
      <w:keepNext/>
      <w:numPr>
        <w:numId w:val="104"/>
      </w:numPr>
      <w:spacing w:before="480"/>
      <w:jc w:val="center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E57E7F"/>
    <w:pPr>
      <w:keepNext/>
      <w:numPr>
        <w:numId w:val="105"/>
      </w:numPr>
      <w:spacing w:after="240"/>
      <w:jc w:val="center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E57E7F"/>
    <w:pPr>
      <w:keepNext/>
      <w:numPr>
        <w:ilvl w:val="1"/>
        <w:numId w:val="104"/>
      </w:numPr>
      <w:spacing w:before="480"/>
      <w:jc w:val="center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E57E7F"/>
    <w:pPr>
      <w:keepNext/>
      <w:numPr>
        <w:ilvl w:val="1"/>
        <w:numId w:val="105"/>
      </w:numPr>
      <w:spacing w:after="240"/>
      <w:jc w:val="center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E57E7F"/>
    <w:pPr>
      <w:keepNext/>
      <w:numPr>
        <w:ilvl w:val="2"/>
        <w:numId w:val="104"/>
      </w:numPr>
      <w:spacing w:before="480"/>
      <w:jc w:val="center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E57E7F"/>
    <w:pPr>
      <w:keepNext/>
      <w:numPr>
        <w:ilvl w:val="2"/>
        <w:numId w:val="105"/>
      </w:numPr>
      <w:spacing w:after="240"/>
      <w:jc w:val="center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E57E7F"/>
    <w:pPr>
      <w:keepNext/>
      <w:numPr>
        <w:ilvl w:val="3"/>
        <w:numId w:val="104"/>
      </w:numPr>
      <w:spacing w:before="480"/>
      <w:jc w:val="center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E57E7F"/>
    <w:pPr>
      <w:keepNext/>
      <w:numPr>
        <w:ilvl w:val="3"/>
        <w:numId w:val="105"/>
      </w:numPr>
      <w:spacing w:after="240"/>
      <w:jc w:val="center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E57E7F"/>
    <w:pPr>
      <w:keepNext/>
      <w:numPr>
        <w:ilvl w:val="4"/>
        <w:numId w:val="104"/>
      </w:numPr>
      <w:spacing w:before="480"/>
      <w:jc w:val="center"/>
    </w:pPr>
  </w:style>
  <w:style w:type="paragraph" w:customStyle="1" w:styleId="Unterabschnittberschrift">
    <w:name w:val="Unterabschnitt Überschrift"/>
    <w:basedOn w:val="Normal"/>
    <w:next w:val="ParagraphBezeichner"/>
    <w:rsid w:val="00E57E7F"/>
    <w:pPr>
      <w:keepNext/>
      <w:numPr>
        <w:ilvl w:val="4"/>
        <w:numId w:val="105"/>
      </w:numPr>
      <w:spacing w:after="240"/>
      <w:jc w:val="center"/>
    </w:pPr>
  </w:style>
  <w:style w:type="paragraph" w:customStyle="1" w:styleId="TitelBezeichner">
    <w:name w:val="Titel Bezeichner"/>
    <w:basedOn w:val="Normal"/>
    <w:next w:val="Titelberschrift"/>
    <w:rsid w:val="00E57E7F"/>
    <w:pPr>
      <w:keepNext/>
      <w:numPr>
        <w:ilvl w:val="5"/>
        <w:numId w:val="104"/>
      </w:numPr>
      <w:spacing w:before="480"/>
      <w:jc w:val="center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E57E7F"/>
    <w:pPr>
      <w:keepNext/>
      <w:numPr>
        <w:ilvl w:val="5"/>
        <w:numId w:val="105"/>
      </w:numPr>
      <w:spacing w:after="240"/>
      <w:jc w:val="center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E57E7F"/>
    <w:pPr>
      <w:keepNext/>
      <w:numPr>
        <w:ilvl w:val="6"/>
        <w:numId w:val="104"/>
      </w:numPr>
      <w:spacing w:before="480"/>
      <w:jc w:val="center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E57E7F"/>
    <w:pPr>
      <w:keepNext/>
      <w:numPr>
        <w:ilvl w:val="6"/>
        <w:numId w:val="105"/>
      </w:numPr>
      <w:spacing w:after="240"/>
      <w:jc w:val="center"/>
    </w:pPr>
    <w:rPr>
      <w:b/>
    </w:rPr>
  </w:style>
  <w:style w:type="paragraph" w:customStyle="1" w:styleId="ParagraphBezeichnermanuell">
    <w:name w:val="Paragraph Bezeichner (manuell)"/>
    <w:basedOn w:val="Normal"/>
    <w:next w:val="Normal"/>
    <w:rsid w:val="00E57E7F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next w:val="Normal"/>
    <w:rsid w:val="00E57E7F"/>
    <w:pPr>
      <w:tabs>
        <w:tab w:val="left" w:pos="850"/>
      </w:tabs>
      <w:ind w:firstLine="425"/>
    </w:pPr>
  </w:style>
  <w:style w:type="paragraph" w:customStyle="1" w:styleId="BuchBezeichnermanuell">
    <w:name w:val="Buch Bezeichner (manuell)"/>
    <w:basedOn w:val="Normal"/>
    <w:next w:val="Normal"/>
    <w:rsid w:val="00E57E7F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next w:val="Normal"/>
    <w:rsid w:val="00E57E7F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next w:val="Normal"/>
    <w:rsid w:val="00E57E7F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next w:val="Normal"/>
    <w:rsid w:val="00E57E7F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next w:val="Normal"/>
    <w:rsid w:val="00E57E7F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next w:val="Normal"/>
    <w:rsid w:val="00E57E7F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next w:val="Normal"/>
    <w:rsid w:val="00E57E7F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E57E7F"/>
    <w:pPr>
      <w:spacing w:before="240"/>
      <w:jc w:val="left"/>
    </w:pPr>
  </w:style>
  <w:style w:type="paragraph" w:customStyle="1" w:styleId="Dokumentstatus">
    <w:name w:val="Dokumentstatus"/>
    <w:basedOn w:val="Normal"/>
    <w:rsid w:val="00E57E7F"/>
    <w:rPr>
      <w:b/>
      <w:sz w:val="30"/>
    </w:rPr>
  </w:style>
  <w:style w:type="paragraph" w:customStyle="1" w:styleId="Organisation">
    <w:name w:val="Organisation"/>
    <w:basedOn w:val="Normal"/>
    <w:next w:val="Person"/>
    <w:rsid w:val="00E57E7F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E57E7F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E57E7F"/>
    <w:pPr>
      <w:jc w:val="right"/>
    </w:pPr>
  </w:style>
  <w:style w:type="paragraph" w:customStyle="1" w:styleId="Person">
    <w:name w:val="Person"/>
    <w:basedOn w:val="Normal"/>
    <w:next w:val="Organisation"/>
    <w:rsid w:val="00E57E7F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E57E7F"/>
    <w:pPr>
      <w:keepNext/>
      <w:spacing w:before="240" w:after="6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E57E7F"/>
    <w:pPr>
      <w:keepNext/>
      <w:spacing w:before="480" w:after="160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E57E7F"/>
    <w:pPr>
      <w:keepNext/>
      <w:spacing w:before="480" w:after="160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E57E7F"/>
    <w:pPr>
      <w:keepNext/>
      <w:numPr>
        <w:numId w:val="106"/>
      </w:numPr>
      <w:spacing w:before="360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E57E7F"/>
    <w:pPr>
      <w:keepNext/>
      <w:numPr>
        <w:ilvl w:val="1"/>
        <w:numId w:val="106"/>
      </w:numPr>
    </w:pPr>
    <w:rPr>
      <w:b/>
    </w:rPr>
  </w:style>
  <w:style w:type="paragraph" w:customStyle="1" w:styleId="Initiant">
    <w:name w:val="Initiant"/>
    <w:basedOn w:val="Normal"/>
    <w:next w:val="VorblattBezeichnung"/>
    <w:rsid w:val="00E57E7F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E57E7F"/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E57E7F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E57E7F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E57E7F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E57E7F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E57E7F"/>
    <w:pPr>
      <w:numPr>
        <w:ilvl w:val="2"/>
        <w:numId w:val="93"/>
      </w:numPr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E57E7F"/>
    <w:pPr>
      <w:tabs>
        <w:tab w:val="left" w:pos="850"/>
      </w:tabs>
      <w:ind w:firstLine="425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E57E7F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E57E7F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E57E7F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E57E7F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E57E7F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E57E7F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E57E7F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E57E7F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E57E7F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E57E7F"/>
    <w:pPr>
      <w:numPr>
        <w:ilvl w:val="3"/>
        <w:numId w:val="93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E57E7F"/>
    <w:pPr>
      <w:numPr>
        <w:ilvl w:val="4"/>
        <w:numId w:val="93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E57E7F"/>
    <w:pPr>
      <w:numPr>
        <w:ilvl w:val="5"/>
        <w:numId w:val="93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E57E7F"/>
    <w:pPr>
      <w:numPr>
        <w:ilvl w:val="6"/>
        <w:numId w:val="93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E57E7F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E57E7F"/>
    <w:pPr>
      <w:keepNext/>
      <w:numPr>
        <w:ilvl w:val="1"/>
        <w:numId w:val="93"/>
      </w:numPr>
      <w:spacing w:before="480"/>
      <w:jc w:val="center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E57E7F"/>
    <w:pPr>
      <w:keepNext/>
      <w:jc w:val="center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E57E7F"/>
    <w:pPr>
      <w:keepNext/>
      <w:spacing w:before="480" w:after="240"/>
      <w:jc w:val="center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E57E7F"/>
    <w:pPr>
      <w:keepNext/>
      <w:numPr>
        <w:numId w:val="93"/>
      </w:numPr>
      <w:spacing w:before="480" w:after="240"/>
      <w:jc w:val="center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E57E7F"/>
    <w:pPr>
      <w:keepNext/>
      <w:spacing w:after="240"/>
      <w:jc w:val="center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E57E7F"/>
    <w:pPr>
      <w:jc w:val="center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E57E7F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E57E7F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E57E7F"/>
    <w:pPr>
      <w:numPr>
        <w:numId w:val="100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E57E7F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E57E7F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E57E7F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E57E7F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E57E7F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E57E7F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E57E7F"/>
    <w:pPr>
      <w:spacing w:before="240"/>
      <w:jc w:val="right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E57E7F"/>
    <w:pPr>
      <w:jc w:val="center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E57E7F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E57E7F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E57E7F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E57E7F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E57E7F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E57E7F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E57E7F"/>
    <w:rPr>
      <w:color w:val="800000"/>
    </w:rPr>
  </w:style>
  <w:style w:type="paragraph" w:customStyle="1" w:styleId="RevisionListeStufe1">
    <w:name w:val="Revision Liste (Stufe 1)"/>
    <w:basedOn w:val="Normal"/>
    <w:rsid w:val="00E57E7F"/>
    <w:pPr>
      <w:numPr>
        <w:numId w:val="94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next w:val="Normal"/>
    <w:rsid w:val="00E57E7F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E57E7F"/>
    <w:pPr>
      <w:numPr>
        <w:ilvl w:val="1"/>
        <w:numId w:val="94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E57E7F"/>
    <w:pPr>
      <w:numPr>
        <w:ilvl w:val="2"/>
        <w:numId w:val="94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next w:val="Normal"/>
    <w:rsid w:val="00E57E7F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E57E7F"/>
    <w:pPr>
      <w:numPr>
        <w:ilvl w:val="3"/>
        <w:numId w:val="94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E57E7F"/>
    <w:pPr>
      <w:numPr>
        <w:ilvl w:val="4"/>
        <w:numId w:val="94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next w:val="Normal"/>
    <w:rsid w:val="00E57E7F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E57E7F"/>
    <w:pPr>
      <w:numPr>
        <w:ilvl w:val="5"/>
        <w:numId w:val="94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E57E7F"/>
    <w:pPr>
      <w:numPr>
        <w:ilvl w:val="6"/>
        <w:numId w:val="94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next w:val="Normal"/>
    <w:rsid w:val="00E57E7F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E57E7F"/>
    <w:pPr>
      <w:numPr>
        <w:ilvl w:val="7"/>
        <w:numId w:val="94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E57E7F"/>
    <w:pPr>
      <w:numPr>
        <w:numId w:val="95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E57E7F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E57E7F"/>
    <w:pPr>
      <w:numPr>
        <w:numId w:val="96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E57E7F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E57E7F"/>
    <w:pPr>
      <w:numPr>
        <w:numId w:val="97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E57E7F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E57E7F"/>
    <w:pPr>
      <w:numPr>
        <w:numId w:val="98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E57E7F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E57E7F"/>
    <w:pPr>
      <w:numPr>
        <w:numId w:val="99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E57E7F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next w:val="FootnoteText"/>
    <w:rsid w:val="00E57E7F"/>
    <w:rPr>
      <w:color w:val="800000"/>
    </w:rPr>
  </w:style>
  <w:style w:type="paragraph" w:customStyle="1" w:styleId="RevisionFormel">
    <w:name w:val="Revision Formel"/>
    <w:basedOn w:val="Normal"/>
    <w:rsid w:val="00E57E7F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E57E7F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E57E7F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E57E7F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E57E7F"/>
    <w:pPr>
      <w:jc w:val="center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E57E7F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E57E7F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E57E7F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E57E7F"/>
    <w:pPr>
      <w:numPr>
        <w:numId w:val="101"/>
      </w:numPr>
    </w:pPr>
  </w:style>
  <w:style w:type="paragraph" w:customStyle="1" w:styleId="EingangsformelFolgeabsatznderungsdokument">
    <w:name w:val="Eingangsformel Folgeabsatz (Änderungsdokument)"/>
    <w:basedOn w:val="Normal"/>
    <w:rsid w:val="00E57E7F"/>
  </w:style>
  <w:style w:type="paragraph" w:customStyle="1" w:styleId="ArtikelBezeichner">
    <w:name w:val="Artikel Bezeichner"/>
    <w:basedOn w:val="Normal"/>
    <w:next w:val="Artikelberschrift"/>
    <w:rsid w:val="00E57E7F"/>
    <w:pPr>
      <w:keepNext/>
      <w:numPr>
        <w:numId w:val="102"/>
      </w:numPr>
      <w:spacing w:before="480" w:after="240"/>
      <w:jc w:val="center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E57E7F"/>
    <w:pPr>
      <w:keepNext/>
      <w:spacing w:after="240"/>
      <w:jc w:val="center"/>
    </w:pPr>
    <w:rPr>
      <w:b/>
      <w:sz w:val="28"/>
    </w:rPr>
  </w:style>
  <w:style w:type="paragraph" w:customStyle="1" w:styleId="ArtikelBezeichnermanuell">
    <w:name w:val="Artikel Bezeichner (manuell)"/>
    <w:basedOn w:val="Normal"/>
    <w:next w:val="Normal"/>
    <w:rsid w:val="00E57E7F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E57E7F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E57E7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AENDER.dotm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BMWi, IT-Referat</Company>
  <LinksUpToDate>false</LinksUpToDate>
  <CharactersWithSpaces>3150</CharactersWithSpaces>
  <SharedDoc>false</SharedDoc>
  <HyperlinkBase>C:\Program Files (x86)\eNorm\Dqc\Help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 1, Tanja Salz</dc:creator>
  <cp:lastModifiedBy>ZAGHINI, Francesco</cp:lastModifiedBy>
  <cp:revision>2</cp:revision>
  <cp:lastPrinted>2017-09-08T08:19:00Z</cp:lastPrinted>
  <dcterms:created xsi:type="dcterms:W3CDTF">2019-08-07T15:25:00Z</dcterms:created>
  <dcterms:modified xsi:type="dcterms:W3CDTF">2019-08-07T15:25:00Z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AENDER/ARTGES</vt:lpwstr>
  </property>
  <property fmtid="{D5CDD505-2E9C-101B-9397-08002B2CF9AE}" pid="3" name="Classification">
    <vt:lpwstr> </vt:lpwstr>
  </property>
  <property fmtid="{D5CDD505-2E9C-101B-9397-08002B2CF9AE}" pid="4" name="Version">
    <vt:lpwstr>3.13.1.0</vt:lpwstr>
  </property>
  <property fmtid="{D5CDD505-2E9C-101B-9397-08002B2CF9AE}" pid="5" name="Created using">
    <vt:lpwstr>LW 5.4, Build 20160928</vt:lpwstr>
  </property>
  <property fmtid="{D5CDD505-2E9C-101B-9397-08002B2CF9AE}" pid="6" name="Last edited using">
    <vt:lpwstr>LW 5.4, Build 20180912</vt:lpwstr>
  </property>
  <property fmtid="{D5CDD505-2E9C-101B-9397-08002B2CF9AE}" pid="7" name="eNorm-Version Erstellung">
    <vt:lpwstr>3.13.2, Bundestag</vt:lpwstr>
  </property>
  <property fmtid="{D5CDD505-2E9C-101B-9397-08002B2CF9AE}" pid="8" name="Meta_Wahlperiode">
    <vt:i4>18</vt:i4>
  </property>
  <property fmtid="{D5CDD505-2E9C-101B-9397-08002B2CF9AE}" pid="9" name="DQP-Ergebnis für Version 6">
    <vt:lpwstr>keine Fehler</vt:lpwstr>
  </property>
  <property fmtid="{D5CDD505-2E9C-101B-9397-08002B2CF9AE}" pid="10" name="eNorm-Version letzte DQP">
    <vt:lpwstr>3.13.2, Bundestag</vt:lpwstr>
  </property>
  <property fmtid="{D5CDD505-2E9C-101B-9397-08002B2CF9AE}" pid="11" name="Bearbeitungsstand">
    <vt:lpwstr>Bearbeitungsstand: 23.01.2019  12:01 Uhr</vt:lpwstr>
  </property>
  <property fmtid="{D5CDD505-2E9C-101B-9397-08002B2CF9AE}" pid="12" name="Meta_Bezeichnung">
    <vt:lpwstr>Drittes Gesetz zur Änderung des Telemediengesetzes</vt:lpwstr>
  </property>
  <property fmtid="{D5CDD505-2E9C-101B-9397-08002B2CF9AE}" pid="13" name="Meta_Kurzbezeichnung">
    <vt:lpwstr/>
  </property>
  <property fmtid="{D5CDD505-2E9C-101B-9397-08002B2CF9AE}" pid="14" name="Meta_Abkürzung">
    <vt:lpwstr/>
  </property>
  <property fmtid="{D5CDD505-2E9C-101B-9397-08002B2CF9AE}" pid="15" name="Meta_Typ der Vorschrift">
    <vt:lpwstr>Artikelgesetz</vt:lpwstr>
  </property>
  <property fmtid="{D5CDD505-2E9C-101B-9397-08002B2CF9AE}" pid="16" name="Meta_Federführung">
    <vt:lpwstr/>
  </property>
  <property fmtid="{D5CDD505-2E9C-101B-9397-08002B2CF9AE}" pid="17" name="Meta_Umsetzung von EU-Recht">
    <vt:lpwstr>otifiziert gemäß der Richtlinie (EU) 2015/1535 des Europäischen Parlaments und des Rates vom 9. September 2015 über ein Informationsverfahren auf dem Gebiet der technischen Vorschriften und der Vorschriften für die Dienste der Informationsgesellschaft (AB</vt:lpwstr>
  </property>
  <property fmtid="{D5CDD505-2E9C-101B-9397-08002B2CF9AE}" pid="18" name="Meta_Umsetzung von EU-Recht_2">
    <vt:lpwstr>l. L 241 vom 17.9.2015, S. 1).</vt:lpwstr>
  </property>
  <property fmtid="{D5CDD505-2E9C-101B-9397-08002B2CF9AE}" pid="19" name="Meta_Anlagen">
    <vt:lpwstr/>
  </property>
  <property fmtid="{D5CDD505-2E9C-101B-9397-08002B2CF9AE}" pid="20" name="Meta_Initiant">
    <vt:lpwstr>Initiant</vt:lpwstr>
  </property>
  <property fmtid="{D5CDD505-2E9C-101B-9397-08002B2CF9AE}" pid="21" name="eNorm-Version vorherige Bearbeitung">
    <vt:lpwstr>3.13.2, Bundesregierung</vt:lpwstr>
  </property>
  <property fmtid="{D5CDD505-2E9C-101B-9397-08002B2CF9AE}" pid="22" name="eNorm-Version letzte Bearbeitung">
    <vt:lpwstr>4.0.1, Bundesregierung, [20180912]</vt:lpwstr>
  </property>
</Properties>
</file>