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5D0" w:rsidRDefault="008C35D0" w:rsidP="008C35D0">
      <w:pPr>
        <w:pStyle w:val="PlainText"/>
        <w:ind w:firstLine="708"/>
        <w:rPr>
          <w:rFonts w:ascii="Courier New" w:hAnsi="Courier New" w:cs="Courier New"/>
          <w:sz w:val="20"/>
          <w:szCs w:val="20"/>
          <w:lang/>
        </w:rPr>
      </w:pPr>
      <w:r>
        <w:rPr>
          <w:rFonts w:ascii="Courier New" w:hAnsi="Courier New"/>
          <w:sz w:val="20"/>
        </w:rPr>
        <w:t xml:space="preserve">1. </w:t>
      </w:r>
      <w:r>
        <w:rPr>
          <w:rFonts w:ascii="Courier New" w:hAnsi="Courier New"/>
          <w:sz w:val="20"/>
        </w:rPr>
        <w:t xml:space="preserve">------IND- 2019 0601 D PT- ------ 20191209 --- --- PROJET </w:t>
      </w:r>
    </w:p>
    <w:p w:rsidR="00E75853" w:rsidRPr="00AA37C3" w:rsidRDefault="00E75853" w:rsidP="00E75853">
      <w:pPr>
        <w:spacing w:after="0" w:line="240" w:lineRule="auto"/>
        <w:ind w:right="-370"/>
        <w:jc w:val="center"/>
        <w:rPr>
          <w:rFonts w:ascii="Arial" w:eastAsia="Times New Roman" w:hAnsi="Arial" w:cs="Times New Roman"/>
          <w:b/>
          <w:sz w:val="24"/>
          <w:szCs w:val="20"/>
          <w:lang/>
        </w:rPr>
      </w:pPr>
      <w:r>
        <w:rPr>
          <w:rFonts w:ascii="Arial" w:hAnsi="Arial"/>
          <w:b/>
          <w:sz w:val="24"/>
        </w:rPr>
        <w:t>Decreto regional que altera o decreto regional relativo à prevenção de infeções em estabelecimentos médicos</w:t>
      </w:r>
    </w:p>
    <w:p w:rsidR="00E75853" w:rsidRPr="00B76BEC" w:rsidRDefault="00E75853" w:rsidP="00E75853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/>
        </w:rPr>
      </w:pPr>
      <w:r>
        <w:rPr>
          <w:rFonts w:ascii="Arial" w:hAnsi="Arial"/>
          <w:b/>
          <w:sz w:val="24"/>
        </w:rPr>
        <w:t>(decreto relativo à prevenção de infeções em contexto médico)</w:t>
      </w:r>
      <w:r>
        <w:rPr>
          <w:rStyle w:val="FootnoteReference"/>
          <w:rFonts w:ascii="Arial" w:hAnsi="Arial"/>
          <w:b/>
          <w:sz w:val="24"/>
        </w:rPr>
        <w:footnoteReference w:id="1"/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E75853" w:rsidRPr="00B76BEC" w:rsidRDefault="00E75853" w:rsidP="00E75853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E75853" w:rsidRPr="00B76BEC" w:rsidRDefault="00E75853" w:rsidP="00E75853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/>
        </w:rPr>
      </w:pPr>
    </w:p>
    <w:p w:rsidR="00E75853" w:rsidRPr="00B76BEC" w:rsidRDefault="00E75853" w:rsidP="00E75853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/>
        </w:rPr>
      </w:pPr>
      <w:r>
        <w:rPr>
          <w:rFonts w:ascii="Arial" w:hAnsi="Arial"/>
          <w:sz w:val="24"/>
        </w:rPr>
        <w:t>de    XX de 2019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E75853" w:rsidRPr="00B76BEC" w:rsidRDefault="00E75853" w:rsidP="00E75853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/>
        </w:rPr>
      </w:pPr>
    </w:p>
    <w:p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/>
        </w:rPr>
      </w:pPr>
      <w:r>
        <w:rPr>
          <w:rFonts w:ascii="Arial" w:hAnsi="Arial"/>
          <w:sz w:val="24"/>
        </w:rPr>
        <w:t>Com base no artigo 23.º, n.º 8, da Lei relativa à proteção contra infeções, de 20 de julho de 2000 (DO Federal I, p. 1045), com a última redação que lhe foi dada pelo artigo 18.º-A da Lei de 9 de agosto de 2019 (DO Federal I, p. 1202), em conjugação com o artigo 13.º do Decreto relativo à prevenção de infeções em contexto médico, de 13.3.2017 (Diário Oficial do Estado Federado de Schleswig-Holstein, p. 169), e o artigo 14.º, ponto 5, em conjugação com o artigo 3.º, n.º 3, primeiro período, da Lei relativa ao serviço de saúde, de 14 de dezembro de 2001 (Diário Oficial do Estado Federado de Schleswig-Holstein, p. 398), com a última redação que lhe foi dada pelo artigo 31.º da Lei de 2 de maio de 2018 (Diário Oficial do Estado Federado de Schleswig-Holstein, p. 162), o Ministério dos Assuntos Sociais, da Saúde, da Juventude, da Família e da Terceira Idade decreta o seguinte: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E75853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/>
        </w:rPr>
      </w:pPr>
    </w:p>
    <w:p w:rsidR="00D74E42" w:rsidRDefault="00D74E42" w:rsidP="00D74E42">
      <w:pPr>
        <w:spacing w:after="0" w:line="240" w:lineRule="auto"/>
        <w:ind w:left="705" w:hanging="705"/>
        <w:rPr>
          <w:rFonts w:ascii="Arial" w:eastAsia="Times New Roman" w:hAnsi="Arial" w:cs="Times New Roman"/>
          <w:sz w:val="24"/>
          <w:szCs w:val="20"/>
          <w:lang/>
        </w:rPr>
      </w:pPr>
      <w:r>
        <w:rPr>
          <w:rFonts w:ascii="Arial" w:hAnsi="Arial"/>
          <w:sz w:val="24"/>
        </w:rPr>
        <w:t>1)</w:t>
      </w:r>
      <w:r>
        <w:tab/>
      </w:r>
      <w:r>
        <w:rPr>
          <w:rFonts w:ascii="Arial" w:hAnsi="Arial"/>
          <w:sz w:val="24"/>
        </w:rPr>
        <w:t xml:space="preserve">O artigo 2.º é alterado do seguinte modo: </w:t>
      </w:r>
      <w:r>
        <w:rPr>
          <w:rFonts w:ascii="Arial" w:eastAsia="Times New Roman" w:hAnsi="Arial" w:cs="Times New Roman"/>
          <w:sz w:val="24"/>
          <w:szCs w:val="20"/>
        </w:rPr>
        <w:br/>
      </w:r>
    </w:p>
    <w:p w:rsidR="00D74E42" w:rsidRDefault="00D74E42" w:rsidP="001F1B0A">
      <w:pPr>
        <w:spacing w:after="0" w:line="240" w:lineRule="auto"/>
        <w:ind w:left="1134" w:hanging="429"/>
        <w:rPr>
          <w:rFonts w:ascii="Arial" w:eastAsia="Times New Roman" w:hAnsi="Arial" w:cs="Times New Roman"/>
          <w:sz w:val="24"/>
          <w:szCs w:val="20"/>
          <w:lang/>
        </w:rPr>
      </w:pPr>
      <w:r>
        <w:rPr>
          <w:rFonts w:ascii="Arial" w:hAnsi="Arial"/>
          <w:sz w:val="24"/>
        </w:rPr>
        <w:t>a)</w:t>
      </w:r>
      <w:r>
        <w:tab/>
      </w:r>
      <w:r>
        <w:rPr>
          <w:rFonts w:ascii="Arial" w:hAnsi="Arial"/>
          <w:sz w:val="24"/>
        </w:rPr>
        <w:t xml:space="preserve"> O n.º 8 passa a ter a seguinte redação:</w:t>
      </w:r>
    </w:p>
    <w:p w:rsidR="00E75853" w:rsidRDefault="00D74E42" w:rsidP="006613B7">
      <w:pPr>
        <w:spacing w:after="0" w:line="240" w:lineRule="auto"/>
        <w:ind w:left="1134"/>
        <w:rPr>
          <w:rFonts w:ascii="Arial" w:eastAsia="Times New Roman" w:hAnsi="Arial" w:cs="Times New Roman"/>
          <w:sz w:val="24"/>
          <w:szCs w:val="20"/>
          <w:lang/>
        </w:rPr>
      </w:pPr>
      <w:r>
        <w:rPr>
          <w:rFonts w:ascii="Arial" w:hAnsi="Arial"/>
          <w:sz w:val="24"/>
        </w:rPr>
        <w:t xml:space="preserve">«8. O inventário em todas as salas destinadas a diagnóstico e terapia nas quais seja espectável uma contaminação desencadeada por fluidos corporais e outros materiais contendo agentes patogénicos deve ser passível de limpeza a húmido e desinfeção. </w:t>
      </w:r>
      <w:r>
        <w:rPr>
          <w:rFonts w:ascii="Arial" w:hAnsi="Arial"/>
          <w:sz w:val="24"/>
        </w:rPr>
        <w:t xml:space="preserve">Todos os desinfetantes utilizados devem ser adequados e comprovadamente eficazes para a prevenção de infeções em estabelecimentos médicos. </w:t>
      </w:r>
      <w:r>
        <w:rPr>
          <w:rFonts w:ascii="Arial" w:hAnsi="Arial"/>
          <w:sz w:val="24"/>
        </w:rPr>
        <w:t xml:space="preserve">A eficácia para o âmbito de ação respetivamente necessário deve ser, pelo menos, bactericida, fungicida e parcialmente virucida, eventualmente também tuberculocida, micobactericida e eficaz contra esporos bacterianos. </w:t>
      </w:r>
      <w:r>
        <w:rPr>
          <w:rFonts w:ascii="Arial" w:hAnsi="Arial"/>
          <w:sz w:val="24"/>
        </w:rPr>
        <w:t xml:space="preserve">Deve ser comprovada por, pelo menos, dois pareceres independentes entre si com os respetivos relatórios de ensaio. </w:t>
      </w:r>
      <w:r>
        <w:rPr>
          <w:rFonts w:ascii="Arial" w:hAnsi="Arial"/>
          <w:sz w:val="24"/>
        </w:rPr>
        <w:t xml:space="preserve">A eficácia é considerada certificada, se os ensaios tiverem sido realizados por laboratórios de ensaio independentes do fabricante e os relatórios de ensaio forem certificados por peritos independentes numa avaliação com fundamentação científica. </w:t>
      </w:r>
      <w:r>
        <w:rPr>
          <w:rFonts w:ascii="Arial" w:hAnsi="Arial"/>
          <w:sz w:val="24"/>
        </w:rPr>
        <w:t xml:space="preserve">Os laboratórios de ensaio devem dispor da competência necessária, que pode ser comprovada, por exemplo, mediante a acreditação conforme a norma DIN ISO EN 17025:2018-03 de março de 2018. </w:t>
      </w:r>
      <w:r>
        <w:rPr>
          <w:rFonts w:ascii="Arial" w:hAnsi="Arial"/>
          <w:sz w:val="24"/>
        </w:rPr>
        <w:t xml:space="preserve">O respetivo método de ensaio deve ser validado, por exemplo, por ensaios interlaboratoriais, a fim de poder ter em conta a variabilidade estatística, que inclui um número mínimo de duas repetições obrigatórias do ensaio. </w:t>
      </w:r>
      <w:r>
        <w:rPr>
          <w:rFonts w:ascii="Arial" w:hAnsi="Arial"/>
          <w:sz w:val="24"/>
        </w:rPr>
        <w:t>Os ensaios que tenham sido realizados em conformidade com especificações técnicas de outro Estado-Membro da União Europeia ou da Turquia, ou de outro Estado signatário do Acordo sobre o Espaço Económico Europeu, são reconhecidos como equivalentes se as especificações técnicas assegurarem permanentemente e em igual medida o nível de proteção exigido nos termos do segundo período.»;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6613B7" w:rsidRDefault="006613B7" w:rsidP="006613B7">
      <w:pPr>
        <w:spacing w:after="0" w:line="240" w:lineRule="auto"/>
        <w:ind w:left="1134"/>
        <w:rPr>
          <w:rFonts w:ascii="Arial" w:eastAsia="Times New Roman" w:hAnsi="Arial" w:cs="Times New Roman"/>
          <w:sz w:val="24"/>
          <w:szCs w:val="20"/>
          <w:lang/>
        </w:rPr>
      </w:pPr>
    </w:p>
    <w:p w:rsidR="00E75853" w:rsidRPr="00B76BEC" w:rsidRDefault="00BA5BE0" w:rsidP="00BA5BE0">
      <w:pPr>
        <w:spacing w:line="240" w:lineRule="auto"/>
        <w:ind w:left="1134" w:hanging="567"/>
        <w:rPr>
          <w:rFonts w:ascii="Arial" w:eastAsia="Times New Roman" w:hAnsi="Arial" w:cs="Times New Roman"/>
          <w:sz w:val="24"/>
          <w:szCs w:val="20"/>
          <w:lang/>
        </w:rPr>
      </w:pPr>
      <w:r>
        <w:rPr>
          <w:rFonts w:ascii="Arial" w:hAnsi="Arial"/>
          <w:sz w:val="24"/>
        </w:rPr>
        <w:t>b)</w:t>
      </w:r>
      <w:r>
        <w:tab/>
      </w:r>
      <w:r>
        <w:rPr>
          <w:rFonts w:ascii="Arial" w:hAnsi="Arial"/>
          <w:sz w:val="24"/>
        </w:rPr>
        <w:t>É aditado o n.º 9 com a seguinte redação:</w:t>
      </w:r>
      <w:r>
        <w:rPr>
          <w:rFonts w:ascii="Arial" w:eastAsia="Times New Roman" w:hAnsi="Arial" w:cs="Times New Roman"/>
          <w:sz w:val="24"/>
          <w:szCs w:val="20"/>
        </w:rPr>
        <w:br/>
      </w:r>
      <w:r>
        <w:rPr>
          <w:rFonts w:ascii="Arial" w:eastAsia="Times New Roman" w:hAnsi="Arial" w:cs="Times New Roman"/>
          <w:sz w:val="24"/>
          <w:szCs w:val="20"/>
        </w:rPr>
        <w:br/>
      </w:r>
      <w:r>
        <w:rPr>
          <w:rFonts w:ascii="Arial" w:hAnsi="Arial"/>
          <w:sz w:val="24"/>
        </w:rPr>
        <w:t xml:space="preserve">«9. Os sistemas críticos, bem como sistemas técnicos de tratamento de água e climatização devem ser operados, mantidos e periodicamente submetidos a inspeções em matéria de higiene, de acordo com as regras da técnica geralmente reconhecidas. </w:t>
      </w:r>
      <w:r>
        <w:rPr>
          <w:rFonts w:ascii="Arial" w:hAnsi="Arial"/>
          <w:sz w:val="24"/>
        </w:rPr>
        <w:t>Os sistemas só podem ser operados e mantidos por pessoal devidamente formado.»;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/>
        </w:rPr>
      </w:pPr>
    </w:p>
    <w:p w:rsidR="00E75853" w:rsidRPr="00B76BEC" w:rsidRDefault="00BA5BE0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/>
        </w:rPr>
      </w:pPr>
      <w:r>
        <w:rPr>
          <w:rFonts w:ascii="Arial" w:hAnsi="Arial"/>
          <w:sz w:val="24"/>
        </w:rPr>
        <w:t>2)</w:t>
      </w:r>
      <w:r>
        <w:tab/>
      </w:r>
      <w:r>
        <w:rPr>
          <w:rFonts w:ascii="Arial" w:hAnsi="Arial"/>
          <w:sz w:val="24"/>
        </w:rPr>
        <w:t>No artigo 12.º, após a indicação «73.º, n.º 1», é aditada a letra «-A»;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/>
        </w:rPr>
      </w:pPr>
    </w:p>
    <w:p w:rsidR="00BA5BE0" w:rsidRPr="00B76BEC" w:rsidRDefault="00BA5BE0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/>
        </w:rPr>
      </w:pPr>
      <w:r>
        <w:rPr>
          <w:rFonts w:ascii="Arial" w:hAnsi="Arial"/>
          <w:sz w:val="24"/>
        </w:rPr>
        <w:t>3)</w:t>
      </w:r>
      <w:r>
        <w:tab/>
      </w:r>
      <w:r>
        <w:rPr>
          <w:rFonts w:ascii="Arial" w:hAnsi="Arial"/>
          <w:sz w:val="24"/>
        </w:rPr>
        <w:t>O presente decreto entra em vigor no dia da sua promulgação.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1F1B0A" w:rsidRDefault="001F1B0A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1F1B0A" w:rsidRDefault="001F1B0A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1F1B0A" w:rsidRDefault="001F1B0A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/>
        </w:rPr>
      </w:pPr>
    </w:p>
    <w:p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/>
        </w:rPr>
      </w:pPr>
      <w:r>
        <w:rPr>
          <w:rFonts w:ascii="Arial" w:hAnsi="Arial"/>
          <w:sz w:val="24"/>
        </w:rPr>
        <w:t>O decreto acima mencionado é, pelo presente, emitido e deve ser promulgado.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/>
        </w:rPr>
      </w:pPr>
    </w:p>
    <w:p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/>
        </w:rPr>
      </w:pPr>
      <w:r>
        <w:rPr>
          <w:rFonts w:ascii="Arial" w:hAnsi="Arial"/>
          <w:sz w:val="24"/>
        </w:rPr>
        <w:t>Kiel,… XX de 2019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/>
        </w:rPr>
      </w:pPr>
    </w:p>
    <w:tbl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<w:tblPr xmlns:w="http://schemas.openxmlformats.org/wordprocessingml/2006/main">
        <w:tblW w:w="9214" w:type="dxa"/>
        <w:tblLook w:val="01E0" w:firstRow="1" w:lastRow="1" w:firstColumn="1" w:lastColumn="1" w:noHBand="0" w:noVBand="0"/>
      </w:tblPr>
      <w:tblGrid>
        <w:gridCol w:w="9214"/>
      </w:tblGrid>
      <w:tr w:rsidR="006613B7" w:rsidRPr="00B76BEC" w:rsidTr="006613B7">
        <w:trPr>
          <w:trHeight w:val="350"/>
        </w:trPr>
        <w:tc>
          <w:tcPr>
            <w:tcW w:w="9214" w:type="dxa"/>
            <w:shd w:val="clear" w:color="auto" w:fill="auto"/>
          </w:tcPr>
          <w:p w:rsidR="006613B7" w:rsidRPr="001F1B0A" w:rsidRDefault="006613B7" w:rsidP="00FE43B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/>
              </w:rPr>
            </w:pPr>
            <w:r>
              <w:rPr>
                <w:rFonts w:ascii="Arial" w:hAnsi="Arial"/>
                <w:sz w:val="24"/>
              </w:rPr>
              <w:t>Dr. Heiner Garg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6613B7" w:rsidRPr="00C02463" w:rsidTr="006613B7">
        <w:trPr>
          <w:trHeight w:val="720"/>
        </w:trPr>
        <w:tc>
          <w:tcPr>
            <w:tcW w:w="9214" w:type="dxa"/>
            <w:shd w:val="clear" w:color="auto" w:fill="auto"/>
          </w:tcPr>
          <w:p w:rsidR="006613B7" w:rsidRPr="001F1B0A" w:rsidRDefault="006613B7" w:rsidP="00B40FA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/>
              </w:rPr>
            </w:pPr>
            <w:r>
              <w:rPr>
                <w:rFonts w:ascii="Arial" w:hAnsi="Arial"/>
                <w:sz w:val="24"/>
              </w:rPr>
              <w:t>Ministro dos Assuntos Sociais, da Saúde, da Juventude,</w:t>
            </w:r>
            <w:r>
              <w:rPr>
                <w:rFonts w:ascii="Arial" w:eastAsia="Times New Roman" w:hAnsi="Arial" w:cs="Times New Roman"/>
                <w:sz w:val="24"/>
                <w:szCs w:val="20"/>
              </w:rPr>
              <w:br/>
            </w:r>
            <w:r>
              <w:rPr>
                <w:rFonts w:ascii="Arial" w:hAnsi="Arial"/>
                <w:sz w:val="24"/>
              </w:rPr>
              <w:t>da Família e da Terceira Idade</w:t>
            </w:r>
          </w:p>
        </w:tc>
      </w:tr>
    </w:tbl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E75853" w:rsidRDefault="00E75853" w:rsidP="00E75853">
      <w:pPr/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CA138F" w:rsidRDefault="00CA138F">
      <w:pPr/>
    </w:p>
    <w:sectP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CA138F" w:rsidSect="00265F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/>
      <w:pgMar w:top="1418" w:right="1361" w:bottom="1134" w:left="1418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endnote xmlns:w15="http://schemas.microsoft.com/office/word/2012/wordml" w:type="separator" w:id="-1">
    <w:p w:rsidR="000D5818" w:rsidRDefault="000D5818" w:rsidP="00E75853">
      <w:pPr>
        <w:spacing w:after="0" w:line="240" w:lineRule="auto"/>
      </w:pPr>
      <w:r>
        <w:separator/>
      </w:r>
    </w:p>
  </w:endnote>
  <w:endnote xmlns:w15="http://schemas.microsoft.com/office/word/2012/wordml" w:type="continuationSeparator" w:id="0">
    <w:p w:rsidR="000D5818" w:rsidRDefault="000D5818" w:rsidP="00E7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8D1" w:rsidRDefault="008C35D0">
    <w:pPr>
      <w:pStyle w:val="Footer"/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8D1" w:rsidRDefault="008C35D0">
    <w:pPr>
      <w:pStyle w:val="Footer"/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8D9" w:rsidRDefault="008C35D0">
    <w:pPr>
      <w:pStyle w:val="Footer"/>
    </w:pPr>
  </w:p>
</w:ftr>
</file>

<file path=word/footnotes.xml><?xml version="1.0" encoding="utf-8"?>
<w:foot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footnote xmlns:w15="http://schemas.microsoft.com/office/word/2012/wordml" w:type="separator" w:id="-1">
    <w:p w:rsidR="000D5818" w:rsidRDefault="000D5818" w:rsidP="00E75853">
      <w:pPr>
        <w:spacing w:after="0" w:line="240" w:lineRule="auto"/>
      </w:pPr>
      <w:r>
        <w:separator/>
      </w:r>
    </w:p>
  </w:footnote>
  <w:footnote xmlns:w15="http://schemas.microsoft.com/office/word/2012/wordml" w:type="continuationSeparator" w:id="0">
    <w:p w:rsidR="000D5818" w:rsidRDefault="000D5818" w:rsidP="00E75853">
      <w:pPr>
        <w:spacing w:after="0" w:line="240" w:lineRule="auto"/>
      </w:pPr>
      <w:r>
        <w:continuationSeparator/>
      </w:r>
    </w:p>
  </w:footnote>
  <w:footnote xmlns:w="http://schemas.openxmlformats.org/wordprocessingml/2006/main" w:id="1">
    <w:proofErr w:type="spellStart"/>
    <w:proofErr w:type="spellEnd"/>
    <w:proofErr w:type="spellStart"/>
    <w:proofErr w:type="spellEnd"/>
    <w:p w:rsidR="00E75853" w:rsidRDefault="00E75853" w:rsidP="00E7585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Notificado em conformidade com a Diretiva (UE) 2015/1535 do Parlamento Europeu e do Conselho, de 9 de setembro de 2015, relativa a um procedimento de informação no domínio das regulamentações técnicas e das regras relativas aos serviços da sociedade da informação (JO L 241, p. 1).</w:t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8D1" w:rsidRDefault="008C35D0">
    <w:pPr>
      <w:pStyle w:val="Header"/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E8B" w:rsidRDefault="00450C35">
    <w:pPr>
      <w:pStyle w:val="Header"/>
      <w:jc w:val="center"/>
    </w:pPr>
    <w:r>
      <w:rPr>
        <w:rStyle w:val="PageNumber"/>
      </w:rPr>
      <w:t xml:space="preserve">-  </w:t>
    </w: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fldChar w:fldCharType="separate"/>
    </w:r>
    <w:r w:rsidR="008C35D0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 -</w:t>
    </w: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E8B" w:rsidRPr="00170838" w:rsidRDefault="008C35D0" w:rsidP="00192A2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14591"/>
    <w:multiLevelType w:val="hybridMultilevel"/>
    <w:tmpl w:val="067870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853"/>
    <w:rsid w:val="000D5818"/>
    <w:rsid w:val="0016465D"/>
    <w:rsid w:val="00165DAA"/>
    <w:rsid w:val="001F1B0A"/>
    <w:rsid w:val="003950FE"/>
    <w:rsid w:val="003B236C"/>
    <w:rsid w:val="003C022D"/>
    <w:rsid w:val="003D0062"/>
    <w:rsid w:val="00450C35"/>
    <w:rsid w:val="006613B7"/>
    <w:rsid w:val="00783A31"/>
    <w:rsid w:val="008C35D0"/>
    <w:rsid w:val="00997B90"/>
    <w:rsid w:val="00AA37C3"/>
    <w:rsid w:val="00AA68CA"/>
    <w:rsid w:val="00B40FA8"/>
    <w:rsid w:val="00BA5BE0"/>
    <w:rsid w:val="00CA138F"/>
    <w:rsid w:val="00D674C7"/>
    <w:rsid w:val="00D74E42"/>
    <w:rsid w:val="00E3571C"/>
    <w:rsid w:val="00E63817"/>
    <w:rsid w:val="00E75853"/>
    <w:rsid w:val="00F313C2"/>
    <w:rsid w:val="00FE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EF625944-31E1-4731-B00B-AE3FAD6E9E85}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 xmlns:w15="http://schemas.microsoft.com/office/word/2012/wordml">
    <w:rPrDefault>
      <w:rPr>
        <w:rFonts w:asciiTheme="minorHAnsi" w:eastAsiaTheme="minorHAnsi" w:hAnsiTheme="minorHAnsi" w:cstheme="minorBidi"/>
        <w:sz w:val="22"/>
        <w:szCs w:val="22"/>
        <w:lang w:val="pt-PT" w:eastAsia="pt-PT" w:bidi="pt-PT"/>
      </w:rPr>
    </w:rPrDefault>
    <w:pPrDefault>
      <w:pPr>
        <w:spacing w:after="160" w:line="259" w:lineRule="auto"/>
      </w:pPr>
    </w:pPrDefault>
  </w:docDefaults>
  <w:latentStyles xmlns:w15="http://schemas.microsoft.com/office/word/2012/wordml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xmlns:w15="http://schemas.microsoft.com/office/word/2012/wordml" w:type="paragraph" w:default="1" w:styleId="Normal">
    <w:name w:val="Normal"/>
    <w:qFormat/>
    <w:rsid w:val="00E75853"/>
    <w:pPr>
      <w:spacing w:after="200" w:line="276" w:lineRule="auto"/>
    </w:pPr>
    <w:rPr>
      <w:rFonts w:eastAsiaTheme="minorEastAsia"/>
      <w:lang w:eastAsia="pt-PT"/>
    </w:rPr>
  </w:style>
  <w:style xmlns:w15="http://schemas.microsoft.com/office/word/2012/wordml" w:type="character" w:default="1" w:styleId="DefaultParagraphFont">
    <w:name w:val="Default Paragraph Font"/>
    <w:uiPriority w:val="1"/>
    <w:semiHidden/>
    <w:unhideWhenUsed/>
  </w:style>
  <w:style xmlns:w15="http://schemas.microsoft.com/office/word/2012/wordml"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15="http://schemas.microsoft.com/office/word/2012/wordml" w:type="numbering" w:default="1" w:styleId="NoList">
    <w:name w:val="No List"/>
    <w:uiPriority w:val="99"/>
    <w:semiHidden/>
    <w:unhideWhenUsed/>
  </w:style>
  <w:style xmlns:w15="http://schemas.microsoft.com/office/word/2012/wordml" w:type="paragraph" w:styleId="Header">
    <w:name w:val="header"/>
    <w:basedOn w:val="Normal"/>
    <w:link w:val="HeaderChar"/>
    <w:uiPriority w:val="99"/>
    <w:unhideWhenUsed/>
    <w:rsid w:val="00E75853"/>
    <w:pPr>
      <w:tabs>
        <w:tab w:val="center" w:pos="4536"/>
        <w:tab w:val="right" w:pos="9072"/>
      </w:tabs>
      <w:spacing w:after="0" w:line="240" w:lineRule="auto"/>
    </w:pPr>
  </w:style>
  <w:style xmlns:w15="http://schemas.microsoft.com/office/word/2012/wordml" w:type="character" w:customStyle="1" w:styleId="HeaderChar">
    <w:name w:val="Header Char"/>
    <w:basedOn w:val="DefaultParagraphFont"/>
    <w:link w:val="Header"/>
    <w:uiPriority w:val="99"/>
    <w:rsid w:val="00E75853"/>
    <w:rPr>
      <w:rFonts w:eastAsiaTheme="minorEastAsia"/>
      <w:lang w:eastAsia="pt-PT"/>
    </w:rPr>
  </w:style>
  <w:style xmlns:w15="http://schemas.microsoft.com/office/word/2012/wordml" w:type="paragraph" w:styleId="Footer">
    <w:name w:val="footer"/>
    <w:basedOn w:val="Normal"/>
    <w:link w:val="FooterChar"/>
    <w:uiPriority w:val="99"/>
    <w:unhideWhenUsed/>
    <w:rsid w:val="00E75853"/>
    <w:pPr>
      <w:tabs>
        <w:tab w:val="center" w:pos="4536"/>
        <w:tab w:val="right" w:pos="9072"/>
      </w:tabs>
      <w:spacing w:after="0" w:line="240" w:lineRule="auto"/>
    </w:pPr>
  </w:style>
  <w:style xmlns:w15="http://schemas.microsoft.com/office/word/2012/wordml" w:type="character" w:customStyle="1" w:styleId="FooterChar">
    <w:name w:val="Footer Char"/>
    <w:basedOn w:val="DefaultParagraphFont"/>
    <w:link w:val="Footer"/>
    <w:uiPriority w:val="99"/>
    <w:rsid w:val="00E75853"/>
    <w:rPr>
      <w:rFonts w:eastAsiaTheme="minorEastAsia"/>
      <w:lang w:eastAsia="pt-PT"/>
    </w:rPr>
  </w:style>
  <w:style xmlns:w15="http://schemas.microsoft.com/office/word/2012/wordml" w:type="character" w:styleId="PageNumber">
    <w:name w:val="page number"/>
    <w:rsid w:val="00E75853"/>
    <w:rPr>
      <w:sz w:val="20"/>
    </w:rPr>
  </w:style>
  <w:style xmlns:w15="http://schemas.microsoft.com/office/word/2012/wordml" w:type="paragraph" w:styleId="FootnoteText">
    <w:name w:val="footnote text"/>
    <w:basedOn w:val="Normal"/>
    <w:link w:val="FootnoteTextChar"/>
    <w:uiPriority w:val="99"/>
    <w:semiHidden/>
    <w:unhideWhenUsed/>
    <w:rsid w:val="00E75853"/>
    <w:pPr>
      <w:spacing w:after="0" w:line="240" w:lineRule="auto"/>
    </w:pPr>
    <w:rPr>
      <w:sz w:val="20"/>
      <w:szCs w:val="20"/>
    </w:rPr>
  </w:style>
  <w:style xmlns:w15="http://schemas.microsoft.com/office/word/2012/wordml" w:type="character" w:customStyle="1" w:styleId="FootnoteTextChar">
    <w:name w:val="Footnote Text Char"/>
    <w:basedOn w:val="DefaultParagraphFont"/>
    <w:link w:val="FootnoteText"/>
    <w:uiPriority w:val="99"/>
    <w:semiHidden/>
    <w:rsid w:val="00E75853"/>
    <w:rPr>
      <w:rFonts w:eastAsiaTheme="minorEastAsia"/>
      <w:sz w:val="20"/>
      <w:szCs w:val="20"/>
      <w:lang w:eastAsia="pt-PT"/>
    </w:rPr>
  </w:style>
  <w:style xmlns:w15="http://schemas.microsoft.com/office/word/2012/wordml" w:type="character" w:styleId="FootnoteReference">
    <w:name w:val="footnote reference"/>
    <w:basedOn w:val="DefaultParagraphFont"/>
    <w:uiPriority w:val="99"/>
    <w:semiHidden/>
    <w:unhideWhenUsed/>
    <w:rsid w:val="00E75853"/>
    <w:rPr>
      <w:vertAlign w:val="superscript"/>
    </w:rPr>
  </w:style>
  <w:style xmlns:w15="http://schemas.microsoft.com/office/word/2012/wordml" w:type="paragraph" w:styleId="ListParagraph">
    <w:name w:val="List Paragraph"/>
    <w:basedOn w:val="Normal"/>
    <w:uiPriority w:val="34"/>
    <w:qFormat/>
    <w:rsid w:val="00D74E42"/>
    <w:pPr>
      <w:ind w:left="720"/>
      <w:contextualSpacing/>
    </w:pPr>
  </w:style>
  <w:style xmlns:w15="http://schemas.microsoft.com/office/word/2012/wordml" w:type="paragraph" w:styleId="PlainText">
    <w:name w:val="Plain Text"/>
    <w:basedOn w:val="Normal"/>
    <w:link w:val="PlainTextChar"/>
    <w:uiPriority w:val="99"/>
    <w:semiHidden/>
    <w:unhideWhenUsed/>
    <w:rsid w:val="008C35D0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pt-PT" w:eastAsia="pt-PT"/>
    </w:rPr>
  </w:style>
  <w:style xmlns:w15="http://schemas.microsoft.com/office/word/2012/wordml" w:type="character" w:customStyle="1" w:styleId="PlainTextChar">
    <w:name w:val="Plain Text Char"/>
    <w:basedOn w:val="DefaultParagraphFont"/>
    <w:link w:val="PlainText"/>
    <w:uiPriority w:val="99"/>
    <w:semiHidden/>
    <w:rsid w:val="008C35D0"/>
    <w:rPr>
      <w:rFonts w:ascii="Consolas" w:eastAsia="Times New Roman" w:hAnsi="Consolas" w:cs="Times New Roman"/>
      <w:sz w:val="21"/>
      <w:szCs w:val="21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2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Land Schleswig-Holstein</Company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Först, Andrea (Sozialministerium)</dc:creator>
  <cp:lastModifiedBy>Varga, Eszter</cp:lastModifiedBy>
  <cp:revision>2</cp:revision>
  <dcterms:created xsi:type="dcterms:W3CDTF">2019-12-02T13:10:00Z</dcterms:created>
  <dcterms:modified xsi:type="dcterms:W3CDTF">2019-12-02T13:10:00Z</dcterms:modified>
</cp:coreProperties>
</file>