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0601 D SL-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Deželna uredba o spremembi Deželne uredbe o preprečevanju okužb v zdravstvenih ustanovah</w:t>
      </w:r>
    </w:p>
    <w:p w:rsidR="00E75853" w:rsidRPr="00B76BEC" w:rsidRDefault="00E75853" w:rsidP="00E75853">
      <w:pPr>
        <w:spacing w:after="0" w:line="240" w:lineRule="auto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(Uredba o preprečevanju okužb v zdravstvenih ustanovah – MedIpVO)</w:t>
      </w:r>
      <w:r w:rsidRPr="00AA37C3">
        <w:rPr>
          <w:rStyle w:val="FootnoteReference"/>
          <w:rFonts w:ascii="Arial" w:eastAsia="Times New Roman" w:hAnsi="Arial" w:cs="Times New Roman"/>
          <w:b/>
          <w:sz w:val="24"/>
          <w:szCs w:val="20"/>
          <w:lang w:eastAsia="de-DE"/>
        </w:rPr>
        <w:footnoteReference w:id="1"/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Z dne […] 2019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Na podlagi odstavka 8 oddelka 23 Zakona o zaščiti pred okužbami z dne 20. julija 2000 (Zvezni UL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I, str. 1045), kakor je bil nazadnje spremenjen s členom 18a zakona z dne 9. avgusta 2019 (Zvezni UL I, str. 1202), v povezavi z oddelkom 13 Uredbe o preprečevanju okužb v zdravstvenih ustanovah z dne 13.3.2017 (Uradni list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zvezne dežele Schleswig-Holstein, str. 169), in točke 5 oddelka 14 v povezavi s stavkom 1 odstavka 3 oddelka 3 Zakona o javni zdravstveni službi z dne 14. decembra 2001 (Uradni list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zvezne dežele Schleswig-Holstein, str. 398), kakor je bil nazadnje spremenjen s členom 31 zakona z dne 2. maja 2018 (Uradni list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zvezne dežele Schleswig-Holstein, str. 162), Ministrstvo za socialne zadeve, zdravje, mladino, družino in starejše odreja: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D74E42" w:rsidRDefault="00D74E42" w:rsidP="00D74E42">
      <w:pPr>
        <w:spacing w:after="0" w:line="240" w:lineRule="auto"/>
        <w:ind w:left="705" w:hanging="705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1.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Oddelek 2 se spremeni:</w:t>
      </w:r>
      <w:r>
        <w:rPr>
          <w:sz w:val="24"/>
          <w:szCs w:val="20"/>
          <w:rFonts w:ascii="Arial" w:hAnsi="Arial"/>
        </w:rPr>
        <w:t xml:space="preserve"> </w:t>
        <w:br/>
      </w:r>
    </w:p>
    <w:p w:rsidR="00D74E42" w:rsidRDefault="00D74E42" w:rsidP="001F1B0A">
      <w:pPr>
        <w:spacing w:after="0" w:line="240" w:lineRule="auto"/>
        <w:ind w:left="1134" w:hanging="429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a)</w:t>
        <w:tab/>
        <w:t xml:space="preserve">Odstavek 8 se glasi:</w:t>
      </w:r>
    </w:p>
    <w:p w:rsidR="00E75853" w:rsidRDefault="00D74E42" w:rsidP="006613B7">
      <w:pPr>
        <w:spacing w:after="0" w:line="240" w:lineRule="auto"/>
        <w:ind w:left="1134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„(8) Inventar v vseh prostorih, ki so namenjeni izvajanju diagnostike in terapije ter v katerih je mogoča kontaminacija s telesnimi tekočinami in drugimi materiali, ki vsebujejo povzročitelje, mora biti mogoče mokro očistiti in razkužiti.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Vsa razkužila, ki se uporabljajo, morajo biti primerna in dokazljivo učinkovita za preprečevanje okužb v zdravstvenih ustanovah.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Učinkovitost, potrebna na posameznem področju delovanja, mora biti vsaj baktericidna, levurocidna in omejeno virucidna, po potrebi dodatno fungicidna, tuberkulocidna, mikobaktericidna in sporocidna.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Dokazana mora biti z vsaj dvema medsebojno neodvisnima mnenjema in pripadajočima poročiloma o preskusu.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Učinkovitost se šteje za potrjeno, če so preskusni laboratoriji, neodvisni od proizvajalca, opravili preskušanja in poročila o preskusu potrdijo neodvisni strokovnjaki v znanstveno utemeljeni oceni.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Preskusni laboratoriji morajo biti ustrezno usposobljeni, kar se lahko dokaže npr. z akreditacijo v skladu s standardom DIN ISO EN 17025:2018-03 iz marca 2018.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Posamezne metode preskušanja morajo biti potrjene z medlaboratorijskimi primerjalnimi preskusi, da se lahko upošteva statistična razpršenost, ki zajema število vsaj dveh potrebnih ponovitev preskusa.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Preskusi, ki se opravijo v skladu s tehničnimi specifikacijami druge države članice Evropske unije ali Turčije ali druge pogodbenice Sporazuma o Evropskem gospodarskem prostoru, se priznajo kot enakovredni, če tehnične specifikacije enako trajno dosegajo zahtevano raven zaščite iz stavka 2.“</w:t>
      </w:r>
    </w:p>
    <w:p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b)</w:t>
        <w:tab/>
        <w:t xml:space="preserve">Vstavi se naslednji odstavek 9:</w:t>
      </w:r>
      <w:r>
        <w:rPr>
          <w:sz w:val="24"/>
          <w:szCs w:val="20"/>
          <w:rFonts w:ascii="Arial" w:hAnsi="Arial"/>
        </w:rPr>
        <w:br/>
        <w:br/>
      </w:r>
      <w:r>
        <w:rPr>
          <w:sz w:val="24"/>
          <w:szCs w:val="20"/>
          <w:rFonts w:ascii="Arial" w:hAnsi="Arial"/>
        </w:rPr>
        <w:t xml:space="preserve">(9) Ključne naprave ter prezračevalne naprave in naprave za vodo obratujejo, se vzdržujejo in redno higiensko preverjajo v skladu s splošno priznanimi pravili stroke.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Naprave lahko upravlja in vzdržuje le ustrezno usposobljeno osebje.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2.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V oddelku 12 se za navedbo odstavka 1 oddelka 73 vstavi podtočka „a“.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BA5BE0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3.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Ta uredba začne veljati na dan objave.</w:t>
      </w: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Predložena uredba je s tem pripravljena in se lahko objavi.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Kiel, […] 2019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dr. Heiner Garg</w:t>
            </w:r>
          </w:p>
        </w:tc>
      </w:tr>
      <w:tr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Minister za socialne zadeve, zdravje, mladino, </w:t>
              <w:br/>
              <w:t xml:space="preserve">družino in starejše</w:t>
            </w:r>
          </w:p>
        </w:tc>
      </w:tr>
    </w:tbl>
    <w:p w:rsidR="00E75853" w:rsidRDefault="00E75853" w:rsidP="00E75853"/>
    <w:p w:rsidR="00CA138F" w:rsidRDefault="00CA138F"/>
    <w:sectPr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w:id="1"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Priglašeno v skladu z Direktivo (EU) 2015/1535 Evropskega parlamenta in Sveta z dne 9. septembra 2015 o določitvi postopka za zbiranje informacij na področju tehničnih predpisov in pravil za storitve informacijske družbe (UL L 241, 17.9.2015, str.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zh-CN"/>
    </w:rPr>
  </w:style>
  <w:style w:type="character" w:styleId="PageNumber">
    <w:name w:val="page number"/>
    <w:rsid w:val="00E75853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