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219" w:rsidRPr="00E37414" w:rsidRDefault="004E4248">
      <w:pPr>
        <w:widowControl w:val="0"/>
        <w:autoSpaceDE w:val="0"/>
        <w:autoSpaceDN w:val="0"/>
        <w:adjustRightInd w:val="0"/>
        <w:spacing w:after="0" w:line="240" w:lineRule="auto"/>
        <w:jc w:val="right"/>
        <w:rPr>
          <w:sz w:val="24"/>
          <w:szCs w:val="24"/>
          <w:rFonts w:ascii="Arial" w:hAnsi="Arial" w:cs="Arial"/>
        </w:rPr>
      </w:pPr>
      <w:r>
        <w:rPr>
          <w:sz w:val="24"/>
          <w:szCs w:val="24"/>
          <w:rFonts w:ascii="Arial" w:hAnsi="Arial"/>
        </w:rPr>
        <w:t xml:space="preserve">Den 7 januari 2019</w:t>
      </w: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2659C9" w:rsidRPr="00B00403" w:rsidRDefault="002659C9" w:rsidP="002659C9">
      <w:pPr>
        <w:pStyle w:val="PlainText"/>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------IND- 2018 0485 F-- SV- ------ 20190508 --- --- FINAL</w:t>
      </w:r>
      <w:r>
        <w:rPr>
          <w:sz w:val="20"/>
          <w:szCs w:val="20"/>
          <w:rFonts w:ascii="Courier New" w:hAnsi="Courier New"/>
        </w:rPr>
        <w:t xml:space="preserve"> </w:t>
      </w:r>
    </w:p>
    <w:p w:rsidR="002659C9" w:rsidRDefault="002659C9">
      <w:pPr>
        <w:widowControl w:val="0"/>
        <w:autoSpaceDE w:val="0"/>
        <w:autoSpaceDN w:val="0"/>
        <w:adjustRightInd w:val="0"/>
        <w:spacing w:after="0" w:line="240" w:lineRule="auto"/>
        <w:jc w:val="center"/>
        <w:rPr>
          <w:rFonts w:ascii="Arial" w:hAnsi="Arial" w:cs="Arial"/>
          <w:sz w:val="24"/>
          <w:szCs w:val="24"/>
        </w:rPr>
      </w:pPr>
    </w:p>
    <w:p w:rsidR="003A1219" w:rsidRPr="00E37414" w:rsidRDefault="004E4248">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Republiken Frankrikes officiella tidning nr 0302 av den 30 december 2018</w:t>
      </w: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E37414" w:rsidRDefault="004E4248">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Text nr 92</w:t>
      </w: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E37414" w:rsidRDefault="004E4248">
      <w:pPr>
        <w:widowControl w:val="0"/>
        <w:autoSpaceDE w:val="0"/>
        <w:autoSpaceDN w:val="0"/>
        <w:adjustRightInd w:val="0"/>
        <w:spacing w:after="0" w:line="240" w:lineRule="auto"/>
        <w:jc w:val="center"/>
        <w:rPr>
          <w:sz w:val="24"/>
          <w:szCs w:val="24"/>
          <w:rFonts w:ascii="Arial" w:hAnsi="Arial" w:cs="Arial"/>
        </w:rPr>
      </w:pPr>
      <w:r>
        <w:rPr>
          <w:b/>
          <w:bCs/>
          <w:sz w:val="24"/>
          <w:szCs w:val="24"/>
          <w:rFonts w:ascii="Arial" w:hAnsi="Arial"/>
        </w:rPr>
        <w:t xml:space="preserve">Förordning av den 27 december 2018 om tillämpning av artikel 242</w:t>
      </w:r>
      <w:r>
        <w:rPr>
          <w:b/>
          <w:bCs/>
          <w:sz w:val="24"/>
          <w:szCs w:val="24"/>
          <w:i/>
          <w:rFonts w:ascii="Arial" w:hAnsi="Arial"/>
        </w:rPr>
        <w:t xml:space="preserve">a</w:t>
      </w:r>
      <w:r>
        <w:rPr>
          <w:b/>
          <w:bCs/>
          <w:sz w:val="24"/>
          <w:szCs w:val="24"/>
          <w:rFonts w:ascii="Arial" w:hAnsi="Arial"/>
        </w:rPr>
        <w:t xml:space="preserve"> i den allmänna skattelagen</w:t>
      </w: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2659C9" w:rsidRDefault="004E4248">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NOR:</w:t>
      </w:r>
      <w:r>
        <w:rPr>
          <w:sz w:val="24"/>
          <w:szCs w:val="24"/>
          <w:rFonts w:ascii="Arial" w:hAnsi="Arial"/>
        </w:rPr>
        <w:t xml:space="preserve"> </w:t>
      </w:r>
      <w:r>
        <w:rPr>
          <w:sz w:val="24"/>
          <w:szCs w:val="24"/>
          <w:rFonts w:ascii="Arial" w:hAnsi="Arial"/>
        </w:rPr>
        <w:t xml:space="preserve">CPAE1825922A</w:t>
      </w:r>
    </w:p>
    <w:p w:rsidR="003A1219" w:rsidRPr="002659C9" w:rsidRDefault="003A1219">
      <w:pPr>
        <w:widowControl w:val="0"/>
        <w:autoSpaceDE w:val="0"/>
        <w:autoSpaceDN w:val="0"/>
        <w:adjustRightInd w:val="0"/>
        <w:spacing w:after="0" w:line="240" w:lineRule="auto"/>
        <w:rPr>
          <w:rFonts w:ascii="Arial" w:hAnsi="Arial" w:cs="Arial"/>
          <w:sz w:val="24"/>
          <w:szCs w:val="24"/>
          <w:lang w:val="en-US"/>
        </w:rPr>
      </w:pPr>
    </w:p>
    <w:p w:rsidR="003A1219" w:rsidRPr="002659C9" w:rsidRDefault="003A1219">
      <w:pPr>
        <w:widowControl w:val="0"/>
        <w:autoSpaceDE w:val="0"/>
        <w:autoSpaceDN w:val="0"/>
        <w:adjustRightInd w:val="0"/>
        <w:spacing w:after="0" w:line="240" w:lineRule="auto"/>
        <w:rPr>
          <w:rFonts w:ascii="Arial" w:hAnsi="Arial" w:cs="Arial"/>
          <w:sz w:val="24"/>
          <w:szCs w:val="24"/>
          <w:lang w:val="en-US"/>
        </w:rPr>
      </w:pPr>
    </w:p>
    <w:p w:rsidR="003A1219" w:rsidRPr="002659C9" w:rsidRDefault="004E4248">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ELI:https://www.legifrance.gouv.fr/eli/arrete/2018/12/27/CPAE1825922A/jo/texte</w:t>
      </w:r>
    </w:p>
    <w:p w:rsidR="003A1219" w:rsidRPr="002659C9" w:rsidRDefault="003A1219">
      <w:pPr>
        <w:widowControl w:val="0"/>
        <w:autoSpaceDE w:val="0"/>
        <w:autoSpaceDN w:val="0"/>
        <w:adjustRightInd w:val="0"/>
        <w:spacing w:after="0" w:line="240" w:lineRule="auto"/>
        <w:rPr>
          <w:rFonts w:ascii="Arial" w:hAnsi="Arial" w:cs="Arial"/>
          <w:sz w:val="24"/>
          <w:szCs w:val="24"/>
          <w:lang w:val="en-US"/>
        </w:rPr>
      </w:pPr>
    </w:p>
    <w:p w:rsidR="003A1219" w:rsidRPr="002659C9" w:rsidRDefault="003A1219">
      <w:pPr>
        <w:widowControl w:val="0"/>
        <w:autoSpaceDE w:val="0"/>
        <w:autoSpaceDN w:val="0"/>
        <w:adjustRightInd w:val="0"/>
        <w:spacing w:after="0" w:line="240" w:lineRule="auto"/>
        <w:rPr>
          <w:rFonts w:ascii="Arial" w:hAnsi="Arial" w:cs="Arial"/>
          <w:sz w:val="24"/>
          <w:szCs w:val="24"/>
          <w:lang w:val="en-US"/>
        </w:rPr>
      </w:pPr>
    </w:p>
    <w:p w:rsidR="003A1219" w:rsidRPr="002659C9" w:rsidRDefault="003A1219">
      <w:pPr>
        <w:widowControl w:val="0"/>
        <w:autoSpaceDE w:val="0"/>
        <w:autoSpaceDN w:val="0"/>
        <w:adjustRightInd w:val="0"/>
        <w:spacing w:after="0" w:line="240" w:lineRule="auto"/>
        <w:rPr>
          <w:rFonts w:ascii="Arial" w:hAnsi="Arial" w:cs="Arial"/>
          <w:sz w:val="24"/>
          <w:szCs w:val="24"/>
          <w:lang w:val="en-US"/>
        </w:rPr>
      </w:pPr>
    </w:p>
    <w:p w:rsidR="003A1219" w:rsidRPr="002659C9" w:rsidRDefault="003A1219">
      <w:pPr>
        <w:widowControl w:val="0"/>
        <w:autoSpaceDE w:val="0"/>
        <w:autoSpaceDN w:val="0"/>
        <w:adjustRightInd w:val="0"/>
        <w:spacing w:after="0" w:line="240" w:lineRule="auto"/>
        <w:rPr>
          <w:rFonts w:ascii="Arial" w:hAnsi="Arial" w:cs="Arial"/>
          <w:sz w:val="24"/>
          <w:szCs w:val="24"/>
          <w:lang w:val="en-US"/>
        </w:rPr>
      </w:pPr>
    </w:p>
    <w:p w:rsidR="003A1219" w:rsidRPr="002659C9" w:rsidRDefault="003A1219">
      <w:pPr>
        <w:widowControl w:val="0"/>
        <w:autoSpaceDE w:val="0"/>
        <w:autoSpaceDN w:val="0"/>
        <w:adjustRightInd w:val="0"/>
        <w:spacing w:after="0" w:line="240" w:lineRule="auto"/>
        <w:rPr>
          <w:rFonts w:ascii="Arial" w:hAnsi="Arial" w:cs="Arial"/>
          <w:sz w:val="24"/>
          <w:szCs w:val="24"/>
          <w:lang w:val="en-US"/>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Ministern för solidaritet och hälsa och ministern för åtgärder och offentliga räkenskaper har antagit denna förordning,</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med beaktande av Europaparlamentets och rådets direktiv (EU) 2015/1535 av den 9 september 2015 om ett informationsförfarande beträffande tekniska föreskrifter och beträffande föreskrifter för informationssamhällets tjänster, särskilt anmälan nr 2018/485/F,</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med beaktande av handelslagen, särskilt artikel R. 123-221,</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med beaktande av den allmänna skattelagen, särskilt artikel 242</w:t>
      </w:r>
      <w:r>
        <w:rPr>
          <w:sz w:val="24"/>
          <w:szCs w:val="24"/>
          <w:i/>
          <w:rFonts w:ascii="Arial" w:hAnsi="Arial"/>
        </w:rPr>
        <w:t xml:space="preserve">a</w:t>
      </w:r>
      <w:r>
        <w:rPr>
          <w:sz w:val="24"/>
          <w:szCs w:val="24"/>
          <w:rFonts w:ascii="Arial" w:hAnsi="Arial"/>
        </w:rPr>
        <w:t xml:space="preserve">,</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med beaktande av lag nr 2018-898 av den 23 oktober 2018 om bedrägeribekämpning, särskilt artikel 10,</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med beaktande av yttrandet från Centralbyrån för de sociala trygghetsorganen, avgett den 19 oktober 2018.</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Härigenom föreskrivs följande:</w:t>
      </w:r>
      <w:r>
        <w:rPr>
          <w:sz w:val="24"/>
          <w:szCs w:val="24"/>
          <w:rFonts w:ascii="Arial" w:hAnsi="Arial"/>
        </w:rPr>
        <w:t xml:space="preserve"> </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sz w:val="24"/>
          <w:szCs w:val="24"/>
          <w:rFonts w:ascii="Arial" w:hAnsi="Arial" w:cs="Arial"/>
        </w:rPr>
      </w:pPr>
      <w:r>
        <w:rPr>
          <w:b/>
          <w:bCs/>
          <w:sz w:val="24"/>
          <w:szCs w:val="24"/>
          <w:rFonts w:ascii="Arial" w:hAnsi="Arial"/>
        </w:rPr>
        <w:t xml:space="preserve">Artikel 1</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Kapitel III i avdelning I i första delen av bok I i bilaga IV till den allmänna skattelagen kompletteras med ett avsnitt V med rubriken</w:t>
      </w:r>
      <w:r>
        <w:rPr>
          <w:sz w:val="24"/>
          <w:szCs w:val="24"/>
          <w:rFonts w:ascii="Arial" w:hAnsi="Arial"/>
        </w:rPr>
        <w:t xml:space="preserve"> </w:t>
      </w:r>
      <w:r>
        <w:rPr>
          <w:sz w:val="24"/>
          <w:szCs w:val="24"/>
          <w:rFonts w:ascii="Arial" w:hAnsi="Arial"/>
        </w:rPr>
        <w:t xml:space="preserve">”Skyldigheter för operatörer av onlineplattformar” som innehåller artiklarna 23 Le till 23 Lj med följande lydelse:</w:t>
      </w:r>
      <w:r>
        <w:rPr>
          <w:sz w:val="24"/>
          <w:szCs w:val="24"/>
          <w:rFonts w:ascii="Arial" w:hAnsi="Arial"/>
        </w:rPr>
        <w:t xml:space="preserve">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”Artikel 23 Le</w:t>
      </w:r>
      <w:r>
        <w:rPr>
          <w:sz w:val="24"/>
          <w:szCs w:val="24"/>
          <w:rFonts w:ascii="Arial" w:hAnsi="Arial"/>
        </w:rPr>
        <w:t xml:space="preserve"> </w:t>
      </w:r>
      <w:r>
        <w:rPr>
          <w:sz w:val="24"/>
          <w:szCs w:val="24"/>
          <w:rFonts w:ascii="Arial" w:hAnsi="Arial"/>
        </w:rPr>
        <w:t xml:space="preserve">- I. - Vid tillämpning av punkt 1 i artikel 242</w:t>
      </w:r>
      <w:r>
        <w:rPr>
          <w:sz w:val="24"/>
          <w:szCs w:val="24"/>
          <w:i/>
          <w:rFonts w:ascii="Arial" w:hAnsi="Arial"/>
        </w:rPr>
        <w:t xml:space="preserve">a</w:t>
      </w:r>
      <w:r>
        <w:rPr>
          <w:sz w:val="24"/>
          <w:szCs w:val="24"/>
          <w:rFonts w:ascii="Arial" w:hAnsi="Arial"/>
        </w:rPr>
        <w:t xml:space="preserve"> i den allmänna skattelagen ska det företag som avses i första stycket i samma artikel vid varje transaktion som utförts genom en elektronisk förmedlingsplattform informera säljaren, tjänsteleverantören eller de parter som byter eller delar på en vara eller en tjänst, då dessa erhåller intäkter från de nämnda transaktionerna, om de skattebestämmelser och den sociala lagstiftning som gäller för dessa intäkter, om de deklarations- och betalningsskyldigheter som man därmed har mot skattemyndigheten och organen för indrivning av socialförsäkringsavgifter samt om de påföljder i händelse av underlåtenhet att iaktta dessa skyldigheter.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II.</w:t>
      </w:r>
      <w:r>
        <w:rPr>
          <w:sz w:val="24"/>
          <w:szCs w:val="24"/>
          <w:rFonts w:ascii="Arial" w:hAnsi="Arial"/>
        </w:rPr>
        <w:t xml:space="preserve"> </w:t>
      </w:r>
      <w:r>
        <w:rPr>
          <w:sz w:val="24"/>
          <w:szCs w:val="24"/>
          <w:rFonts w:ascii="Arial" w:hAnsi="Arial"/>
        </w:rPr>
        <w:t xml:space="preserve">- De webbplatser som administreras av det företag som avses i punkt I ska ange hyperlänkar till webbplatserna tillhörande skatte- och socialförsäkringsmyndigheterna där det är möjligt att få tillgång till den information som avses i punkt I. Den skyldighet som avses i I ska anses vara uppfylld om de meddelanden som översänds till parterna vid de transaktioner som anges i I inkluderar dessa fullt läsbara hyperlänkar.</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Förteckningen över dessa länkar ska offentliggöras i den offentliga tidskriften för de offentliga finanserna - skatter (BOFIP-Impôts).</w:t>
      </w:r>
      <w:r>
        <w:rPr>
          <w:sz w:val="24"/>
          <w:szCs w:val="24"/>
          <w:rFonts w:ascii="Arial" w:hAnsi="Arial"/>
        </w:rPr>
        <w:t xml:space="preserve">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sz w:val="24"/>
          <w:szCs w:val="24"/>
          <w:rFonts w:ascii="Arial" w:hAnsi="Arial" w:cs="Arial"/>
        </w:rPr>
      </w:pPr>
      <w:r>
        <w:rPr>
          <w:sz w:val="24"/>
          <w:szCs w:val="24"/>
          <w:b/>
          <w:rFonts w:ascii="Arial" w:hAnsi="Arial"/>
        </w:rPr>
        <w:t xml:space="preserve">Artikel 23 L</w:t>
      </w:r>
      <w:r>
        <w:rPr>
          <w:sz w:val="24"/>
          <w:szCs w:val="24"/>
          <w:b/>
          <w:i/>
          <w:rFonts w:ascii="Arial" w:hAnsi="Arial"/>
        </w:rPr>
        <w:t xml:space="preserve">f</w:t>
      </w:r>
      <w:r>
        <w:rPr>
          <w:sz w:val="24"/>
          <w:szCs w:val="24"/>
          <w:rFonts w:ascii="Arial" w:hAnsi="Arial"/>
        </w:rPr>
        <w:t xml:space="preserve"> </w:t>
      </w:r>
      <w:r>
        <w:rPr>
          <w:sz w:val="24"/>
          <w:szCs w:val="24"/>
          <w:rFonts w:ascii="Arial" w:hAnsi="Arial"/>
        </w:rPr>
        <w:t xml:space="preserve">- De identifieringsuppgifter för plattformoperatören som föreskrivs i punkt 2 i artikel 242</w:t>
      </w:r>
      <w:r>
        <w:rPr>
          <w:sz w:val="24"/>
          <w:szCs w:val="24"/>
          <w:i/>
          <w:rFonts w:ascii="Arial" w:hAnsi="Arial"/>
        </w:rPr>
        <w:t xml:space="preserve">a</w:t>
      </w:r>
      <w:r>
        <w:rPr>
          <w:sz w:val="24"/>
          <w:szCs w:val="24"/>
          <w:rFonts w:ascii="Arial" w:hAnsi="Arial"/>
        </w:rPr>
        <w:t xml:space="preserve"> i den allmänna skattelagen ska omfatta följande:</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1. Det registrerade firmanamnet.</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2. Företagets säte vid den 1 januari det år då nämnda dokument översänts.</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3. Företagets registreringsnummer för mervärdesskatt inom gemenskapen eller, vid avsaknad av sådant, företagets organisationsnummer enligt definitionen i artikel R. 123-221 i handelslagen eller, för ett företag med säte utomlands, företagets skatteregistreringsnummer i det land där det har sitt säte.</w:t>
      </w:r>
      <w:r>
        <w:rPr>
          <w:sz w:val="24"/>
          <w:szCs w:val="24"/>
          <w:rFonts w:ascii="Arial" w:hAnsi="Arial"/>
        </w:rPr>
        <w:t xml:space="preserve">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sz w:val="24"/>
          <w:szCs w:val="24"/>
          <w:rFonts w:ascii="Arial" w:hAnsi="Arial" w:cs="Arial"/>
        </w:rPr>
      </w:pPr>
      <w:r>
        <w:rPr>
          <w:sz w:val="24"/>
          <w:szCs w:val="24"/>
          <w:b/>
          <w:rFonts w:ascii="Arial" w:hAnsi="Arial"/>
        </w:rPr>
        <w:t xml:space="preserve">Artikel 23 L</w:t>
      </w:r>
      <w:r>
        <w:rPr>
          <w:sz w:val="24"/>
          <w:szCs w:val="24"/>
          <w:b/>
          <w:i/>
          <w:rFonts w:ascii="Arial" w:hAnsi="Arial"/>
        </w:rPr>
        <w:t xml:space="preserve">g</w:t>
      </w:r>
      <w:r>
        <w:rPr>
          <w:sz w:val="24"/>
          <w:szCs w:val="24"/>
          <w:rFonts w:ascii="Arial" w:hAnsi="Arial"/>
        </w:rPr>
        <w:t xml:space="preserve"> </w:t>
      </w:r>
      <w:r>
        <w:rPr>
          <w:sz w:val="24"/>
          <w:szCs w:val="24"/>
          <w:rFonts w:ascii="Arial" w:hAnsi="Arial"/>
        </w:rPr>
        <w:t xml:space="preserve">– De identifieringsuppgifter för användaren som föreskrivs i punkt 2 b i artikel 242</w:t>
      </w:r>
      <w:r>
        <w:rPr>
          <w:sz w:val="24"/>
          <w:szCs w:val="24"/>
          <w:i/>
          <w:rFonts w:ascii="Arial" w:hAnsi="Arial"/>
        </w:rPr>
        <w:t xml:space="preserve">a</w:t>
      </w:r>
      <w:r>
        <w:rPr>
          <w:sz w:val="24"/>
          <w:szCs w:val="24"/>
          <w:rFonts w:ascii="Arial" w:hAnsi="Arial"/>
        </w:rPr>
        <w:t xml:space="preserve"> i den allmänna skattelagen ska omfatta följande:</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1.</w:t>
      </w:r>
      <w:r>
        <w:rPr>
          <w:sz w:val="24"/>
          <w:szCs w:val="24"/>
          <w:rFonts w:ascii="Arial" w:hAnsi="Arial"/>
        </w:rPr>
        <w:t xml:space="preserve"> </w:t>
      </w:r>
      <w:r>
        <w:rPr>
          <w:sz w:val="24"/>
          <w:szCs w:val="24"/>
          <w:rFonts w:ascii="Arial" w:hAnsi="Arial"/>
        </w:rPr>
        <w:t xml:space="preserve">För fysiska personer:</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a) Efternamn eller användarnamn.</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b) Förnamnen.</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c) Bostadsadress.</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d) Telefonnummer.</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e) E-postadress.</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f) Födelsedatum.</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g) När bruttobeloppet för de transaktioner som användaren utfört under det aktuella året är lika med eller överstiger 1 000 euro ska operatören</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i) antingen kontrollera användarens efternamn eller användarnamn, förnamn, födelsedatum, i synnerhet genom att användaren uppvisar en kopia på en identitetshandling,</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ii) eller, efter att ha kontrollerat strukturen, formatet och algoritmen, meddela skattemyndigheten användarens registreringsnummer i registret för förenkling av skatteförfarandena.</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2.</w:t>
      </w:r>
      <w:r>
        <w:rPr>
          <w:sz w:val="24"/>
          <w:szCs w:val="24"/>
          <w:rFonts w:ascii="Arial" w:hAnsi="Arial"/>
        </w:rPr>
        <w:t xml:space="preserve"> </w:t>
      </w:r>
      <w:r>
        <w:rPr>
          <w:sz w:val="24"/>
          <w:szCs w:val="24"/>
          <w:rFonts w:ascii="Arial" w:hAnsi="Arial"/>
        </w:rPr>
        <w:t xml:space="preserve">För en juridisk person eller en fysisk person som utövar förvärvsverksamhet:</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a) Det registrerade firmanamnet.</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b) Det säte som operatören känner till vid datumet då dokumentet översänts.</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c) Registreringsnumret för mervärdesskatt inom gemenskapen eller, vid avsaknad av sådant, sina personliga id-nummer enligt definitionen i artikel R. 123-221 i handelslagen eller, för ett företag med säte utomlands, företagets skatteregistreringsnummer i det land där det har sitt säte.</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d) E-postadress.</w:t>
      </w:r>
      <w:r>
        <w:rPr>
          <w:sz w:val="24"/>
          <w:szCs w:val="24"/>
          <w:rFonts w:ascii="Arial" w:hAnsi="Arial"/>
        </w:rPr>
        <w:t xml:space="preserve">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b/>
          <w:rFonts w:ascii="Arial" w:hAnsi="Arial"/>
        </w:rPr>
        <w:t xml:space="preserve">Artikel 23 L</w:t>
      </w:r>
      <w:r>
        <w:rPr>
          <w:sz w:val="24"/>
          <w:szCs w:val="24"/>
          <w:b/>
          <w:i/>
          <w:rFonts w:ascii="Arial" w:hAnsi="Arial"/>
        </w:rPr>
        <w:t xml:space="preserve">h</w:t>
      </w:r>
      <w:r>
        <w:rPr>
          <w:sz w:val="24"/>
          <w:szCs w:val="24"/>
          <w:rFonts w:ascii="Arial" w:hAnsi="Arial"/>
        </w:rPr>
        <w:t xml:space="preserve"> </w:t>
      </w:r>
      <w:r>
        <w:rPr>
          <w:sz w:val="24"/>
          <w:szCs w:val="24"/>
          <w:rFonts w:ascii="Arial" w:hAnsi="Arial"/>
        </w:rPr>
        <w:t xml:space="preserve">- Plattformsoperatören kan precisera det totala bruttobelopp som föreskrivs i punkt 2 i artikel 242a i den allmänna skattelagen genom att ange separata uppgifter om beloppet för de transaktioner som avses i andra stycket i punkt 3 i samma artikel respektive om beloppet för de andra transaktionerna.</w:t>
      </w:r>
      <w:r>
        <w:rPr>
          <w:sz w:val="24"/>
          <w:szCs w:val="24"/>
          <w:rFonts w:ascii="Arial" w:hAnsi="Arial"/>
        </w:rPr>
        <w:t xml:space="preserve">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Artikel 23 Li</w:t>
      </w:r>
      <w:r>
        <w:rPr>
          <w:sz w:val="24"/>
          <w:szCs w:val="24"/>
          <w:rFonts w:ascii="Arial" w:hAnsi="Arial"/>
        </w:rPr>
        <w:t xml:space="preserve"> </w:t>
      </w:r>
      <w:r>
        <w:rPr>
          <w:sz w:val="24"/>
          <w:szCs w:val="24"/>
          <w:rFonts w:ascii="Arial" w:hAnsi="Arial"/>
        </w:rPr>
        <w:t xml:space="preserve">- De bankuppgifter som avses i punkt 2 i artikel 242</w:t>
      </w:r>
      <w:r>
        <w:rPr>
          <w:sz w:val="24"/>
          <w:szCs w:val="24"/>
          <w:i/>
          <w:rFonts w:ascii="Arial" w:hAnsi="Arial"/>
        </w:rPr>
        <w:t xml:space="preserve">a</w:t>
      </w:r>
      <w:r>
        <w:rPr>
          <w:sz w:val="24"/>
          <w:szCs w:val="24"/>
          <w:rFonts w:ascii="Arial" w:hAnsi="Arial"/>
        </w:rPr>
        <w:t xml:space="preserve"> i den allmänna skattelagen har samma format som bankidentifieringskoden (BIC) och det internationella bankkontonumret (IBAN).</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Dessa uppgifter anses kända av företaget om det sistnämnda utför direktbetalningar till användaren eller om det har för detta ändamål använt sig av en tillhandahållare av tjänster.</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b/>
          <w:rFonts w:ascii="Arial" w:hAnsi="Arial"/>
        </w:rPr>
        <w:t xml:space="preserve">Artikel 23 L</w:t>
      </w:r>
      <w:r>
        <w:rPr>
          <w:sz w:val="24"/>
          <w:szCs w:val="24"/>
          <w:b/>
          <w:i/>
          <w:rFonts w:ascii="Arial" w:hAnsi="Arial"/>
        </w:rPr>
        <w:t xml:space="preserve">j</w:t>
      </w:r>
      <w:r>
        <w:rPr>
          <w:sz w:val="24"/>
          <w:szCs w:val="24"/>
          <w:rFonts w:ascii="Arial" w:hAnsi="Arial"/>
        </w:rPr>
        <w:t xml:space="preserve"> </w:t>
      </w:r>
      <w:r>
        <w:rPr>
          <w:sz w:val="24"/>
          <w:szCs w:val="24"/>
          <w:rFonts w:ascii="Arial" w:hAnsi="Arial"/>
        </w:rPr>
        <w:t xml:space="preserve">- Vid tillämpning av tredje stycket i punkt 3 i artikel 242</w:t>
      </w:r>
      <w:r>
        <w:rPr>
          <w:sz w:val="24"/>
          <w:szCs w:val="24"/>
          <w:i/>
          <w:rFonts w:ascii="Arial" w:hAnsi="Arial"/>
        </w:rPr>
        <w:t xml:space="preserve">a</w:t>
      </w:r>
      <w:r>
        <w:rPr>
          <w:sz w:val="24"/>
          <w:szCs w:val="24"/>
          <w:rFonts w:ascii="Arial" w:hAnsi="Arial"/>
        </w:rPr>
        <w:t xml:space="preserve"> i den allmänna skattelagen ska följande villkor uppfyllas:</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1.</w:t>
      </w:r>
      <w:r>
        <w:rPr>
          <w:sz w:val="24"/>
          <w:szCs w:val="24"/>
          <w:rFonts w:ascii="Arial" w:hAnsi="Arial"/>
        </w:rPr>
        <w:t xml:space="preserve"> </w:t>
      </w:r>
      <w:r>
        <w:rPr>
          <w:sz w:val="24"/>
          <w:szCs w:val="24"/>
          <w:rFonts w:ascii="Arial" w:hAnsi="Arial"/>
        </w:rPr>
        <w:t xml:space="preserve">Det totala bruttobeloppet som en användare får erhålla på en plattform har fastställts till 3 000 euro.</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2.</w:t>
      </w:r>
      <w:r>
        <w:rPr>
          <w:sz w:val="24"/>
          <w:szCs w:val="24"/>
          <w:rFonts w:ascii="Arial" w:hAnsi="Arial"/>
        </w:rPr>
        <w:t xml:space="preserve"> </w:t>
      </w:r>
      <w:r>
        <w:rPr>
          <w:sz w:val="24"/>
          <w:szCs w:val="24"/>
          <w:rFonts w:ascii="Arial" w:hAnsi="Arial"/>
        </w:rPr>
        <w:t xml:space="preserve">Antalet transaktioner som en användare får utföra under ett år på en plattform har fastställts till 20.</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3A1219" w:rsidRDefault="003A1219" w:rsidP="00E37414">
      <w:pPr>
        <w:widowControl w:val="0"/>
        <w:autoSpaceDE w:val="0"/>
        <w:autoSpaceDN w:val="0"/>
        <w:adjustRightInd w:val="0"/>
        <w:spacing w:after="0" w:line="240" w:lineRule="auto"/>
        <w:jc w:val="both"/>
        <w:rPr>
          <w:rFonts w:ascii="Arial" w:hAnsi="Arial" w:cs="Arial"/>
          <w:sz w:val="24"/>
          <w:szCs w:val="24"/>
        </w:rPr>
      </w:pPr>
    </w:p>
    <w:p w:rsidR="00E37414" w:rsidRPr="00E37414" w:rsidRDefault="00E37414"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sz w:val="24"/>
          <w:szCs w:val="24"/>
          <w:rFonts w:ascii="Arial" w:hAnsi="Arial" w:cs="Arial"/>
        </w:rPr>
      </w:pPr>
      <w:r>
        <w:rPr>
          <w:b/>
          <w:bCs/>
          <w:sz w:val="24"/>
          <w:szCs w:val="24"/>
          <w:rFonts w:ascii="Arial" w:hAnsi="Arial"/>
        </w:rPr>
        <w:t xml:space="preserve">Artikel 2</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Ministern för solidaritet och hälsa och ministern för åtgärder och offentliga räkenskaper ansvarar var och en på sitt område för genomförandet av denna förordning, som kommer att offentliggöras i Republiken Frankrikes officiella tidning (</w:t>
      </w:r>
      <w:r>
        <w:rPr>
          <w:sz w:val="24"/>
          <w:szCs w:val="24"/>
          <w:i/>
          <w:rFonts w:ascii="Arial" w:hAnsi="Arial"/>
        </w:rPr>
        <w:t xml:space="preserve">Journal officiel</w:t>
      </w:r>
      <w:r>
        <w:rPr>
          <w:sz w:val="24"/>
          <w:szCs w:val="24"/>
          <w:rFonts w:ascii="Arial" w:hAnsi="Arial"/>
        </w:rPr>
        <w:t xml:space="preserve">).</w:t>
      </w:r>
      <w:r>
        <w:rPr>
          <w:sz w:val="24"/>
          <w:szCs w:val="24"/>
          <w:rFonts w:ascii="Arial" w:hAnsi="Arial"/>
        </w:rPr>
        <w:t xml:space="preserve">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Utfärdad den 27 december 2018.</w:t>
      </w:r>
      <w:r>
        <w:rPr>
          <w:sz w:val="24"/>
          <w:szCs w:val="24"/>
          <w:rFonts w:ascii="Arial" w:hAnsi="Arial"/>
        </w:rPr>
        <w:t xml:space="preserve">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Ministern för åtgärder och offentliga räkenskaper,</w:t>
      </w:r>
      <w:r>
        <w:rPr>
          <w:sz w:val="24"/>
          <w:szCs w:val="24"/>
          <w:rFonts w:ascii="Arial" w:hAnsi="Arial"/>
        </w:rPr>
        <w:t xml:space="preserve"> </w:t>
      </w: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För ministern och genom delegering:</w:t>
      </w:r>
      <w:r>
        <w:rPr>
          <w:sz w:val="24"/>
          <w:szCs w:val="24"/>
          <w:rFonts w:ascii="Arial" w:hAnsi="Arial"/>
        </w:rPr>
        <w:t xml:space="preserve"> </w:t>
      </w: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Underdirektör för skatteförvaltningen för privatpersoner,</w:t>
      </w:r>
      <w:r>
        <w:rPr>
          <w:sz w:val="24"/>
          <w:szCs w:val="24"/>
          <w:rFonts w:ascii="Arial" w:hAnsi="Arial"/>
        </w:rPr>
        <w:t xml:space="preserve"> </w:t>
      </w: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M. Le Brignonen</w:t>
      </w:r>
      <w:r>
        <w:rPr>
          <w:sz w:val="24"/>
          <w:szCs w:val="24"/>
          <w:rFonts w:ascii="Arial" w:hAnsi="Arial"/>
        </w:rPr>
        <w:t xml:space="preserve">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Ministern för solidaritet och hälsa,</w:t>
      </w:r>
      <w:r>
        <w:rPr>
          <w:sz w:val="24"/>
          <w:szCs w:val="24"/>
          <w:rFonts w:ascii="Arial" w:hAnsi="Arial"/>
        </w:rPr>
        <w:t xml:space="preserve"> </w:t>
      </w: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För ministern och genom delegering:</w:t>
      </w:r>
      <w:r>
        <w:rPr>
          <w:sz w:val="24"/>
          <w:szCs w:val="24"/>
          <w:rFonts w:ascii="Arial" w:hAnsi="Arial"/>
        </w:rPr>
        <w:t xml:space="preserve"> </w:t>
      </w: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Biträdande avdelningschef för direktören för social trygghet,</w:t>
      </w:r>
      <w:r>
        <w:rPr>
          <w:sz w:val="24"/>
          <w:szCs w:val="24"/>
          <w:rFonts w:ascii="Arial" w:hAnsi="Arial"/>
        </w:rPr>
        <w:t xml:space="preserve"> </w:t>
      </w:r>
    </w:p>
    <w:p w:rsidR="003A1219" w:rsidRPr="00E37414" w:rsidRDefault="004E4248" w:rsidP="00E37414">
      <w:pPr>
        <w:widowControl w:val="0"/>
        <w:autoSpaceDE w:val="0"/>
        <w:autoSpaceDN w:val="0"/>
        <w:adjustRightInd w:val="0"/>
        <w:spacing w:after="0" w:line="240" w:lineRule="auto"/>
        <w:jc w:val="both"/>
        <w:rPr>
          <w:sz w:val="24"/>
          <w:szCs w:val="24"/>
          <w:rFonts w:ascii="Arial" w:hAnsi="Arial" w:cs="Arial"/>
        </w:rPr>
      </w:pPr>
      <w:r>
        <w:rPr>
          <w:sz w:val="24"/>
          <w:szCs w:val="24"/>
          <w:rFonts w:ascii="Arial" w:hAnsi="Arial"/>
        </w:rPr>
        <w:t xml:space="preserve">J. Bosredon</w:t>
      </w:r>
      <w:r>
        <w:rPr>
          <w:sz w:val="24"/>
          <w:szCs w:val="24"/>
          <w:rFonts w:ascii="Arial" w:hAnsi="Arial"/>
        </w:rPr>
        <w:t xml:space="preserve"> </w:t>
      </w:r>
    </w:p>
    <w:sectPr w:rsidR="003A1219" w:rsidRPr="00E37414">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B87" w:rsidRDefault="00565B87" w:rsidP="008D4CE5">
      <w:pPr>
        <w:spacing w:after="0" w:line="240" w:lineRule="auto"/>
      </w:pPr>
      <w:r>
        <w:separator/>
      </w:r>
    </w:p>
  </w:endnote>
  <w:endnote w:type="continuationSeparator" w:id="0">
    <w:p w:rsidR="00565B87" w:rsidRDefault="00565B87" w:rsidP="008D4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B87" w:rsidRDefault="00565B87" w:rsidP="008D4CE5">
      <w:pPr>
        <w:spacing w:after="0" w:line="240" w:lineRule="auto"/>
      </w:pPr>
      <w:r>
        <w:separator/>
      </w:r>
    </w:p>
  </w:footnote>
  <w:footnote w:type="continuationSeparator" w:id="0">
    <w:p w:rsidR="00565B87" w:rsidRDefault="00565B87" w:rsidP="008D4C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DD3B7"/>
    <w:multiLevelType w:val="singleLevel"/>
    <w:tmpl w:val="D95B1369"/>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1A"/>
    <w:rsid w:val="00053B6F"/>
    <w:rsid w:val="002659C9"/>
    <w:rsid w:val="0027481A"/>
    <w:rsid w:val="003A1219"/>
    <w:rsid w:val="003E3DE4"/>
    <w:rsid w:val="004E4248"/>
    <w:rsid w:val="00565B87"/>
    <w:rsid w:val="008D4CE5"/>
    <w:rsid w:val="00CD7AF2"/>
    <w:rsid w:val="00E3741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062FC055-CD2A-4EFB-97FA-67BF3684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CE5"/>
    <w:pPr>
      <w:tabs>
        <w:tab w:val="center" w:pos="4320"/>
        <w:tab w:val="right" w:pos="8640"/>
      </w:tabs>
      <w:spacing w:after="0" w:line="240" w:lineRule="auto"/>
    </w:pPr>
  </w:style>
  <w:style w:type="character" w:customStyle="1" w:styleId="HeaderChar">
    <w:name w:val="Header Char"/>
    <w:basedOn w:val="DefaultParagraphFont"/>
    <w:link w:val="Header"/>
    <w:uiPriority w:val="99"/>
    <w:rsid w:val="008D4CE5"/>
  </w:style>
  <w:style w:type="paragraph" w:styleId="Footer">
    <w:name w:val="footer"/>
    <w:basedOn w:val="Normal"/>
    <w:link w:val="FooterChar"/>
    <w:uiPriority w:val="99"/>
    <w:unhideWhenUsed/>
    <w:rsid w:val="008D4C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4CE5"/>
  </w:style>
  <w:style w:type="paragraph" w:styleId="PlainText">
    <w:name w:val="Plain Text"/>
    <w:basedOn w:val="Normal"/>
    <w:link w:val="PlainTextChar"/>
    <w:uiPriority w:val="99"/>
    <w:unhideWhenUsed/>
    <w:rsid w:val="002659C9"/>
    <w:pPr>
      <w:spacing w:after="0" w:line="240" w:lineRule="auto"/>
    </w:pPr>
    <w:rPr>
      <w:rFonts w:ascii="Consolas" w:eastAsia="Times New Roman" w:hAnsi="Consolas" w:cs="Times New Roman"/>
      <w:sz w:val="21"/>
      <w:szCs w:val="21"/>
      <w:lang w:val="sv-SE" w:eastAsia="en-US"/>
    </w:rPr>
  </w:style>
  <w:style w:type="character" w:customStyle="1" w:styleId="PlainTextChar">
    <w:name w:val="Plain Text Char"/>
    <w:basedOn w:val="DefaultParagraphFont"/>
    <w:link w:val="PlainText"/>
    <w:uiPriority w:val="99"/>
    <w:rsid w:val="002659C9"/>
    <w:rPr>
      <w:rFonts w:ascii="Consolas" w:eastAsia="Times New Roman" w:hAnsi="Consolas" w:cs="Times New Roman"/>
      <w:sz w:val="21"/>
      <w:szCs w:val="21"/>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1055</Words>
  <Characters>5359</Characters>
  <Application>Microsoft Office Word</Application>
  <DocSecurity>0</DocSecurity>
  <Lines>267</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Tordai, Vera</cp:lastModifiedBy>
  <cp:revision>5</cp:revision>
  <dcterms:created xsi:type="dcterms:W3CDTF">2019-01-07T12:48:00Z</dcterms:created>
  <dcterms:modified xsi:type="dcterms:W3CDTF">2019-04-30T06:41:00Z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Jan 07 13:47:42 CET 2019</vt:lpwstr>
  </property>
  <property fmtid="{D5CDD505-2E9C-101B-9397-08002B2CF9AE}" pid="3" name="jforVersion">
    <vt:lpwstr>jfor V0.7.2rc1 - see http://www.jfor.org</vt:lpwstr>
  </property>
</Properties>
</file>