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A0" w:firstRow="1" w:lastRow="0" w:firstColumn="1" w:lastColumn="0" w:noHBand="0" w:noVBand="0"/>
      </w:tblPr>
      <w:tblGrid>
        <w:gridCol w:w="1727"/>
        <w:gridCol w:w="859"/>
        <w:gridCol w:w="857"/>
        <w:gridCol w:w="470"/>
        <w:gridCol w:w="387"/>
        <w:gridCol w:w="659"/>
        <w:gridCol w:w="198"/>
        <w:gridCol w:w="609"/>
        <w:gridCol w:w="287"/>
        <w:gridCol w:w="341"/>
        <w:gridCol w:w="679"/>
        <w:gridCol w:w="633"/>
        <w:gridCol w:w="676"/>
        <w:gridCol w:w="679"/>
        <w:gridCol w:w="676"/>
        <w:gridCol w:w="1138"/>
      </w:tblGrid>
      <w:tr w:rsidR="00E13A66" w:rsidRPr="00E66B5A" w:rsidTr="00085E28">
        <w:trPr>
          <w:trHeight w:val="1611"/>
          <w:jc w:val="center"/>
        </w:trPr>
        <w:tc>
          <w:tcPr>
            <w:tcW w:w="3251" w:type="pct"/>
            <w:gridSpan w:val="11"/>
          </w:tcPr>
          <w:p w:rsidR="00E13A66" w:rsidRPr="004B5F68" w:rsidRDefault="00E13A66" w:rsidP="00AE7AA7">
            <w:pPr>
              <w:spacing w:line="240" w:lineRule="auto"/>
              <w:jc w:val="both"/>
              <w:rPr>
                <w:rFonts w:ascii="Times New Roman" w:hAnsi="Times New Roman"/>
                <w:b/>
                <w:color w:val="000000"/>
              </w:rPr>
            </w:pPr>
            <w:bookmarkStart w:id="0" w:name="t1"/>
            <w:bookmarkStart w:id="1" w:name="_GoBack"/>
            <w:bookmarkEnd w:id="1"/>
            <w:r w:rsidRPr="004B5F68">
              <w:rPr>
                <w:rFonts w:ascii="Times New Roman" w:hAnsi="Times New Roman"/>
                <w:b/>
                <w:color w:val="000000"/>
              </w:rPr>
              <w:t>Nazwa projektu:</w:t>
            </w:r>
          </w:p>
          <w:p w:rsidR="00E13A66" w:rsidRDefault="00E13A66" w:rsidP="00AE7AA7">
            <w:pPr>
              <w:spacing w:line="240" w:lineRule="auto"/>
              <w:jc w:val="both"/>
              <w:rPr>
                <w:rFonts w:ascii="Times New Roman" w:hAnsi="Times New Roman"/>
                <w:color w:val="000000"/>
              </w:rPr>
            </w:pPr>
            <w:r w:rsidRPr="001B03C6">
              <w:rPr>
                <w:rFonts w:ascii="Times New Roman" w:hAnsi="Times New Roman"/>
                <w:bCs/>
                <w:color w:val="000000"/>
              </w:rPr>
              <w:t>Projekt ustawy</w:t>
            </w:r>
            <w:r>
              <w:rPr>
                <w:rFonts w:ascii="Times New Roman" w:hAnsi="Times New Roman"/>
                <w:b/>
                <w:bCs/>
                <w:color w:val="000000"/>
              </w:rPr>
              <w:t xml:space="preserve"> </w:t>
            </w:r>
            <w:r w:rsidRPr="001B03C6">
              <w:rPr>
                <w:rFonts w:ascii="Times New Roman" w:hAnsi="Times New Roman"/>
                <w:color w:val="000000"/>
              </w:rPr>
              <w:t xml:space="preserve">o zmianie niektórych ustaw w związku z promocją </w:t>
            </w:r>
            <w:r w:rsidR="00D63DC1" w:rsidRPr="001B03C6">
              <w:rPr>
                <w:rFonts w:ascii="Times New Roman" w:hAnsi="Times New Roman"/>
                <w:color w:val="000000"/>
              </w:rPr>
              <w:t xml:space="preserve">prozdrowotnych </w:t>
            </w:r>
            <w:r w:rsidRPr="001B03C6">
              <w:rPr>
                <w:rFonts w:ascii="Times New Roman" w:hAnsi="Times New Roman"/>
                <w:color w:val="000000"/>
              </w:rPr>
              <w:t>wyborów konsumentów</w:t>
            </w:r>
          </w:p>
          <w:p w:rsidR="007D00DF" w:rsidRPr="00D63DC1" w:rsidRDefault="007D00DF" w:rsidP="00AE7AA7">
            <w:pPr>
              <w:spacing w:line="240" w:lineRule="auto"/>
              <w:jc w:val="both"/>
              <w:rPr>
                <w:rFonts w:ascii="Times New Roman" w:hAnsi="Times New Roman"/>
                <w:color w:val="000000"/>
                <w:vertAlign w:val="superscript"/>
              </w:rPr>
            </w:pPr>
          </w:p>
          <w:bookmarkEnd w:id="0"/>
          <w:p w:rsidR="00E13A66" w:rsidRPr="004B5F68" w:rsidRDefault="00E13A66" w:rsidP="00AE7AA7">
            <w:pPr>
              <w:spacing w:line="240" w:lineRule="auto"/>
              <w:jc w:val="both"/>
              <w:rPr>
                <w:rFonts w:ascii="Times New Roman" w:hAnsi="Times New Roman"/>
                <w:b/>
                <w:color w:val="000000"/>
              </w:rPr>
            </w:pPr>
            <w:r w:rsidRPr="004B5F68">
              <w:rPr>
                <w:rFonts w:ascii="Times New Roman" w:hAnsi="Times New Roman"/>
                <w:b/>
                <w:color w:val="000000"/>
              </w:rPr>
              <w:t>Ministerstwo wiodące i ministerstwa współpracujące:</w:t>
            </w:r>
          </w:p>
          <w:p w:rsidR="00E13A66" w:rsidRPr="004B5F68" w:rsidRDefault="00E13A66" w:rsidP="00AE7AA7">
            <w:pPr>
              <w:tabs>
                <w:tab w:val="center" w:pos="3207"/>
              </w:tabs>
              <w:spacing w:line="240" w:lineRule="auto"/>
              <w:jc w:val="both"/>
              <w:rPr>
                <w:rFonts w:ascii="Times New Roman" w:hAnsi="Times New Roman"/>
                <w:color w:val="000000"/>
              </w:rPr>
            </w:pPr>
            <w:r w:rsidRPr="004B5F68">
              <w:rPr>
                <w:rFonts w:ascii="Times New Roman" w:hAnsi="Times New Roman"/>
                <w:color w:val="000000"/>
              </w:rPr>
              <w:t>Ministerstwo Zdrowia</w:t>
            </w:r>
            <w:r w:rsidR="00381BFF">
              <w:rPr>
                <w:rFonts w:ascii="Times New Roman" w:hAnsi="Times New Roman"/>
                <w:color w:val="000000"/>
              </w:rPr>
              <w:t xml:space="preserve"> </w:t>
            </w:r>
          </w:p>
          <w:p w:rsidR="00E13A66" w:rsidRPr="004B5F68" w:rsidRDefault="00E13A66" w:rsidP="00AE7AA7">
            <w:pPr>
              <w:spacing w:line="240" w:lineRule="auto"/>
              <w:jc w:val="both"/>
              <w:rPr>
                <w:rFonts w:ascii="Times New Roman" w:hAnsi="Times New Roman"/>
                <w:color w:val="000000"/>
              </w:rPr>
            </w:pPr>
          </w:p>
          <w:p w:rsidR="00E13A66" w:rsidRDefault="00E13A66" w:rsidP="00AE7AA7">
            <w:pPr>
              <w:spacing w:line="240" w:lineRule="auto"/>
              <w:jc w:val="both"/>
              <w:rPr>
                <w:rFonts w:ascii="Times New Roman" w:hAnsi="Times New Roman"/>
                <w:b/>
              </w:rPr>
            </w:pPr>
            <w:r w:rsidRPr="004B5F68">
              <w:rPr>
                <w:rFonts w:ascii="Times New Roman" w:hAnsi="Times New Roman"/>
                <w:b/>
              </w:rPr>
              <w:t>Osoba odpowiedzialna za projekt w randze Ministra, Sekretarza Stanu lub Podsekretarza Stanu:</w:t>
            </w:r>
          </w:p>
          <w:p w:rsidR="00E13A66" w:rsidRDefault="00E13A66" w:rsidP="00AE7AA7">
            <w:pPr>
              <w:spacing w:line="240" w:lineRule="auto"/>
              <w:jc w:val="both"/>
              <w:rPr>
                <w:rFonts w:ascii="Times New Roman" w:hAnsi="Times New Roman"/>
              </w:rPr>
            </w:pPr>
            <w:r>
              <w:rPr>
                <w:rFonts w:ascii="Times New Roman" w:hAnsi="Times New Roman"/>
              </w:rPr>
              <w:t>Janusz Cieszyński – Pods</w:t>
            </w:r>
            <w:r w:rsidRPr="00475E95">
              <w:rPr>
                <w:rFonts w:ascii="Times New Roman" w:hAnsi="Times New Roman"/>
              </w:rPr>
              <w:t>ekretarz Stanu w Ministerstwie Zdrowia</w:t>
            </w:r>
          </w:p>
          <w:p w:rsidR="00E13A66" w:rsidRPr="004B5F68" w:rsidRDefault="00E13A66" w:rsidP="00AE7AA7">
            <w:pPr>
              <w:spacing w:line="240" w:lineRule="auto"/>
              <w:jc w:val="both"/>
              <w:rPr>
                <w:rFonts w:ascii="Times New Roman" w:hAnsi="Times New Roman"/>
                <w:color w:val="000000"/>
              </w:rPr>
            </w:pPr>
          </w:p>
          <w:p w:rsidR="00E13A66" w:rsidRPr="004B5F68" w:rsidRDefault="00E13A66" w:rsidP="00AE7AA7">
            <w:pPr>
              <w:spacing w:line="240" w:lineRule="auto"/>
              <w:jc w:val="both"/>
              <w:rPr>
                <w:rFonts w:ascii="Times New Roman" w:hAnsi="Times New Roman"/>
                <w:b/>
                <w:color w:val="000000"/>
              </w:rPr>
            </w:pPr>
            <w:r w:rsidRPr="004B5F68">
              <w:rPr>
                <w:rFonts w:ascii="Times New Roman" w:hAnsi="Times New Roman"/>
                <w:b/>
                <w:color w:val="000000"/>
              </w:rPr>
              <w:t>Kontakt do opiekunów merytorycznych projektu:</w:t>
            </w:r>
          </w:p>
          <w:p w:rsidR="00E13A66" w:rsidRPr="004B5F68" w:rsidRDefault="00E13A66" w:rsidP="00AE7AA7">
            <w:pPr>
              <w:spacing w:line="240" w:lineRule="auto"/>
              <w:ind w:hanging="45"/>
              <w:jc w:val="both"/>
              <w:rPr>
                <w:rFonts w:ascii="Times New Roman" w:hAnsi="Times New Roman"/>
              </w:rPr>
            </w:pPr>
            <w:r>
              <w:rPr>
                <w:rFonts w:ascii="Times New Roman" w:hAnsi="Times New Roman"/>
                <w:color w:val="000000"/>
              </w:rPr>
              <w:t xml:space="preserve">Dariusz Poznański </w:t>
            </w:r>
            <w:r w:rsidRPr="00F166F9">
              <w:rPr>
                <w:rFonts w:ascii="Times New Roman" w:hAnsi="Times New Roman"/>
                <w:color w:val="000000"/>
              </w:rPr>
              <w:t>–</w:t>
            </w:r>
            <w:r>
              <w:rPr>
                <w:rFonts w:ascii="Times New Roman" w:hAnsi="Times New Roman"/>
                <w:color w:val="000000"/>
              </w:rPr>
              <w:t xml:space="preserve"> Zastępca Dyrektora Departamentu Zdrowia </w:t>
            </w:r>
            <w:r w:rsidRPr="00F166F9">
              <w:rPr>
                <w:rFonts w:ascii="Times New Roman" w:hAnsi="Times New Roman"/>
                <w:color w:val="000000"/>
              </w:rPr>
              <w:t>Publicznego i R</w:t>
            </w:r>
            <w:r>
              <w:rPr>
                <w:rFonts w:ascii="Times New Roman" w:hAnsi="Times New Roman"/>
                <w:color w:val="000000"/>
              </w:rPr>
              <w:t>odziny w Ministerstwie Zdrowia, tel. 22 53 00 318, e-mail: dep-zp</w:t>
            </w:r>
            <w:r w:rsidRPr="00F166F9">
              <w:rPr>
                <w:rFonts w:ascii="Times New Roman" w:hAnsi="Times New Roman"/>
                <w:color w:val="000000"/>
              </w:rPr>
              <w:t>@mz.gov.pl.</w:t>
            </w:r>
          </w:p>
        </w:tc>
        <w:tc>
          <w:tcPr>
            <w:tcW w:w="1749" w:type="pct"/>
            <w:gridSpan w:val="5"/>
            <w:shd w:val="clear" w:color="auto" w:fill="FFFFFF"/>
          </w:tcPr>
          <w:p w:rsidR="00E13A66" w:rsidRDefault="00E13A66" w:rsidP="00AE7AA7">
            <w:pPr>
              <w:spacing w:line="240" w:lineRule="auto"/>
              <w:jc w:val="both"/>
              <w:rPr>
                <w:rFonts w:ascii="Times New Roman" w:hAnsi="Times New Roman"/>
                <w:b/>
              </w:rPr>
            </w:pPr>
            <w:r w:rsidRPr="00E66B5A">
              <w:rPr>
                <w:rFonts w:ascii="Times New Roman" w:hAnsi="Times New Roman"/>
                <w:b/>
              </w:rPr>
              <w:t>Data sporządzenia:</w:t>
            </w:r>
          </w:p>
          <w:p w:rsidR="00E13A66" w:rsidRPr="004B5F68" w:rsidRDefault="00114831" w:rsidP="00AE7AA7">
            <w:pPr>
              <w:spacing w:line="240" w:lineRule="auto"/>
              <w:jc w:val="both"/>
              <w:rPr>
                <w:rFonts w:ascii="Times New Roman" w:hAnsi="Times New Roman"/>
              </w:rPr>
            </w:pPr>
            <w:r>
              <w:rPr>
                <w:rFonts w:ascii="Times New Roman" w:hAnsi="Times New Roman"/>
              </w:rPr>
              <w:t>0</w:t>
            </w:r>
            <w:r w:rsidR="00185370">
              <w:rPr>
                <w:rFonts w:ascii="Times New Roman" w:hAnsi="Times New Roman"/>
              </w:rPr>
              <w:t>3</w:t>
            </w:r>
            <w:r w:rsidR="00E13A66">
              <w:rPr>
                <w:rFonts w:ascii="Times New Roman" w:hAnsi="Times New Roman"/>
              </w:rPr>
              <w:t>.</w:t>
            </w:r>
            <w:r w:rsidR="008A44F7">
              <w:rPr>
                <w:rFonts w:ascii="Times New Roman" w:hAnsi="Times New Roman"/>
              </w:rPr>
              <w:t>0</w:t>
            </w:r>
            <w:r>
              <w:rPr>
                <w:rFonts w:ascii="Times New Roman" w:hAnsi="Times New Roman"/>
              </w:rPr>
              <w:t>2</w:t>
            </w:r>
            <w:r w:rsidR="00E13A66">
              <w:rPr>
                <w:rFonts w:ascii="Times New Roman" w:hAnsi="Times New Roman"/>
              </w:rPr>
              <w:t>.</w:t>
            </w:r>
            <w:r w:rsidR="008A44F7">
              <w:rPr>
                <w:rFonts w:ascii="Times New Roman" w:hAnsi="Times New Roman"/>
              </w:rPr>
              <w:t xml:space="preserve">2020 </w:t>
            </w:r>
            <w:r w:rsidR="00E13A66">
              <w:rPr>
                <w:rFonts w:ascii="Times New Roman" w:hAnsi="Times New Roman"/>
              </w:rPr>
              <w:t>r.</w:t>
            </w:r>
            <w:r w:rsidR="00D414C2">
              <w:rPr>
                <w:rFonts w:ascii="Times New Roman" w:hAnsi="Times New Roman"/>
              </w:rPr>
              <w:t xml:space="preserve"> </w:t>
            </w:r>
          </w:p>
          <w:p w:rsidR="00E13A66" w:rsidRPr="00E66B5A" w:rsidRDefault="00E13A66" w:rsidP="00AE7AA7">
            <w:pPr>
              <w:spacing w:line="240" w:lineRule="auto"/>
              <w:jc w:val="both"/>
              <w:rPr>
                <w:rFonts w:ascii="Times New Roman" w:hAnsi="Times New Roman"/>
              </w:rPr>
            </w:pPr>
          </w:p>
          <w:p w:rsidR="001677DD" w:rsidRDefault="00E13A66" w:rsidP="00AE7AA7">
            <w:pPr>
              <w:spacing w:line="240" w:lineRule="auto"/>
              <w:jc w:val="both"/>
              <w:rPr>
                <w:rFonts w:ascii="Times New Roman" w:hAnsi="Times New Roman"/>
                <w:b/>
              </w:rPr>
            </w:pPr>
            <w:bookmarkStart w:id="2" w:name="Lista1"/>
            <w:r w:rsidRPr="00E66B5A">
              <w:rPr>
                <w:rFonts w:ascii="Times New Roman" w:hAnsi="Times New Roman"/>
                <w:b/>
              </w:rPr>
              <w:t>Źródło:</w:t>
            </w:r>
            <w:r>
              <w:rPr>
                <w:rFonts w:ascii="Times New Roman" w:hAnsi="Times New Roman"/>
                <w:b/>
              </w:rPr>
              <w:t xml:space="preserve"> </w:t>
            </w:r>
          </w:p>
          <w:p w:rsidR="00E13A66" w:rsidRPr="001677DD" w:rsidRDefault="00E13A66" w:rsidP="00AE7AA7">
            <w:pPr>
              <w:spacing w:line="240" w:lineRule="auto"/>
              <w:jc w:val="both"/>
              <w:rPr>
                <w:rFonts w:ascii="Times New Roman" w:hAnsi="Times New Roman"/>
              </w:rPr>
            </w:pPr>
            <w:r w:rsidRPr="001677DD">
              <w:rPr>
                <w:rFonts w:ascii="Times New Roman" w:hAnsi="Times New Roman"/>
              </w:rPr>
              <w:t>Inicjatywa własna</w:t>
            </w:r>
          </w:p>
          <w:bookmarkEnd w:id="2"/>
          <w:p w:rsidR="00E13A66" w:rsidRPr="00E66B5A" w:rsidRDefault="00E13A66" w:rsidP="00AE7AA7">
            <w:pPr>
              <w:spacing w:line="240" w:lineRule="auto"/>
              <w:jc w:val="both"/>
              <w:rPr>
                <w:rFonts w:ascii="Times New Roman" w:hAnsi="Times New Roman"/>
              </w:rPr>
            </w:pPr>
          </w:p>
          <w:p w:rsidR="007D00DF" w:rsidRDefault="00E13A66" w:rsidP="00AE7AA7">
            <w:pPr>
              <w:spacing w:line="240" w:lineRule="auto"/>
              <w:jc w:val="both"/>
            </w:pPr>
            <w:r w:rsidRPr="00E66B5A">
              <w:rPr>
                <w:rFonts w:ascii="Times New Roman" w:hAnsi="Times New Roman"/>
                <w:b/>
                <w:color w:val="000000"/>
              </w:rPr>
              <w:t xml:space="preserve">Nr w wykazie prac </w:t>
            </w:r>
            <w:r>
              <w:rPr>
                <w:rFonts w:ascii="Times New Roman" w:hAnsi="Times New Roman"/>
                <w:b/>
                <w:color w:val="000000"/>
              </w:rPr>
              <w:t>Rady Ministrów</w:t>
            </w:r>
            <w:r>
              <w:rPr>
                <w:rFonts w:ascii="Times New Roman" w:hAnsi="Times New Roman"/>
                <w:color w:val="000000"/>
              </w:rPr>
              <w:t>:</w:t>
            </w:r>
            <w:r w:rsidR="0025126F">
              <w:t xml:space="preserve"> </w:t>
            </w:r>
          </w:p>
          <w:p w:rsidR="00E13A66" w:rsidRDefault="001C6CEF" w:rsidP="00AE7AA7">
            <w:pPr>
              <w:spacing w:line="240" w:lineRule="auto"/>
              <w:jc w:val="both"/>
              <w:rPr>
                <w:rFonts w:ascii="Times New Roman" w:hAnsi="Times New Roman"/>
                <w:color w:val="000000"/>
              </w:rPr>
            </w:pPr>
            <w:r>
              <w:rPr>
                <w:rFonts w:ascii="Times New Roman" w:hAnsi="Times New Roman"/>
                <w:color w:val="000000"/>
              </w:rPr>
              <w:t>UD</w:t>
            </w:r>
            <w:r w:rsidR="0025126F" w:rsidRPr="0025126F">
              <w:rPr>
                <w:rFonts w:ascii="Times New Roman" w:hAnsi="Times New Roman"/>
                <w:color w:val="000000"/>
              </w:rPr>
              <w:t>32</w:t>
            </w:r>
          </w:p>
          <w:p w:rsidR="00E13A66" w:rsidRPr="00E66B5A" w:rsidRDefault="00E13A66" w:rsidP="00AE7AA7">
            <w:pPr>
              <w:spacing w:line="240" w:lineRule="auto"/>
              <w:jc w:val="both"/>
              <w:rPr>
                <w:rFonts w:ascii="Times New Roman" w:hAnsi="Times New Roman"/>
                <w:color w:val="000000"/>
              </w:rPr>
            </w:pPr>
          </w:p>
        </w:tc>
      </w:tr>
      <w:tr w:rsidR="00E13A66" w:rsidRPr="00E66B5A" w:rsidTr="00AD0EEA">
        <w:trPr>
          <w:trHeight w:val="142"/>
          <w:jc w:val="center"/>
        </w:trPr>
        <w:tc>
          <w:tcPr>
            <w:tcW w:w="5000" w:type="pct"/>
            <w:gridSpan w:val="16"/>
            <w:shd w:val="clear" w:color="auto" w:fill="99CCFF"/>
          </w:tcPr>
          <w:p w:rsidR="00E13A66" w:rsidRPr="00435EF5" w:rsidRDefault="00E13A66" w:rsidP="00AE7AA7">
            <w:pPr>
              <w:spacing w:line="240" w:lineRule="auto"/>
              <w:jc w:val="center"/>
              <w:rPr>
                <w:rFonts w:ascii="Times New Roman" w:hAnsi="Times New Roman"/>
                <w:b/>
                <w:color w:val="FFFFFF"/>
                <w:sz w:val="32"/>
                <w:szCs w:val="32"/>
              </w:rPr>
            </w:pPr>
            <w:r w:rsidRPr="00435EF5">
              <w:rPr>
                <w:rFonts w:ascii="Times New Roman" w:hAnsi="Times New Roman"/>
                <w:b/>
                <w:color w:val="FFFFFF"/>
                <w:sz w:val="32"/>
                <w:szCs w:val="32"/>
              </w:rPr>
              <w:t>OCENA SKUTKÓW REGULACJI</w:t>
            </w:r>
          </w:p>
        </w:tc>
      </w:tr>
      <w:tr w:rsidR="00E13A66" w:rsidRPr="00E66B5A" w:rsidTr="00AD0EEA">
        <w:trPr>
          <w:trHeight w:val="175"/>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rPr>
              <w:t>Jaki problem jest rozwiązywany?</w:t>
            </w:r>
            <w:bookmarkStart w:id="3" w:name="Wybór1"/>
            <w:bookmarkEnd w:id="3"/>
          </w:p>
        </w:tc>
      </w:tr>
      <w:tr w:rsidR="00E13A66" w:rsidRPr="00E66B5A" w:rsidTr="00AD0EEA">
        <w:trPr>
          <w:jc w:val="center"/>
        </w:trPr>
        <w:tc>
          <w:tcPr>
            <w:tcW w:w="5000" w:type="pct"/>
            <w:gridSpan w:val="16"/>
            <w:shd w:val="clear" w:color="auto" w:fill="FFFFFF"/>
          </w:tcPr>
          <w:p w:rsidR="00E13A66" w:rsidRPr="001B03C6" w:rsidRDefault="00E13A66" w:rsidP="00AE7AA7">
            <w:pPr>
              <w:spacing w:line="240" w:lineRule="auto"/>
              <w:jc w:val="both"/>
              <w:rPr>
                <w:rFonts w:ascii="Times New Roman" w:hAnsi="Times New Roman"/>
                <w:bCs/>
                <w:lang w:eastAsia="pl-PL"/>
              </w:rPr>
            </w:pPr>
            <w:bookmarkStart w:id="4" w:name="mip37879534"/>
            <w:bookmarkEnd w:id="4"/>
            <w:r w:rsidRPr="001B03C6">
              <w:rPr>
                <w:rFonts w:ascii="Times New Roman" w:hAnsi="Times New Roman"/>
                <w:bCs/>
                <w:lang w:eastAsia="pl-PL"/>
              </w:rPr>
              <w:t>Przewlekłe choroby niezakaźne, w tym nadwaga i otyłość</w:t>
            </w:r>
            <w:r w:rsidR="0048786C">
              <w:rPr>
                <w:rFonts w:ascii="Times New Roman" w:hAnsi="Times New Roman"/>
                <w:bCs/>
                <w:lang w:eastAsia="pl-PL"/>
              </w:rPr>
              <w:t>,</w:t>
            </w:r>
            <w:r w:rsidRPr="001B03C6">
              <w:rPr>
                <w:rFonts w:ascii="Times New Roman" w:hAnsi="Times New Roman"/>
                <w:bCs/>
                <w:lang w:eastAsia="pl-PL"/>
              </w:rPr>
              <w:t xml:space="preserve"> stanowią poważne wyzwanie dla zdrowia publicznego</w:t>
            </w:r>
            <w:r w:rsidR="00D414C2">
              <w:rPr>
                <w:rFonts w:ascii="Times New Roman" w:hAnsi="Times New Roman"/>
                <w:bCs/>
                <w:lang w:eastAsia="pl-PL"/>
              </w:rPr>
              <w:t>.</w:t>
            </w:r>
            <w:r w:rsidRPr="001B03C6">
              <w:rPr>
                <w:rFonts w:ascii="Times New Roman" w:hAnsi="Times New Roman"/>
                <w:bCs/>
                <w:lang w:eastAsia="pl-PL"/>
              </w:rPr>
              <w:t xml:space="preserve"> Zgodnie z wynikami badania PITNUTS (2016 r.) ok. 10% dz</w:t>
            </w:r>
            <w:r w:rsidR="00FD0981">
              <w:rPr>
                <w:rFonts w:ascii="Times New Roman" w:hAnsi="Times New Roman"/>
                <w:bCs/>
                <w:lang w:eastAsia="pl-PL"/>
              </w:rPr>
              <w:t>ieci w wieku 1</w:t>
            </w:r>
            <w:r w:rsidR="008D4A34">
              <w:rPr>
                <w:rFonts w:ascii="Times New Roman" w:hAnsi="Times New Roman"/>
                <w:bCs/>
                <w:lang w:eastAsia="pl-PL"/>
              </w:rPr>
              <w:t>–</w:t>
            </w:r>
            <w:r w:rsidR="00FD0981">
              <w:rPr>
                <w:rFonts w:ascii="Times New Roman" w:hAnsi="Times New Roman"/>
                <w:bCs/>
                <w:lang w:eastAsia="pl-PL"/>
              </w:rPr>
              <w:t xml:space="preserve">3 lat ma nadwagę lub </w:t>
            </w:r>
            <w:r w:rsidRPr="001B03C6">
              <w:rPr>
                <w:rFonts w:ascii="Times New Roman" w:hAnsi="Times New Roman"/>
                <w:bCs/>
                <w:lang w:eastAsia="pl-PL"/>
              </w:rPr>
              <w:t>otyłość, a dodatkowe 18,4% jest zagrożone nadmierną masą ciała. Najnowsze (2018 r.) wstępne wyniki badania zachowań zdrowotnych młodzieży w wieku 11</w:t>
            </w:r>
            <w:r w:rsidR="008D4A34">
              <w:rPr>
                <w:rFonts w:ascii="Times New Roman" w:hAnsi="Times New Roman"/>
                <w:bCs/>
                <w:lang w:eastAsia="pl-PL"/>
              </w:rPr>
              <w:t>–</w:t>
            </w:r>
            <w:r w:rsidRPr="001B03C6">
              <w:rPr>
                <w:rFonts w:ascii="Times New Roman" w:hAnsi="Times New Roman"/>
                <w:bCs/>
                <w:lang w:eastAsia="pl-PL"/>
              </w:rPr>
              <w:t xml:space="preserve">15 lat (międzynarodowe badanie HBSC, w którym od wielu lat uczestniczy również </w:t>
            </w:r>
            <w:r w:rsidR="00602F03">
              <w:rPr>
                <w:rFonts w:ascii="Times New Roman" w:hAnsi="Times New Roman"/>
                <w:bCs/>
                <w:lang w:eastAsia="pl-PL"/>
              </w:rPr>
              <w:t xml:space="preserve">Rzeczpospolita </w:t>
            </w:r>
            <w:r w:rsidRPr="001B03C6">
              <w:rPr>
                <w:rFonts w:ascii="Times New Roman" w:hAnsi="Times New Roman"/>
                <w:bCs/>
                <w:lang w:eastAsia="pl-PL"/>
              </w:rPr>
              <w:t xml:space="preserve">Polska) wskazują, że nadmierna masa ciała występuje u 29,7% chłopców i 14,3% dziewcząt (wg kryteriów </w:t>
            </w:r>
            <w:r w:rsidR="00FD0981">
              <w:rPr>
                <w:rFonts w:ascii="Times New Roman" w:hAnsi="Times New Roman"/>
                <w:bCs/>
                <w:lang w:eastAsia="pl-PL"/>
              </w:rPr>
              <w:t>Światowej Organizacji Zdrowia (</w:t>
            </w:r>
            <w:r w:rsidRPr="001B03C6">
              <w:rPr>
                <w:rFonts w:ascii="Times New Roman" w:hAnsi="Times New Roman"/>
                <w:bCs/>
                <w:lang w:eastAsia="pl-PL"/>
              </w:rPr>
              <w:t>WHO</w:t>
            </w:r>
            <w:r w:rsidR="00FD0981">
              <w:rPr>
                <w:rFonts w:ascii="Times New Roman" w:hAnsi="Times New Roman"/>
                <w:bCs/>
                <w:lang w:eastAsia="pl-PL"/>
              </w:rPr>
              <w:t>)</w:t>
            </w:r>
            <w:r w:rsidRPr="001B03C6">
              <w:rPr>
                <w:rFonts w:ascii="Times New Roman" w:hAnsi="Times New Roman"/>
                <w:bCs/>
                <w:lang w:eastAsia="pl-PL"/>
              </w:rPr>
              <w:t xml:space="preserve"> 2007). Wyniki badania stanu zdrowia ludno</w:t>
            </w:r>
            <w:r w:rsidRPr="001B03C6">
              <w:rPr>
                <w:rFonts w:ascii="Times New Roman" w:hAnsi="Times New Roman" w:hint="eastAsia"/>
                <w:bCs/>
                <w:lang w:eastAsia="pl-PL"/>
              </w:rPr>
              <w:t>ś</w:t>
            </w:r>
            <w:r w:rsidRPr="001B03C6">
              <w:rPr>
                <w:rFonts w:ascii="Times New Roman" w:hAnsi="Times New Roman"/>
                <w:bCs/>
                <w:lang w:eastAsia="pl-PL"/>
              </w:rPr>
              <w:t>ci przeprowadzonego jesieni</w:t>
            </w:r>
            <w:r w:rsidRPr="001B03C6">
              <w:rPr>
                <w:rFonts w:ascii="Times New Roman" w:hAnsi="Times New Roman" w:hint="eastAsia"/>
                <w:bCs/>
                <w:lang w:eastAsia="pl-PL"/>
              </w:rPr>
              <w:t>ą</w:t>
            </w:r>
            <w:r w:rsidR="00FD0981">
              <w:rPr>
                <w:rFonts w:ascii="Times New Roman" w:hAnsi="Times New Roman"/>
                <w:bCs/>
                <w:lang w:eastAsia="pl-PL"/>
              </w:rPr>
              <w:t xml:space="preserve"> 2018 r. przez Narodowy Instytut Zdrowia Publicznego </w:t>
            </w:r>
            <w:r w:rsidR="008D4A34">
              <w:rPr>
                <w:rFonts w:ascii="Times New Roman" w:hAnsi="Times New Roman"/>
                <w:bCs/>
                <w:lang w:eastAsia="pl-PL"/>
              </w:rPr>
              <w:t>–</w:t>
            </w:r>
            <w:r w:rsidR="00FD0981">
              <w:rPr>
                <w:rFonts w:ascii="Times New Roman" w:hAnsi="Times New Roman"/>
                <w:bCs/>
                <w:lang w:eastAsia="pl-PL"/>
              </w:rPr>
              <w:t xml:space="preserve"> Państwowy Zakład Higieny </w:t>
            </w:r>
            <w:r w:rsidRPr="001B03C6">
              <w:rPr>
                <w:rFonts w:ascii="Times New Roman" w:hAnsi="Times New Roman"/>
                <w:bCs/>
                <w:lang w:eastAsia="pl-PL"/>
              </w:rPr>
              <w:t>w ramach Narodowego Programu Zdrowia na lata 2016</w:t>
            </w:r>
            <w:r w:rsidR="008D4A34">
              <w:rPr>
                <w:rFonts w:ascii="Times New Roman" w:hAnsi="Times New Roman"/>
                <w:bCs/>
                <w:lang w:eastAsia="pl-PL"/>
              </w:rPr>
              <w:t>–</w:t>
            </w:r>
            <w:r w:rsidRPr="001B03C6">
              <w:rPr>
                <w:rFonts w:ascii="Times New Roman" w:hAnsi="Times New Roman"/>
                <w:bCs/>
                <w:lang w:eastAsia="pl-PL"/>
              </w:rPr>
              <w:t>2020 na losowej, reprezentatywnej pod wzgl</w:t>
            </w:r>
            <w:r w:rsidRPr="001B03C6">
              <w:rPr>
                <w:rFonts w:ascii="Times New Roman" w:hAnsi="Times New Roman" w:hint="eastAsia"/>
                <w:bCs/>
                <w:lang w:eastAsia="pl-PL"/>
              </w:rPr>
              <w:t>ę</w:t>
            </w:r>
            <w:r w:rsidRPr="001B03C6">
              <w:rPr>
                <w:rFonts w:ascii="Times New Roman" w:hAnsi="Times New Roman"/>
                <w:bCs/>
                <w:lang w:eastAsia="pl-PL"/>
              </w:rPr>
              <w:t>dem p</w:t>
            </w:r>
            <w:r w:rsidRPr="001B03C6">
              <w:rPr>
                <w:rFonts w:ascii="Times New Roman" w:hAnsi="Times New Roman" w:hint="eastAsia"/>
                <w:bCs/>
                <w:lang w:eastAsia="pl-PL"/>
              </w:rPr>
              <w:t>ł</w:t>
            </w:r>
            <w:r w:rsidRPr="001B03C6">
              <w:rPr>
                <w:rFonts w:ascii="Times New Roman" w:hAnsi="Times New Roman"/>
                <w:bCs/>
                <w:lang w:eastAsia="pl-PL"/>
              </w:rPr>
              <w:t xml:space="preserve">ci, wieku i miejsca zamieszkania próbie 3000 mieszkańców naszego kraju wskazują, że zbyt wysoka masa ciała cechuje 58,8% </w:t>
            </w:r>
            <w:r w:rsidR="00602F03">
              <w:rPr>
                <w:rFonts w:ascii="Times New Roman" w:hAnsi="Times New Roman"/>
                <w:bCs/>
                <w:lang w:eastAsia="pl-PL"/>
              </w:rPr>
              <w:t>mężczyzn i 41,1% kobiet w kraju</w:t>
            </w:r>
            <w:r w:rsidRPr="001B03C6">
              <w:rPr>
                <w:rFonts w:ascii="Times New Roman" w:hAnsi="Times New Roman"/>
                <w:bCs/>
                <w:lang w:eastAsia="pl-PL"/>
              </w:rPr>
              <w:t xml:space="preserve">, a otyłość odpowiednio 11,2% </w:t>
            </w:r>
            <w:r w:rsidR="0048786C" w:rsidRPr="001B03C6">
              <w:rPr>
                <w:rFonts w:ascii="Times New Roman" w:hAnsi="Times New Roman"/>
                <w:bCs/>
                <w:lang w:eastAsia="pl-PL"/>
              </w:rPr>
              <w:t>i</w:t>
            </w:r>
            <w:r w:rsidR="0048786C">
              <w:rPr>
                <w:rFonts w:ascii="Times New Roman" w:hAnsi="Times New Roman"/>
                <w:bCs/>
                <w:lang w:eastAsia="pl-PL"/>
              </w:rPr>
              <w:t> </w:t>
            </w:r>
            <w:r w:rsidRPr="001B03C6">
              <w:rPr>
                <w:rFonts w:ascii="Times New Roman" w:hAnsi="Times New Roman"/>
                <w:bCs/>
                <w:lang w:eastAsia="pl-PL"/>
              </w:rPr>
              <w:t xml:space="preserve">11,3%. </w:t>
            </w:r>
          </w:p>
          <w:p w:rsidR="00E13A66" w:rsidRPr="001B03C6" w:rsidRDefault="00E13A66" w:rsidP="00AE7AA7">
            <w:pPr>
              <w:spacing w:line="240" w:lineRule="auto"/>
              <w:jc w:val="both"/>
              <w:rPr>
                <w:rFonts w:ascii="Times New Roman" w:hAnsi="Times New Roman"/>
                <w:bCs/>
                <w:lang w:eastAsia="pl-PL"/>
              </w:rPr>
            </w:pPr>
            <w:r w:rsidRPr="001B03C6">
              <w:rPr>
                <w:rFonts w:ascii="Times New Roman" w:hAnsi="Times New Roman"/>
                <w:bCs/>
                <w:lang w:eastAsia="pl-PL"/>
              </w:rPr>
              <w:t>W 2013 r. Światowe Zgromadzenie Zdrowia zatwierdziło Globalny Plan Działania na rzecz zwalczania chorób niezakaźnych na lata 2013</w:t>
            </w:r>
            <w:r w:rsidR="00797BCE">
              <w:rPr>
                <w:rFonts w:ascii="Times New Roman" w:hAnsi="Times New Roman"/>
                <w:bCs/>
                <w:lang w:eastAsia="pl-PL"/>
              </w:rPr>
              <w:t>–</w:t>
            </w:r>
            <w:r w:rsidRPr="001B03C6">
              <w:rPr>
                <w:rFonts w:ascii="Times New Roman" w:hAnsi="Times New Roman"/>
                <w:bCs/>
                <w:lang w:eastAsia="pl-PL"/>
              </w:rPr>
              <w:t>2020. W dokumencie przedstawiono rekomendacje dla państw członkowskich, a także międzynarodowych partnerów w celu zapobiegania chorobom niezakaźnym, promowania zbilansowanej diety oraz aktywności fizycznej. W 2015 r. Europejski Region WHO opublikował dokument w sprawie stosowania polityki cenowej w celu promowania zdrowego żywienia, w którym podkreśla się, że w odpowiedzi na rosnące obawy o konsumpcję napojów słodzonych oraz rozpowszechnienie otyłości, rządy powinny wdrażać rozwiązania mające na celu ograniczenie dostępu do ww. produktów</w:t>
            </w:r>
            <w:r w:rsidR="00B74977">
              <w:rPr>
                <w:rFonts w:ascii="Times New Roman" w:hAnsi="Times New Roman"/>
                <w:bCs/>
                <w:lang w:eastAsia="pl-PL"/>
              </w:rPr>
              <w:t>.</w:t>
            </w:r>
            <w:r w:rsidR="008D4A34">
              <w:rPr>
                <w:rFonts w:ascii="Times New Roman" w:hAnsi="Times New Roman"/>
                <w:bCs/>
                <w:lang w:eastAsia="pl-PL"/>
              </w:rPr>
              <w:t xml:space="preserve"> </w:t>
            </w:r>
          </w:p>
          <w:p w:rsidR="00E13A66" w:rsidRPr="001B03C6" w:rsidRDefault="00E13A66" w:rsidP="00AE7AA7">
            <w:pPr>
              <w:spacing w:line="240" w:lineRule="auto"/>
              <w:jc w:val="both"/>
              <w:rPr>
                <w:rFonts w:ascii="Times New Roman" w:hAnsi="Times New Roman"/>
                <w:bCs/>
                <w:lang w:eastAsia="pl-PL"/>
              </w:rPr>
            </w:pPr>
            <w:r>
              <w:rPr>
                <w:rFonts w:ascii="Times New Roman" w:hAnsi="Times New Roman"/>
                <w:bCs/>
                <w:lang w:eastAsia="pl-PL"/>
              </w:rPr>
              <w:t xml:space="preserve">Z badań przeprowadzonych przez </w:t>
            </w:r>
            <w:r w:rsidRPr="00381BFF">
              <w:rPr>
                <w:rFonts w:ascii="Times New Roman" w:hAnsi="Times New Roman"/>
                <w:bCs/>
                <w:i/>
                <w:lang w:eastAsia="pl-PL"/>
              </w:rPr>
              <w:t>American Academy of Pediatrics</w:t>
            </w:r>
            <w:r w:rsidRPr="001B03C6">
              <w:rPr>
                <w:rFonts w:ascii="Times New Roman" w:hAnsi="Times New Roman"/>
                <w:bCs/>
                <w:lang w:eastAsia="pl-PL"/>
              </w:rPr>
              <w:t xml:space="preserve"> wynika, że spożycie napojów słodzonych wzrosło na przestrzeni 30 lat o 300%, a opakowania, w których są one sprzedawane</w:t>
            </w:r>
            <w:r w:rsidR="00AD43CA">
              <w:rPr>
                <w:rFonts w:ascii="Times New Roman" w:hAnsi="Times New Roman"/>
                <w:bCs/>
                <w:lang w:eastAsia="pl-PL"/>
              </w:rPr>
              <w:t>,</w:t>
            </w:r>
            <w:r w:rsidRPr="001B03C6">
              <w:rPr>
                <w:rFonts w:ascii="Times New Roman" w:hAnsi="Times New Roman"/>
                <w:bCs/>
                <w:lang w:eastAsia="pl-PL"/>
              </w:rPr>
              <w:t xml:space="preserve"> zwiększyły swoją objętość 3-krotnie. Słodkie napoje dostarczają dodatkowo do całodziennej porcji energii 40% więcej kalorii i stanowią ponad 50% cukru w diecie dzieci. Włączenie do codziennej diety porcji słodzonego napoju (150</w:t>
            </w:r>
            <w:r w:rsidR="0048786C">
              <w:rPr>
                <w:rFonts w:ascii="Times New Roman" w:hAnsi="Times New Roman"/>
                <w:bCs/>
                <w:lang w:eastAsia="pl-PL"/>
              </w:rPr>
              <w:t xml:space="preserve"> </w:t>
            </w:r>
            <w:r w:rsidRPr="001B03C6">
              <w:rPr>
                <w:rFonts w:ascii="Times New Roman" w:hAnsi="Times New Roman"/>
                <w:bCs/>
                <w:lang w:eastAsia="pl-PL"/>
              </w:rPr>
              <w:t>kcal) na przestrzeni roku może spowodować wzrost masy ciała nawet o 6,75 kg.</w:t>
            </w:r>
          </w:p>
          <w:p w:rsidR="00E13A66" w:rsidRPr="001B03C6" w:rsidRDefault="00E13A66" w:rsidP="00AE7AA7">
            <w:pPr>
              <w:spacing w:line="240" w:lineRule="auto"/>
              <w:jc w:val="both"/>
              <w:rPr>
                <w:rFonts w:ascii="Times New Roman" w:hAnsi="Times New Roman"/>
                <w:bCs/>
                <w:lang w:eastAsia="pl-PL"/>
              </w:rPr>
            </w:pPr>
            <w:r w:rsidRPr="001B03C6">
              <w:rPr>
                <w:rFonts w:ascii="Times New Roman" w:hAnsi="Times New Roman"/>
                <w:bCs/>
                <w:lang w:eastAsia="pl-PL"/>
              </w:rPr>
              <w:t xml:space="preserve">Znaczący wzrost podaży cukrów prostych w diecie mieszkańców krajów wysokorozwiniętych </w:t>
            </w:r>
            <w:r w:rsidR="007D00DF" w:rsidRPr="001B03C6">
              <w:rPr>
                <w:rFonts w:ascii="Times New Roman" w:hAnsi="Times New Roman"/>
                <w:bCs/>
                <w:lang w:eastAsia="pl-PL"/>
              </w:rPr>
              <w:t xml:space="preserve">jest </w:t>
            </w:r>
            <w:r w:rsidRPr="001B03C6">
              <w:rPr>
                <w:rFonts w:ascii="Times New Roman" w:hAnsi="Times New Roman"/>
                <w:bCs/>
                <w:lang w:eastAsia="pl-PL"/>
              </w:rPr>
              <w:t>związany ze stale rosnącą konsumpcją słodkich napojów bezalkoholowych. Taką sytuację wiąże się z występującą epidemią otyłości, zwłaszcza w grupie dzieci i młodzieży. Wiele przeglądów naukowych potwierdza relację pomiędzy spożyciem napojów słodzonych cukrem i zwiększonym poborem kalorii, jak również wskazuje istotne statystycznie zmiany otyłości w reakcji na zmiany w spożyciu napojów słodzonych cukrem. Konsumpcj</w:t>
            </w:r>
            <w:r w:rsidR="0048786C">
              <w:rPr>
                <w:rFonts w:ascii="Times New Roman" w:hAnsi="Times New Roman"/>
                <w:bCs/>
                <w:lang w:eastAsia="pl-PL"/>
              </w:rPr>
              <w:t>a</w:t>
            </w:r>
            <w:r w:rsidRPr="001B03C6">
              <w:rPr>
                <w:rFonts w:ascii="Times New Roman" w:hAnsi="Times New Roman"/>
                <w:bCs/>
                <w:lang w:eastAsia="pl-PL"/>
              </w:rPr>
              <w:t xml:space="preserve"> słodkich napojów jest wymieniana jako czynnik kontrybuujący do epidemii otyłości.</w:t>
            </w:r>
            <w:r w:rsidR="007D00DF">
              <w:rPr>
                <w:rFonts w:ascii="Times New Roman" w:hAnsi="Times New Roman"/>
                <w:bCs/>
                <w:lang w:eastAsia="pl-PL"/>
              </w:rPr>
              <w:t xml:space="preserve"> Zgodnie z danymi Narodowego Instytutu </w:t>
            </w:r>
            <w:r w:rsidR="007D00DF" w:rsidRPr="007D00DF">
              <w:rPr>
                <w:rFonts w:ascii="Times New Roman" w:hAnsi="Times New Roman"/>
                <w:bCs/>
                <w:lang w:eastAsia="pl-PL"/>
              </w:rPr>
              <w:t>Zd</w:t>
            </w:r>
            <w:r w:rsidR="007D00DF">
              <w:rPr>
                <w:rFonts w:ascii="Times New Roman" w:hAnsi="Times New Roman"/>
                <w:bCs/>
                <w:lang w:eastAsia="pl-PL"/>
              </w:rPr>
              <w:t xml:space="preserve">rowia Publicznego </w:t>
            </w:r>
            <w:r w:rsidR="00AD43CA">
              <w:rPr>
                <w:rFonts w:ascii="Times New Roman" w:hAnsi="Times New Roman"/>
                <w:bCs/>
                <w:lang w:eastAsia="pl-PL"/>
              </w:rPr>
              <w:t>–</w:t>
            </w:r>
            <w:r w:rsidR="007D00DF">
              <w:rPr>
                <w:rFonts w:ascii="Times New Roman" w:hAnsi="Times New Roman"/>
                <w:bCs/>
                <w:lang w:eastAsia="pl-PL"/>
              </w:rPr>
              <w:t xml:space="preserve"> Państwowego</w:t>
            </w:r>
            <w:r w:rsidR="007D00DF" w:rsidRPr="007D00DF">
              <w:rPr>
                <w:rFonts w:ascii="Times New Roman" w:hAnsi="Times New Roman"/>
                <w:bCs/>
                <w:lang w:eastAsia="pl-PL"/>
              </w:rPr>
              <w:t xml:space="preserve"> Zakład</w:t>
            </w:r>
            <w:r w:rsidR="007D00DF">
              <w:rPr>
                <w:rFonts w:ascii="Times New Roman" w:hAnsi="Times New Roman"/>
                <w:bCs/>
                <w:lang w:eastAsia="pl-PL"/>
              </w:rPr>
              <w:t>u</w:t>
            </w:r>
            <w:r w:rsidR="007D00DF" w:rsidRPr="007D00DF">
              <w:rPr>
                <w:rFonts w:ascii="Times New Roman" w:hAnsi="Times New Roman"/>
                <w:bCs/>
                <w:lang w:eastAsia="pl-PL"/>
              </w:rPr>
              <w:t xml:space="preserve"> Higieny</w:t>
            </w:r>
            <w:r w:rsidR="007D00DF">
              <w:rPr>
                <w:rFonts w:ascii="Times New Roman" w:hAnsi="Times New Roman"/>
                <w:bCs/>
                <w:lang w:eastAsia="pl-PL"/>
              </w:rPr>
              <w:t xml:space="preserve"> napoje słodzone cukrem odpowiadają za 40% dziennego spożycia cukru w przypadku młodzieży, a 30% w przypadku dzieci.</w:t>
            </w:r>
          </w:p>
          <w:p w:rsidR="00E13A66" w:rsidRDefault="00602F03" w:rsidP="00AE7AA7">
            <w:pPr>
              <w:spacing w:line="240" w:lineRule="auto"/>
              <w:jc w:val="both"/>
              <w:rPr>
                <w:rFonts w:ascii="Times New Roman" w:hAnsi="Times New Roman"/>
                <w:bCs/>
                <w:lang w:eastAsia="pl-PL"/>
              </w:rPr>
            </w:pPr>
            <w:r w:rsidRPr="001B03C6">
              <w:rPr>
                <w:rFonts w:ascii="Times New Roman" w:hAnsi="Times New Roman"/>
                <w:bCs/>
                <w:lang w:eastAsia="pl-PL"/>
              </w:rPr>
              <w:t xml:space="preserve">Według raportu </w:t>
            </w:r>
            <w:r>
              <w:rPr>
                <w:rFonts w:ascii="Times New Roman" w:hAnsi="Times New Roman"/>
                <w:bCs/>
                <w:lang w:eastAsia="pl-PL"/>
              </w:rPr>
              <w:t>Narodowego Funduszu Zdrowia (</w:t>
            </w:r>
            <w:r w:rsidRPr="001B03C6">
              <w:rPr>
                <w:rFonts w:ascii="Times New Roman" w:hAnsi="Times New Roman"/>
                <w:bCs/>
                <w:lang w:eastAsia="pl-PL"/>
              </w:rPr>
              <w:t>NFZ</w:t>
            </w:r>
            <w:r>
              <w:rPr>
                <w:rFonts w:ascii="Times New Roman" w:hAnsi="Times New Roman"/>
                <w:bCs/>
                <w:lang w:eastAsia="pl-PL"/>
              </w:rPr>
              <w:t xml:space="preserve">) </w:t>
            </w:r>
            <w:r w:rsidR="008D4A34">
              <w:rPr>
                <w:rFonts w:ascii="Times New Roman" w:hAnsi="Times New Roman"/>
                <w:bCs/>
                <w:lang w:eastAsia="pl-PL"/>
              </w:rPr>
              <w:t>–</w:t>
            </w:r>
            <w:r>
              <w:rPr>
                <w:rFonts w:ascii="Times New Roman" w:hAnsi="Times New Roman"/>
                <w:bCs/>
                <w:lang w:eastAsia="pl-PL"/>
              </w:rPr>
              <w:t xml:space="preserve"> </w:t>
            </w:r>
            <w:r w:rsidRPr="0040351E">
              <w:rPr>
                <w:rFonts w:ascii="Times New Roman" w:hAnsi="Times New Roman"/>
                <w:bCs/>
                <w:i/>
                <w:lang w:eastAsia="pl-PL"/>
              </w:rPr>
              <w:t>Cukier, otyłość, konsekwencje – przegląd literatury. Szacunki dla Polski., 2019</w:t>
            </w:r>
            <w:r w:rsidR="00797BCE">
              <w:rPr>
                <w:rFonts w:ascii="Times New Roman" w:hAnsi="Times New Roman"/>
                <w:bCs/>
                <w:lang w:eastAsia="pl-PL"/>
              </w:rPr>
              <w:t xml:space="preserve"> –</w:t>
            </w:r>
            <w:r>
              <w:rPr>
                <w:rFonts w:ascii="Times New Roman" w:hAnsi="Times New Roman"/>
                <w:bCs/>
                <w:lang w:eastAsia="pl-PL"/>
              </w:rPr>
              <w:t xml:space="preserve"> </w:t>
            </w:r>
            <w:r w:rsidRPr="001B03C6">
              <w:rPr>
                <w:rFonts w:ascii="Times New Roman" w:hAnsi="Times New Roman"/>
                <w:bCs/>
                <w:lang w:eastAsia="pl-PL"/>
              </w:rPr>
              <w:t>szacuje się, że przeciętnie osoby, których zgon można powiązać z konsekwencjami spożycia napojów słodzonych cukrem</w:t>
            </w:r>
            <w:r w:rsidR="00AD43CA">
              <w:rPr>
                <w:rFonts w:ascii="Times New Roman" w:hAnsi="Times New Roman"/>
                <w:bCs/>
                <w:lang w:eastAsia="pl-PL"/>
              </w:rPr>
              <w:t>,</w:t>
            </w:r>
            <w:r w:rsidRPr="001B03C6">
              <w:rPr>
                <w:rFonts w:ascii="Times New Roman" w:hAnsi="Times New Roman"/>
                <w:bCs/>
                <w:lang w:eastAsia="pl-PL"/>
              </w:rPr>
              <w:t xml:space="preserve"> żyją o 15 lat krócej niż średnio osoba w ich wieku. </w:t>
            </w:r>
            <w:r>
              <w:rPr>
                <w:rFonts w:ascii="Times New Roman" w:hAnsi="Times New Roman"/>
                <w:bCs/>
                <w:lang w:eastAsia="pl-PL"/>
              </w:rPr>
              <w:t>Szacuje się również, że w kraju</w:t>
            </w:r>
            <w:r w:rsidRPr="001B03C6">
              <w:rPr>
                <w:rFonts w:ascii="Times New Roman" w:hAnsi="Times New Roman"/>
                <w:bCs/>
                <w:lang w:eastAsia="pl-PL"/>
              </w:rPr>
              <w:t xml:space="preserve"> blisko 1400 zgonów rocznie wynika z konsekwencji nadmiernego spożycia napojów słodzonych cukrem. </w:t>
            </w:r>
          </w:p>
          <w:p w:rsidR="00C93266" w:rsidRPr="001B03C6" w:rsidRDefault="00C93266" w:rsidP="00AE7AA7">
            <w:pPr>
              <w:spacing w:line="240" w:lineRule="auto"/>
              <w:jc w:val="both"/>
              <w:rPr>
                <w:rFonts w:ascii="Times New Roman" w:hAnsi="Times New Roman"/>
                <w:bCs/>
                <w:lang w:eastAsia="pl-PL"/>
              </w:rPr>
            </w:pPr>
            <w:r>
              <w:rPr>
                <w:rFonts w:ascii="Times New Roman" w:hAnsi="Times New Roman"/>
                <w:bCs/>
                <w:lang w:eastAsia="pl-PL"/>
              </w:rPr>
              <w:t>N</w:t>
            </w:r>
            <w:r w:rsidRPr="00C93266">
              <w:rPr>
                <w:rFonts w:ascii="Times New Roman" w:hAnsi="Times New Roman"/>
                <w:bCs/>
                <w:lang w:eastAsia="pl-PL"/>
              </w:rPr>
              <w:t xml:space="preserve">apoje energetyzujące są coraz chętniej wybierane przez młodzież. </w:t>
            </w:r>
            <w:r>
              <w:rPr>
                <w:rFonts w:ascii="Times New Roman" w:hAnsi="Times New Roman"/>
                <w:bCs/>
                <w:lang w:eastAsia="pl-PL"/>
              </w:rPr>
              <w:t>Z badań wynika, że</w:t>
            </w:r>
            <w:r w:rsidRPr="00C93266">
              <w:rPr>
                <w:rFonts w:ascii="Times New Roman" w:hAnsi="Times New Roman"/>
                <w:bCs/>
                <w:lang w:eastAsia="pl-PL"/>
              </w:rPr>
              <w:t xml:space="preserve"> 67% nastolatków spożywało napoje </w:t>
            </w:r>
            <w:r w:rsidR="008A44F7" w:rsidRPr="00C93266">
              <w:rPr>
                <w:rFonts w:ascii="Times New Roman" w:hAnsi="Times New Roman"/>
                <w:bCs/>
                <w:lang w:eastAsia="pl-PL"/>
              </w:rPr>
              <w:t>energety</w:t>
            </w:r>
            <w:r w:rsidR="008A44F7">
              <w:rPr>
                <w:rFonts w:ascii="Times New Roman" w:hAnsi="Times New Roman"/>
                <w:bCs/>
                <w:lang w:eastAsia="pl-PL"/>
              </w:rPr>
              <w:t>zujące</w:t>
            </w:r>
            <w:r w:rsidRPr="00C93266">
              <w:rPr>
                <w:rFonts w:ascii="Times New Roman" w:hAnsi="Times New Roman"/>
                <w:bCs/>
                <w:lang w:eastAsia="pl-PL"/>
              </w:rPr>
              <w:t>, w tym 16% dość często</w:t>
            </w:r>
            <w:r>
              <w:rPr>
                <w:rFonts w:ascii="Times New Roman" w:hAnsi="Times New Roman"/>
                <w:bCs/>
                <w:lang w:eastAsia="pl-PL"/>
              </w:rPr>
              <w:t>. W literaturze</w:t>
            </w:r>
            <w:r w:rsidRPr="00C93266">
              <w:rPr>
                <w:rFonts w:ascii="Times New Roman" w:hAnsi="Times New Roman"/>
                <w:bCs/>
                <w:lang w:eastAsia="pl-PL"/>
              </w:rPr>
              <w:t xml:space="preserve"> wskazuje </w:t>
            </w:r>
            <w:r>
              <w:rPr>
                <w:rFonts w:ascii="Times New Roman" w:hAnsi="Times New Roman"/>
                <w:bCs/>
                <w:lang w:eastAsia="pl-PL"/>
              </w:rPr>
              <w:t xml:space="preserve">się </w:t>
            </w:r>
            <w:r w:rsidRPr="00C93266">
              <w:rPr>
                <w:rFonts w:ascii="Times New Roman" w:hAnsi="Times New Roman"/>
                <w:bCs/>
                <w:lang w:eastAsia="pl-PL"/>
              </w:rPr>
              <w:t>na możliwe niekorzystne tendencje w</w:t>
            </w:r>
            <w:r w:rsidR="0048786C">
              <w:rPr>
                <w:rFonts w:ascii="Times New Roman" w:hAnsi="Times New Roman"/>
                <w:bCs/>
                <w:lang w:eastAsia="pl-PL"/>
              </w:rPr>
              <w:t> </w:t>
            </w:r>
            <w:r w:rsidRPr="00C93266">
              <w:rPr>
                <w:rFonts w:ascii="Times New Roman" w:hAnsi="Times New Roman"/>
                <w:bCs/>
                <w:lang w:eastAsia="pl-PL"/>
              </w:rPr>
              <w:t xml:space="preserve">przyszłości, bowiem spożycie jest częstsze u młodszych respondentów. Wspomaganie się napojami </w:t>
            </w:r>
            <w:r w:rsidR="008A44F7" w:rsidRPr="00C93266">
              <w:rPr>
                <w:rFonts w:ascii="Times New Roman" w:hAnsi="Times New Roman"/>
                <w:bCs/>
                <w:lang w:eastAsia="pl-PL"/>
              </w:rPr>
              <w:t>energety</w:t>
            </w:r>
            <w:r w:rsidR="008A44F7">
              <w:rPr>
                <w:rFonts w:ascii="Times New Roman" w:hAnsi="Times New Roman"/>
                <w:bCs/>
                <w:lang w:eastAsia="pl-PL"/>
              </w:rPr>
              <w:t>zującymi</w:t>
            </w:r>
            <w:r w:rsidR="008A44F7" w:rsidRPr="00C93266">
              <w:rPr>
                <w:rFonts w:ascii="Times New Roman" w:hAnsi="Times New Roman"/>
                <w:bCs/>
                <w:lang w:eastAsia="pl-PL"/>
              </w:rPr>
              <w:t xml:space="preserve"> </w:t>
            </w:r>
            <w:r w:rsidRPr="00C93266">
              <w:rPr>
                <w:rFonts w:ascii="Times New Roman" w:hAnsi="Times New Roman"/>
                <w:bCs/>
                <w:lang w:eastAsia="pl-PL"/>
              </w:rPr>
              <w:t>w czasie nauki jest coraz powszechniejsze, ale ze względu na skład (m.in. znaczną zawartość kofeiny</w:t>
            </w:r>
            <w:r w:rsidR="007D00DF">
              <w:rPr>
                <w:rFonts w:ascii="Times New Roman" w:hAnsi="Times New Roman"/>
                <w:bCs/>
                <w:lang w:eastAsia="pl-PL"/>
              </w:rPr>
              <w:t xml:space="preserve"> lub</w:t>
            </w:r>
            <w:r w:rsidRPr="00C93266">
              <w:rPr>
                <w:rFonts w:ascii="Times New Roman" w:hAnsi="Times New Roman"/>
                <w:bCs/>
                <w:lang w:eastAsia="pl-PL"/>
              </w:rPr>
              <w:t xml:space="preserve"> tauryny) nie są to produkty obojętne dla zdrowia, a łączenie ich np. z</w:t>
            </w:r>
            <w:r>
              <w:rPr>
                <w:rFonts w:ascii="Times New Roman" w:hAnsi="Times New Roman"/>
                <w:bCs/>
                <w:lang w:eastAsia="pl-PL"/>
              </w:rPr>
              <w:t>e słodzonymi napojami gazowanymi</w:t>
            </w:r>
            <w:r w:rsidRPr="00C93266">
              <w:rPr>
                <w:rFonts w:ascii="Times New Roman" w:hAnsi="Times New Roman"/>
                <w:bCs/>
                <w:lang w:eastAsia="pl-PL"/>
              </w:rPr>
              <w:t xml:space="preserve"> wzmaga ich negatywne działanie.</w:t>
            </w:r>
            <w:r w:rsidR="008D4A34">
              <w:rPr>
                <w:rFonts w:ascii="Times New Roman" w:hAnsi="Times New Roman"/>
                <w:bCs/>
                <w:lang w:eastAsia="pl-PL"/>
              </w:rPr>
              <w:t xml:space="preserve"> </w:t>
            </w:r>
          </w:p>
          <w:p w:rsidR="00E13A66" w:rsidRDefault="00E13A66" w:rsidP="00AE7AA7">
            <w:pPr>
              <w:spacing w:line="240" w:lineRule="auto"/>
              <w:jc w:val="both"/>
              <w:rPr>
                <w:rFonts w:ascii="Times New Roman" w:hAnsi="Times New Roman"/>
                <w:bCs/>
                <w:lang w:eastAsia="pl-PL"/>
              </w:rPr>
            </w:pPr>
            <w:r w:rsidRPr="001B03C6">
              <w:rPr>
                <w:rFonts w:ascii="Times New Roman" w:hAnsi="Times New Roman"/>
                <w:bCs/>
                <w:lang w:eastAsia="pl-PL"/>
              </w:rPr>
              <w:t xml:space="preserve">Alkohol jest jednym z głównych czynników ryzyka związanym z obciążeniem chorobami niezakaźnymi. Pozostaje </w:t>
            </w:r>
            <w:r w:rsidR="0048786C" w:rsidRPr="001B03C6">
              <w:rPr>
                <w:rFonts w:ascii="Times New Roman" w:hAnsi="Times New Roman"/>
                <w:bCs/>
                <w:lang w:eastAsia="pl-PL"/>
              </w:rPr>
              <w:lastRenderedPageBreak/>
              <w:t>w</w:t>
            </w:r>
            <w:r w:rsidR="0048786C">
              <w:rPr>
                <w:rFonts w:ascii="Times New Roman" w:hAnsi="Times New Roman"/>
                <w:bCs/>
                <w:lang w:eastAsia="pl-PL"/>
              </w:rPr>
              <w:t> </w:t>
            </w:r>
            <w:r w:rsidRPr="001B03C6">
              <w:rPr>
                <w:rFonts w:ascii="Times New Roman" w:hAnsi="Times New Roman"/>
                <w:bCs/>
                <w:lang w:eastAsia="pl-PL"/>
              </w:rPr>
              <w:t>związku ze wskaźnikami stosowania przemocy oraz występowaniem urazów. Szkodliwy wzorzec spożywania alkoholu obserwowany jest również wśród młodych osób. Wprowadzanie opłaty na produkty szkodliwe dla zdrowia może wpływać na indywidualne wybory konsumentów. W przypadku napojów alkoholowych istnieje potrzeba kontrolowania dostępności ww. produktów oraz wprowadzania ograniczeń ekonomicznych oraz fizycznych w ich sprzedaży</w:t>
            </w:r>
            <w:r>
              <w:rPr>
                <w:rFonts w:ascii="Times New Roman" w:hAnsi="Times New Roman"/>
                <w:bCs/>
                <w:lang w:eastAsia="pl-PL"/>
              </w:rPr>
              <w:t>, w szczególności w związku z rosnącym poziomem sprzedaży alkoholu w małych opakowaniach</w:t>
            </w:r>
            <w:r w:rsidRPr="001B03C6">
              <w:rPr>
                <w:rFonts w:ascii="Times New Roman" w:hAnsi="Times New Roman"/>
                <w:bCs/>
                <w:lang w:eastAsia="pl-PL"/>
              </w:rPr>
              <w:t>.</w:t>
            </w:r>
          </w:p>
          <w:p w:rsidR="00C93266" w:rsidRPr="00E66B5A" w:rsidRDefault="00C93266" w:rsidP="008F694B">
            <w:pPr>
              <w:spacing w:line="240" w:lineRule="auto"/>
              <w:jc w:val="both"/>
              <w:rPr>
                <w:rFonts w:ascii="Times New Roman" w:hAnsi="Times New Roman"/>
                <w:bCs/>
                <w:lang w:eastAsia="pl-PL"/>
              </w:rPr>
            </w:pPr>
            <w:r>
              <w:rPr>
                <w:rFonts w:ascii="Times New Roman" w:hAnsi="Times New Roman"/>
                <w:bCs/>
                <w:lang w:eastAsia="pl-PL"/>
              </w:rPr>
              <w:t>Konsumenci powinni mieć świadomość przy dokonywaniu wyborów prozdrowotnych. Na faktyczną możliwość ich dokonywania wpływ ma wiele czynników, w tym dostępność i możliwość wyboru. W tym celu niezbędne jest uzupełnienie regulacji dotyczących doko</w:t>
            </w:r>
            <w:r w:rsidR="00160735">
              <w:rPr>
                <w:rFonts w:ascii="Times New Roman" w:hAnsi="Times New Roman"/>
                <w:bCs/>
                <w:lang w:eastAsia="pl-PL"/>
              </w:rPr>
              <w:t xml:space="preserve">nywania zamówień publicznych </w:t>
            </w:r>
            <w:r>
              <w:rPr>
                <w:rFonts w:ascii="Times New Roman" w:hAnsi="Times New Roman"/>
                <w:bCs/>
                <w:lang w:eastAsia="pl-PL"/>
              </w:rPr>
              <w:t>przez wprowadzenie informowania o zawartości substancji nierekomendowanych do nadmiernego spożycia w żywności kupowanej na podstawie przepisów o</w:t>
            </w:r>
            <w:r w:rsidR="0078323A">
              <w:rPr>
                <w:rFonts w:ascii="Times New Roman" w:hAnsi="Times New Roman"/>
                <w:bCs/>
                <w:lang w:eastAsia="pl-PL"/>
              </w:rPr>
              <w:t> </w:t>
            </w:r>
            <w:r>
              <w:rPr>
                <w:rFonts w:ascii="Times New Roman" w:hAnsi="Times New Roman"/>
                <w:bCs/>
                <w:lang w:eastAsia="pl-PL"/>
              </w:rPr>
              <w:t>zamówieniach publicznych i wprowadzenie preferencji dla środków spożywczych o większych walorach prozdrowotnych.</w:t>
            </w:r>
            <w:r w:rsidR="008F694B">
              <w:rPr>
                <w:rFonts w:ascii="Times New Roman" w:hAnsi="Times New Roman"/>
                <w:bCs/>
                <w:lang w:eastAsia="pl-PL"/>
              </w:rPr>
              <w:t xml:space="preserve"> Niezbędna jest również intensyfikacja działań mających na celu zwiększenie aktywności fizycznej dzieci i młodzieży, która jest nieodzownym elementem polityki ukierunkowanej na walkę z przewlekłymi chorobami niezakaźnymi.</w:t>
            </w:r>
          </w:p>
        </w:tc>
      </w:tr>
      <w:tr w:rsidR="00E13A66" w:rsidRPr="00E66B5A" w:rsidTr="00AD0EEA">
        <w:trPr>
          <w:trHeight w:val="142"/>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spacing w:val="-2"/>
              </w:rPr>
              <w:lastRenderedPageBreak/>
              <w:t>Rekomendowane rozwiązanie, w tym planowane narzędzia interwencji, i oczekiwany efekt</w:t>
            </w:r>
          </w:p>
        </w:tc>
      </w:tr>
      <w:tr w:rsidR="00E13A66" w:rsidRPr="00E66B5A" w:rsidTr="00185370">
        <w:trPr>
          <w:trHeight w:val="658"/>
          <w:jc w:val="center"/>
        </w:trPr>
        <w:tc>
          <w:tcPr>
            <w:tcW w:w="5000" w:type="pct"/>
            <w:gridSpan w:val="16"/>
            <w:shd w:val="clear" w:color="auto" w:fill="auto"/>
          </w:tcPr>
          <w:p w:rsidR="00E13A66" w:rsidRDefault="00E13A66" w:rsidP="00AE7AA7">
            <w:pPr>
              <w:spacing w:line="240" w:lineRule="auto"/>
              <w:jc w:val="both"/>
              <w:rPr>
                <w:rFonts w:ascii="Times New Roman" w:hAnsi="Times New Roman"/>
                <w:color w:val="000000"/>
                <w:spacing w:val="-2"/>
              </w:rPr>
            </w:pPr>
            <w:r w:rsidRPr="00AF27A2">
              <w:rPr>
                <w:rFonts w:ascii="Times New Roman" w:hAnsi="Times New Roman"/>
                <w:color w:val="000000"/>
                <w:spacing w:val="-2"/>
              </w:rPr>
              <w:t xml:space="preserve">Zasadniczym celem projektu ustawy o zmianie niektórych ustaw w związku z promocją </w:t>
            </w:r>
            <w:r w:rsidR="00C93266" w:rsidRPr="00AF27A2">
              <w:rPr>
                <w:rFonts w:ascii="Times New Roman" w:hAnsi="Times New Roman"/>
                <w:color w:val="000000"/>
                <w:spacing w:val="-2"/>
              </w:rPr>
              <w:t xml:space="preserve">prozdrowotnych </w:t>
            </w:r>
            <w:r w:rsidRPr="00AF27A2">
              <w:rPr>
                <w:rFonts w:ascii="Times New Roman" w:hAnsi="Times New Roman"/>
                <w:color w:val="000000"/>
                <w:spacing w:val="-2"/>
              </w:rPr>
              <w:t>wyborów konsumentów jest wykorzystanie polityki fiskalnej jako narzędzia walki z nadwagą i otyłością przez nałożenie opłaty na napoje z dodatkiem</w:t>
            </w:r>
            <w:r w:rsidR="00185370">
              <w:rPr>
                <w:rFonts w:ascii="Times New Roman" w:hAnsi="Times New Roman"/>
                <w:color w:val="000000"/>
                <w:spacing w:val="-2"/>
              </w:rPr>
              <w:t xml:space="preserve"> cukrów</w:t>
            </w:r>
            <w:r w:rsidR="008D4A34">
              <w:rPr>
                <w:rFonts w:ascii="Times New Roman" w:hAnsi="Times New Roman"/>
                <w:color w:val="000000"/>
                <w:spacing w:val="-2"/>
              </w:rPr>
              <w:t xml:space="preserve"> </w:t>
            </w:r>
            <w:r w:rsidR="00185370">
              <w:rPr>
                <w:rFonts w:ascii="Times New Roman" w:hAnsi="Times New Roman"/>
                <w:color w:val="000000"/>
                <w:spacing w:val="-2"/>
              </w:rPr>
              <w:t>(monosacharydów lub disacharydów) oraz</w:t>
            </w:r>
            <w:r w:rsidRPr="00AF27A2">
              <w:rPr>
                <w:rFonts w:ascii="Times New Roman" w:hAnsi="Times New Roman"/>
                <w:color w:val="000000"/>
                <w:spacing w:val="-2"/>
              </w:rPr>
              <w:t xml:space="preserve"> środków spożywczych zawierających te substancje</w:t>
            </w:r>
            <w:r>
              <w:rPr>
                <w:rFonts w:ascii="Times New Roman" w:hAnsi="Times New Roman"/>
                <w:color w:val="000000"/>
                <w:spacing w:val="-2"/>
              </w:rPr>
              <w:t>,</w:t>
            </w:r>
            <w:r w:rsidRPr="00AF27A2">
              <w:rPr>
                <w:rFonts w:ascii="Times New Roman" w:hAnsi="Times New Roman"/>
                <w:color w:val="000000"/>
                <w:spacing w:val="-2"/>
              </w:rPr>
              <w:t xml:space="preserve"> substancji słodzących, o których mowa w rozporządzeniu Parlamentu Europejskiego i Rady (WE) nr 1333/2008 z dnia 16</w:t>
            </w:r>
            <w:r w:rsidR="001C6CEF">
              <w:rPr>
                <w:rFonts w:ascii="Times New Roman" w:hAnsi="Times New Roman"/>
                <w:color w:val="000000"/>
                <w:spacing w:val="-2"/>
              </w:rPr>
              <w:t> </w:t>
            </w:r>
            <w:r w:rsidRPr="00AF27A2">
              <w:rPr>
                <w:rFonts w:ascii="Times New Roman" w:hAnsi="Times New Roman"/>
                <w:color w:val="000000"/>
                <w:spacing w:val="-2"/>
              </w:rPr>
              <w:t>grudnia 2008 r. w sprawie dodatków do żywności (Dz. U</w:t>
            </w:r>
            <w:r w:rsidR="00824A95">
              <w:rPr>
                <w:rFonts w:ascii="Times New Roman" w:hAnsi="Times New Roman"/>
                <w:color w:val="000000"/>
                <w:spacing w:val="-2"/>
              </w:rPr>
              <w:t>rz</w:t>
            </w:r>
            <w:r w:rsidRPr="00AF27A2">
              <w:rPr>
                <w:rFonts w:ascii="Times New Roman" w:hAnsi="Times New Roman"/>
                <w:color w:val="000000"/>
                <w:spacing w:val="-2"/>
              </w:rPr>
              <w:t xml:space="preserve">. </w:t>
            </w:r>
            <w:r w:rsidR="00824A95">
              <w:rPr>
                <w:rFonts w:ascii="Times New Roman" w:hAnsi="Times New Roman"/>
                <w:color w:val="000000"/>
                <w:spacing w:val="-2"/>
              </w:rPr>
              <w:t xml:space="preserve">UE </w:t>
            </w:r>
            <w:r w:rsidRPr="00AF27A2">
              <w:rPr>
                <w:rFonts w:ascii="Times New Roman" w:hAnsi="Times New Roman"/>
                <w:color w:val="000000"/>
                <w:spacing w:val="-2"/>
              </w:rPr>
              <w:t>L 354 z 31.12.2008, s</w:t>
            </w:r>
            <w:r w:rsidR="00824A95">
              <w:rPr>
                <w:rFonts w:ascii="Times New Roman" w:hAnsi="Times New Roman"/>
                <w:color w:val="000000"/>
                <w:spacing w:val="-2"/>
              </w:rPr>
              <w:t>tr</w:t>
            </w:r>
            <w:r w:rsidRPr="00AF27A2">
              <w:rPr>
                <w:rFonts w:ascii="Times New Roman" w:hAnsi="Times New Roman"/>
                <w:color w:val="000000"/>
                <w:spacing w:val="-2"/>
              </w:rPr>
              <w:t>. 16</w:t>
            </w:r>
            <w:r w:rsidR="00824A95">
              <w:rPr>
                <w:rFonts w:ascii="Times New Roman" w:hAnsi="Times New Roman"/>
                <w:color w:val="000000"/>
                <w:spacing w:val="-2"/>
              </w:rPr>
              <w:t>,</w:t>
            </w:r>
            <w:r w:rsidRPr="00AF27A2">
              <w:rPr>
                <w:rFonts w:ascii="Times New Roman" w:hAnsi="Times New Roman"/>
                <w:color w:val="000000"/>
                <w:spacing w:val="-2"/>
              </w:rPr>
              <w:t xml:space="preserve"> z późn. zm.),</w:t>
            </w:r>
            <w:r w:rsidR="00982B90">
              <w:rPr>
                <w:rFonts w:ascii="Times New Roman" w:hAnsi="Times New Roman"/>
                <w:color w:val="000000"/>
                <w:spacing w:val="-2"/>
              </w:rPr>
              <w:t xml:space="preserve"> </w:t>
            </w:r>
            <w:r w:rsidRPr="00AF27A2">
              <w:rPr>
                <w:rFonts w:ascii="Times New Roman" w:hAnsi="Times New Roman"/>
                <w:color w:val="000000"/>
                <w:spacing w:val="-2"/>
              </w:rPr>
              <w:t>kofeiny</w:t>
            </w:r>
            <w:r w:rsidR="00FB2025">
              <w:rPr>
                <w:rFonts w:ascii="Times New Roman" w:hAnsi="Times New Roman"/>
                <w:color w:val="000000"/>
                <w:spacing w:val="-2"/>
              </w:rPr>
              <w:t xml:space="preserve"> </w:t>
            </w:r>
            <w:r w:rsidRPr="00AF27A2">
              <w:rPr>
                <w:rFonts w:ascii="Times New Roman" w:hAnsi="Times New Roman"/>
                <w:color w:val="000000"/>
                <w:spacing w:val="-2"/>
              </w:rPr>
              <w:t>lub tauryny</w:t>
            </w:r>
            <w:r w:rsidR="0069290D">
              <w:rPr>
                <w:rFonts w:ascii="Times New Roman" w:hAnsi="Times New Roman"/>
                <w:color w:val="000000"/>
                <w:spacing w:val="-2"/>
              </w:rPr>
              <w:t xml:space="preserve"> (z wyłączeniem wybranych kategorii napojów)</w:t>
            </w:r>
            <w:r w:rsidRPr="00AF27A2">
              <w:rPr>
                <w:rFonts w:ascii="Times New Roman" w:hAnsi="Times New Roman"/>
                <w:color w:val="000000"/>
                <w:spacing w:val="-2"/>
              </w:rPr>
              <w:t xml:space="preserve">. </w:t>
            </w:r>
          </w:p>
          <w:p w:rsidR="009D2AAD" w:rsidRDefault="002C382D" w:rsidP="00DE5B1F">
            <w:pPr>
              <w:spacing w:line="240" w:lineRule="auto"/>
              <w:jc w:val="both"/>
              <w:rPr>
                <w:rFonts w:ascii="Times New Roman" w:hAnsi="Times New Roman"/>
                <w:color w:val="000000"/>
                <w:spacing w:val="-2"/>
              </w:rPr>
            </w:pPr>
            <w:r w:rsidRPr="002C382D">
              <w:rPr>
                <w:rFonts w:ascii="Times New Roman" w:hAnsi="Times New Roman"/>
                <w:color w:val="000000"/>
                <w:spacing w:val="-2"/>
              </w:rPr>
              <w:t>Wpływy z tytułu opłaty od napojów będą przekazywane w wysokości 9</w:t>
            </w:r>
            <w:r w:rsidR="00E92E64">
              <w:rPr>
                <w:rFonts w:ascii="Times New Roman" w:hAnsi="Times New Roman"/>
                <w:color w:val="000000"/>
                <w:spacing w:val="-2"/>
              </w:rPr>
              <w:t>6,5</w:t>
            </w:r>
            <w:r w:rsidRPr="002C382D">
              <w:rPr>
                <w:rFonts w:ascii="Times New Roman" w:hAnsi="Times New Roman"/>
                <w:color w:val="000000"/>
                <w:spacing w:val="-2"/>
              </w:rPr>
              <w:t xml:space="preserve">% do </w:t>
            </w:r>
            <w:r w:rsidR="00A33FBE">
              <w:rPr>
                <w:rFonts w:ascii="Times New Roman" w:hAnsi="Times New Roman"/>
                <w:color w:val="000000"/>
                <w:spacing w:val="-2"/>
              </w:rPr>
              <w:t xml:space="preserve">NFZ </w:t>
            </w:r>
            <w:r w:rsidRPr="002C382D">
              <w:rPr>
                <w:rFonts w:ascii="Times New Roman" w:hAnsi="Times New Roman"/>
                <w:color w:val="000000"/>
                <w:spacing w:val="-2"/>
              </w:rPr>
              <w:t xml:space="preserve">na finansowanie świadczeń opieki zdrowotnej, w wysokości </w:t>
            </w:r>
            <w:r w:rsidR="00E92E64">
              <w:rPr>
                <w:rFonts w:ascii="Times New Roman" w:hAnsi="Times New Roman"/>
                <w:color w:val="000000"/>
                <w:spacing w:val="-2"/>
              </w:rPr>
              <w:t>3,5</w:t>
            </w:r>
            <w:r w:rsidRPr="002C382D">
              <w:rPr>
                <w:rFonts w:ascii="Times New Roman" w:hAnsi="Times New Roman"/>
                <w:color w:val="000000"/>
                <w:spacing w:val="-2"/>
              </w:rPr>
              <w:t xml:space="preserve">% do </w:t>
            </w:r>
            <w:r w:rsidR="00FB2025">
              <w:rPr>
                <w:rFonts w:ascii="Times New Roman" w:hAnsi="Times New Roman"/>
                <w:color w:val="000000"/>
                <w:spacing w:val="-2"/>
              </w:rPr>
              <w:t xml:space="preserve">budżetu państwa (dysponentem ich będzie </w:t>
            </w:r>
            <w:r w:rsidRPr="002C382D">
              <w:rPr>
                <w:rFonts w:ascii="Times New Roman" w:hAnsi="Times New Roman"/>
                <w:color w:val="000000"/>
                <w:spacing w:val="-2"/>
              </w:rPr>
              <w:t>minis</w:t>
            </w:r>
            <w:r w:rsidR="00FB2025">
              <w:rPr>
                <w:rFonts w:ascii="Times New Roman" w:hAnsi="Times New Roman"/>
                <w:color w:val="000000"/>
                <w:spacing w:val="-2"/>
              </w:rPr>
              <w:t>ter</w:t>
            </w:r>
            <w:r w:rsidRPr="002C382D">
              <w:rPr>
                <w:rFonts w:ascii="Times New Roman" w:hAnsi="Times New Roman"/>
                <w:color w:val="000000"/>
                <w:spacing w:val="-2"/>
              </w:rPr>
              <w:t xml:space="preserve"> właściw</w:t>
            </w:r>
            <w:r w:rsidR="00FB2025">
              <w:rPr>
                <w:rFonts w:ascii="Times New Roman" w:hAnsi="Times New Roman"/>
                <w:color w:val="000000"/>
                <w:spacing w:val="-2"/>
              </w:rPr>
              <w:t>y</w:t>
            </w:r>
            <w:r w:rsidRPr="002C382D">
              <w:rPr>
                <w:rFonts w:ascii="Times New Roman" w:hAnsi="Times New Roman"/>
                <w:color w:val="000000"/>
                <w:spacing w:val="-2"/>
              </w:rPr>
              <w:t xml:space="preserve"> do spraw finansów publicznych i </w:t>
            </w:r>
            <w:r w:rsidR="00FB2025">
              <w:rPr>
                <w:rFonts w:ascii="Times New Roman" w:hAnsi="Times New Roman"/>
                <w:color w:val="000000"/>
                <w:spacing w:val="-2"/>
              </w:rPr>
              <w:t xml:space="preserve">będą one </w:t>
            </w:r>
            <w:r w:rsidRPr="002C382D">
              <w:rPr>
                <w:rFonts w:ascii="Times New Roman" w:hAnsi="Times New Roman"/>
                <w:color w:val="000000"/>
                <w:spacing w:val="-2"/>
              </w:rPr>
              <w:t>przeznaczone na koszty egzekucji należności z tytułu tych opłat i obsługę administracyjną ich pozyskiwania</w:t>
            </w:r>
            <w:r w:rsidR="00FB2025">
              <w:rPr>
                <w:rFonts w:ascii="Times New Roman" w:hAnsi="Times New Roman"/>
                <w:color w:val="000000"/>
                <w:spacing w:val="-2"/>
              </w:rPr>
              <w:t>)</w:t>
            </w:r>
            <w:r w:rsidRPr="002C382D">
              <w:rPr>
                <w:rFonts w:ascii="Times New Roman" w:hAnsi="Times New Roman"/>
                <w:color w:val="000000"/>
                <w:spacing w:val="-2"/>
              </w:rPr>
              <w:t xml:space="preserve">. </w:t>
            </w:r>
            <w:r w:rsidR="00A33FBE">
              <w:rPr>
                <w:rFonts w:ascii="Times New Roman" w:hAnsi="Times New Roman"/>
                <w:color w:val="000000"/>
                <w:spacing w:val="-2"/>
              </w:rPr>
              <w:t xml:space="preserve">NFZ </w:t>
            </w:r>
            <w:r w:rsidRPr="002C382D">
              <w:rPr>
                <w:rFonts w:ascii="Times New Roman" w:hAnsi="Times New Roman"/>
                <w:color w:val="000000"/>
                <w:spacing w:val="-2"/>
              </w:rPr>
              <w:t>będzie przeznaczał pozyskane środki na działania o charakterze edukacyjnym i profilaktycznym oraz na świadczenia opieki zdrowotnej związane z utrzymaniem i poprawą stanu zdrowia świadczeniobiorców z chorobami rozwiniętymi na tle niewłaściwych wyborów i zachowań zdrowotnych, w szczególności z nadwagą i otyłością.</w:t>
            </w:r>
            <w:r w:rsidR="00A33FBE">
              <w:rPr>
                <w:rFonts w:ascii="Times New Roman" w:hAnsi="Times New Roman"/>
                <w:color w:val="000000"/>
                <w:spacing w:val="-2"/>
              </w:rPr>
              <w:t xml:space="preserve"> </w:t>
            </w:r>
            <w:r w:rsidR="00982B90" w:rsidRPr="00AD0EEA">
              <w:rPr>
                <w:rFonts w:ascii="Times New Roman" w:hAnsi="Times New Roman"/>
                <w:color w:val="000000"/>
                <w:spacing w:val="-2"/>
              </w:rPr>
              <w:t>Ponadto</w:t>
            </w:r>
            <w:r w:rsidR="00E13A66" w:rsidRPr="00AD0EEA">
              <w:rPr>
                <w:rFonts w:ascii="Times New Roman" w:hAnsi="Times New Roman"/>
                <w:color w:val="000000"/>
                <w:spacing w:val="-2"/>
              </w:rPr>
              <w:t xml:space="preserve"> projekt ustawy o zmianie niektórych ustaw w związku z promocją </w:t>
            </w:r>
            <w:r w:rsidR="00C93266" w:rsidRPr="00AD0EEA">
              <w:rPr>
                <w:rFonts w:ascii="Times New Roman" w:hAnsi="Times New Roman"/>
                <w:color w:val="000000"/>
                <w:spacing w:val="-2"/>
              </w:rPr>
              <w:t xml:space="preserve">prozdrowotnych </w:t>
            </w:r>
            <w:r w:rsidR="00E13A66" w:rsidRPr="00AD0EEA">
              <w:rPr>
                <w:rFonts w:ascii="Times New Roman" w:hAnsi="Times New Roman"/>
                <w:color w:val="000000"/>
                <w:spacing w:val="-2"/>
              </w:rPr>
              <w:t>wyborów konsumentów wprowadza zmianę w ustawie z dnia 26 października 1982 r. o wychowaniu w trzeźwości i przeciwdziałaniu alkoholizmowi (Dz. U. z 201</w:t>
            </w:r>
            <w:r w:rsidR="00C93266" w:rsidRPr="00AD0EEA">
              <w:rPr>
                <w:rFonts w:ascii="Times New Roman" w:hAnsi="Times New Roman"/>
                <w:color w:val="000000"/>
                <w:spacing w:val="-2"/>
              </w:rPr>
              <w:t>9</w:t>
            </w:r>
            <w:r w:rsidR="00E13A66" w:rsidRPr="00AD0EEA">
              <w:rPr>
                <w:rFonts w:ascii="Times New Roman" w:hAnsi="Times New Roman"/>
                <w:color w:val="000000"/>
                <w:spacing w:val="-2"/>
              </w:rPr>
              <w:t xml:space="preserve"> r. poz. </w:t>
            </w:r>
            <w:r w:rsidR="00C93266" w:rsidRPr="00AD0EEA">
              <w:rPr>
                <w:rFonts w:ascii="Times New Roman" w:hAnsi="Times New Roman"/>
                <w:color w:val="000000"/>
                <w:spacing w:val="-2"/>
              </w:rPr>
              <w:t>2277</w:t>
            </w:r>
            <w:r w:rsidR="00E13A66" w:rsidRPr="00AD0EEA">
              <w:rPr>
                <w:rFonts w:ascii="Times New Roman" w:hAnsi="Times New Roman"/>
                <w:color w:val="000000"/>
                <w:spacing w:val="-2"/>
              </w:rPr>
              <w:t>)</w:t>
            </w:r>
            <w:r w:rsidR="002375EC">
              <w:rPr>
                <w:rFonts w:ascii="Times New Roman" w:hAnsi="Times New Roman"/>
                <w:color w:val="000000"/>
                <w:spacing w:val="-2"/>
              </w:rPr>
              <w:t>, zwanej dalej „ustawą”</w:t>
            </w:r>
            <w:r w:rsidR="00E13A66" w:rsidRPr="00AD0EEA">
              <w:rPr>
                <w:rFonts w:ascii="Times New Roman" w:hAnsi="Times New Roman"/>
                <w:color w:val="000000"/>
                <w:spacing w:val="-2"/>
              </w:rPr>
              <w:t xml:space="preserve">. </w:t>
            </w:r>
            <w:r w:rsidR="00934F59" w:rsidRPr="00AD0EEA">
              <w:rPr>
                <w:rFonts w:ascii="Times New Roman" w:hAnsi="Times New Roman"/>
                <w:color w:val="000000"/>
                <w:spacing w:val="-2"/>
              </w:rPr>
              <w:t>P</w:t>
            </w:r>
            <w:r w:rsidR="007131F1" w:rsidRPr="00AD0EEA">
              <w:rPr>
                <w:rFonts w:ascii="Times New Roman" w:hAnsi="Times New Roman"/>
                <w:color w:val="000000"/>
                <w:spacing w:val="-2"/>
              </w:rPr>
              <w:t>rzedsiębiorcy posiadający zezwolenie na obrót hurtowy, o którym mowa w art. 9 ust</w:t>
            </w:r>
            <w:r w:rsidR="00AD43CA">
              <w:rPr>
                <w:rFonts w:ascii="Times New Roman" w:hAnsi="Times New Roman"/>
                <w:color w:val="000000"/>
                <w:spacing w:val="-2"/>
              </w:rPr>
              <w:t>.</w:t>
            </w:r>
            <w:r w:rsidR="007131F1" w:rsidRPr="00AD0EEA">
              <w:rPr>
                <w:rFonts w:ascii="Times New Roman" w:hAnsi="Times New Roman"/>
                <w:color w:val="000000"/>
                <w:spacing w:val="-2"/>
              </w:rPr>
              <w:t xml:space="preserve"> 1 i 2 </w:t>
            </w:r>
            <w:r w:rsidR="007D00DF" w:rsidRPr="00AD0EEA">
              <w:rPr>
                <w:rFonts w:ascii="Times New Roman" w:hAnsi="Times New Roman"/>
                <w:color w:val="000000"/>
                <w:spacing w:val="-2"/>
              </w:rPr>
              <w:t xml:space="preserve">tej </w:t>
            </w:r>
            <w:r w:rsidR="007131F1" w:rsidRPr="00AD0EEA">
              <w:rPr>
                <w:rFonts w:ascii="Times New Roman" w:hAnsi="Times New Roman"/>
                <w:color w:val="000000"/>
                <w:spacing w:val="-2"/>
              </w:rPr>
              <w:t>ustawy, zobowiązani będą do wnoszenia opłaty</w:t>
            </w:r>
            <w:r w:rsidR="00D511DB">
              <w:rPr>
                <w:rFonts w:ascii="Times New Roman" w:hAnsi="Times New Roman"/>
                <w:color w:val="000000"/>
                <w:spacing w:val="-2"/>
              </w:rPr>
              <w:t xml:space="preserve"> </w:t>
            </w:r>
            <w:r w:rsidR="0069290D">
              <w:rPr>
                <w:rFonts w:ascii="Times New Roman" w:hAnsi="Times New Roman"/>
                <w:color w:val="000000"/>
                <w:spacing w:val="-2"/>
              </w:rPr>
              <w:t>za zezwolenie, w wysokości 25</w:t>
            </w:r>
            <w:r w:rsidR="000849D0">
              <w:rPr>
                <w:rFonts w:ascii="Times New Roman" w:hAnsi="Times New Roman"/>
                <w:color w:val="000000"/>
                <w:spacing w:val="-2"/>
              </w:rPr>
              <w:t xml:space="preserve"> </w:t>
            </w:r>
            <w:r w:rsidR="0069290D">
              <w:rPr>
                <w:rFonts w:ascii="Times New Roman" w:hAnsi="Times New Roman"/>
                <w:color w:val="000000"/>
                <w:spacing w:val="-2"/>
              </w:rPr>
              <w:t>zł za litr 100% alkoholu zawartego</w:t>
            </w:r>
            <w:r w:rsidR="007131F1" w:rsidRPr="00AD0EEA">
              <w:rPr>
                <w:rFonts w:ascii="Times New Roman" w:hAnsi="Times New Roman"/>
                <w:color w:val="000000"/>
                <w:spacing w:val="-2"/>
              </w:rPr>
              <w:t xml:space="preserve"> </w:t>
            </w:r>
            <w:r w:rsidR="0069290D">
              <w:rPr>
                <w:rFonts w:ascii="Times New Roman" w:hAnsi="Times New Roman"/>
                <w:color w:val="000000"/>
                <w:spacing w:val="-2"/>
              </w:rPr>
              <w:t xml:space="preserve">w </w:t>
            </w:r>
            <w:r w:rsidR="007131F1" w:rsidRPr="00AD0EEA">
              <w:rPr>
                <w:rFonts w:ascii="Times New Roman" w:hAnsi="Times New Roman"/>
                <w:color w:val="000000"/>
                <w:spacing w:val="-2"/>
              </w:rPr>
              <w:t>napoj</w:t>
            </w:r>
            <w:r w:rsidR="0069290D">
              <w:rPr>
                <w:rFonts w:ascii="Times New Roman" w:hAnsi="Times New Roman"/>
                <w:color w:val="000000"/>
                <w:spacing w:val="-2"/>
              </w:rPr>
              <w:t>ach</w:t>
            </w:r>
            <w:r w:rsidR="007131F1" w:rsidRPr="00AD0EEA">
              <w:rPr>
                <w:rFonts w:ascii="Times New Roman" w:hAnsi="Times New Roman"/>
                <w:color w:val="000000"/>
                <w:spacing w:val="-2"/>
              </w:rPr>
              <w:t xml:space="preserve"> alkoholow</w:t>
            </w:r>
            <w:r w:rsidR="0069290D">
              <w:rPr>
                <w:rFonts w:ascii="Times New Roman" w:hAnsi="Times New Roman"/>
                <w:color w:val="000000"/>
                <w:spacing w:val="-2"/>
              </w:rPr>
              <w:t>ych</w:t>
            </w:r>
            <w:r w:rsidR="007131F1" w:rsidRPr="00AD0EEA">
              <w:rPr>
                <w:rFonts w:ascii="Times New Roman" w:hAnsi="Times New Roman"/>
                <w:color w:val="000000"/>
                <w:spacing w:val="-2"/>
              </w:rPr>
              <w:t xml:space="preserve"> o ilości nominalnej napoju nieprzekraczającej 300 ml</w:t>
            </w:r>
            <w:r w:rsidR="0069290D">
              <w:rPr>
                <w:rFonts w:ascii="Times New Roman" w:hAnsi="Times New Roman"/>
                <w:color w:val="000000"/>
                <w:spacing w:val="-2"/>
              </w:rPr>
              <w:t>, w które zaopatrzyli</w:t>
            </w:r>
            <w:r w:rsidR="007131F1" w:rsidRPr="00AD0EEA">
              <w:rPr>
                <w:rFonts w:ascii="Times New Roman" w:hAnsi="Times New Roman"/>
                <w:color w:val="000000"/>
                <w:spacing w:val="-2"/>
              </w:rPr>
              <w:t xml:space="preserve"> przedsiębiorc</w:t>
            </w:r>
            <w:r w:rsidR="00E415FE">
              <w:rPr>
                <w:rFonts w:ascii="Times New Roman" w:hAnsi="Times New Roman"/>
                <w:color w:val="000000"/>
                <w:spacing w:val="-2"/>
              </w:rPr>
              <w:t>ów</w:t>
            </w:r>
            <w:r w:rsidR="007131F1" w:rsidRPr="00AD0EEA">
              <w:rPr>
                <w:rFonts w:ascii="Times New Roman" w:hAnsi="Times New Roman"/>
                <w:color w:val="000000"/>
                <w:spacing w:val="-2"/>
              </w:rPr>
              <w:t xml:space="preserve"> posiadając</w:t>
            </w:r>
            <w:r w:rsidR="00867253">
              <w:rPr>
                <w:rFonts w:ascii="Times New Roman" w:hAnsi="Times New Roman"/>
                <w:color w:val="000000"/>
                <w:spacing w:val="-2"/>
              </w:rPr>
              <w:t>y</w:t>
            </w:r>
            <w:r w:rsidR="00E415FE">
              <w:rPr>
                <w:rFonts w:ascii="Times New Roman" w:hAnsi="Times New Roman"/>
                <w:color w:val="000000"/>
                <w:spacing w:val="-2"/>
              </w:rPr>
              <w:t>ch</w:t>
            </w:r>
            <w:r w:rsidR="007131F1" w:rsidRPr="00AD0EEA">
              <w:rPr>
                <w:rFonts w:ascii="Times New Roman" w:hAnsi="Times New Roman"/>
                <w:color w:val="000000"/>
                <w:spacing w:val="-2"/>
              </w:rPr>
              <w:t xml:space="preserve"> zezwolenie na sprzedaż detaliczną napojów alkoholowych przeznaczonych do spożycia poza miejscem sprzedaży.</w:t>
            </w:r>
            <w:r w:rsidR="007131F1" w:rsidRPr="00AD0EEA">
              <w:rPr>
                <w:rFonts w:ascii="Times New Roman" w:hAnsi="Times New Roman"/>
              </w:rPr>
              <w:t xml:space="preserve"> </w:t>
            </w:r>
          </w:p>
          <w:p w:rsidR="00E13A66" w:rsidRPr="00AD0EEA" w:rsidRDefault="007131F1" w:rsidP="00DE5B1F">
            <w:pPr>
              <w:spacing w:line="240" w:lineRule="auto"/>
              <w:jc w:val="both"/>
              <w:rPr>
                <w:rFonts w:ascii="Times New Roman" w:hAnsi="Times New Roman"/>
                <w:shd w:val="clear" w:color="auto" w:fill="FFFFFF"/>
              </w:rPr>
            </w:pPr>
            <w:r w:rsidRPr="00AD0EEA">
              <w:rPr>
                <w:rFonts w:ascii="Times New Roman" w:hAnsi="Times New Roman"/>
                <w:color w:val="000000"/>
                <w:spacing w:val="-2"/>
              </w:rPr>
              <w:t>W projekcie zaproponowano</w:t>
            </w:r>
            <w:r w:rsidR="00AD43CA">
              <w:rPr>
                <w:rFonts w:ascii="Times New Roman" w:hAnsi="Times New Roman"/>
                <w:color w:val="000000"/>
                <w:spacing w:val="-2"/>
              </w:rPr>
              <w:t>,</w:t>
            </w:r>
            <w:r w:rsidRPr="00AD0EEA">
              <w:rPr>
                <w:rFonts w:ascii="Times New Roman" w:hAnsi="Times New Roman"/>
                <w:color w:val="000000"/>
                <w:spacing w:val="-2"/>
              </w:rPr>
              <w:t xml:space="preserve"> aby Naczelnik </w:t>
            </w:r>
            <w:r w:rsidR="00DE5B1F">
              <w:rPr>
                <w:rFonts w:ascii="Times New Roman" w:hAnsi="Times New Roman"/>
                <w:color w:val="000000"/>
                <w:spacing w:val="-2"/>
              </w:rPr>
              <w:t>Pierwszego</w:t>
            </w:r>
            <w:r w:rsidR="00DE5B1F" w:rsidRPr="00AD0EEA">
              <w:rPr>
                <w:rFonts w:ascii="Times New Roman" w:hAnsi="Times New Roman"/>
                <w:color w:val="000000"/>
                <w:spacing w:val="-2"/>
              </w:rPr>
              <w:t xml:space="preserve"> </w:t>
            </w:r>
            <w:r w:rsidRPr="00AD0EEA">
              <w:rPr>
                <w:rFonts w:ascii="Times New Roman" w:hAnsi="Times New Roman"/>
                <w:color w:val="000000"/>
                <w:spacing w:val="-2"/>
              </w:rPr>
              <w:t xml:space="preserve">Urzędu Skarbowego </w:t>
            </w:r>
            <w:r w:rsidR="00DE5B1F">
              <w:rPr>
                <w:rFonts w:ascii="Times New Roman" w:hAnsi="Times New Roman"/>
                <w:color w:val="000000"/>
                <w:spacing w:val="-2"/>
              </w:rPr>
              <w:t>w Bydgoszczy</w:t>
            </w:r>
            <w:r w:rsidR="00867253">
              <w:rPr>
                <w:rFonts w:ascii="Times New Roman" w:hAnsi="Times New Roman"/>
                <w:color w:val="000000"/>
                <w:spacing w:val="-2"/>
              </w:rPr>
              <w:t xml:space="preserve"> </w:t>
            </w:r>
            <w:r w:rsidRPr="00AD0EEA">
              <w:rPr>
                <w:rFonts w:ascii="Times New Roman" w:hAnsi="Times New Roman"/>
                <w:color w:val="000000"/>
                <w:spacing w:val="-2"/>
              </w:rPr>
              <w:t>dokonywał podziału wpływów z opłaty. Przewiduje się, że 50% łącznych wpływów z opłaty, proporcjonalnie do wpływów uzyskiwanych przez gminy z opłat, o których mowa w art. 11</w:t>
            </w:r>
            <w:r w:rsidRPr="00AD0EEA">
              <w:rPr>
                <w:rFonts w:ascii="Times New Roman" w:hAnsi="Times New Roman"/>
                <w:color w:val="000000"/>
                <w:spacing w:val="-2"/>
                <w:vertAlign w:val="superscript"/>
              </w:rPr>
              <w:t>1</w:t>
            </w:r>
            <w:r w:rsidRPr="00AD0EEA">
              <w:rPr>
                <w:rFonts w:ascii="Times New Roman" w:hAnsi="Times New Roman"/>
                <w:color w:val="000000"/>
                <w:spacing w:val="-2"/>
              </w:rPr>
              <w:t xml:space="preserve"> ustawy, tj. za korzystanie z zezwoleń na sprzedaż napojów alkoholowych, stanowić będzie dochód gmin, zaś pozostałe 50% stanowić będzie przychód</w:t>
            </w:r>
            <w:r w:rsidR="007D00DF" w:rsidRPr="00AD0EEA">
              <w:rPr>
                <w:rFonts w:ascii="Times New Roman" w:hAnsi="Times New Roman"/>
                <w:color w:val="000000"/>
                <w:spacing w:val="-2"/>
              </w:rPr>
              <w:t xml:space="preserve"> NFZ</w:t>
            </w:r>
            <w:r w:rsidRPr="00AD0EEA">
              <w:rPr>
                <w:rFonts w:ascii="Times New Roman" w:hAnsi="Times New Roman"/>
                <w:color w:val="000000"/>
                <w:spacing w:val="-2"/>
              </w:rPr>
              <w:t xml:space="preserve">. </w:t>
            </w:r>
            <w:r w:rsidR="002C382D" w:rsidRPr="00AD0EEA">
              <w:rPr>
                <w:rFonts w:ascii="Times New Roman" w:hAnsi="Times New Roman"/>
              </w:rPr>
              <w:t xml:space="preserve">Wpływy z opłat stanowiące dochód gminy </w:t>
            </w:r>
            <w:r w:rsidR="00DE5B1F">
              <w:rPr>
                <w:rFonts w:ascii="Times New Roman" w:hAnsi="Times New Roman"/>
              </w:rPr>
              <w:t>będą</w:t>
            </w:r>
            <w:r w:rsidR="00DE5B1F" w:rsidRPr="00AD0EEA">
              <w:rPr>
                <w:rFonts w:ascii="Times New Roman" w:hAnsi="Times New Roman"/>
              </w:rPr>
              <w:t xml:space="preserve"> </w:t>
            </w:r>
            <w:r w:rsidR="002C382D" w:rsidRPr="00AD0EEA">
              <w:rPr>
                <w:rFonts w:ascii="Times New Roman" w:hAnsi="Times New Roman"/>
              </w:rPr>
              <w:t>przeznaczane na działania mające na celu realizację lokalnej międzysektorowej polityki przeciwdziałania negatywnym skutkom spożywania alkoholu</w:t>
            </w:r>
            <w:r w:rsidR="00D511DB">
              <w:rPr>
                <w:rFonts w:ascii="Times New Roman" w:hAnsi="Times New Roman"/>
              </w:rPr>
              <w:t>, z kolei przychody NFZ zostaną przeznaczone na świadczenia opieki zdrowotnej związane z leczeniem następstw zdrowotnych spożycia alkoholu</w:t>
            </w:r>
            <w:r w:rsidR="002C382D" w:rsidRPr="00AD0EEA">
              <w:rPr>
                <w:rFonts w:ascii="Times New Roman" w:hAnsi="Times New Roman"/>
              </w:rPr>
              <w:t>.</w:t>
            </w:r>
          </w:p>
          <w:p w:rsidR="00E13A66" w:rsidRPr="001B03C6" w:rsidRDefault="00E13A66" w:rsidP="00AE7AA7">
            <w:pPr>
              <w:spacing w:line="240" w:lineRule="auto"/>
              <w:jc w:val="both"/>
              <w:rPr>
                <w:rFonts w:ascii="Times New Roman" w:hAnsi="Times New Roman"/>
                <w:szCs w:val="24"/>
              </w:rPr>
            </w:pPr>
            <w:r w:rsidRPr="001B03C6">
              <w:rPr>
                <w:rFonts w:ascii="Times New Roman" w:hAnsi="Times New Roman"/>
                <w:bCs/>
                <w:szCs w:val="24"/>
              </w:rPr>
              <w:t xml:space="preserve">Analiza rozwiązań fiskalnych wprowadzonych w innych krajach wskazuje na skuteczność wdrożonych działań w kontekście zmiany nawyków i zachowań żywieniowych konsumentów. Długofalowe efekty wprowadzenia takich rozwiązań będzie można zaobserwować na przestrzeni kilku lat. </w:t>
            </w:r>
            <w:r w:rsidRPr="001B03C6">
              <w:rPr>
                <w:rFonts w:ascii="Times New Roman" w:hAnsi="Times New Roman"/>
                <w:szCs w:val="24"/>
              </w:rPr>
              <w:t>P</w:t>
            </w:r>
            <w:r w:rsidRPr="001B03C6">
              <w:rPr>
                <w:rFonts w:ascii="Times New Roman" w:eastAsia="Times New Roman" w:hAnsi="Times New Roman"/>
                <w:szCs w:val="24"/>
              </w:rPr>
              <w:t>rzewidywane korzyści:</w:t>
            </w:r>
          </w:p>
          <w:p w:rsidR="00E13A66" w:rsidRPr="001B03C6" w:rsidRDefault="00E13A66" w:rsidP="00AE7AA7">
            <w:pPr>
              <w:numPr>
                <w:ilvl w:val="0"/>
                <w:numId w:val="3"/>
              </w:numPr>
              <w:spacing w:line="240" w:lineRule="auto"/>
              <w:jc w:val="both"/>
              <w:rPr>
                <w:rFonts w:ascii="Times New Roman" w:eastAsia="Times New Roman" w:hAnsi="Times New Roman"/>
                <w:szCs w:val="24"/>
              </w:rPr>
            </w:pPr>
            <w:r w:rsidRPr="001B03C6">
              <w:rPr>
                <w:rFonts w:ascii="Times New Roman" w:eastAsia="Times New Roman" w:hAnsi="Times New Roman"/>
                <w:szCs w:val="24"/>
              </w:rPr>
              <w:t>zmniejszenie częstości występowania żywieniowych czynników ryzyka przewlekłych chorób niezakaźnych;</w:t>
            </w:r>
          </w:p>
          <w:p w:rsidR="00E13A66" w:rsidRPr="001B03C6" w:rsidRDefault="00E13A66" w:rsidP="00AE7AA7">
            <w:pPr>
              <w:numPr>
                <w:ilvl w:val="0"/>
                <w:numId w:val="3"/>
              </w:numPr>
              <w:spacing w:line="240" w:lineRule="auto"/>
              <w:jc w:val="both"/>
              <w:rPr>
                <w:rFonts w:ascii="Times New Roman" w:eastAsia="Times New Roman" w:hAnsi="Times New Roman"/>
              </w:rPr>
            </w:pPr>
            <w:r w:rsidRPr="001B03C6">
              <w:rPr>
                <w:rFonts w:ascii="Times New Roman" w:eastAsia="Times New Roman" w:hAnsi="Times New Roman"/>
                <w:szCs w:val="24"/>
              </w:rPr>
              <w:t>zahamowanie trendów wzrostowych nadwagi</w:t>
            </w:r>
            <w:r w:rsidRPr="001B03C6">
              <w:rPr>
                <w:rFonts w:ascii="Times New Roman" w:eastAsia="Times New Roman" w:hAnsi="Times New Roman"/>
              </w:rPr>
              <w:t xml:space="preserve"> i otyłości, a co za tym idzie zmniejszenie częstości występowania chorób metabolicznych, chorób układu krążenia czy nowotworów dietozależnych;</w:t>
            </w:r>
          </w:p>
          <w:p w:rsidR="00E13A66" w:rsidRPr="001B03C6" w:rsidRDefault="00E13A66" w:rsidP="00AE7AA7">
            <w:pPr>
              <w:numPr>
                <w:ilvl w:val="0"/>
                <w:numId w:val="3"/>
              </w:numPr>
              <w:spacing w:line="240" w:lineRule="auto"/>
              <w:jc w:val="both"/>
              <w:rPr>
                <w:rFonts w:ascii="Times New Roman" w:eastAsia="Times New Roman" w:hAnsi="Times New Roman"/>
              </w:rPr>
            </w:pPr>
            <w:r w:rsidRPr="001B03C6">
              <w:rPr>
                <w:rFonts w:ascii="Times New Roman" w:eastAsia="Times New Roman" w:hAnsi="Times New Roman"/>
              </w:rPr>
              <w:t>zmniejszenie kosztów leczenia przewlekłych chorób niezakaźnych;</w:t>
            </w:r>
          </w:p>
          <w:p w:rsidR="00E13A66" w:rsidRPr="00602F03" w:rsidRDefault="00E13A66" w:rsidP="00AE7AA7">
            <w:pPr>
              <w:numPr>
                <w:ilvl w:val="0"/>
                <w:numId w:val="3"/>
              </w:numPr>
              <w:spacing w:line="240" w:lineRule="auto"/>
              <w:jc w:val="both"/>
              <w:rPr>
                <w:rFonts w:ascii="Times New Roman" w:eastAsia="Times New Roman" w:hAnsi="Times New Roman"/>
              </w:rPr>
            </w:pPr>
            <w:r w:rsidRPr="001B03C6">
              <w:rPr>
                <w:rFonts w:ascii="Times New Roman" w:eastAsia="Times New Roman" w:hAnsi="Times New Roman"/>
              </w:rPr>
              <w:t>sukcesywne zwiększanie na rynku asortymentu żywności o obniżonej zawartości cukrów.</w:t>
            </w:r>
          </w:p>
          <w:p w:rsidR="00A33FBE" w:rsidRDefault="00E13A66" w:rsidP="00A33FBE">
            <w:pPr>
              <w:spacing w:line="240" w:lineRule="auto"/>
              <w:jc w:val="both"/>
              <w:rPr>
                <w:rFonts w:ascii="Times New Roman" w:hAnsi="Times New Roman"/>
              </w:rPr>
            </w:pPr>
            <w:r w:rsidRPr="001B03C6">
              <w:rPr>
                <w:rFonts w:ascii="Times New Roman" w:hAnsi="Times New Roman"/>
              </w:rPr>
              <w:t>Interwencje fiskalne mogą zachęcać do redukowania żywieniowych czynników ryzyka chorób cywilizacyjnych, generując jednocześnie przychody dla budżetu państwa. Interwencja ta proponowana jest przede wszystkim jako mechanizm wpływu na</w:t>
            </w:r>
            <w:r w:rsidR="008D4A34">
              <w:rPr>
                <w:rFonts w:ascii="Times New Roman" w:hAnsi="Times New Roman"/>
              </w:rPr>
              <w:t xml:space="preserve"> </w:t>
            </w:r>
            <w:r w:rsidRPr="001B03C6">
              <w:rPr>
                <w:rFonts w:ascii="Times New Roman" w:hAnsi="Times New Roman"/>
              </w:rPr>
              <w:t xml:space="preserve">zachowania konsumentów przez zachęcanie konsumentów do </w:t>
            </w:r>
            <w:r>
              <w:rPr>
                <w:rFonts w:ascii="Times New Roman" w:hAnsi="Times New Roman"/>
              </w:rPr>
              <w:t xml:space="preserve">podejmowania </w:t>
            </w:r>
            <w:r w:rsidR="00A12AA0">
              <w:rPr>
                <w:rFonts w:ascii="Times New Roman" w:hAnsi="Times New Roman"/>
              </w:rPr>
              <w:t>prozdrowotnych</w:t>
            </w:r>
            <w:r>
              <w:rPr>
                <w:rFonts w:ascii="Times New Roman" w:hAnsi="Times New Roman"/>
              </w:rPr>
              <w:t xml:space="preserve"> decyzji zakupowych.</w:t>
            </w:r>
          </w:p>
          <w:p w:rsidR="002865BE" w:rsidRDefault="00A33FBE" w:rsidP="00A33FBE">
            <w:pPr>
              <w:spacing w:line="240" w:lineRule="auto"/>
              <w:jc w:val="both"/>
              <w:rPr>
                <w:rFonts w:ascii="Times New Roman" w:hAnsi="Times New Roman"/>
                <w:bCs/>
              </w:rPr>
            </w:pPr>
            <w:r w:rsidRPr="00A33FBE">
              <w:rPr>
                <w:rFonts w:ascii="Times New Roman" w:hAnsi="Times New Roman"/>
                <w:bCs/>
              </w:rPr>
              <w:t>Mając na celu ochronę zdrowia oraz promowanie zachowań</w:t>
            </w:r>
            <w:r w:rsidR="00AD43CA">
              <w:rPr>
                <w:rFonts w:ascii="Times New Roman" w:hAnsi="Times New Roman"/>
                <w:bCs/>
              </w:rPr>
              <w:t xml:space="preserve"> prozdrowotnych,</w:t>
            </w:r>
            <w:r w:rsidRPr="00A33FBE">
              <w:rPr>
                <w:rFonts w:ascii="Times New Roman" w:hAnsi="Times New Roman"/>
                <w:bCs/>
              </w:rPr>
              <w:t xml:space="preserve"> zaproponowano także, aby w polityce zakupowej państwa, o której mowa w art. 21 ust. 1 ustawy z dnia 11 września 2019 r. </w:t>
            </w:r>
            <w:r w:rsidR="00AD43CA">
              <w:rPr>
                <w:rFonts w:ascii="Times New Roman" w:hAnsi="Times New Roman"/>
                <w:bCs/>
              </w:rPr>
              <w:t xml:space="preserve">– </w:t>
            </w:r>
            <w:r w:rsidRPr="00A33FBE">
              <w:rPr>
                <w:rFonts w:ascii="Times New Roman" w:hAnsi="Times New Roman"/>
                <w:bCs/>
              </w:rPr>
              <w:t>Prawo zamówień publicznych (Dz. U. poz. 2019) uwzględniać nie</w:t>
            </w:r>
            <w:r w:rsidR="00F676FA">
              <w:rPr>
                <w:rFonts w:ascii="Times New Roman" w:hAnsi="Times New Roman"/>
                <w:bCs/>
              </w:rPr>
              <w:t xml:space="preserve"> tylko</w:t>
            </w:r>
            <w:r w:rsidRPr="00A33FBE">
              <w:rPr>
                <w:rFonts w:ascii="Times New Roman" w:hAnsi="Times New Roman"/>
                <w:bCs/>
              </w:rPr>
              <w:t xml:space="preserve"> aspekty społeczne, ale i zdrowotne.</w:t>
            </w:r>
          </w:p>
          <w:p w:rsidR="00EC1423" w:rsidRPr="00A33FBE" w:rsidRDefault="00EC1423" w:rsidP="009B2651">
            <w:pPr>
              <w:spacing w:line="240" w:lineRule="auto"/>
              <w:jc w:val="both"/>
              <w:rPr>
                <w:rFonts w:ascii="Times New Roman" w:hAnsi="Times New Roman"/>
              </w:rPr>
            </w:pPr>
            <w:r>
              <w:rPr>
                <w:rFonts w:ascii="Times New Roman" w:hAnsi="Times New Roman"/>
                <w:bCs/>
              </w:rPr>
              <w:t>W celu zwiększenia</w:t>
            </w:r>
            <w:r w:rsidR="00B74977">
              <w:rPr>
                <w:rFonts w:ascii="Times New Roman" w:hAnsi="Times New Roman"/>
                <w:bCs/>
              </w:rPr>
              <w:t>, mającej pozytywny wpływ na zdrowie,</w:t>
            </w:r>
            <w:r>
              <w:rPr>
                <w:rFonts w:ascii="Times New Roman" w:hAnsi="Times New Roman"/>
                <w:bCs/>
              </w:rPr>
              <w:t xml:space="preserve"> aktywności fizycznej, szczególnie dzieci i młodzieży, w projekcie ujęto zmianę, dzięki której Fundusz Rozwoju Kultury Fizycznej, z którego środków wspierane są Szkolne Kluby Sportowe, </w:t>
            </w:r>
            <w:r w:rsidR="009B2651">
              <w:rPr>
                <w:rFonts w:ascii="Times New Roman" w:hAnsi="Times New Roman"/>
                <w:bCs/>
              </w:rPr>
              <w:t xml:space="preserve">będzie </w:t>
            </w:r>
            <w:r>
              <w:rPr>
                <w:rFonts w:ascii="Times New Roman" w:hAnsi="Times New Roman"/>
                <w:bCs/>
              </w:rPr>
              <w:t>otrzymywa</w:t>
            </w:r>
            <w:r w:rsidR="009B2651">
              <w:rPr>
                <w:rFonts w:ascii="Times New Roman" w:hAnsi="Times New Roman"/>
                <w:bCs/>
              </w:rPr>
              <w:t>ł</w:t>
            </w:r>
            <w:r>
              <w:rPr>
                <w:rFonts w:ascii="Times New Roman" w:hAnsi="Times New Roman"/>
                <w:bCs/>
              </w:rPr>
              <w:t xml:space="preserve"> środki z Narodowego Funduszu Zdrowia w wysokości 1</w:t>
            </w:r>
            <w:r w:rsidR="00FC68D0">
              <w:rPr>
                <w:rFonts w:ascii="Times New Roman" w:hAnsi="Times New Roman"/>
                <w:bCs/>
              </w:rPr>
              <w:t>17</w:t>
            </w:r>
            <w:r>
              <w:rPr>
                <w:rFonts w:ascii="Times New Roman" w:hAnsi="Times New Roman"/>
                <w:bCs/>
              </w:rPr>
              <w:t xml:space="preserve"> mln zł rocznie (</w:t>
            </w:r>
            <w:r w:rsidR="00FC68D0">
              <w:rPr>
                <w:rFonts w:ascii="Times New Roman" w:hAnsi="Times New Roman"/>
                <w:bCs/>
              </w:rPr>
              <w:t>87,75</w:t>
            </w:r>
            <w:r>
              <w:rPr>
                <w:rFonts w:ascii="Times New Roman" w:hAnsi="Times New Roman"/>
                <w:bCs/>
              </w:rPr>
              <w:t xml:space="preserve"> mln zł w 2020 r.). </w:t>
            </w:r>
          </w:p>
        </w:tc>
      </w:tr>
      <w:tr w:rsidR="00E13A66" w:rsidRPr="00E66B5A" w:rsidTr="00AD0EEA">
        <w:trPr>
          <w:trHeight w:val="307"/>
          <w:jc w:val="center"/>
        </w:trPr>
        <w:tc>
          <w:tcPr>
            <w:tcW w:w="5000" w:type="pct"/>
            <w:gridSpan w:val="16"/>
            <w:shd w:val="clear" w:color="auto" w:fill="99CCFF"/>
            <w:vAlign w:val="center"/>
          </w:tcPr>
          <w:p w:rsidR="00E13A66" w:rsidRPr="00435EF5" w:rsidRDefault="00E13A66" w:rsidP="00AD43CA">
            <w:pPr>
              <w:keepNext/>
              <w:keepLines/>
              <w:numPr>
                <w:ilvl w:val="0"/>
                <w:numId w:val="1"/>
              </w:numPr>
              <w:spacing w:line="240" w:lineRule="auto"/>
              <w:ind w:left="0" w:firstLine="0"/>
              <w:jc w:val="both"/>
              <w:rPr>
                <w:rFonts w:ascii="Times New Roman" w:hAnsi="Times New Roman"/>
                <w:b/>
                <w:color w:val="000000"/>
              </w:rPr>
            </w:pPr>
            <w:r w:rsidRPr="00435EF5">
              <w:rPr>
                <w:rFonts w:ascii="Times New Roman" w:hAnsi="Times New Roman"/>
                <w:b/>
                <w:spacing w:val="-2"/>
              </w:rPr>
              <w:lastRenderedPageBreak/>
              <w:t>Jak problem został rozwiązany w innych krajach, w szczególności krajach członkowskich OECD/UE</w:t>
            </w:r>
            <w:r w:rsidRPr="00435EF5">
              <w:rPr>
                <w:rFonts w:ascii="Times New Roman" w:hAnsi="Times New Roman"/>
                <w:b/>
                <w:color w:val="000000"/>
              </w:rPr>
              <w:t>?</w:t>
            </w:r>
          </w:p>
        </w:tc>
      </w:tr>
      <w:tr w:rsidR="00E13A66" w:rsidRPr="00E66B5A" w:rsidTr="00AD0EEA">
        <w:trPr>
          <w:trHeight w:val="315"/>
          <w:jc w:val="center"/>
        </w:trPr>
        <w:tc>
          <w:tcPr>
            <w:tcW w:w="5000" w:type="pct"/>
            <w:gridSpan w:val="16"/>
            <w:shd w:val="clear" w:color="auto" w:fill="auto"/>
            <w:vAlign w:val="center"/>
          </w:tcPr>
          <w:p w:rsidR="00E13A66" w:rsidRPr="001B03C6" w:rsidRDefault="00E13A66" w:rsidP="00AE7AA7">
            <w:pPr>
              <w:spacing w:line="240" w:lineRule="auto"/>
              <w:jc w:val="both"/>
              <w:rPr>
                <w:rFonts w:ascii="Times New Roman" w:hAnsi="Times New Roman"/>
                <w:color w:val="000000"/>
                <w:spacing w:val="-2"/>
              </w:rPr>
            </w:pPr>
            <w:r w:rsidRPr="001B03C6">
              <w:rPr>
                <w:rFonts w:ascii="Times New Roman" w:hAnsi="Times New Roman"/>
                <w:color w:val="000000"/>
                <w:spacing w:val="-2"/>
              </w:rPr>
              <w:t xml:space="preserve">W świetle rozwiązań fiskalnych szczególną uwagę poświęcono </w:t>
            </w:r>
            <w:r w:rsidR="001469BB">
              <w:rPr>
                <w:rFonts w:ascii="Times New Roman" w:hAnsi="Times New Roman"/>
                <w:color w:val="000000"/>
                <w:spacing w:val="-2"/>
              </w:rPr>
              <w:t xml:space="preserve">objęciu </w:t>
            </w:r>
            <w:r w:rsidR="00B60826">
              <w:rPr>
                <w:rFonts w:ascii="Times New Roman" w:hAnsi="Times New Roman"/>
                <w:color w:val="000000"/>
                <w:spacing w:val="-2"/>
              </w:rPr>
              <w:t xml:space="preserve">opłatą </w:t>
            </w:r>
            <w:r w:rsidRPr="001B03C6">
              <w:rPr>
                <w:rFonts w:ascii="Times New Roman" w:hAnsi="Times New Roman"/>
                <w:color w:val="000000"/>
                <w:spacing w:val="-2"/>
              </w:rPr>
              <w:t>napojów słodzonych cukrem. Dowody wskazują, że</w:t>
            </w:r>
            <w:r w:rsidR="008D4A34">
              <w:rPr>
                <w:rFonts w:ascii="Times New Roman" w:hAnsi="Times New Roman"/>
                <w:color w:val="000000"/>
                <w:spacing w:val="-2"/>
              </w:rPr>
              <w:t xml:space="preserve"> </w:t>
            </w:r>
            <w:r w:rsidR="00B60826">
              <w:rPr>
                <w:rFonts w:ascii="Times New Roman" w:hAnsi="Times New Roman"/>
                <w:color w:val="000000"/>
                <w:spacing w:val="-2"/>
              </w:rPr>
              <w:t xml:space="preserve">może </w:t>
            </w:r>
            <w:r w:rsidR="001469BB">
              <w:rPr>
                <w:rFonts w:ascii="Times New Roman" w:hAnsi="Times New Roman"/>
                <w:color w:val="000000"/>
                <w:spacing w:val="-2"/>
              </w:rPr>
              <w:t>on</w:t>
            </w:r>
            <w:r w:rsidR="00B60826">
              <w:rPr>
                <w:rFonts w:ascii="Times New Roman" w:hAnsi="Times New Roman"/>
                <w:color w:val="000000"/>
                <w:spacing w:val="-2"/>
              </w:rPr>
              <w:t>a</w:t>
            </w:r>
            <w:r w:rsidR="001469BB">
              <w:rPr>
                <w:rFonts w:ascii="Times New Roman" w:hAnsi="Times New Roman"/>
                <w:color w:val="000000"/>
                <w:spacing w:val="-2"/>
              </w:rPr>
              <w:t xml:space="preserve"> </w:t>
            </w:r>
            <w:r w:rsidRPr="001B03C6">
              <w:rPr>
                <w:rFonts w:ascii="Times New Roman" w:hAnsi="Times New Roman"/>
                <w:color w:val="000000"/>
                <w:spacing w:val="-2"/>
              </w:rPr>
              <w:t>znacznie zmniejszyć konsumpcję</w:t>
            </w:r>
            <w:r w:rsidR="00AD43CA">
              <w:rPr>
                <w:rFonts w:ascii="Times New Roman" w:hAnsi="Times New Roman"/>
                <w:color w:val="000000"/>
                <w:spacing w:val="-2"/>
              </w:rPr>
              <w:t>,</w:t>
            </w:r>
            <w:r w:rsidRPr="001B03C6">
              <w:rPr>
                <w:rFonts w:ascii="Times New Roman" w:hAnsi="Times New Roman"/>
                <w:color w:val="000000"/>
                <w:spacing w:val="-2"/>
              </w:rPr>
              <w:t xml:space="preserve"> przyczyniając się do zmniejszenia nadwagi i otyłości. </w:t>
            </w:r>
          </w:p>
          <w:p w:rsidR="00E13A66" w:rsidRPr="00602F03" w:rsidRDefault="00E13A66" w:rsidP="00AE7AA7">
            <w:pPr>
              <w:spacing w:line="240" w:lineRule="auto"/>
              <w:jc w:val="both"/>
              <w:rPr>
                <w:rFonts w:ascii="Times New Roman" w:hAnsi="Times New Roman"/>
                <w:bCs/>
                <w:color w:val="000000"/>
                <w:spacing w:val="-2"/>
              </w:rPr>
            </w:pPr>
            <w:r w:rsidRPr="001B03C6">
              <w:rPr>
                <w:rFonts w:ascii="Times New Roman" w:hAnsi="Times New Roman"/>
                <w:bCs/>
                <w:color w:val="000000"/>
                <w:spacing w:val="-2"/>
              </w:rPr>
              <w:t xml:space="preserve">Państwa </w:t>
            </w:r>
            <w:r w:rsidR="002375EC">
              <w:rPr>
                <w:rFonts w:ascii="Times New Roman" w:hAnsi="Times New Roman"/>
                <w:bCs/>
                <w:color w:val="000000"/>
                <w:spacing w:val="-2"/>
              </w:rPr>
              <w:t xml:space="preserve">członkowskie </w:t>
            </w:r>
            <w:r w:rsidRPr="001B03C6">
              <w:rPr>
                <w:rFonts w:ascii="Times New Roman" w:hAnsi="Times New Roman"/>
                <w:bCs/>
                <w:color w:val="000000"/>
                <w:spacing w:val="-2"/>
              </w:rPr>
              <w:t>U</w:t>
            </w:r>
            <w:r w:rsidR="007D00DF">
              <w:rPr>
                <w:rFonts w:ascii="Times New Roman" w:hAnsi="Times New Roman"/>
                <w:bCs/>
                <w:color w:val="000000"/>
                <w:spacing w:val="-2"/>
              </w:rPr>
              <w:t xml:space="preserve">nii </w:t>
            </w:r>
            <w:r w:rsidR="007D00DF" w:rsidRPr="001B03C6">
              <w:rPr>
                <w:rFonts w:ascii="Times New Roman" w:hAnsi="Times New Roman"/>
                <w:bCs/>
                <w:color w:val="000000"/>
                <w:spacing w:val="-2"/>
              </w:rPr>
              <w:t>E</w:t>
            </w:r>
            <w:r w:rsidR="007D00DF">
              <w:rPr>
                <w:rFonts w:ascii="Times New Roman" w:hAnsi="Times New Roman"/>
                <w:bCs/>
                <w:color w:val="000000"/>
                <w:spacing w:val="-2"/>
              </w:rPr>
              <w:t>uropejskiej</w:t>
            </w:r>
            <w:r w:rsidRPr="001B03C6">
              <w:rPr>
                <w:rFonts w:ascii="Times New Roman" w:hAnsi="Times New Roman"/>
                <w:bCs/>
                <w:color w:val="000000"/>
                <w:spacing w:val="-2"/>
              </w:rPr>
              <w:t xml:space="preserve"> sukcesywnie wprowadzają zmiany w zakresie cen żywności. W 2011 r. Dania jako pierwszy kraj wprowadziła </w:t>
            </w:r>
            <w:r w:rsidR="00B60826">
              <w:rPr>
                <w:rFonts w:ascii="Times New Roman" w:hAnsi="Times New Roman"/>
                <w:bCs/>
                <w:color w:val="000000"/>
                <w:spacing w:val="-2"/>
              </w:rPr>
              <w:t>daninę obejmującą</w:t>
            </w:r>
            <w:r w:rsidRPr="001B03C6">
              <w:rPr>
                <w:rFonts w:ascii="Times New Roman" w:hAnsi="Times New Roman"/>
                <w:bCs/>
                <w:color w:val="000000"/>
                <w:spacing w:val="-2"/>
              </w:rPr>
              <w:t xml:space="preserve"> tłuszcze nasycone w żywności. W ślad za Danią reformy te zostały przeprowadzone m.in. przez Węgry (dot</w:t>
            </w:r>
            <w:r w:rsidR="007D00DF">
              <w:rPr>
                <w:rFonts w:ascii="Times New Roman" w:hAnsi="Times New Roman"/>
                <w:bCs/>
                <w:color w:val="000000"/>
                <w:spacing w:val="-2"/>
              </w:rPr>
              <w:t xml:space="preserve">yczą one </w:t>
            </w:r>
            <w:r w:rsidRPr="001B03C6">
              <w:rPr>
                <w:rFonts w:ascii="Times New Roman" w:hAnsi="Times New Roman"/>
                <w:bCs/>
                <w:color w:val="000000"/>
                <w:spacing w:val="-2"/>
              </w:rPr>
              <w:t>żywności o niskiej gęstości odżywczej), Francję (</w:t>
            </w:r>
            <w:r w:rsidR="007D00DF" w:rsidRPr="001B03C6">
              <w:rPr>
                <w:rFonts w:ascii="Times New Roman" w:hAnsi="Times New Roman"/>
                <w:bCs/>
                <w:color w:val="000000"/>
                <w:spacing w:val="-2"/>
              </w:rPr>
              <w:t>dot</w:t>
            </w:r>
            <w:r w:rsidR="007D00DF">
              <w:rPr>
                <w:rFonts w:ascii="Times New Roman" w:hAnsi="Times New Roman"/>
                <w:bCs/>
                <w:color w:val="000000"/>
                <w:spacing w:val="-2"/>
              </w:rPr>
              <w:t xml:space="preserve">yczą one </w:t>
            </w:r>
            <w:r w:rsidRPr="001B03C6">
              <w:rPr>
                <w:rFonts w:ascii="Times New Roman" w:hAnsi="Times New Roman"/>
                <w:bCs/>
                <w:color w:val="000000"/>
                <w:spacing w:val="-2"/>
              </w:rPr>
              <w:t>napojów słodzonych) oraz Portugalię (</w:t>
            </w:r>
            <w:r w:rsidR="00B60826">
              <w:rPr>
                <w:rFonts w:ascii="Times New Roman" w:hAnsi="Times New Roman"/>
                <w:bCs/>
                <w:color w:val="000000"/>
                <w:spacing w:val="-2"/>
              </w:rPr>
              <w:t>opłata</w:t>
            </w:r>
            <w:r w:rsidRPr="001B03C6">
              <w:rPr>
                <w:rFonts w:ascii="Times New Roman" w:hAnsi="Times New Roman"/>
                <w:bCs/>
                <w:color w:val="000000"/>
                <w:spacing w:val="-2"/>
              </w:rPr>
              <w:t xml:space="preserve"> „</w:t>
            </w:r>
            <w:r w:rsidRPr="002C382D">
              <w:rPr>
                <w:rFonts w:ascii="Times New Roman" w:hAnsi="Times New Roman"/>
                <w:bCs/>
                <w:i/>
                <w:color w:val="000000"/>
                <w:spacing w:val="-2"/>
              </w:rPr>
              <w:t>fast</w:t>
            </w:r>
            <w:r w:rsidR="006063B3" w:rsidRPr="002C382D">
              <w:rPr>
                <w:rFonts w:ascii="Times New Roman" w:hAnsi="Times New Roman"/>
                <w:bCs/>
                <w:i/>
                <w:color w:val="000000"/>
                <w:spacing w:val="-2"/>
              </w:rPr>
              <w:t>-</w:t>
            </w:r>
            <w:r w:rsidR="00B60826" w:rsidRPr="002C382D">
              <w:rPr>
                <w:rFonts w:ascii="Times New Roman" w:hAnsi="Times New Roman"/>
                <w:bCs/>
                <w:i/>
                <w:color w:val="000000"/>
                <w:spacing w:val="-2"/>
              </w:rPr>
              <w:t>foodow</w:t>
            </w:r>
            <w:r w:rsidR="00B60826">
              <w:rPr>
                <w:rFonts w:ascii="Times New Roman" w:hAnsi="Times New Roman"/>
                <w:bCs/>
                <w:i/>
                <w:color w:val="000000"/>
                <w:spacing w:val="-2"/>
              </w:rPr>
              <w:t>a</w:t>
            </w:r>
            <w:r w:rsidRPr="001B03C6">
              <w:rPr>
                <w:rFonts w:ascii="Times New Roman" w:hAnsi="Times New Roman"/>
                <w:bCs/>
                <w:color w:val="000000"/>
                <w:spacing w:val="-2"/>
              </w:rPr>
              <w:t xml:space="preserve">”). W Dani </w:t>
            </w:r>
            <w:r w:rsidR="00B60826">
              <w:rPr>
                <w:rFonts w:ascii="Times New Roman" w:hAnsi="Times New Roman"/>
                <w:bCs/>
                <w:color w:val="000000"/>
                <w:spacing w:val="-2"/>
              </w:rPr>
              <w:t>danina</w:t>
            </w:r>
            <w:r w:rsidR="00B60826" w:rsidRPr="001B03C6">
              <w:rPr>
                <w:rFonts w:ascii="Times New Roman" w:hAnsi="Times New Roman"/>
                <w:bCs/>
                <w:color w:val="000000"/>
                <w:spacing w:val="-2"/>
              </w:rPr>
              <w:t xml:space="preserve"> </w:t>
            </w:r>
            <w:r w:rsidRPr="001B03C6">
              <w:rPr>
                <w:rFonts w:ascii="Times New Roman" w:hAnsi="Times New Roman"/>
                <w:bCs/>
                <w:color w:val="000000"/>
                <w:spacing w:val="-2"/>
              </w:rPr>
              <w:t>od produktów zawierających tłuszcze nasycone doprowadził</w:t>
            </w:r>
            <w:r w:rsidR="00B60826">
              <w:rPr>
                <w:rFonts w:ascii="Times New Roman" w:hAnsi="Times New Roman"/>
                <w:bCs/>
                <w:color w:val="000000"/>
                <w:spacing w:val="-2"/>
              </w:rPr>
              <w:t>a</w:t>
            </w:r>
            <w:r w:rsidRPr="001B03C6">
              <w:rPr>
                <w:rFonts w:ascii="Times New Roman" w:hAnsi="Times New Roman"/>
                <w:bCs/>
                <w:color w:val="000000"/>
                <w:spacing w:val="-2"/>
              </w:rPr>
              <w:t xml:space="preserve"> do znacznego zmniejszenia ich spożycia, a w konsekwencji do poprawy stanu zdrowia społeczeństwa i zmniejszenia umieralności. W Finlandii wykorzystuje się politykę cenową jako narzędzie wpływające na wielkość spożycia żywności. Należy zaznaczyć, że słodycze oraz napoje bezalkoholowe zostały objęte dodatkowo podatkiem akcyzowym. We Francji wdrożono Narodowy Program Żywienia i Zdrowia, w ramach którego wprowadzono m.in. zakaz umieszczania automatów vendingowych w szkołach. Od 2011 r. obowiązuje również </w:t>
            </w:r>
            <w:r w:rsidR="00B60826">
              <w:rPr>
                <w:rFonts w:ascii="Times New Roman" w:hAnsi="Times New Roman"/>
                <w:bCs/>
                <w:color w:val="000000"/>
                <w:spacing w:val="-2"/>
              </w:rPr>
              <w:t>danina</w:t>
            </w:r>
            <w:r w:rsidR="00B60826" w:rsidRPr="001B03C6">
              <w:rPr>
                <w:rFonts w:ascii="Times New Roman" w:hAnsi="Times New Roman"/>
                <w:bCs/>
                <w:color w:val="000000"/>
                <w:spacing w:val="-2"/>
              </w:rPr>
              <w:t xml:space="preserve"> </w:t>
            </w:r>
            <w:r w:rsidRPr="001B03C6">
              <w:rPr>
                <w:rFonts w:ascii="Times New Roman" w:hAnsi="Times New Roman"/>
                <w:bCs/>
                <w:color w:val="000000"/>
                <w:spacing w:val="-2"/>
              </w:rPr>
              <w:t>od napojów słodzonych. Ponadto w 2017 r. został wprowadzony zakaz sprzedaży nieograniczonej ilości napojów bezalkoholowych w ofercie „tyle, ile możesz wypić”. Na Węgrzech od 2011 r. obowiązuje</w:t>
            </w:r>
            <w:r w:rsidRPr="001B03C6">
              <w:rPr>
                <w:rFonts w:ascii="Times New Roman" w:hAnsi="Times New Roman"/>
                <w:color w:val="000000"/>
                <w:spacing w:val="-2"/>
              </w:rPr>
              <w:t xml:space="preserve"> podatek zdrowia publicznego. Opodatkowanie dotyczy produktów spożywczych, które mają potwierdzone ryzyko zdrowotne (wysoka zawartość cukrów). Główne cele wprowadzenia </w:t>
            </w:r>
            <w:r w:rsidR="00B60826">
              <w:rPr>
                <w:rFonts w:ascii="Times New Roman" w:hAnsi="Times New Roman"/>
                <w:color w:val="000000"/>
                <w:spacing w:val="-2"/>
              </w:rPr>
              <w:t>opłaty</w:t>
            </w:r>
            <w:r w:rsidR="00B60826" w:rsidRPr="001B03C6">
              <w:rPr>
                <w:rFonts w:ascii="Times New Roman" w:hAnsi="Times New Roman"/>
                <w:color w:val="000000"/>
                <w:spacing w:val="-2"/>
              </w:rPr>
              <w:t xml:space="preserve"> </w:t>
            </w:r>
            <w:r w:rsidRPr="001B03C6">
              <w:rPr>
                <w:rFonts w:ascii="Times New Roman" w:hAnsi="Times New Roman"/>
                <w:color w:val="000000"/>
                <w:spacing w:val="-2"/>
              </w:rPr>
              <w:t>to: zachęcanie do zdrowszych nawyków żywieniowych przez zwiększenie dostępności zdrowych produktów spożywczych, zachęcanie do reformulacji, zwiększanie dochodów na zdrowie publiczne. Podatek jest obliczany na podstawie zawartości cukru, soli i metyloksantyny w opakowaniach jednostkowych produktów spożywczych. Pierwsza ocena skutków wdrożenia tego rozwiązan</w:t>
            </w:r>
            <w:r w:rsidR="007D00DF">
              <w:rPr>
                <w:rFonts w:ascii="Times New Roman" w:hAnsi="Times New Roman"/>
                <w:color w:val="000000"/>
                <w:spacing w:val="-2"/>
              </w:rPr>
              <w:t>i</w:t>
            </w:r>
            <w:r w:rsidRPr="001B03C6">
              <w:rPr>
                <w:rFonts w:ascii="Times New Roman" w:hAnsi="Times New Roman"/>
                <w:color w:val="000000"/>
                <w:spacing w:val="-2"/>
              </w:rPr>
              <w:t>a, przeprowadzona rok później, wykazała, że 26</w:t>
            </w:r>
            <w:r w:rsidR="008D4A34">
              <w:rPr>
                <w:rFonts w:ascii="Times New Roman" w:hAnsi="Times New Roman"/>
                <w:color w:val="000000"/>
                <w:spacing w:val="-2"/>
              </w:rPr>
              <w:t>–</w:t>
            </w:r>
            <w:r w:rsidRPr="001B03C6">
              <w:rPr>
                <w:rFonts w:ascii="Times New Roman" w:hAnsi="Times New Roman"/>
                <w:color w:val="000000"/>
                <w:spacing w:val="-2"/>
              </w:rPr>
              <w:t>32% konsumentów zmniejszyło spożycie produktów objętych podatkiem. Wzrost ceny był główną siłą napędową, chociaż wysoki odsetek konsumentów (22</w:t>
            </w:r>
            <w:r w:rsidR="008D4A34">
              <w:rPr>
                <w:rFonts w:ascii="Times New Roman" w:hAnsi="Times New Roman"/>
                <w:color w:val="000000"/>
                <w:spacing w:val="-2"/>
              </w:rPr>
              <w:t>–</w:t>
            </w:r>
            <w:r w:rsidRPr="001B03C6">
              <w:rPr>
                <w:rFonts w:ascii="Times New Roman" w:hAnsi="Times New Roman"/>
                <w:color w:val="000000"/>
                <w:spacing w:val="-2"/>
              </w:rPr>
              <w:t xml:space="preserve">38%, w zależności od kategorii żywności) zmniejszył ich spożycie z powodu zwiększonej świadomości zdrowotnej. Co więcej, producenci żywności (40%) przeprowadzili reformulację swoich produktów, 30% całkowicie usunęło niekorzystne składniki w swoich produktach, a 70% obniżyło zawartość niekorzystnych składników w swoich wyrobach. Druga ocena skutków przeprowadzona w 2014 r. miała na celu określić, czy zmiany będą miały wpływ na konsumpcję w dłuższej perspektywie oraz jaki zaobserwowano wpływ na status żywieniowy i społeczno-ekonomiczny. Wstępne wyniki wykazały, że zaobserwowano zmiany w zachowaniach żywieniowych konsumentów, np. wybór tańszego, często zdrowszego produktu. </w:t>
            </w:r>
            <w:r w:rsidRPr="001B03C6">
              <w:rPr>
                <w:rFonts w:ascii="Times New Roman" w:hAnsi="Times New Roman"/>
                <w:bCs/>
                <w:color w:val="000000"/>
                <w:spacing w:val="-2"/>
              </w:rPr>
              <w:t>W Portugalii od początku 2017 r. rząd wprowadził podatek na słodzone bezalkoholowe napoje.</w:t>
            </w:r>
            <w:r w:rsidRPr="001B03C6">
              <w:rPr>
                <w:rFonts w:ascii="Times New Roman" w:hAnsi="Times New Roman"/>
                <w:color w:val="000000"/>
                <w:spacing w:val="-2"/>
              </w:rPr>
              <w:t xml:space="preserve"> </w:t>
            </w:r>
            <w:r w:rsidRPr="001B03C6">
              <w:rPr>
                <w:rFonts w:ascii="Times New Roman" w:hAnsi="Times New Roman"/>
                <w:bCs/>
                <w:color w:val="000000"/>
                <w:spacing w:val="-2"/>
              </w:rPr>
              <w:t xml:space="preserve">Strategia walki z otyłością u dzieci została przyjęta również w Wielkiej Brytanii. Jej newralgicznym punktem jest polityka fiskalna, </w:t>
            </w:r>
            <w:r w:rsidR="00B60826">
              <w:rPr>
                <w:rFonts w:ascii="Times New Roman" w:hAnsi="Times New Roman"/>
                <w:bCs/>
                <w:color w:val="000000"/>
                <w:spacing w:val="-2"/>
              </w:rPr>
              <w:t>której instrumenty</w:t>
            </w:r>
            <w:r w:rsidRPr="001B03C6">
              <w:rPr>
                <w:rFonts w:ascii="Times New Roman" w:hAnsi="Times New Roman"/>
                <w:bCs/>
                <w:color w:val="000000"/>
                <w:spacing w:val="-2"/>
              </w:rPr>
              <w:t xml:space="preserve"> został</w:t>
            </w:r>
            <w:r w:rsidR="00B60826">
              <w:rPr>
                <w:rFonts w:ascii="Times New Roman" w:hAnsi="Times New Roman"/>
                <w:bCs/>
                <w:color w:val="000000"/>
                <w:spacing w:val="-2"/>
              </w:rPr>
              <w:t>y</w:t>
            </w:r>
            <w:r w:rsidRPr="001B03C6">
              <w:rPr>
                <w:rFonts w:ascii="Times New Roman" w:hAnsi="Times New Roman"/>
                <w:bCs/>
                <w:color w:val="000000"/>
                <w:spacing w:val="-2"/>
              </w:rPr>
              <w:t xml:space="preserve"> </w:t>
            </w:r>
            <w:r w:rsidR="00B60826" w:rsidRPr="001B03C6">
              <w:rPr>
                <w:rFonts w:ascii="Times New Roman" w:hAnsi="Times New Roman"/>
                <w:bCs/>
                <w:color w:val="000000"/>
                <w:spacing w:val="-2"/>
              </w:rPr>
              <w:t>wprowadzon</w:t>
            </w:r>
            <w:r w:rsidR="00B60826">
              <w:rPr>
                <w:rFonts w:ascii="Times New Roman" w:hAnsi="Times New Roman"/>
                <w:bCs/>
                <w:color w:val="000000"/>
                <w:spacing w:val="-2"/>
              </w:rPr>
              <w:t>e</w:t>
            </w:r>
            <w:r w:rsidR="00B60826" w:rsidRPr="001B03C6">
              <w:rPr>
                <w:rFonts w:ascii="Times New Roman" w:hAnsi="Times New Roman"/>
                <w:bCs/>
                <w:color w:val="000000"/>
                <w:spacing w:val="-2"/>
              </w:rPr>
              <w:t xml:space="preserve"> </w:t>
            </w:r>
            <w:r w:rsidRPr="001B03C6">
              <w:rPr>
                <w:rFonts w:ascii="Times New Roman" w:hAnsi="Times New Roman"/>
                <w:bCs/>
                <w:color w:val="000000"/>
                <w:spacing w:val="-2"/>
              </w:rPr>
              <w:t>w kwietniu 2018 r. Opłata dotyczy wszystkich napojów bezalkoholowych (innych niż naturalny sok owocowy, sok warzywny, mleko i niektóre napoje alkoholowe) pakowanych lub importowanych do Wielkiej Brytanii, które zawierają</w:t>
            </w:r>
            <w:r w:rsidR="00C2048B">
              <w:rPr>
                <w:rFonts w:ascii="Times New Roman" w:hAnsi="Times New Roman"/>
                <w:bCs/>
                <w:color w:val="000000"/>
                <w:spacing w:val="-2"/>
              </w:rPr>
              <w:t xml:space="preserve"> dodatek cukrów i co najmniej 5</w:t>
            </w:r>
            <w:r w:rsidR="00797BCE">
              <w:rPr>
                <w:rFonts w:ascii="Times New Roman" w:hAnsi="Times New Roman"/>
                <w:bCs/>
                <w:color w:val="000000"/>
                <w:spacing w:val="-2"/>
              </w:rPr>
              <w:t xml:space="preserve"> </w:t>
            </w:r>
            <w:r w:rsidRPr="001B03C6">
              <w:rPr>
                <w:rFonts w:ascii="Times New Roman" w:hAnsi="Times New Roman"/>
                <w:bCs/>
                <w:color w:val="000000"/>
                <w:spacing w:val="-2"/>
              </w:rPr>
              <w:t xml:space="preserve">g cukrów ogółem (zarówno naturalnie występującego, jak i dodanego) na 100 ml przygotowanego napoju gotowego do spożycia. Istnieją dwie stawki </w:t>
            </w:r>
            <w:r w:rsidR="008D4A34">
              <w:rPr>
                <w:rFonts w:ascii="Times New Roman" w:hAnsi="Times New Roman"/>
                <w:bCs/>
                <w:color w:val="000000"/>
                <w:spacing w:val="-2"/>
              </w:rPr>
              <w:t>–</w:t>
            </w:r>
            <w:r w:rsidRPr="001B03C6">
              <w:rPr>
                <w:rFonts w:ascii="Times New Roman" w:hAnsi="Times New Roman"/>
                <w:bCs/>
                <w:color w:val="000000"/>
                <w:spacing w:val="-2"/>
              </w:rPr>
              <w:t xml:space="preserve"> 0,18 £ i 0,24 £ za litr napoju w zależności od zawartości cukrów w produkcie.</w:t>
            </w:r>
            <w:r w:rsidR="008D4A34">
              <w:rPr>
                <w:rFonts w:ascii="Times New Roman" w:hAnsi="Times New Roman"/>
                <w:bCs/>
                <w:color w:val="000000"/>
                <w:spacing w:val="-2"/>
              </w:rPr>
              <w:t xml:space="preserve"> </w:t>
            </w:r>
          </w:p>
          <w:p w:rsidR="00E13A66" w:rsidRPr="009D2AAD" w:rsidRDefault="00E13A66" w:rsidP="00AE7AA7">
            <w:pPr>
              <w:spacing w:line="240" w:lineRule="auto"/>
              <w:jc w:val="both"/>
              <w:rPr>
                <w:rFonts w:ascii="Times New Roman" w:hAnsi="Times New Roman"/>
                <w:bCs/>
                <w:color w:val="000000"/>
                <w:spacing w:val="-2"/>
              </w:rPr>
            </w:pPr>
            <w:r>
              <w:rPr>
                <w:rFonts w:ascii="Times New Roman" w:hAnsi="Times New Roman"/>
                <w:bCs/>
                <w:color w:val="000000"/>
                <w:spacing w:val="-2"/>
              </w:rPr>
              <w:t>Wpływ</w:t>
            </w:r>
            <w:r w:rsidR="00B60826">
              <w:rPr>
                <w:rFonts w:ascii="Times New Roman" w:hAnsi="Times New Roman"/>
                <w:bCs/>
                <w:color w:val="000000"/>
                <w:spacing w:val="-2"/>
              </w:rPr>
              <w:t xml:space="preserve"> </w:t>
            </w:r>
            <w:r w:rsidR="00B60826" w:rsidRPr="00B60826">
              <w:rPr>
                <w:rFonts w:ascii="Times New Roman" w:hAnsi="Times New Roman"/>
                <w:bCs/>
                <w:color w:val="000000"/>
                <w:spacing w:val="-2"/>
              </w:rPr>
              <w:t>rozwiązań fiskalnych obejmujących produkty spożywcze niezalecane do nadmiernego spożycia na ceny i konsumpcję produktów objętych podatkiem oraz analizę działań fiskalnych w różnych krajach</w:t>
            </w:r>
            <w:r w:rsidR="009D2AAD">
              <w:rPr>
                <w:rFonts w:ascii="Times New Roman" w:hAnsi="Times New Roman"/>
                <w:bCs/>
                <w:color w:val="000000"/>
                <w:spacing w:val="-2"/>
              </w:rPr>
              <w:t xml:space="preserve"> </w:t>
            </w:r>
            <w:r>
              <w:rPr>
                <w:rFonts w:ascii="Times New Roman" w:hAnsi="Times New Roman"/>
                <w:color w:val="000000"/>
                <w:spacing w:val="-2"/>
              </w:rPr>
              <w:t>przedstawiono w uzasadnieniu do projektu ustawy.</w:t>
            </w:r>
          </w:p>
        </w:tc>
      </w:tr>
      <w:tr w:rsidR="00E13A66" w:rsidRPr="00E66B5A" w:rsidTr="00AD0EEA">
        <w:trPr>
          <w:trHeight w:val="359"/>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t>Podmioty, na które oddziałuje projekt</w:t>
            </w:r>
          </w:p>
        </w:tc>
      </w:tr>
      <w:tr w:rsidR="00210262" w:rsidRPr="00E66B5A" w:rsidTr="00085E28">
        <w:trPr>
          <w:trHeight w:val="345"/>
          <w:jc w:val="center"/>
        </w:trPr>
        <w:tc>
          <w:tcPr>
            <w:tcW w:w="1189" w:type="pct"/>
            <w:gridSpan w:val="2"/>
            <w:shd w:val="clear" w:color="auto" w:fill="auto"/>
          </w:tcPr>
          <w:p w:rsidR="00E13A66" w:rsidRPr="00E66B5A" w:rsidRDefault="00E13A66" w:rsidP="00AE7AA7">
            <w:pPr>
              <w:spacing w:line="240" w:lineRule="auto"/>
              <w:jc w:val="center"/>
              <w:rPr>
                <w:rFonts w:ascii="Times New Roman" w:hAnsi="Times New Roman"/>
                <w:color w:val="000000"/>
                <w:spacing w:val="-2"/>
              </w:rPr>
            </w:pPr>
            <w:r w:rsidRPr="00E66B5A">
              <w:rPr>
                <w:rFonts w:ascii="Times New Roman" w:hAnsi="Times New Roman"/>
                <w:color w:val="000000"/>
                <w:spacing w:val="-2"/>
              </w:rPr>
              <w:t>Grupa</w:t>
            </w:r>
          </w:p>
        </w:tc>
        <w:tc>
          <w:tcPr>
            <w:tcW w:w="1182" w:type="pct"/>
            <w:gridSpan w:val="5"/>
            <w:shd w:val="clear" w:color="auto" w:fill="auto"/>
          </w:tcPr>
          <w:p w:rsidR="00E13A66" w:rsidRPr="00E66B5A" w:rsidRDefault="00E13A66" w:rsidP="00AE7AA7">
            <w:pPr>
              <w:spacing w:line="240" w:lineRule="auto"/>
              <w:jc w:val="center"/>
              <w:rPr>
                <w:rFonts w:ascii="Times New Roman" w:hAnsi="Times New Roman"/>
                <w:color w:val="000000"/>
                <w:spacing w:val="-2"/>
              </w:rPr>
            </w:pPr>
            <w:r w:rsidRPr="00E66B5A">
              <w:rPr>
                <w:rFonts w:ascii="Times New Roman" w:hAnsi="Times New Roman"/>
                <w:color w:val="000000"/>
                <w:spacing w:val="-2"/>
              </w:rPr>
              <w:t>Wielkość</w:t>
            </w:r>
          </w:p>
        </w:tc>
        <w:tc>
          <w:tcPr>
            <w:tcW w:w="1482" w:type="pct"/>
            <w:gridSpan w:val="6"/>
            <w:shd w:val="clear" w:color="auto" w:fill="auto"/>
          </w:tcPr>
          <w:p w:rsidR="00E13A66" w:rsidRPr="00E66B5A" w:rsidRDefault="00E13A66" w:rsidP="00AE7AA7">
            <w:pPr>
              <w:spacing w:line="240" w:lineRule="auto"/>
              <w:jc w:val="center"/>
              <w:rPr>
                <w:rFonts w:ascii="Times New Roman" w:hAnsi="Times New Roman"/>
                <w:color w:val="000000"/>
                <w:spacing w:val="-2"/>
              </w:rPr>
            </w:pPr>
            <w:r w:rsidRPr="00E66B5A">
              <w:rPr>
                <w:rFonts w:ascii="Times New Roman" w:hAnsi="Times New Roman"/>
                <w:color w:val="000000"/>
                <w:spacing w:val="-2"/>
              </w:rPr>
              <w:t>Źródło danych</w:t>
            </w:r>
          </w:p>
        </w:tc>
        <w:tc>
          <w:tcPr>
            <w:tcW w:w="1147" w:type="pct"/>
            <w:gridSpan w:val="3"/>
            <w:shd w:val="clear" w:color="auto" w:fill="auto"/>
          </w:tcPr>
          <w:p w:rsidR="00E13A66" w:rsidRPr="00E66B5A" w:rsidRDefault="00E13A66" w:rsidP="00AE7AA7">
            <w:pPr>
              <w:spacing w:line="240" w:lineRule="auto"/>
              <w:jc w:val="center"/>
              <w:rPr>
                <w:rFonts w:ascii="Times New Roman" w:hAnsi="Times New Roman"/>
                <w:color w:val="000000"/>
                <w:spacing w:val="-2"/>
              </w:rPr>
            </w:pPr>
            <w:r w:rsidRPr="00E66B5A">
              <w:rPr>
                <w:rFonts w:ascii="Times New Roman" w:hAnsi="Times New Roman"/>
                <w:color w:val="000000"/>
                <w:spacing w:val="-2"/>
              </w:rPr>
              <w:t>Oddziaływanie</w:t>
            </w:r>
          </w:p>
        </w:tc>
      </w:tr>
      <w:tr w:rsidR="00210262" w:rsidRPr="00E66B5A" w:rsidTr="00085E28">
        <w:trPr>
          <w:trHeight w:val="1004"/>
          <w:jc w:val="center"/>
        </w:trPr>
        <w:tc>
          <w:tcPr>
            <w:tcW w:w="1189" w:type="pct"/>
            <w:gridSpan w:val="2"/>
            <w:shd w:val="clear" w:color="auto" w:fill="auto"/>
            <w:vAlign w:val="center"/>
          </w:tcPr>
          <w:p w:rsidR="00E13A66" w:rsidRPr="00D57680" w:rsidRDefault="00E13A66" w:rsidP="00AE7AA7">
            <w:pPr>
              <w:spacing w:line="240" w:lineRule="auto"/>
              <w:jc w:val="center"/>
              <w:rPr>
                <w:rFonts w:ascii="Times New Roman" w:hAnsi="Times New Roman"/>
                <w:color w:val="000000"/>
                <w:spacing w:val="-2"/>
              </w:rPr>
            </w:pPr>
            <w:r>
              <w:rPr>
                <w:rFonts w:ascii="Times New Roman" w:hAnsi="Times New Roman"/>
                <w:color w:val="000000"/>
                <w:spacing w:val="-2"/>
              </w:rPr>
              <w:t>Producenci</w:t>
            </w:r>
            <w:r w:rsidRPr="00D57680">
              <w:rPr>
                <w:rFonts w:ascii="Times New Roman" w:hAnsi="Times New Roman"/>
                <w:color w:val="000000"/>
                <w:spacing w:val="-2"/>
              </w:rPr>
              <w:t xml:space="preserve"> </w:t>
            </w:r>
            <w:r>
              <w:rPr>
                <w:rFonts w:ascii="Times New Roman" w:hAnsi="Times New Roman"/>
                <w:color w:val="000000"/>
                <w:spacing w:val="-2"/>
              </w:rPr>
              <w:t>napojów,</w:t>
            </w:r>
          </w:p>
          <w:p w:rsidR="00E13A66" w:rsidRPr="00D57680" w:rsidRDefault="00E13A66" w:rsidP="00AE7AA7">
            <w:pPr>
              <w:spacing w:line="240" w:lineRule="auto"/>
              <w:jc w:val="center"/>
              <w:rPr>
                <w:rFonts w:ascii="Times New Roman" w:hAnsi="Times New Roman"/>
                <w:color w:val="000000"/>
                <w:spacing w:val="-2"/>
              </w:rPr>
            </w:pPr>
            <w:r>
              <w:rPr>
                <w:rFonts w:ascii="Times New Roman" w:hAnsi="Times New Roman"/>
                <w:color w:val="000000"/>
                <w:spacing w:val="-2"/>
              </w:rPr>
              <w:t>importerzy</w:t>
            </w:r>
            <w:r w:rsidRPr="00D57680">
              <w:rPr>
                <w:rFonts w:ascii="Times New Roman" w:hAnsi="Times New Roman"/>
                <w:color w:val="000000"/>
                <w:spacing w:val="-2"/>
              </w:rPr>
              <w:t xml:space="preserve"> </w:t>
            </w:r>
            <w:r>
              <w:rPr>
                <w:rFonts w:ascii="Times New Roman" w:hAnsi="Times New Roman"/>
                <w:color w:val="000000"/>
                <w:spacing w:val="-2"/>
              </w:rPr>
              <w:t>napojów</w:t>
            </w:r>
            <w:r w:rsidRPr="00D57680">
              <w:rPr>
                <w:rFonts w:ascii="Times New Roman" w:hAnsi="Times New Roman"/>
                <w:color w:val="000000"/>
                <w:spacing w:val="-2"/>
              </w:rPr>
              <w:t>,</w:t>
            </w:r>
          </w:p>
          <w:p w:rsidR="00E13A66" w:rsidRPr="00D57680" w:rsidRDefault="00E13A66" w:rsidP="00AE7AA7">
            <w:pPr>
              <w:spacing w:line="240" w:lineRule="auto"/>
              <w:jc w:val="center"/>
              <w:rPr>
                <w:rFonts w:ascii="Times New Roman" w:hAnsi="Times New Roman"/>
                <w:color w:val="000000"/>
                <w:spacing w:val="-2"/>
              </w:rPr>
            </w:pPr>
            <w:r>
              <w:rPr>
                <w:rFonts w:ascii="Times New Roman" w:hAnsi="Times New Roman"/>
                <w:color w:val="000000"/>
                <w:spacing w:val="-2"/>
              </w:rPr>
              <w:t>p</w:t>
            </w:r>
            <w:r w:rsidRPr="00D57680">
              <w:rPr>
                <w:rFonts w:ascii="Times New Roman" w:hAnsi="Times New Roman"/>
                <w:color w:val="000000"/>
                <w:spacing w:val="-2"/>
              </w:rPr>
              <w:t>odmiot</w:t>
            </w:r>
            <w:r>
              <w:rPr>
                <w:rFonts w:ascii="Times New Roman" w:hAnsi="Times New Roman"/>
                <w:color w:val="000000"/>
                <w:spacing w:val="-2"/>
              </w:rPr>
              <w:t>y dokonujące</w:t>
            </w:r>
            <w:r w:rsidRPr="00D57680">
              <w:rPr>
                <w:rFonts w:ascii="Times New Roman" w:hAnsi="Times New Roman"/>
                <w:color w:val="000000"/>
                <w:spacing w:val="-2"/>
              </w:rPr>
              <w:t xml:space="preserve"> dostawy wewnątrzwspólnotowej</w:t>
            </w:r>
            <w:r>
              <w:rPr>
                <w:rFonts w:ascii="Times New Roman" w:hAnsi="Times New Roman"/>
                <w:color w:val="000000"/>
                <w:spacing w:val="-2"/>
              </w:rPr>
              <w:t xml:space="preserve"> napojów</w:t>
            </w:r>
            <w:r w:rsidRPr="00D57680">
              <w:rPr>
                <w:rFonts w:ascii="Times New Roman" w:hAnsi="Times New Roman"/>
                <w:color w:val="000000"/>
                <w:spacing w:val="-2"/>
              </w:rPr>
              <w:t xml:space="preserve"> </w:t>
            </w:r>
          </w:p>
          <w:p w:rsidR="00E13A66" w:rsidRPr="00E66B5A" w:rsidRDefault="00E13A66" w:rsidP="00AE7AA7">
            <w:pPr>
              <w:spacing w:line="240" w:lineRule="auto"/>
              <w:jc w:val="center"/>
              <w:rPr>
                <w:rFonts w:ascii="Times New Roman" w:hAnsi="Times New Roman"/>
                <w:color w:val="000000"/>
                <w:spacing w:val="-2"/>
              </w:rPr>
            </w:pPr>
          </w:p>
        </w:tc>
        <w:tc>
          <w:tcPr>
            <w:tcW w:w="1182" w:type="pct"/>
            <w:gridSpan w:val="5"/>
            <w:shd w:val="clear" w:color="auto" w:fill="auto"/>
            <w:vAlign w:val="center"/>
          </w:tcPr>
          <w:p w:rsidR="00E13A66" w:rsidRPr="00E66B5A" w:rsidRDefault="00A12AA0" w:rsidP="00AE7AA7">
            <w:pPr>
              <w:spacing w:line="240" w:lineRule="auto"/>
              <w:jc w:val="center"/>
              <w:rPr>
                <w:rFonts w:ascii="Times New Roman" w:hAnsi="Times New Roman"/>
                <w:color w:val="000000"/>
                <w:spacing w:val="-2"/>
              </w:rPr>
            </w:pPr>
            <w:r>
              <w:rPr>
                <w:rFonts w:ascii="Times New Roman" w:hAnsi="Times New Roman"/>
                <w:color w:val="000000"/>
                <w:spacing w:val="-2"/>
              </w:rPr>
              <w:t>Brak precyzyjnych danych</w:t>
            </w:r>
          </w:p>
        </w:tc>
        <w:tc>
          <w:tcPr>
            <w:tcW w:w="1482" w:type="pct"/>
            <w:gridSpan w:val="6"/>
            <w:shd w:val="clear" w:color="auto" w:fill="auto"/>
            <w:vAlign w:val="center"/>
          </w:tcPr>
          <w:p w:rsidR="00E13A66" w:rsidRPr="00E66B5A" w:rsidRDefault="00E13A66" w:rsidP="00AE7AA7">
            <w:pPr>
              <w:spacing w:line="240" w:lineRule="auto"/>
              <w:rPr>
                <w:rFonts w:ascii="Times New Roman" w:hAnsi="Times New Roman"/>
                <w:color w:val="000000"/>
                <w:spacing w:val="-2"/>
              </w:rPr>
            </w:pPr>
          </w:p>
        </w:tc>
        <w:tc>
          <w:tcPr>
            <w:tcW w:w="1147" w:type="pct"/>
            <w:gridSpan w:val="3"/>
            <w:shd w:val="clear" w:color="auto" w:fill="auto"/>
            <w:vAlign w:val="center"/>
          </w:tcPr>
          <w:p w:rsidR="00E13A66" w:rsidRPr="00E66B5A" w:rsidRDefault="00E13A66" w:rsidP="006063B3">
            <w:pPr>
              <w:spacing w:line="240" w:lineRule="auto"/>
              <w:jc w:val="both"/>
              <w:rPr>
                <w:rFonts w:ascii="Times New Roman" w:hAnsi="Times New Roman"/>
                <w:color w:val="000000"/>
                <w:spacing w:val="-2"/>
              </w:rPr>
            </w:pPr>
            <w:r>
              <w:rPr>
                <w:rFonts w:ascii="Times New Roman" w:hAnsi="Times New Roman"/>
                <w:color w:val="000000"/>
                <w:spacing w:val="-2"/>
              </w:rPr>
              <w:t>Obowiązek wniesienia opłaty od napojów</w:t>
            </w:r>
            <w:r w:rsidRPr="00A26F77">
              <w:rPr>
                <w:rFonts w:ascii="Times New Roman" w:hAnsi="Times New Roman"/>
                <w:color w:val="000000"/>
                <w:spacing w:val="-2"/>
              </w:rPr>
              <w:t xml:space="preserve"> </w:t>
            </w:r>
            <w:r>
              <w:rPr>
                <w:rFonts w:ascii="Times New Roman" w:hAnsi="Times New Roman"/>
                <w:color w:val="000000"/>
                <w:spacing w:val="-2"/>
              </w:rPr>
              <w:t xml:space="preserve">zawierających </w:t>
            </w:r>
            <w:r w:rsidRPr="00A26F77">
              <w:rPr>
                <w:rFonts w:ascii="Times New Roman" w:hAnsi="Times New Roman"/>
                <w:color w:val="000000"/>
                <w:spacing w:val="-2"/>
              </w:rPr>
              <w:t xml:space="preserve">dodatek </w:t>
            </w:r>
            <w:r w:rsidR="00185370" w:rsidRPr="00185370">
              <w:rPr>
                <w:rFonts w:ascii="Times New Roman" w:hAnsi="Times New Roman"/>
                <w:color w:val="000000"/>
                <w:spacing w:val="-2"/>
              </w:rPr>
              <w:t>cukrów</w:t>
            </w:r>
            <w:r w:rsidR="008D4A34">
              <w:rPr>
                <w:rFonts w:ascii="Times New Roman" w:hAnsi="Times New Roman"/>
                <w:color w:val="000000"/>
                <w:spacing w:val="-2"/>
              </w:rPr>
              <w:t xml:space="preserve"> </w:t>
            </w:r>
            <w:r w:rsidR="00185370" w:rsidRPr="00185370">
              <w:rPr>
                <w:rFonts w:ascii="Times New Roman" w:hAnsi="Times New Roman"/>
                <w:color w:val="000000"/>
                <w:spacing w:val="-2"/>
              </w:rPr>
              <w:t xml:space="preserve">(monosacharydów lub disacharydów) </w:t>
            </w:r>
            <w:r w:rsidR="00185370">
              <w:rPr>
                <w:rFonts w:ascii="Times New Roman" w:hAnsi="Times New Roman"/>
                <w:color w:val="000000"/>
                <w:spacing w:val="-2"/>
              </w:rPr>
              <w:t xml:space="preserve">oraz </w:t>
            </w:r>
            <w:r w:rsidRPr="00A26F77">
              <w:rPr>
                <w:rFonts w:ascii="Times New Roman" w:hAnsi="Times New Roman"/>
                <w:color w:val="000000"/>
                <w:spacing w:val="-2"/>
              </w:rPr>
              <w:t xml:space="preserve">substancji </w:t>
            </w:r>
            <w:r w:rsidR="00DB79A2">
              <w:rPr>
                <w:rFonts w:ascii="Times New Roman" w:hAnsi="Times New Roman"/>
                <w:color w:val="000000"/>
                <w:spacing w:val="-2"/>
              </w:rPr>
              <w:t>o </w:t>
            </w:r>
            <w:r>
              <w:rPr>
                <w:rFonts w:ascii="Times New Roman" w:hAnsi="Times New Roman"/>
                <w:color w:val="000000"/>
                <w:spacing w:val="-2"/>
              </w:rPr>
              <w:t>właściwościach słodzących, kofeiny</w:t>
            </w:r>
            <w:r w:rsidR="006063B3">
              <w:rPr>
                <w:rFonts w:ascii="Times New Roman" w:hAnsi="Times New Roman"/>
                <w:color w:val="000000"/>
                <w:spacing w:val="-2"/>
              </w:rPr>
              <w:t xml:space="preserve"> lub</w:t>
            </w:r>
            <w:r>
              <w:rPr>
                <w:rFonts w:ascii="Times New Roman" w:hAnsi="Times New Roman"/>
                <w:color w:val="000000"/>
                <w:spacing w:val="-2"/>
              </w:rPr>
              <w:t xml:space="preserve"> tauryny</w:t>
            </w:r>
            <w:r w:rsidR="0059591E">
              <w:rPr>
                <w:rFonts w:ascii="Times New Roman" w:hAnsi="Times New Roman"/>
                <w:color w:val="000000"/>
                <w:spacing w:val="-2"/>
              </w:rPr>
              <w:t>.</w:t>
            </w:r>
          </w:p>
        </w:tc>
      </w:tr>
      <w:tr w:rsidR="00210262" w:rsidRPr="00E66B5A" w:rsidTr="00085E28">
        <w:trPr>
          <w:trHeight w:val="1004"/>
          <w:jc w:val="center"/>
        </w:trPr>
        <w:tc>
          <w:tcPr>
            <w:tcW w:w="1189" w:type="pct"/>
            <w:gridSpan w:val="2"/>
            <w:shd w:val="clear" w:color="auto" w:fill="auto"/>
            <w:vAlign w:val="center"/>
          </w:tcPr>
          <w:p w:rsidR="00E13A66" w:rsidRDefault="00E13A66" w:rsidP="007131F1">
            <w:pPr>
              <w:spacing w:line="240" w:lineRule="auto"/>
              <w:jc w:val="center"/>
              <w:rPr>
                <w:rFonts w:ascii="Times New Roman" w:hAnsi="Times New Roman"/>
                <w:color w:val="000000"/>
                <w:spacing w:val="-2"/>
              </w:rPr>
            </w:pPr>
            <w:r w:rsidRPr="00D57680">
              <w:rPr>
                <w:rFonts w:ascii="Times New Roman" w:hAnsi="Times New Roman"/>
                <w:color w:val="000000"/>
                <w:spacing w:val="-2"/>
              </w:rPr>
              <w:t xml:space="preserve">Przedsiębiorcy prowadzący </w:t>
            </w:r>
            <w:r w:rsidR="007131F1">
              <w:rPr>
                <w:rFonts w:ascii="Times New Roman" w:hAnsi="Times New Roman"/>
                <w:color w:val="000000"/>
                <w:spacing w:val="-2"/>
              </w:rPr>
              <w:t>obrót hurtowy napojami alkoholowymi</w:t>
            </w:r>
          </w:p>
        </w:tc>
        <w:tc>
          <w:tcPr>
            <w:tcW w:w="1182" w:type="pct"/>
            <w:gridSpan w:val="5"/>
            <w:shd w:val="clear" w:color="auto" w:fill="auto"/>
            <w:vAlign w:val="center"/>
          </w:tcPr>
          <w:p w:rsidR="00E13A66" w:rsidRPr="00266F28" w:rsidRDefault="004A4BB6" w:rsidP="00266F28">
            <w:pPr>
              <w:spacing w:line="240" w:lineRule="auto"/>
              <w:jc w:val="both"/>
              <w:rPr>
                <w:rFonts w:ascii="Times New Roman" w:hAnsi="Times New Roman"/>
                <w:color w:val="000000"/>
                <w:spacing w:val="-2"/>
              </w:rPr>
            </w:pPr>
            <w:r w:rsidRPr="00266F28">
              <w:rPr>
                <w:rFonts w:ascii="Times New Roman" w:hAnsi="Times New Roman"/>
                <w:color w:val="000000"/>
                <w:spacing w:val="-2"/>
              </w:rPr>
              <w:t xml:space="preserve">358 przedsiębiorców posiadających zezwolenia na obrót hurtowy napojami alkoholowymi o zawartości powyżej 18% alkoholu wydane przez ministra właściwego do spraw </w:t>
            </w:r>
            <w:r w:rsidRPr="00266F28">
              <w:rPr>
                <w:rFonts w:ascii="Times New Roman" w:hAnsi="Times New Roman"/>
                <w:color w:val="000000"/>
                <w:spacing w:val="-2"/>
              </w:rPr>
              <w:lastRenderedPageBreak/>
              <w:t>gospodarki</w:t>
            </w:r>
            <w:r w:rsidR="00266F28">
              <w:rPr>
                <w:rFonts w:ascii="Times New Roman" w:hAnsi="Times New Roman"/>
                <w:color w:val="000000"/>
                <w:spacing w:val="-2"/>
              </w:rPr>
              <w:t>.</w:t>
            </w:r>
          </w:p>
          <w:p w:rsidR="00266F28" w:rsidRDefault="00266F28" w:rsidP="00266F28">
            <w:pPr>
              <w:spacing w:line="240" w:lineRule="auto"/>
              <w:rPr>
                <w:rFonts w:ascii="Times New Roman" w:hAnsi="Times New Roman"/>
                <w:color w:val="000000"/>
                <w:spacing w:val="-2"/>
              </w:rPr>
            </w:pPr>
          </w:p>
          <w:p w:rsidR="004A4BB6" w:rsidRPr="00266F28" w:rsidRDefault="00680FD9" w:rsidP="00266F28">
            <w:pPr>
              <w:spacing w:line="240" w:lineRule="auto"/>
              <w:rPr>
                <w:rFonts w:ascii="Times New Roman" w:hAnsi="Times New Roman"/>
                <w:color w:val="000000"/>
                <w:spacing w:val="-2"/>
              </w:rPr>
            </w:pPr>
            <w:r w:rsidRPr="00266F28">
              <w:rPr>
                <w:rFonts w:ascii="Times New Roman" w:hAnsi="Times New Roman"/>
                <w:color w:val="000000"/>
                <w:spacing w:val="-2"/>
              </w:rPr>
              <w:t xml:space="preserve">Ok. 1000 przedsiębiorców, </w:t>
            </w:r>
            <w:r w:rsidR="004A4BB6" w:rsidRPr="00266F28">
              <w:rPr>
                <w:rFonts w:ascii="Times New Roman" w:hAnsi="Times New Roman"/>
                <w:color w:val="000000"/>
                <w:spacing w:val="-2"/>
              </w:rPr>
              <w:t>brak precyzyjnych</w:t>
            </w:r>
            <w:r w:rsidRPr="00266F28">
              <w:rPr>
                <w:rFonts w:ascii="Times New Roman" w:hAnsi="Times New Roman"/>
                <w:color w:val="000000"/>
                <w:spacing w:val="-2"/>
              </w:rPr>
              <w:t xml:space="preserve"> aktualnych</w:t>
            </w:r>
            <w:r w:rsidR="004A4BB6" w:rsidRPr="00266F28">
              <w:rPr>
                <w:rFonts w:ascii="Times New Roman" w:hAnsi="Times New Roman"/>
                <w:color w:val="000000"/>
                <w:spacing w:val="-2"/>
              </w:rPr>
              <w:t xml:space="preserve"> danych dot. liczby przedsiębiorców posiadających zezwolenia na obrót hurtowy napojami alkoholowymi o zawartości poniżej 18% alkoholu</w:t>
            </w:r>
            <w:r w:rsidR="00266F28">
              <w:rPr>
                <w:rFonts w:ascii="Times New Roman" w:hAnsi="Times New Roman"/>
                <w:color w:val="000000"/>
                <w:spacing w:val="-2"/>
              </w:rPr>
              <w:t>.</w:t>
            </w:r>
          </w:p>
        </w:tc>
        <w:tc>
          <w:tcPr>
            <w:tcW w:w="1482" w:type="pct"/>
            <w:gridSpan w:val="6"/>
            <w:shd w:val="clear" w:color="auto" w:fill="auto"/>
            <w:vAlign w:val="center"/>
          </w:tcPr>
          <w:p w:rsidR="00E13A66" w:rsidRPr="00266F28" w:rsidRDefault="00713AA7" w:rsidP="00266F28">
            <w:pPr>
              <w:spacing w:line="240" w:lineRule="auto"/>
              <w:rPr>
                <w:rFonts w:ascii="Times New Roman" w:hAnsi="Times New Roman"/>
                <w:color w:val="000000"/>
                <w:spacing w:val="-2"/>
              </w:rPr>
            </w:pPr>
            <w:r w:rsidRPr="00266F28">
              <w:rPr>
                <w:rFonts w:ascii="Times New Roman" w:hAnsi="Times New Roman"/>
                <w:color w:val="000000"/>
                <w:spacing w:val="-2"/>
              </w:rPr>
              <w:lastRenderedPageBreak/>
              <w:t xml:space="preserve">Wykaz przedsiębiorców mających zezwolenia na handel hurtowy napojami alkoholowymi na dzień </w:t>
            </w:r>
            <w:r w:rsidR="00185370">
              <w:rPr>
                <w:rFonts w:ascii="Times New Roman" w:hAnsi="Times New Roman"/>
                <w:color w:val="000000"/>
                <w:spacing w:val="-2"/>
              </w:rPr>
              <w:t xml:space="preserve">2 stycznia 2020 r. </w:t>
            </w:r>
            <w:r w:rsidRPr="00266F28">
              <w:rPr>
                <w:rFonts w:ascii="Times New Roman" w:hAnsi="Times New Roman"/>
                <w:color w:val="000000"/>
                <w:spacing w:val="-2"/>
              </w:rPr>
              <w:t>(napoje powyżej 18% alkoholu)</w:t>
            </w:r>
          </w:p>
          <w:p w:rsidR="00680FD9" w:rsidRPr="001765A5" w:rsidRDefault="00680FD9" w:rsidP="001765A5">
            <w:pPr>
              <w:pStyle w:val="Akapitzlist"/>
              <w:spacing w:line="240" w:lineRule="auto"/>
              <w:rPr>
                <w:rFonts w:ascii="Times New Roman" w:hAnsi="Times New Roman"/>
                <w:color w:val="000000"/>
                <w:spacing w:val="-2"/>
              </w:rPr>
            </w:pPr>
          </w:p>
          <w:p w:rsidR="00713AA7" w:rsidRPr="00E66B5A" w:rsidRDefault="00713AA7" w:rsidP="00AE7AA7">
            <w:pPr>
              <w:spacing w:line="240" w:lineRule="auto"/>
              <w:rPr>
                <w:rFonts w:ascii="Times New Roman" w:hAnsi="Times New Roman"/>
                <w:color w:val="000000"/>
                <w:spacing w:val="-2"/>
              </w:rPr>
            </w:pPr>
          </w:p>
        </w:tc>
        <w:tc>
          <w:tcPr>
            <w:tcW w:w="1147" w:type="pct"/>
            <w:gridSpan w:val="3"/>
            <w:shd w:val="clear" w:color="auto" w:fill="auto"/>
            <w:vAlign w:val="center"/>
          </w:tcPr>
          <w:p w:rsidR="00E13A66" w:rsidRPr="00E66B5A" w:rsidRDefault="00E13A66" w:rsidP="0069290D">
            <w:pPr>
              <w:spacing w:line="240" w:lineRule="auto"/>
              <w:jc w:val="both"/>
              <w:rPr>
                <w:rFonts w:ascii="Times New Roman" w:hAnsi="Times New Roman"/>
                <w:color w:val="000000"/>
                <w:spacing w:val="-2"/>
              </w:rPr>
            </w:pPr>
            <w:r w:rsidRPr="00D57680">
              <w:rPr>
                <w:rFonts w:ascii="Times New Roman" w:hAnsi="Times New Roman"/>
                <w:color w:val="000000"/>
                <w:spacing w:val="-2"/>
              </w:rPr>
              <w:t xml:space="preserve">Obowiązek wniesienia opłaty </w:t>
            </w:r>
            <w:r w:rsidR="0069290D">
              <w:rPr>
                <w:rFonts w:ascii="Times New Roman" w:hAnsi="Times New Roman"/>
                <w:color w:val="000000"/>
                <w:spacing w:val="-2"/>
              </w:rPr>
              <w:t xml:space="preserve">za zezwolenie, </w:t>
            </w:r>
            <w:r w:rsidR="0069290D">
              <w:rPr>
                <w:rFonts w:ascii="Times New Roman" w:hAnsi="Times New Roman"/>
                <w:szCs w:val="24"/>
              </w:rPr>
              <w:t>dotyczącej zaopatrywania</w:t>
            </w:r>
            <w:r w:rsidR="008922A6">
              <w:rPr>
                <w:rFonts w:ascii="Times New Roman" w:hAnsi="Times New Roman"/>
                <w:szCs w:val="24"/>
              </w:rPr>
              <w:t xml:space="preserve"> w napoje alkoholowe w opakowaniach jednostkowych </w:t>
            </w:r>
            <w:r w:rsidR="008922A6" w:rsidRPr="00276751">
              <w:rPr>
                <w:rFonts w:ascii="Times New Roman" w:hAnsi="Times New Roman"/>
                <w:szCs w:val="24"/>
              </w:rPr>
              <w:t xml:space="preserve">o ilości nominalnej napoju </w:t>
            </w:r>
            <w:r w:rsidR="008922A6" w:rsidRPr="00276751">
              <w:rPr>
                <w:rFonts w:ascii="Times New Roman" w:hAnsi="Times New Roman"/>
                <w:szCs w:val="24"/>
              </w:rPr>
              <w:lastRenderedPageBreak/>
              <w:t>nieprzekraczającej 300 ml</w:t>
            </w:r>
            <w:r w:rsidR="000516F5">
              <w:rPr>
                <w:rFonts w:ascii="Times New Roman" w:hAnsi="Times New Roman"/>
                <w:szCs w:val="24"/>
              </w:rPr>
              <w:t xml:space="preserve"> przedsiębiorcy posiadającego</w:t>
            </w:r>
            <w:r w:rsidR="008922A6">
              <w:rPr>
                <w:rFonts w:ascii="Times New Roman" w:hAnsi="Times New Roman"/>
                <w:szCs w:val="24"/>
              </w:rPr>
              <w:t xml:space="preserve"> </w:t>
            </w:r>
            <w:r w:rsidR="008922A6" w:rsidRPr="00276751">
              <w:rPr>
                <w:rFonts w:ascii="Times New Roman" w:hAnsi="Times New Roman"/>
                <w:szCs w:val="24"/>
              </w:rPr>
              <w:t>zezwolenie na sprzedaż detaliczną napojów alkoholowych</w:t>
            </w:r>
            <w:r w:rsidR="008922A6">
              <w:rPr>
                <w:rFonts w:ascii="Times New Roman" w:hAnsi="Times New Roman"/>
                <w:szCs w:val="24"/>
              </w:rPr>
              <w:t xml:space="preserve"> przeznaczonych do spożycia poza miejscem sprzedaży</w:t>
            </w:r>
            <w:r w:rsidR="007D00DF">
              <w:rPr>
                <w:rFonts w:ascii="Times New Roman" w:hAnsi="Times New Roman"/>
                <w:color w:val="000000"/>
                <w:spacing w:val="-2"/>
              </w:rPr>
              <w:t>.</w:t>
            </w:r>
          </w:p>
        </w:tc>
      </w:tr>
      <w:tr w:rsidR="00D511DB" w:rsidRPr="00E66B5A" w:rsidTr="00085E28">
        <w:trPr>
          <w:trHeight w:val="1106"/>
          <w:jc w:val="center"/>
        </w:trPr>
        <w:tc>
          <w:tcPr>
            <w:tcW w:w="1189" w:type="pct"/>
            <w:gridSpan w:val="2"/>
            <w:shd w:val="clear" w:color="auto" w:fill="auto"/>
            <w:vAlign w:val="center"/>
          </w:tcPr>
          <w:p w:rsidR="00D511DB" w:rsidRDefault="00D511DB" w:rsidP="00D511DB">
            <w:pPr>
              <w:spacing w:line="240" w:lineRule="auto"/>
              <w:jc w:val="center"/>
              <w:rPr>
                <w:rFonts w:ascii="Times New Roman" w:hAnsi="Times New Roman"/>
                <w:color w:val="000000"/>
                <w:spacing w:val="-2"/>
              </w:rPr>
            </w:pPr>
            <w:r>
              <w:rPr>
                <w:rFonts w:ascii="Times New Roman" w:hAnsi="Times New Roman"/>
                <w:color w:val="000000"/>
                <w:spacing w:val="-2"/>
              </w:rPr>
              <w:lastRenderedPageBreak/>
              <w:t>Producenci napojów alkoholowych w opakowaniach o objętości nieprzekraczającej 300 ml</w:t>
            </w:r>
          </w:p>
        </w:tc>
        <w:tc>
          <w:tcPr>
            <w:tcW w:w="1182" w:type="pct"/>
            <w:gridSpan w:val="5"/>
            <w:shd w:val="clear" w:color="auto" w:fill="auto"/>
            <w:vAlign w:val="center"/>
          </w:tcPr>
          <w:p w:rsidR="00D511DB" w:rsidRPr="00A26F77" w:rsidRDefault="00D511DB" w:rsidP="00AE7AA7">
            <w:pPr>
              <w:spacing w:line="240" w:lineRule="auto"/>
              <w:jc w:val="center"/>
              <w:rPr>
                <w:rFonts w:ascii="Times New Roman" w:hAnsi="Times New Roman"/>
                <w:color w:val="000000"/>
                <w:spacing w:val="-2"/>
              </w:rPr>
            </w:pPr>
            <w:r>
              <w:rPr>
                <w:rFonts w:ascii="Times New Roman" w:hAnsi="Times New Roman"/>
                <w:color w:val="000000"/>
                <w:spacing w:val="-2"/>
              </w:rPr>
              <w:t>Brak precyzyjnych danych</w:t>
            </w:r>
          </w:p>
        </w:tc>
        <w:tc>
          <w:tcPr>
            <w:tcW w:w="1482" w:type="pct"/>
            <w:gridSpan w:val="6"/>
            <w:shd w:val="clear" w:color="auto" w:fill="auto"/>
            <w:vAlign w:val="center"/>
          </w:tcPr>
          <w:p w:rsidR="00D511DB" w:rsidRPr="00A26F77" w:rsidRDefault="00D511DB" w:rsidP="00AE7AA7">
            <w:pPr>
              <w:spacing w:line="240" w:lineRule="auto"/>
              <w:jc w:val="center"/>
              <w:rPr>
                <w:rFonts w:ascii="Times New Roman" w:hAnsi="Times New Roman"/>
                <w:color w:val="000000"/>
                <w:spacing w:val="-2"/>
              </w:rPr>
            </w:pPr>
          </w:p>
        </w:tc>
        <w:tc>
          <w:tcPr>
            <w:tcW w:w="1147" w:type="pct"/>
            <w:gridSpan w:val="3"/>
            <w:shd w:val="clear" w:color="auto" w:fill="auto"/>
            <w:vAlign w:val="center"/>
          </w:tcPr>
          <w:p w:rsidR="00D511DB" w:rsidRPr="00A26F77" w:rsidRDefault="00D511DB" w:rsidP="00AE7AA7">
            <w:pPr>
              <w:spacing w:line="240" w:lineRule="auto"/>
              <w:jc w:val="both"/>
              <w:rPr>
                <w:rFonts w:ascii="Times New Roman" w:hAnsi="Times New Roman"/>
                <w:color w:val="000000"/>
                <w:spacing w:val="-2"/>
              </w:rPr>
            </w:pPr>
            <w:r>
              <w:rPr>
                <w:rFonts w:ascii="Times New Roman" w:hAnsi="Times New Roman"/>
                <w:color w:val="000000"/>
                <w:spacing w:val="-2"/>
              </w:rPr>
              <w:t>Możliwy spadek popytu na napoje objęte opłatą</w:t>
            </w:r>
            <w:r w:rsidR="00A33FBE">
              <w:rPr>
                <w:rFonts w:ascii="Times New Roman" w:hAnsi="Times New Roman"/>
                <w:color w:val="000000"/>
                <w:spacing w:val="-2"/>
              </w:rPr>
              <w:t>.</w:t>
            </w:r>
          </w:p>
        </w:tc>
      </w:tr>
      <w:tr w:rsidR="00D511DB" w:rsidRPr="00E66B5A" w:rsidTr="00085E28">
        <w:trPr>
          <w:trHeight w:val="1106"/>
          <w:jc w:val="center"/>
        </w:trPr>
        <w:tc>
          <w:tcPr>
            <w:tcW w:w="1189" w:type="pct"/>
            <w:gridSpan w:val="2"/>
            <w:shd w:val="clear" w:color="auto" w:fill="auto"/>
            <w:vAlign w:val="center"/>
          </w:tcPr>
          <w:p w:rsidR="00D511DB" w:rsidRDefault="00D511DB" w:rsidP="00AE7AA7">
            <w:pPr>
              <w:spacing w:line="240" w:lineRule="auto"/>
              <w:jc w:val="center"/>
              <w:rPr>
                <w:rFonts w:ascii="Times New Roman" w:hAnsi="Times New Roman"/>
                <w:color w:val="000000"/>
                <w:spacing w:val="-2"/>
              </w:rPr>
            </w:pPr>
            <w:r>
              <w:rPr>
                <w:rFonts w:ascii="Times New Roman" w:hAnsi="Times New Roman"/>
                <w:color w:val="000000"/>
                <w:spacing w:val="-2"/>
              </w:rPr>
              <w:t>Mali producenci rolni</w:t>
            </w:r>
          </w:p>
        </w:tc>
        <w:tc>
          <w:tcPr>
            <w:tcW w:w="1182" w:type="pct"/>
            <w:gridSpan w:val="5"/>
            <w:shd w:val="clear" w:color="auto" w:fill="auto"/>
            <w:vAlign w:val="center"/>
          </w:tcPr>
          <w:p w:rsidR="00D511DB" w:rsidRPr="00A26F77" w:rsidRDefault="00D511DB" w:rsidP="00AE7AA7">
            <w:pPr>
              <w:spacing w:line="240" w:lineRule="auto"/>
              <w:jc w:val="center"/>
              <w:rPr>
                <w:rFonts w:ascii="Times New Roman" w:hAnsi="Times New Roman"/>
                <w:color w:val="000000"/>
                <w:spacing w:val="-2"/>
              </w:rPr>
            </w:pPr>
            <w:r>
              <w:rPr>
                <w:rFonts w:ascii="Times New Roman" w:hAnsi="Times New Roman"/>
                <w:color w:val="000000"/>
                <w:spacing w:val="-2"/>
              </w:rPr>
              <w:t>Brak precyzyjnych danych</w:t>
            </w:r>
          </w:p>
        </w:tc>
        <w:tc>
          <w:tcPr>
            <w:tcW w:w="1482" w:type="pct"/>
            <w:gridSpan w:val="6"/>
            <w:shd w:val="clear" w:color="auto" w:fill="auto"/>
            <w:vAlign w:val="center"/>
          </w:tcPr>
          <w:p w:rsidR="00D511DB" w:rsidRPr="00A26F77" w:rsidRDefault="00D511DB" w:rsidP="00AE7AA7">
            <w:pPr>
              <w:spacing w:line="240" w:lineRule="auto"/>
              <w:jc w:val="center"/>
              <w:rPr>
                <w:rFonts w:ascii="Times New Roman" w:hAnsi="Times New Roman"/>
                <w:color w:val="000000"/>
                <w:spacing w:val="-2"/>
              </w:rPr>
            </w:pPr>
          </w:p>
        </w:tc>
        <w:tc>
          <w:tcPr>
            <w:tcW w:w="1147" w:type="pct"/>
            <w:gridSpan w:val="3"/>
            <w:shd w:val="clear" w:color="auto" w:fill="auto"/>
            <w:vAlign w:val="center"/>
          </w:tcPr>
          <w:p w:rsidR="00D511DB" w:rsidRPr="00A26F77" w:rsidRDefault="00D511DB" w:rsidP="00AE7AA7">
            <w:pPr>
              <w:spacing w:line="240" w:lineRule="auto"/>
              <w:jc w:val="both"/>
              <w:rPr>
                <w:rFonts w:ascii="Times New Roman" w:hAnsi="Times New Roman"/>
                <w:color w:val="000000"/>
                <w:spacing w:val="-2"/>
              </w:rPr>
            </w:pPr>
            <w:r>
              <w:rPr>
                <w:rFonts w:ascii="Times New Roman" w:hAnsi="Times New Roman"/>
                <w:color w:val="000000"/>
                <w:spacing w:val="-2"/>
              </w:rPr>
              <w:t>Możliwy spadek popytu w związku ze zmniejszonym zapotrzebowaniem na cukier oraz napoje alkoholowe</w:t>
            </w:r>
            <w:r w:rsidR="00A33FBE">
              <w:rPr>
                <w:rFonts w:ascii="Times New Roman" w:hAnsi="Times New Roman"/>
                <w:color w:val="000000"/>
                <w:spacing w:val="-2"/>
              </w:rPr>
              <w:t>.</w:t>
            </w:r>
          </w:p>
        </w:tc>
      </w:tr>
      <w:tr w:rsidR="00210262" w:rsidRPr="00E66B5A" w:rsidTr="00085E28">
        <w:trPr>
          <w:trHeight w:val="1106"/>
          <w:jc w:val="center"/>
        </w:trPr>
        <w:tc>
          <w:tcPr>
            <w:tcW w:w="1189" w:type="pct"/>
            <w:gridSpan w:val="2"/>
            <w:shd w:val="clear" w:color="auto" w:fill="auto"/>
            <w:vAlign w:val="center"/>
          </w:tcPr>
          <w:p w:rsidR="00E13A66" w:rsidRPr="00A26F77" w:rsidRDefault="00D414C2" w:rsidP="00AE7AA7">
            <w:pPr>
              <w:spacing w:line="240" w:lineRule="auto"/>
              <w:jc w:val="center"/>
              <w:rPr>
                <w:rFonts w:ascii="Times New Roman" w:hAnsi="Times New Roman"/>
                <w:color w:val="000000"/>
                <w:spacing w:val="-2"/>
              </w:rPr>
            </w:pPr>
            <w:r>
              <w:rPr>
                <w:rFonts w:ascii="Times New Roman" w:hAnsi="Times New Roman"/>
                <w:color w:val="000000"/>
                <w:spacing w:val="-2"/>
              </w:rPr>
              <w:t>Gminy</w:t>
            </w:r>
          </w:p>
        </w:tc>
        <w:tc>
          <w:tcPr>
            <w:tcW w:w="1182" w:type="pct"/>
            <w:gridSpan w:val="5"/>
            <w:shd w:val="clear" w:color="auto" w:fill="auto"/>
            <w:vAlign w:val="center"/>
          </w:tcPr>
          <w:p w:rsidR="00E13A66" w:rsidRPr="00A26F77" w:rsidRDefault="00E13A66" w:rsidP="00AE7AA7">
            <w:pPr>
              <w:spacing w:line="240" w:lineRule="auto"/>
              <w:jc w:val="center"/>
              <w:rPr>
                <w:rFonts w:ascii="Times New Roman" w:hAnsi="Times New Roman"/>
                <w:color w:val="000000"/>
                <w:spacing w:val="-2"/>
              </w:rPr>
            </w:pPr>
            <w:r w:rsidRPr="00A26F77">
              <w:rPr>
                <w:rFonts w:ascii="Times New Roman" w:hAnsi="Times New Roman"/>
                <w:color w:val="000000"/>
                <w:spacing w:val="-2"/>
              </w:rPr>
              <w:t>2477 gmin</w:t>
            </w:r>
          </w:p>
        </w:tc>
        <w:tc>
          <w:tcPr>
            <w:tcW w:w="1482" w:type="pct"/>
            <w:gridSpan w:val="6"/>
            <w:shd w:val="clear" w:color="auto" w:fill="auto"/>
            <w:vAlign w:val="center"/>
          </w:tcPr>
          <w:p w:rsidR="00E13A66" w:rsidRPr="00A26F77" w:rsidRDefault="00E13A66" w:rsidP="00AE7AA7">
            <w:pPr>
              <w:spacing w:line="240" w:lineRule="auto"/>
              <w:jc w:val="center"/>
              <w:rPr>
                <w:rFonts w:ascii="Times New Roman" w:hAnsi="Times New Roman"/>
                <w:color w:val="000000"/>
                <w:spacing w:val="-2"/>
              </w:rPr>
            </w:pPr>
            <w:r w:rsidRPr="00A26F77">
              <w:rPr>
                <w:rFonts w:ascii="Times New Roman" w:hAnsi="Times New Roman"/>
                <w:color w:val="000000"/>
                <w:spacing w:val="-2"/>
              </w:rPr>
              <w:t>Informacja ogólnodostępna, Główny Urząd Statystyczny</w:t>
            </w:r>
          </w:p>
        </w:tc>
        <w:tc>
          <w:tcPr>
            <w:tcW w:w="1147" w:type="pct"/>
            <w:gridSpan w:val="3"/>
            <w:shd w:val="clear" w:color="auto" w:fill="auto"/>
            <w:vAlign w:val="center"/>
          </w:tcPr>
          <w:p w:rsidR="00E13A66" w:rsidRPr="00A26F77" w:rsidRDefault="00E13A66" w:rsidP="00AE7AA7">
            <w:pPr>
              <w:spacing w:line="240" w:lineRule="auto"/>
              <w:jc w:val="both"/>
              <w:rPr>
                <w:rFonts w:ascii="Times New Roman" w:hAnsi="Times New Roman"/>
                <w:color w:val="000000"/>
                <w:spacing w:val="-2"/>
              </w:rPr>
            </w:pPr>
            <w:r w:rsidRPr="00A26F77">
              <w:rPr>
                <w:rFonts w:ascii="Times New Roman" w:hAnsi="Times New Roman"/>
                <w:color w:val="000000"/>
                <w:spacing w:val="-2"/>
              </w:rPr>
              <w:t>Wpływ</w:t>
            </w:r>
            <w:r w:rsidR="00031EBC">
              <w:rPr>
                <w:rFonts w:ascii="Times New Roman" w:hAnsi="Times New Roman"/>
                <w:color w:val="000000"/>
                <w:spacing w:val="-2"/>
              </w:rPr>
              <w:t>y</w:t>
            </w:r>
            <w:r w:rsidRPr="00A26F77">
              <w:rPr>
                <w:rFonts w:ascii="Times New Roman" w:hAnsi="Times New Roman"/>
                <w:color w:val="000000"/>
                <w:spacing w:val="-2"/>
              </w:rPr>
              <w:t xml:space="preserve"> do budżet</w:t>
            </w:r>
            <w:r w:rsidR="00031EBC">
              <w:rPr>
                <w:rFonts w:ascii="Times New Roman" w:hAnsi="Times New Roman"/>
                <w:color w:val="000000"/>
                <w:spacing w:val="-2"/>
              </w:rPr>
              <w:t>ów</w:t>
            </w:r>
            <w:r w:rsidRPr="00A26F77">
              <w:rPr>
                <w:rFonts w:ascii="Times New Roman" w:hAnsi="Times New Roman"/>
                <w:color w:val="000000"/>
                <w:spacing w:val="-2"/>
              </w:rPr>
              <w:t xml:space="preserve"> gmin środków z opłaty od napojów alkoholowych</w:t>
            </w:r>
            <w:r w:rsidR="00FD3C76">
              <w:rPr>
                <w:rFonts w:ascii="Times New Roman" w:hAnsi="Times New Roman"/>
                <w:color w:val="000000"/>
                <w:spacing w:val="-2"/>
              </w:rPr>
              <w:t xml:space="preserve"> </w:t>
            </w:r>
            <w:r w:rsidR="00FD3C76" w:rsidRPr="004C0175">
              <w:rPr>
                <w:rFonts w:ascii="Times New Roman" w:hAnsi="Times New Roman"/>
                <w:color w:val="000000"/>
                <w:spacing w:val="-2"/>
              </w:rPr>
              <w:t>w opakowaniach o ilości nominalnej napoju nieprzekraczającej 300</w:t>
            </w:r>
            <w:r w:rsidR="007D00DF">
              <w:rPr>
                <w:rFonts w:ascii="Times New Roman" w:hAnsi="Times New Roman"/>
                <w:color w:val="000000"/>
                <w:spacing w:val="-2"/>
              </w:rPr>
              <w:t xml:space="preserve"> ml.</w:t>
            </w:r>
          </w:p>
        </w:tc>
      </w:tr>
      <w:tr w:rsidR="00210262" w:rsidRPr="00E66B5A" w:rsidTr="00085E28">
        <w:trPr>
          <w:trHeight w:val="1106"/>
          <w:jc w:val="center"/>
        </w:trPr>
        <w:tc>
          <w:tcPr>
            <w:tcW w:w="1189" w:type="pct"/>
            <w:gridSpan w:val="2"/>
            <w:shd w:val="clear" w:color="auto" w:fill="auto"/>
            <w:vAlign w:val="center"/>
          </w:tcPr>
          <w:p w:rsidR="00E13A66" w:rsidRPr="00A26F77" w:rsidRDefault="00602F03" w:rsidP="00AE7AA7">
            <w:pPr>
              <w:spacing w:line="240" w:lineRule="auto"/>
              <w:jc w:val="center"/>
              <w:rPr>
                <w:rFonts w:ascii="Times New Roman" w:hAnsi="Times New Roman"/>
                <w:color w:val="000000"/>
                <w:spacing w:val="-2"/>
              </w:rPr>
            </w:pPr>
            <w:r>
              <w:rPr>
                <w:rFonts w:ascii="Times New Roman" w:hAnsi="Times New Roman"/>
                <w:color w:val="000000"/>
                <w:spacing w:val="-2"/>
              </w:rPr>
              <w:t xml:space="preserve">NFZ </w:t>
            </w:r>
          </w:p>
        </w:tc>
        <w:tc>
          <w:tcPr>
            <w:tcW w:w="1182" w:type="pct"/>
            <w:gridSpan w:val="5"/>
            <w:shd w:val="clear" w:color="auto" w:fill="auto"/>
            <w:vAlign w:val="center"/>
          </w:tcPr>
          <w:p w:rsidR="00E13A66" w:rsidRPr="00A26F77" w:rsidRDefault="00E13A66" w:rsidP="00AE7AA7">
            <w:pPr>
              <w:spacing w:line="240" w:lineRule="auto"/>
              <w:jc w:val="center"/>
              <w:rPr>
                <w:rFonts w:ascii="Times New Roman" w:hAnsi="Times New Roman"/>
                <w:color w:val="000000"/>
                <w:spacing w:val="-2"/>
              </w:rPr>
            </w:pPr>
            <w:r w:rsidRPr="00A26F77">
              <w:rPr>
                <w:rFonts w:ascii="Times New Roman" w:hAnsi="Times New Roman"/>
                <w:color w:val="000000"/>
                <w:spacing w:val="-2"/>
              </w:rPr>
              <w:t>1</w:t>
            </w:r>
          </w:p>
        </w:tc>
        <w:tc>
          <w:tcPr>
            <w:tcW w:w="1482" w:type="pct"/>
            <w:gridSpan w:val="6"/>
            <w:shd w:val="clear" w:color="auto" w:fill="auto"/>
            <w:vAlign w:val="center"/>
          </w:tcPr>
          <w:p w:rsidR="00E13A66" w:rsidRPr="00A26F77" w:rsidRDefault="002375EC" w:rsidP="00AE7AA7">
            <w:pPr>
              <w:spacing w:line="240" w:lineRule="auto"/>
              <w:jc w:val="center"/>
              <w:rPr>
                <w:rFonts w:ascii="Times New Roman" w:hAnsi="Times New Roman"/>
                <w:color w:val="000000"/>
                <w:spacing w:val="-2"/>
              </w:rPr>
            </w:pPr>
            <w:r>
              <w:rPr>
                <w:rFonts w:ascii="Times New Roman" w:hAnsi="Times New Roman"/>
                <w:color w:val="000000"/>
                <w:spacing w:val="-2"/>
              </w:rPr>
              <w:t>Ustawa z dnia 27 sierpnia 2004 r. o świadczeniach opieki zdrowotnej finansowanych ze środków publicznych (Dz. U. z 2019 r. poz. 1373, z późn. zm.)</w:t>
            </w:r>
          </w:p>
        </w:tc>
        <w:tc>
          <w:tcPr>
            <w:tcW w:w="1147" w:type="pct"/>
            <w:gridSpan w:val="3"/>
            <w:shd w:val="clear" w:color="auto" w:fill="auto"/>
            <w:vAlign w:val="center"/>
          </w:tcPr>
          <w:p w:rsidR="00E13A66" w:rsidRDefault="0059591E" w:rsidP="00AE7AA7">
            <w:pPr>
              <w:spacing w:line="240" w:lineRule="auto"/>
              <w:jc w:val="both"/>
              <w:rPr>
                <w:rFonts w:ascii="Times New Roman" w:hAnsi="Times New Roman"/>
                <w:color w:val="000000"/>
                <w:spacing w:val="-2"/>
              </w:rPr>
            </w:pPr>
            <w:r>
              <w:rPr>
                <w:rFonts w:ascii="Times New Roman" w:hAnsi="Times New Roman"/>
                <w:color w:val="000000"/>
                <w:spacing w:val="-2"/>
              </w:rPr>
              <w:t xml:space="preserve">Wpływy do NFZ </w:t>
            </w:r>
            <w:r w:rsidR="00E13A66" w:rsidRPr="00A26F77">
              <w:rPr>
                <w:rFonts w:ascii="Times New Roman" w:hAnsi="Times New Roman"/>
                <w:color w:val="000000"/>
                <w:spacing w:val="-2"/>
              </w:rPr>
              <w:t>środków z opłaty od napojów</w:t>
            </w:r>
            <w:r w:rsidR="008A44F7">
              <w:rPr>
                <w:rFonts w:ascii="Times New Roman" w:hAnsi="Times New Roman"/>
                <w:color w:val="000000"/>
                <w:spacing w:val="-2"/>
              </w:rPr>
              <w:t xml:space="preserve"> oraz </w:t>
            </w:r>
            <w:r w:rsidR="00073DBD">
              <w:rPr>
                <w:rFonts w:ascii="Times New Roman" w:hAnsi="Times New Roman"/>
                <w:color w:val="000000"/>
                <w:spacing w:val="-2"/>
              </w:rPr>
              <w:t xml:space="preserve">opłaty od sprzedaży alkoholu w opakowaniach </w:t>
            </w:r>
            <w:r w:rsidR="00FD3C76" w:rsidRPr="004C0175">
              <w:rPr>
                <w:rFonts w:ascii="Times New Roman" w:hAnsi="Times New Roman"/>
                <w:color w:val="000000"/>
                <w:spacing w:val="-2"/>
              </w:rPr>
              <w:t>w opakowaniach o ilości nominalnej napoju nieprzekraczającej 300</w:t>
            </w:r>
            <w:r w:rsidR="00FD3C76">
              <w:rPr>
                <w:rFonts w:ascii="Times New Roman" w:hAnsi="Times New Roman"/>
                <w:color w:val="000000"/>
                <w:spacing w:val="-2"/>
              </w:rPr>
              <w:t xml:space="preserve"> ml</w:t>
            </w:r>
            <w:r w:rsidR="008A44F7">
              <w:rPr>
                <w:rFonts w:ascii="Times New Roman" w:hAnsi="Times New Roman"/>
                <w:color w:val="000000"/>
                <w:spacing w:val="-2"/>
              </w:rPr>
              <w:t>.</w:t>
            </w:r>
          </w:p>
          <w:p w:rsidR="00DE5B1F" w:rsidRPr="00A26F77" w:rsidRDefault="00DE5B1F" w:rsidP="009B2651">
            <w:pPr>
              <w:spacing w:line="240" w:lineRule="auto"/>
              <w:jc w:val="both"/>
              <w:rPr>
                <w:rFonts w:ascii="Times New Roman" w:hAnsi="Times New Roman"/>
                <w:color w:val="000000"/>
                <w:spacing w:val="-2"/>
              </w:rPr>
            </w:pPr>
            <w:r>
              <w:rPr>
                <w:rFonts w:ascii="Times New Roman" w:hAnsi="Times New Roman"/>
                <w:color w:val="000000"/>
                <w:spacing w:val="-2"/>
              </w:rPr>
              <w:t>Przekazywanie środków w wysokości 1</w:t>
            </w:r>
            <w:r w:rsidR="00FC68D0">
              <w:rPr>
                <w:rFonts w:ascii="Times New Roman" w:hAnsi="Times New Roman"/>
                <w:color w:val="000000"/>
                <w:spacing w:val="-2"/>
              </w:rPr>
              <w:t>17</w:t>
            </w:r>
            <w:r>
              <w:rPr>
                <w:rFonts w:ascii="Times New Roman" w:hAnsi="Times New Roman"/>
                <w:color w:val="000000"/>
                <w:spacing w:val="-2"/>
              </w:rPr>
              <w:t xml:space="preserve"> mln zł na Fundusz Rozwoju Kultury Fizycznej – na zadania z zakresu aktywności fizycznej.</w:t>
            </w:r>
          </w:p>
        </w:tc>
      </w:tr>
      <w:tr w:rsidR="00210262" w:rsidRPr="00E66B5A" w:rsidTr="00085E28">
        <w:trPr>
          <w:trHeight w:val="1106"/>
          <w:jc w:val="center"/>
        </w:trPr>
        <w:tc>
          <w:tcPr>
            <w:tcW w:w="1189" w:type="pct"/>
            <w:gridSpan w:val="2"/>
            <w:shd w:val="clear" w:color="auto" w:fill="auto"/>
            <w:vAlign w:val="center"/>
          </w:tcPr>
          <w:p w:rsidR="00E13A66" w:rsidRPr="00A26F77" w:rsidRDefault="00D414C2" w:rsidP="00AE7AA7">
            <w:pPr>
              <w:spacing w:line="240" w:lineRule="auto"/>
              <w:jc w:val="center"/>
              <w:rPr>
                <w:rFonts w:ascii="Times New Roman" w:hAnsi="Times New Roman"/>
                <w:color w:val="000000"/>
                <w:spacing w:val="-2"/>
              </w:rPr>
            </w:pPr>
            <w:r>
              <w:rPr>
                <w:rFonts w:ascii="Times New Roman" w:hAnsi="Times New Roman"/>
                <w:color w:val="000000"/>
                <w:spacing w:val="-2"/>
              </w:rPr>
              <w:t>Organy podatkowe</w:t>
            </w:r>
          </w:p>
        </w:tc>
        <w:tc>
          <w:tcPr>
            <w:tcW w:w="1182" w:type="pct"/>
            <w:gridSpan w:val="5"/>
            <w:shd w:val="clear" w:color="auto" w:fill="auto"/>
            <w:vAlign w:val="center"/>
          </w:tcPr>
          <w:p w:rsidR="00E13A66" w:rsidRPr="00A26F77" w:rsidRDefault="0059591E" w:rsidP="0069290D">
            <w:pPr>
              <w:spacing w:line="240" w:lineRule="auto"/>
              <w:jc w:val="center"/>
              <w:rPr>
                <w:rFonts w:ascii="Times New Roman" w:hAnsi="Times New Roman"/>
                <w:color w:val="000000"/>
                <w:spacing w:val="-2"/>
              </w:rPr>
            </w:pPr>
            <w:r>
              <w:rPr>
                <w:rFonts w:ascii="Times New Roman" w:hAnsi="Times New Roman"/>
                <w:color w:val="000000"/>
                <w:spacing w:val="-2"/>
              </w:rPr>
              <w:t>o</w:t>
            </w:r>
            <w:r w:rsidR="00D414C2">
              <w:rPr>
                <w:rFonts w:ascii="Times New Roman" w:hAnsi="Times New Roman"/>
                <w:color w:val="000000"/>
                <w:spacing w:val="-2"/>
              </w:rPr>
              <w:t xml:space="preserve">koło </w:t>
            </w:r>
            <w:r w:rsidR="0069290D">
              <w:rPr>
                <w:rFonts w:ascii="Times New Roman" w:hAnsi="Times New Roman"/>
                <w:color w:val="000000"/>
                <w:spacing w:val="-2"/>
              </w:rPr>
              <w:t>400</w:t>
            </w:r>
          </w:p>
        </w:tc>
        <w:tc>
          <w:tcPr>
            <w:tcW w:w="1482" w:type="pct"/>
            <w:gridSpan w:val="6"/>
            <w:shd w:val="clear" w:color="auto" w:fill="auto"/>
            <w:vAlign w:val="center"/>
          </w:tcPr>
          <w:p w:rsidR="00E13A66" w:rsidRPr="00A26F77" w:rsidRDefault="00E13A66" w:rsidP="00AE7AA7">
            <w:pPr>
              <w:spacing w:line="240" w:lineRule="auto"/>
              <w:jc w:val="center"/>
              <w:rPr>
                <w:rFonts w:ascii="Times New Roman" w:hAnsi="Times New Roman"/>
                <w:color w:val="000000"/>
                <w:spacing w:val="-2"/>
              </w:rPr>
            </w:pPr>
          </w:p>
        </w:tc>
        <w:tc>
          <w:tcPr>
            <w:tcW w:w="1147" w:type="pct"/>
            <w:gridSpan w:val="3"/>
            <w:shd w:val="clear" w:color="auto" w:fill="auto"/>
            <w:vAlign w:val="center"/>
          </w:tcPr>
          <w:p w:rsidR="00E13A66" w:rsidRPr="00A26F77" w:rsidRDefault="00E13A66" w:rsidP="00AE7AA7">
            <w:pPr>
              <w:spacing w:line="240" w:lineRule="auto"/>
              <w:jc w:val="both"/>
              <w:rPr>
                <w:rFonts w:ascii="Times New Roman" w:hAnsi="Times New Roman"/>
                <w:color w:val="000000"/>
                <w:spacing w:val="-2"/>
              </w:rPr>
            </w:pPr>
            <w:r w:rsidRPr="00A26F77">
              <w:rPr>
                <w:rFonts w:ascii="Times New Roman" w:hAnsi="Times New Roman"/>
              </w:rPr>
              <w:t xml:space="preserve">Przekazywanie </w:t>
            </w:r>
            <w:r>
              <w:rPr>
                <w:rFonts w:ascii="Times New Roman" w:hAnsi="Times New Roman"/>
              </w:rPr>
              <w:t xml:space="preserve">środków uzyskanych z tytułu opłat </w:t>
            </w:r>
            <w:r w:rsidR="0059591E">
              <w:rPr>
                <w:rFonts w:ascii="Times New Roman" w:hAnsi="Times New Roman"/>
              </w:rPr>
              <w:t xml:space="preserve">przewidzianych projektowaną ustawą </w:t>
            </w:r>
            <w:r>
              <w:rPr>
                <w:rFonts w:ascii="Times New Roman" w:hAnsi="Times New Roman"/>
              </w:rPr>
              <w:t>właściwym podmiotom.</w:t>
            </w:r>
          </w:p>
          <w:p w:rsidR="00E13A66" w:rsidRPr="00366051" w:rsidRDefault="00E13A66" w:rsidP="00AE7AA7">
            <w:pPr>
              <w:spacing w:line="240" w:lineRule="auto"/>
              <w:jc w:val="both"/>
              <w:rPr>
                <w:rFonts w:ascii="Times New Roman" w:hAnsi="Times New Roman"/>
                <w:color w:val="000000"/>
                <w:spacing w:val="-2"/>
              </w:rPr>
            </w:pPr>
          </w:p>
          <w:p w:rsidR="00E13A66" w:rsidRPr="00A26F77" w:rsidRDefault="0059591E" w:rsidP="00B60826">
            <w:pPr>
              <w:spacing w:line="240" w:lineRule="auto"/>
              <w:jc w:val="both"/>
              <w:rPr>
                <w:rFonts w:ascii="Times New Roman" w:hAnsi="Times New Roman"/>
                <w:color w:val="000000"/>
                <w:spacing w:val="-2"/>
              </w:rPr>
            </w:pPr>
            <w:r>
              <w:rPr>
                <w:rFonts w:ascii="Times New Roman" w:hAnsi="Times New Roman"/>
              </w:rPr>
              <w:t>Egzekucja</w:t>
            </w:r>
            <w:r w:rsidR="00E13A66" w:rsidRPr="00366051">
              <w:rPr>
                <w:rFonts w:ascii="Times New Roman" w:hAnsi="Times New Roman"/>
              </w:rPr>
              <w:t xml:space="preserve"> należności z tytułu opłat</w:t>
            </w:r>
            <w:r w:rsidR="00E13A66">
              <w:rPr>
                <w:rFonts w:ascii="Times New Roman" w:hAnsi="Times New Roman"/>
              </w:rPr>
              <w:t>.</w:t>
            </w:r>
          </w:p>
        </w:tc>
      </w:tr>
      <w:tr w:rsidR="00E13A66" w:rsidRPr="00E66B5A" w:rsidTr="00AD0EEA">
        <w:trPr>
          <w:trHeight w:val="302"/>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t>Informacje na temat zakresu, czasu trwania i podsumowanie wyników konsultacji</w:t>
            </w:r>
          </w:p>
        </w:tc>
      </w:tr>
      <w:tr w:rsidR="00E13A66" w:rsidRPr="00E66B5A" w:rsidTr="00AD0EEA">
        <w:trPr>
          <w:trHeight w:val="266"/>
          <w:jc w:val="center"/>
        </w:trPr>
        <w:tc>
          <w:tcPr>
            <w:tcW w:w="5000" w:type="pct"/>
            <w:gridSpan w:val="16"/>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0659"/>
            </w:tblGrid>
            <w:tr w:rsidR="00E13A66" w:rsidRPr="00E66B5A" w:rsidTr="00AD0EEA">
              <w:trPr>
                <w:trHeight w:val="290"/>
              </w:trPr>
              <w:tc>
                <w:tcPr>
                  <w:tcW w:w="10659" w:type="dxa"/>
                </w:tcPr>
                <w:p w:rsidR="00E13A66" w:rsidRPr="00E66B5A" w:rsidRDefault="00E13A66" w:rsidP="002C382D">
                  <w:pPr>
                    <w:autoSpaceDE w:val="0"/>
                    <w:autoSpaceDN w:val="0"/>
                    <w:adjustRightInd w:val="0"/>
                    <w:spacing w:line="240" w:lineRule="auto"/>
                    <w:jc w:val="both"/>
                    <w:rPr>
                      <w:rFonts w:ascii="Times New Roman" w:hAnsi="Times New Roman"/>
                      <w:color w:val="000000"/>
                      <w:lang w:eastAsia="pl-PL"/>
                    </w:rPr>
                  </w:pPr>
                  <w:r w:rsidRPr="00E66B5A">
                    <w:rPr>
                      <w:rFonts w:ascii="Times New Roman" w:hAnsi="Times New Roman"/>
                      <w:color w:val="000000"/>
                      <w:lang w:eastAsia="pl-PL"/>
                    </w:rPr>
                    <w:t xml:space="preserve">Nie były prowadzone pre-konsultacje dotyczące projektu </w:t>
                  </w:r>
                  <w:r>
                    <w:rPr>
                      <w:rFonts w:ascii="Times New Roman" w:hAnsi="Times New Roman"/>
                      <w:color w:val="000000"/>
                      <w:lang w:eastAsia="pl-PL"/>
                    </w:rPr>
                    <w:t>ustawy</w:t>
                  </w:r>
                  <w:r w:rsidRPr="00E66B5A">
                    <w:rPr>
                      <w:rFonts w:ascii="Times New Roman" w:hAnsi="Times New Roman"/>
                      <w:color w:val="000000"/>
                      <w:lang w:eastAsia="pl-PL"/>
                    </w:rPr>
                    <w:t>.</w:t>
                  </w:r>
                  <w:r w:rsidR="006063B3">
                    <w:rPr>
                      <w:rFonts w:ascii="Times New Roman" w:hAnsi="Times New Roman"/>
                      <w:color w:val="000000"/>
                      <w:lang w:eastAsia="pl-PL"/>
                    </w:rPr>
                    <w:t xml:space="preserve"> W trakcie konsultacji </w:t>
                  </w:r>
                  <w:r w:rsidR="001214E1">
                    <w:rPr>
                      <w:rFonts w:ascii="Times New Roman" w:hAnsi="Times New Roman"/>
                      <w:color w:val="000000"/>
                      <w:lang w:eastAsia="pl-PL"/>
                    </w:rPr>
                    <w:t xml:space="preserve">publicznych </w:t>
                  </w:r>
                  <w:r w:rsidR="006063B3">
                    <w:rPr>
                      <w:rFonts w:ascii="Times New Roman" w:hAnsi="Times New Roman"/>
                      <w:color w:val="000000"/>
                      <w:lang w:eastAsia="pl-PL"/>
                    </w:rPr>
                    <w:t xml:space="preserve">przeprowadzono trzy </w:t>
                  </w:r>
                  <w:r w:rsidR="001214E1">
                    <w:rPr>
                      <w:rFonts w:ascii="Times New Roman" w:hAnsi="Times New Roman"/>
                      <w:color w:val="000000"/>
                      <w:lang w:eastAsia="pl-PL"/>
                    </w:rPr>
                    <w:t xml:space="preserve">spotkania </w:t>
                  </w:r>
                  <w:r w:rsidR="00A33FBE">
                    <w:rPr>
                      <w:rFonts w:ascii="Times New Roman" w:hAnsi="Times New Roman"/>
                      <w:color w:val="000000"/>
                      <w:lang w:eastAsia="pl-PL"/>
                    </w:rPr>
                    <w:t xml:space="preserve">konsultacyjne </w:t>
                  </w:r>
                  <w:r w:rsidR="001214E1">
                    <w:rPr>
                      <w:rFonts w:ascii="Times New Roman" w:hAnsi="Times New Roman"/>
                      <w:color w:val="000000"/>
                      <w:lang w:eastAsia="pl-PL"/>
                    </w:rPr>
                    <w:t xml:space="preserve">o charakterze </w:t>
                  </w:r>
                  <w:r w:rsidR="006063B3">
                    <w:rPr>
                      <w:rFonts w:ascii="Times New Roman" w:hAnsi="Times New Roman"/>
                      <w:color w:val="000000"/>
                      <w:lang w:eastAsia="pl-PL"/>
                    </w:rPr>
                    <w:t>wysłucha</w:t>
                  </w:r>
                  <w:r w:rsidR="001214E1">
                    <w:rPr>
                      <w:rFonts w:ascii="Times New Roman" w:hAnsi="Times New Roman"/>
                      <w:color w:val="000000"/>
                      <w:lang w:eastAsia="pl-PL"/>
                    </w:rPr>
                    <w:t>ń</w:t>
                  </w:r>
                  <w:r w:rsidR="006063B3">
                    <w:rPr>
                      <w:rFonts w:ascii="Times New Roman" w:hAnsi="Times New Roman"/>
                      <w:color w:val="000000"/>
                      <w:lang w:eastAsia="pl-PL"/>
                    </w:rPr>
                    <w:t xml:space="preserve"> publiczn</w:t>
                  </w:r>
                  <w:r w:rsidR="001214E1">
                    <w:rPr>
                      <w:rFonts w:ascii="Times New Roman" w:hAnsi="Times New Roman"/>
                      <w:color w:val="000000"/>
                      <w:lang w:eastAsia="pl-PL"/>
                    </w:rPr>
                    <w:t>ych</w:t>
                  </w:r>
                  <w:r w:rsidR="006063B3">
                    <w:rPr>
                      <w:rFonts w:ascii="Times New Roman" w:hAnsi="Times New Roman"/>
                      <w:color w:val="000000"/>
                      <w:lang w:eastAsia="pl-PL"/>
                    </w:rPr>
                    <w:t xml:space="preserve"> dotyczące poszczególnych aspektów projektu </w:t>
                  </w:r>
                  <w:r w:rsidR="00DB79A2">
                    <w:rPr>
                      <w:rFonts w:ascii="Times New Roman" w:hAnsi="Times New Roman"/>
                      <w:color w:val="000000"/>
                      <w:lang w:eastAsia="pl-PL"/>
                    </w:rPr>
                    <w:t>z </w:t>
                  </w:r>
                  <w:r w:rsidR="006063B3">
                    <w:rPr>
                      <w:rFonts w:ascii="Times New Roman" w:hAnsi="Times New Roman"/>
                      <w:color w:val="000000"/>
                      <w:lang w:eastAsia="pl-PL"/>
                    </w:rPr>
                    <w:t>udziałem branży producentów żywności i napojów</w:t>
                  </w:r>
                  <w:r w:rsidR="001214E1">
                    <w:rPr>
                      <w:rFonts w:ascii="Times New Roman" w:hAnsi="Times New Roman"/>
                      <w:color w:val="000000"/>
                      <w:lang w:eastAsia="pl-PL"/>
                    </w:rPr>
                    <w:t xml:space="preserve"> oraz suplementów diety</w:t>
                  </w:r>
                  <w:r w:rsidR="006063B3">
                    <w:rPr>
                      <w:rFonts w:ascii="Times New Roman" w:hAnsi="Times New Roman"/>
                      <w:color w:val="000000"/>
                      <w:lang w:eastAsia="pl-PL"/>
                    </w:rPr>
                    <w:t xml:space="preserve">. </w:t>
                  </w:r>
                </w:p>
                <w:p w:rsidR="00E13A66" w:rsidRPr="00E66B5A" w:rsidRDefault="00E13A66" w:rsidP="00AE7AA7">
                  <w:pPr>
                    <w:autoSpaceDE w:val="0"/>
                    <w:autoSpaceDN w:val="0"/>
                    <w:adjustRightInd w:val="0"/>
                    <w:spacing w:line="240" w:lineRule="auto"/>
                    <w:rPr>
                      <w:rFonts w:ascii="Times New Roman" w:hAnsi="Times New Roman"/>
                      <w:color w:val="000000"/>
                      <w:lang w:eastAsia="pl-PL"/>
                    </w:rPr>
                  </w:pPr>
                  <w:r w:rsidRPr="00E66B5A">
                    <w:rPr>
                      <w:rFonts w:ascii="Times New Roman" w:hAnsi="Times New Roman"/>
                      <w:color w:val="000000"/>
                      <w:lang w:eastAsia="pl-PL"/>
                    </w:rPr>
                    <w:t xml:space="preserve">Projekt </w:t>
                  </w:r>
                  <w:r>
                    <w:rPr>
                      <w:rFonts w:ascii="Times New Roman" w:hAnsi="Times New Roman"/>
                      <w:color w:val="000000"/>
                      <w:lang w:eastAsia="pl-PL"/>
                    </w:rPr>
                    <w:t>ustawy</w:t>
                  </w:r>
                  <w:r w:rsidRPr="00E66B5A">
                    <w:rPr>
                      <w:rFonts w:ascii="Times New Roman" w:hAnsi="Times New Roman"/>
                      <w:color w:val="000000"/>
                      <w:lang w:eastAsia="pl-PL"/>
                    </w:rPr>
                    <w:t xml:space="preserve"> do opiniowania i konsultacji publicznych, z </w:t>
                  </w:r>
                  <w:r w:rsidR="00602F03">
                    <w:rPr>
                      <w:rFonts w:ascii="Times New Roman" w:hAnsi="Times New Roman"/>
                      <w:color w:val="000000"/>
                      <w:lang w:eastAsia="pl-PL"/>
                    </w:rPr>
                    <w:t>terminem 21</w:t>
                  </w:r>
                  <w:r w:rsidRPr="00E66B5A">
                    <w:rPr>
                      <w:rFonts w:ascii="Times New Roman" w:hAnsi="Times New Roman"/>
                      <w:color w:val="000000"/>
                      <w:lang w:eastAsia="pl-PL"/>
                    </w:rPr>
                    <w:t xml:space="preserve">-dniowym </w:t>
                  </w:r>
                  <w:r w:rsidR="006B36C6">
                    <w:rPr>
                      <w:rFonts w:ascii="Times New Roman" w:hAnsi="Times New Roman"/>
                      <w:color w:val="000000"/>
                      <w:lang w:eastAsia="pl-PL"/>
                    </w:rPr>
                    <w:t>na zgłaszanie</w:t>
                  </w:r>
                  <w:r w:rsidRPr="00E66B5A">
                    <w:rPr>
                      <w:rFonts w:ascii="Times New Roman" w:hAnsi="Times New Roman"/>
                      <w:color w:val="000000"/>
                      <w:lang w:eastAsia="pl-PL"/>
                    </w:rPr>
                    <w:t xml:space="preserve"> uwag, otrzyma</w:t>
                  </w:r>
                  <w:r w:rsidR="006063B3">
                    <w:rPr>
                      <w:rFonts w:ascii="Times New Roman" w:hAnsi="Times New Roman"/>
                      <w:color w:val="000000"/>
                      <w:lang w:eastAsia="pl-PL"/>
                    </w:rPr>
                    <w:t>ły</w:t>
                  </w:r>
                  <w:r w:rsidRPr="00E66B5A">
                    <w:rPr>
                      <w:rFonts w:ascii="Times New Roman" w:hAnsi="Times New Roman"/>
                      <w:color w:val="000000"/>
                      <w:lang w:eastAsia="pl-PL"/>
                    </w:rPr>
                    <w:t>:</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Komisja Wspólna Rządu i Samorządu Terytorialnego;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lastRenderedPageBreak/>
                    <w:t>Polskie Towarzystwo Onkologiczne;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Kardiologiczne;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Diabetologiczne;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Chorób Płuc;</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Zdrowia Publicznego;</w:t>
                  </w:r>
                </w:p>
                <w:p w:rsidR="004A49F5" w:rsidRPr="003132C3" w:rsidRDefault="004A49F5" w:rsidP="00AE7AA7">
                  <w:pPr>
                    <w:pStyle w:val="pismamz"/>
                    <w:numPr>
                      <w:ilvl w:val="0"/>
                      <w:numId w:val="6"/>
                    </w:numPr>
                    <w:spacing w:line="240" w:lineRule="auto"/>
                    <w:rPr>
                      <w:rFonts w:ascii="Times New Roman" w:hAnsi="Times New Roman"/>
                    </w:rPr>
                  </w:pPr>
                  <w:r w:rsidRPr="003132C3">
                    <w:rPr>
                      <w:rFonts w:ascii="Times New Roman" w:hAnsi="Times New Roman"/>
                    </w:rPr>
                    <w:t>Lotnicze Pogotowie Ratunkowe;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Naczelna Rada Lekarska;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Naczelna Rada Pielęgniarek i Położnych;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Naczelna Rada Aptekarska;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Rada Diagnostów Laboratoryjnych;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 xml:space="preserve">Naczelna Rada Fizjoterapeutów; </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Unia Metropolii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Miast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Gmin Wiejskich RP;</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Województw RP;</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Powiatów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Federacja Związków Gmin i Powiatów RP;</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Federacja Związków Zawodowych Pracowników Ochrony Zdrowia i Pomocy Społecznej;</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Sekretariat Ochrony Zdrowia KK NSZZ "Solidarność";</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Krajowy Sekretariat Ochrony Zdrowia NSZZ „Solidarność 80”;</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Forum Związków Zawodowych;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Ogólnopolskie Porozumienie Związków Zawodowych;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Ogólnopolski Związek Zawodowy Lekarzy;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Ogólnopolski Związek Zawodowy Pielęgniarek i Położnych;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Ogólnopolski Związek Zawodowy Położnych;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Ogólnopolska Konfederacja Związków Zawodowych Pracowników Ochrony Zdrowia;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Porozumienie Pracodawców Ochrony Zdrowia;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Kolegium Lekarzy Rodzinnych w Polsce;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Pracodawcy Rzeczypospolitej Polskiej;</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 xml:space="preserve">Federacja Związków Pracodawców Ochrony Zdrowia "Porozumienie Zielonogórskie"; </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Federacja Związków Pracowników Ochrony Zdrowia;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Pracodawców Business Centre Club;</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Konfederacja Lewiatan;</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Menedżerów Opieki Zdrowotnej;</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Federacja Pacjentów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Kardiologii im. Prymasa Tysiąclecia Kardynała Stefana Wyszyńskiego;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Centrum Onkologii – Instytut im. Marii Skłodowskiej-Curie;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Agencja Badań Medycznych;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Matki i Dziecka;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Badań Edukacyjnych;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Medycyny Wsi im. Witolda Chodźki w Lublinie;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Żywności i Żywienia;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Narodow</w:t>
                  </w:r>
                  <w:r w:rsidR="008D4A34">
                    <w:rPr>
                      <w:rFonts w:ascii="Times New Roman" w:hAnsi="Times New Roman"/>
                    </w:rPr>
                    <w:t>y Instytut Zdrowia Publicznego –</w:t>
                  </w:r>
                  <w:r w:rsidRPr="003132C3">
                    <w:rPr>
                      <w:rFonts w:ascii="Times New Roman" w:hAnsi="Times New Roman"/>
                    </w:rPr>
                    <w:t xml:space="preserve"> Państwowy Zakład Higieny;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Praw Pacjenta i Edukacji Zdrowotnej;</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Konsultant Krajowy w dziedzinie zdrowia publicznego;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Konsultant Krajowy w dziedzinie pediatrii;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Konsultant Krajowy w dziedzinie pediatrii metabolicznej;</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Konsultant Krajowy w dziedzinie epidemiologii;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Konsultant Krajowy w dziedzinie psychiatrii;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Polska Federacja Producentów Żywności;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Polska Akademia Nauk;</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Stowarzyszenie Dietetyków;</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Nauk Żywieniowych;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Programów Zdrowotnych;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Medycyny Stylu Życia;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Centrum Medyczne Kształcenia Podyplomowego;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Collegium Medicum im. Ludwika Rydygiera w Bydgoszczy Uniwersytetu Mikołaja Kopernika w Toruniu;</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Collegium Medicum Uniwersytetu Jagiellońskiego;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Federacja Konsumentów;</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Gdański Uniwersytet Medyczny;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lastRenderedPageBreak/>
                    <w:t>Instytut „Pomnik – Centrum Zdrowia Dziecka”;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Instytut Medycyny Pracy im. prof. J. Nofera w Łodzi;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Izba Gospodarcza „Przemysł Rozlewniczy”;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Izba Gospodarcza Przemysłu Spożywczego i Opakowań;</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Izbą Gospodarcza;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Rada Suplementów i Odżywek;</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Rada Związków i Stowarzyszeń Abstynenckich;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Pracodawców Polski Przemysł Spirytusowy;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Pracodawców Polskiej Rady Winiarstwa;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Pracodawców Przemysłu Piwowarskiego – Browary Polskie;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Regionalnych Browarów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Winiarzy i Miodosytników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Ośrodek Rozwoju Edukacji;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Polska Organizacja Handlu i Dystrybucji;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Badań nad Otyłością;</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Dietetyki;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Towarzystwo Pediatryczne;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Pomorski Uniwersytet Medyczny w Szczecinie;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Krajowej Unii Producentów Soków;</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Zdrowych Miast Polskich;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Szkoła Główna Gospodarstwa Wiejskiego;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Śląski Uniwersytet Medyczny w Katowicach;</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Uniwersytet Medyczny im. Karola Marcinkowskiego w Poznaniu;</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Uniwersytet Medyczny im. Piastów Śląskich we Wrocławiu;</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Uniwersytet Medyczny w Białymstoku;</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Uniwersytet Medyczny w Lublinie;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Uniwersytet Medyczny w Łodzi;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Warszawski Uniwersytet Medyczny;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Przedsiębiorców i Pracodawców;</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Rzemiosła Polskiego;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Związek Stowarzyszeń Rada Reklamy;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Rada Dialogu Społecznego;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Krajowa Rada Radiofonii i Telewizji;</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Izba Wydawców Prasy;</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Media S.A.;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Telewizja Polska S 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Polskie Radio S.A.;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Radio RMF FM;</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Radio ZET;</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Radio Eska;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Radio dla Ciebie;</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Stopklatka TV;</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Stowarzyszenie Media i Kultura;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TVN S.A.;</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Telewizja Puls Sp. z o.o.;</w:t>
                  </w:r>
                </w:p>
                <w:p w:rsidR="003132C3" w:rsidRPr="003132C3" w:rsidRDefault="003132C3" w:rsidP="00AE7AA7">
                  <w:pPr>
                    <w:pStyle w:val="pismamz"/>
                    <w:numPr>
                      <w:ilvl w:val="0"/>
                      <w:numId w:val="6"/>
                    </w:numPr>
                    <w:spacing w:line="240" w:lineRule="auto"/>
                    <w:rPr>
                      <w:rFonts w:ascii="Times New Roman" w:hAnsi="Times New Roman"/>
                    </w:rPr>
                  </w:pPr>
                  <w:r w:rsidRPr="003132C3">
                    <w:rPr>
                      <w:rFonts w:ascii="Times New Roman" w:hAnsi="Times New Roman"/>
                    </w:rPr>
                    <w:t>Polsat Cyfrowy;</w:t>
                  </w:r>
                </w:p>
                <w:p w:rsidR="006C54EC" w:rsidRPr="00AE7AA7" w:rsidRDefault="003132C3" w:rsidP="00AE7AA7">
                  <w:pPr>
                    <w:pStyle w:val="pismamz"/>
                    <w:numPr>
                      <w:ilvl w:val="0"/>
                      <w:numId w:val="6"/>
                    </w:numPr>
                    <w:spacing w:line="240" w:lineRule="auto"/>
                    <w:rPr>
                      <w:rFonts w:ascii="Times New Roman" w:hAnsi="Times New Roman"/>
                      <w:color w:val="000000"/>
                      <w:lang w:eastAsia="pl-PL"/>
                    </w:rPr>
                  </w:pPr>
                  <w:r w:rsidRPr="003132C3">
                    <w:rPr>
                      <w:rFonts w:ascii="Times New Roman" w:hAnsi="Times New Roman"/>
                    </w:rPr>
                    <w:t>Komenda Główna Państwowej Straży Pożarnej</w:t>
                  </w:r>
                  <w:r w:rsidR="00E13A66" w:rsidRPr="003132C3">
                    <w:rPr>
                      <w:rFonts w:ascii="Times New Roman" w:hAnsi="Times New Roman"/>
                      <w:color w:val="000000"/>
                      <w:lang w:eastAsia="pl-PL"/>
                    </w:rPr>
                    <w:t>.</w:t>
                  </w:r>
                </w:p>
                <w:p w:rsidR="00E13A66" w:rsidRPr="00602F03" w:rsidRDefault="00E13A66" w:rsidP="00AE7AA7">
                  <w:pPr>
                    <w:spacing w:line="240" w:lineRule="auto"/>
                    <w:jc w:val="both"/>
                    <w:rPr>
                      <w:rFonts w:ascii="Times New Roman" w:hAnsi="Times New Roman"/>
                      <w:color w:val="000000"/>
                      <w:spacing w:val="-2"/>
                    </w:rPr>
                  </w:pPr>
                  <w:r w:rsidRPr="00744206">
                    <w:rPr>
                      <w:rFonts w:ascii="Times New Roman" w:hAnsi="Times New Roman"/>
                      <w:color w:val="000000"/>
                      <w:spacing w:val="-2"/>
                    </w:rPr>
                    <w:t xml:space="preserve">Wyznaczony </w:t>
                  </w:r>
                  <w:r w:rsidR="00602F03">
                    <w:rPr>
                      <w:rFonts w:ascii="Times New Roman" w:hAnsi="Times New Roman"/>
                      <w:color w:val="000000"/>
                      <w:spacing w:val="-2"/>
                    </w:rPr>
                    <w:t>21</w:t>
                  </w:r>
                  <w:r>
                    <w:rPr>
                      <w:rFonts w:ascii="Times New Roman" w:hAnsi="Times New Roman"/>
                      <w:color w:val="000000"/>
                      <w:spacing w:val="-2"/>
                    </w:rPr>
                    <w:t xml:space="preserve">-dniowy termin </w:t>
                  </w:r>
                  <w:r w:rsidRPr="00744206">
                    <w:rPr>
                      <w:rFonts w:ascii="Times New Roman" w:hAnsi="Times New Roman"/>
                      <w:color w:val="000000"/>
                      <w:spacing w:val="-2"/>
                    </w:rPr>
                    <w:t>na zgłaszanie uwag, jak również określony w tej sekcji krąg podmiotów</w:t>
                  </w:r>
                  <w:r>
                    <w:rPr>
                      <w:rFonts w:ascii="Times New Roman" w:hAnsi="Times New Roman"/>
                      <w:color w:val="000000"/>
                      <w:spacing w:val="-2"/>
                    </w:rPr>
                    <w:t>,</w:t>
                  </w:r>
                  <w:r w:rsidRPr="00744206">
                    <w:rPr>
                      <w:rFonts w:ascii="Times New Roman" w:hAnsi="Times New Roman"/>
                      <w:color w:val="000000"/>
                      <w:spacing w:val="-2"/>
                    </w:rPr>
                    <w:t xml:space="preserve"> do których projekt </w:t>
                  </w:r>
                  <w:r>
                    <w:rPr>
                      <w:rFonts w:ascii="Times New Roman" w:hAnsi="Times New Roman"/>
                      <w:color w:val="000000"/>
                      <w:spacing w:val="-2"/>
                    </w:rPr>
                    <w:t>został s</w:t>
                  </w:r>
                  <w:r w:rsidRPr="00744206">
                    <w:rPr>
                      <w:rFonts w:ascii="Times New Roman" w:hAnsi="Times New Roman"/>
                      <w:color w:val="000000"/>
                      <w:spacing w:val="-2"/>
                    </w:rPr>
                    <w:t>kierowany w ramach konsultacji publicznych i opiniowania</w:t>
                  </w:r>
                  <w:r>
                    <w:rPr>
                      <w:rFonts w:ascii="Times New Roman" w:hAnsi="Times New Roman"/>
                      <w:color w:val="000000"/>
                      <w:spacing w:val="-2"/>
                    </w:rPr>
                    <w:t>,</w:t>
                  </w:r>
                  <w:r w:rsidRPr="00744206">
                    <w:rPr>
                      <w:rFonts w:ascii="Times New Roman" w:hAnsi="Times New Roman"/>
                      <w:color w:val="000000"/>
                      <w:spacing w:val="-2"/>
                    </w:rPr>
                    <w:t xml:space="preserve"> </w:t>
                  </w:r>
                  <w:r w:rsidR="001214E1">
                    <w:rPr>
                      <w:rFonts w:ascii="Times New Roman" w:hAnsi="Times New Roman"/>
                      <w:color w:val="000000"/>
                      <w:spacing w:val="-2"/>
                    </w:rPr>
                    <w:t xml:space="preserve">był </w:t>
                  </w:r>
                  <w:r w:rsidR="006063B3">
                    <w:rPr>
                      <w:rFonts w:ascii="Times New Roman" w:hAnsi="Times New Roman"/>
                      <w:color w:val="000000"/>
                      <w:spacing w:val="-2"/>
                    </w:rPr>
                    <w:t xml:space="preserve">uzasadniony </w:t>
                  </w:r>
                  <w:r w:rsidRPr="00744206">
                    <w:rPr>
                      <w:rFonts w:ascii="Times New Roman" w:hAnsi="Times New Roman"/>
                      <w:color w:val="000000"/>
                      <w:spacing w:val="-2"/>
                    </w:rPr>
                    <w:t>specyfiką tej regulacji ograniczającą w sposób naturalny spektrum podmiotów potencjalnie zainteresowanych jej treścią.</w:t>
                  </w:r>
                </w:p>
                <w:p w:rsidR="00E13A66" w:rsidRDefault="00E13A66" w:rsidP="00AE7AA7">
                  <w:pPr>
                    <w:autoSpaceDE w:val="0"/>
                    <w:autoSpaceDN w:val="0"/>
                    <w:adjustRightInd w:val="0"/>
                    <w:spacing w:line="240" w:lineRule="auto"/>
                    <w:jc w:val="both"/>
                    <w:rPr>
                      <w:rFonts w:ascii="Times New Roman" w:hAnsi="Times New Roman"/>
                      <w:color w:val="000000"/>
                      <w:lang w:eastAsia="pl-PL"/>
                    </w:rPr>
                  </w:pPr>
                  <w:r w:rsidRPr="00E66B5A">
                    <w:rPr>
                      <w:rFonts w:ascii="Times New Roman" w:hAnsi="Times New Roman"/>
                      <w:color w:val="000000"/>
                      <w:lang w:eastAsia="pl-PL"/>
                    </w:rPr>
                    <w:t xml:space="preserve">Zgodnie z art. 5 ustawy z dnia 7 lipca 2005 r. o działalności lobbingowej w procesie stanowienia prawa </w:t>
                  </w:r>
                  <w:r>
                    <w:rPr>
                      <w:rFonts w:ascii="Times New Roman" w:hAnsi="Times New Roman"/>
                      <w:color w:val="000000"/>
                      <w:lang w:eastAsia="pl-PL"/>
                    </w:rPr>
                    <w:br/>
                  </w:r>
                  <w:r w:rsidRPr="00E66B5A">
                    <w:rPr>
                      <w:rFonts w:ascii="Times New Roman" w:hAnsi="Times New Roman"/>
                      <w:color w:val="000000"/>
                      <w:lang w:eastAsia="pl-PL"/>
                    </w:rPr>
                    <w:t>(Dz. U. z 2017 r. poz. 248) oraz § 52 uchwały nr 190 Rady Ministrów z dnia 29 października 2013 r. – Regulamin pracy Rady Ministrów (M. P. z 2016 r. poz. 1006, z późn. zm.), niniejszy projekt zosta</w:t>
                  </w:r>
                  <w:r w:rsidR="007B7EE1">
                    <w:rPr>
                      <w:rFonts w:ascii="Times New Roman" w:hAnsi="Times New Roman"/>
                      <w:color w:val="000000"/>
                      <w:lang w:eastAsia="pl-PL"/>
                    </w:rPr>
                    <w:t>ł</w:t>
                  </w:r>
                  <w:r>
                    <w:rPr>
                      <w:rFonts w:ascii="Times New Roman" w:hAnsi="Times New Roman"/>
                      <w:color w:val="000000"/>
                      <w:lang w:eastAsia="pl-PL"/>
                    </w:rPr>
                    <w:t xml:space="preserve"> </w:t>
                  </w:r>
                  <w:r w:rsidRPr="00E66B5A">
                    <w:rPr>
                      <w:rFonts w:ascii="Times New Roman" w:hAnsi="Times New Roman"/>
                      <w:color w:val="000000"/>
                      <w:lang w:eastAsia="pl-PL"/>
                    </w:rPr>
                    <w:t>opublikowany w Biuletynie Informacji Publicznej Ministerstwa Zdrowia oraz w Biuletynie Informacji Publicznej na stronie Rządowego Centrum Legislacji, w serwisie Rządowy Proces Legislacyjny.</w:t>
                  </w:r>
                  <w:r w:rsidR="00DE503C">
                    <w:rPr>
                      <w:rFonts w:ascii="Times New Roman" w:hAnsi="Times New Roman"/>
                      <w:color w:val="000000"/>
                      <w:lang w:eastAsia="pl-PL"/>
                    </w:rPr>
                    <w:t xml:space="preserve"> W trakcie opiniowania i konsultacji nie wpłynęły zgłoszenia </w:t>
                  </w:r>
                  <w:r w:rsidR="00DB79A2">
                    <w:rPr>
                      <w:rFonts w:ascii="Times New Roman" w:hAnsi="Times New Roman"/>
                      <w:color w:val="000000"/>
                      <w:lang w:eastAsia="pl-PL"/>
                    </w:rPr>
                    <w:t>o </w:t>
                  </w:r>
                  <w:r w:rsidR="00DE503C">
                    <w:rPr>
                      <w:rFonts w:ascii="Times New Roman" w:hAnsi="Times New Roman"/>
                      <w:color w:val="000000"/>
                      <w:lang w:eastAsia="pl-PL"/>
                    </w:rPr>
                    <w:t>charakterze lobbingowym.</w:t>
                  </w:r>
                </w:p>
                <w:p w:rsidR="00E13A66" w:rsidRPr="00E66B5A" w:rsidRDefault="00E13A66" w:rsidP="00AE7AA7">
                  <w:pPr>
                    <w:autoSpaceDE w:val="0"/>
                    <w:autoSpaceDN w:val="0"/>
                    <w:adjustRightInd w:val="0"/>
                    <w:spacing w:line="240" w:lineRule="auto"/>
                    <w:jc w:val="both"/>
                    <w:rPr>
                      <w:rFonts w:ascii="Times New Roman" w:hAnsi="Times New Roman"/>
                      <w:color w:val="000000"/>
                      <w:lang w:eastAsia="pl-PL"/>
                    </w:rPr>
                  </w:pPr>
                  <w:r w:rsidRPr="00E66B5A">
                    <w:rPr>
                      <w:rFonts w:ascii="Times New Roman" w:hAnsi="Times New Roman"/>
                      <w:color w:val="000000"/>
                      <w:lang w:eastAsia="pl-PL"/>
                    </w:rPr>
                    <w:t>Wyniki konsultacji zosta</w:t>
                  </w:r>
                  <w:r w:rsidR="006063B3">
                    <w:rPr>
                      <w:rFonts w:ascii="Times New Roman" w:hAnsi="Times New Roman"/>
                      <w:color w:val="000000"/>
                      <w:lang w:eastAsia="pl-PL"/>
                    </w:rPr>
                    <w:t>ły</w:t>
                  </w:r>
                  <w:r w:rsidRPr="00E66B5A">
                    <w:rPr>
                      <w:rFonts w:ascii="Times New Roman" w:hAnsi="Times New Roman"/>
                      <w:color w:val="000000"/>
                      <w:lang w:eastAsia="pl-PL"/>
                    </w:rPr>
                    <w:t xml:space="preserve"> przedstawione w raporcie z konsultacji publicznych </w:t>
                  </w:r>
                  <w:r w:rsidR="00130EEC">
                    <w:rPr>
                      <w:rFonts w:ascii="Times New Roman" w:hAnsi="Times New Roman"/>
                      <w:color w:val="000000"/>
                      <w:lang w:eastAsia="pl-PL"/>
                    </w:rPr>
                    <w:t xml:space="preserve">i opiniowania </w:t>
                  </w:r>
                  <w:r w:rsidRPr="00E66B5A">
                    <w:rPr>
                      <w:rFonts w:ascii="Times New Roman" w:hAnsi="Times New Roman"/>
                      <w:color w:val="000000"/>
                      <w:lang w:eastAsia="pl-PL"/>
                    </w:rPr>
                    <w:t>dołączonym do niniejszej Oceny Skutków Regulacji.</w:t>
                  </w:r>
                </w:p>
              </w:tc>
            </w:tr>
          </w:tbl>
          <w:p w:rsidR="00E13A66" w:rsidRPr="00E66B5A" w:rsidRDefault="00E13A66" w:rsidP="00AE7AA7">
            <w:pPr>
              <w:spacing w:line="240" w:lineRule="auto"/>
              <w:jc w:val="both"/>
              <w:rPr>
                <w:rFonts w:ascii="Times New Roman" w:hAnsi="Times New Roman"/>
                <w:color w:val="000000"/>
                <w:spacing w:val="-2"/>
              </w:rPr>
            </w:pPr>
          </w:p>
        </w:tc>
      </w:tr>
      <w:tr w:rsidR="00E13A66" w:rsidRPr="00E66B5A" w:rsidTr="00AD0EEA">
        <w:trPr>
          <w:trHeight w:val="363"/>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lastRenderedPageBreak/>
              <w:t>Wpływ na sektor finansów publicznych</w:t>
            </w:r>
          </w:p>
        </w:tc>
      </w:tr>
      <w:tr w:rsidR="00E13A66" w:rsidRPr="00E66B5A" w:rsidTr="00AD0EEA">
        <w:trPr>
          <w:trHeight w:val="142"/>
          <w:jc w:val="center"/>
        </w:trPr>
        <w:tc>
          <w:tcPr>
            <w:tcW w:w="794" w:type="pct"/>
            <w:vMerge w:val="restart"/>
            <w:shd w:val="clear" w:color="auto" w:fill="FFFFFF"/>
          </w:tcPr>
          <w:p w:rsidR="00E13A66" w:rsidRPr="004B5F68" w:rsidRDefault="002A7E43" w:rsidP="00AE7AA7">
            <w:pPr>
              <w:spacing w:line="240" w:lineRule="auto"/>
              <w:rPr>
                <w:rFonts w:ascii="Times New Roman" w:hAnsi="Times New Roman"/>
                <w:color w:val="000000"/>
                <w:sz w:val="16"/>
                <w:szCs w:val="16"/>
              </w:rPr>
            </w:pPr>
            <w:r>
              <w:rPr>
                <w:rFonts w:ascii="Times New Roman" w:hAnsi="Times New Roman"/>
                <w:color w:val="000000"/>
                <w:sz w:val="16"/>
                <w:szCs w:val="16"/>
              </w:rPr>
              <w:t>(ceny stałe z 2019</w:t>
            </w:r>
            <w:r w:rsidR="00E13A66" w:rsidRPr="00E66B5A">
              <w:rPr>
                <w:rFonts w:ascii="Times New Roman" w:hAnsi="Times New Roman"/>
                <w:color w:val="000000"/>
                <w:sz w:val="16"/>
                <w:szCs w:val="16"/>
              </w:rPr>
              <w:t xml:space="preserve"> r.)</w:t>
            </w:r>
          </w:p>
        </w:tc>
        <w:tc>
          <w:tcPr>
            <w:tcW w:w="4206" w:type="pct"/>
            <w:gridSpan w:val="15"/>
            <w:shd w:val="clear" w:color="auto" w:fill="FFFFFF"/>
          </w:tcPr>
          <w:p w:rsidR="00E13A66" w:rsidRPr="004B5F68" w:rsidRDefault="00E13A66" w:rsidP="00AE7AA7">
            <w:pPr>
              <w:spacing w:line="240" w:lineRule="auto"/>
              <w:jc w:val="center"/>
              <w:rPr>
                <w:rFonts w:ascii="Times New Roman" w:hAnsi="Times New Roman"/>
                <w:color w:val="000000"/>
                <w:spacing w:val="-2"/>
                <w:sz w:val="16"/>
                <w:szCs w:val="16"/>
              </w:rPr>
            </w:pPr>
            <w:r w:rsidRPr="00E66B5A">
              <w:rPr>
                <w:rFonts w:ascii="Times New Roman" w:hAnsi="Times New Roman"/>
                <w:color w:val="000000"/>
                <w:sz w:val="16"/>
                <w:szCs w:val="16"/>
              </w:rPr>
              <w:t>Skutki w okresie 10 lat od wejścia w życie zmian [mln zł]</w:t>
            </w:r>
          </w:p>
        </w:tc>
      </w:tr>
      <w:tr w:rsidR="001F5641" w:rsidRPr="00E66B5A" w:rsidTr="00085E28">
        <w:trPr>
          <w:trHeight w:val="142"/>
          <w:jc w:val="center"/>
        </w:trPr>
        <w:tc>
          <w:tcPr>
            <w:tcW w:w="794" w:type="pct"/>
            <w:vMerge/>
            <w:shd w:val="clear" w:color="auto" w:fill="FFFFFF"/>
          </w:tcPr>
          <w:p w:rsidR="00E13A66" w:rsidRPr="004B5F68" w:rsidRDefault="00E13A66" w:rsidP="00AE7AA7">
            <w:pPr>
              <w:spacing w:line="240" w:lineRule="auto"/>
              <w:rPr>
                <w:rFonts w:ascii="Times New Roman" w:hAnsi="Times New Roman"/>
                <w:color w:val="000000"/>
                <w:sz w:val="16"/>
                <w:szCs w:val="16"/>
              </w:rPr>
            </w:pPr>
          </w:p>
        </w:tc>
        <w:tc>
          <w:tcPr>
            <w:tcW w:w="395"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1</w:t>
            </w:r>
          </w:p>
        </w:tc>
        <w:tc>
          <w:tcPr>
            <w:tcW w:w="394" w:type="pct"/>
            <w:gridSpan w:val="2"/>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2</w:t>
            </w:r>
          </w:p>
        </w:tc>
        <w:tc>
          <w:tcPr>
            <w:tcW w:w="303"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3</w:t>
            </w:r>
          </w:p>
        </w:tc>
        <w:tc>
          <w:tcPr>
            <w:tcW w:w="371" w:type="pct"/>
            <w:gridSpan w:val="2"/>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4</w:t>
            </w:r>
          </w:p>
        </w:tc>
        <w:tc>
          <w:tcPr>
            <w:tcW w:w="289" w:type="pct"/>
            <w:gridSpan w:val="2"/>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5</w:t>
            </w:r>
          </w:p>
        </w:tc>
        <w:tc>
          <w:tcPr>
            <w:tcW w:w="311"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6</w:t>
            </w:r>
          </w:p>
        </w:tc>
        <w:tc>
          <w:tcPr>
            <w:tcW w:w="291"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7</w:t>
            </w:r>
          </w:p>
        </w:tc>
        <w:tc>
          <w:tcPr>
            <w:tcW w:w="311"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8</w:t>
            </w:r>
          </w:p>
        </w:tc>
        <w:tc>
          <w:tcPr>
            <w:tcW w:w="312"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9</w:t>
            </w:r>
          </w:p>
        </w:tc>
        <w:tc>
          <w:tcPr>
            <w:tcW w:w="311" w:type="pct"/>
            <w:shd w:val="clear" w:color="auto" w:fill="FFFFFF"/>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10</w:t>
            </w:r>
          </w:p>
        </w:tc>
        <w:tc>
          <w:tcPr>
            <w:tcW w:w="524" w:type="pct"/>
            <w:shd w:val="clear" w:color="auto" w:fill="FFFFFF"/>
          </w:tcPr>
          <w:p w:rsidR="00E13A66" w:rsidRPr="004B5F68" w:rsidRDefault="00E13A66" w:rsidP="00AE7AA7">
            <w:pPr>
              <w:spacing w:line="240" w:lineRule="auto"/>
              <w:jc w:val="center"/>
              <w:rPr>
                <w:rFonts w:ascii="Times New Roman" w:hAnsi="Times New Roman"/>
                <w:color w:val="000000"/>
                <w:spacing w:val="-2"/>
                <w:sz w:val="16"/>
                <w:szCs w:val="16"/>
              </w:rPr>
            </w:pPr>
            <w:r w:rsidRPr="004B5F68">
              <w:rPr>
                <w:rFonts w:ascii="Times New Roman" w:hAnsi="Times New Roman"/>
                <w:color w:val="000000"/>
                <w:spacing w:val="-2"/>
                <w:sz w:val="16"/>
                <w:szCs w:val="16"/>
              </w:rPr>
              <w:t>Łącznie (0</w:t>
            </w:r>
            <w:r w:rsidR="008D4A34">
              <w:rPr>
                <w:rFonts w:ascii="Times New Roman" w:hAnsi="Times New Roman"/>
                <w:color w:val="000000"/>
                <w:spacing w:val="-2"/>
                <w:sz w:val="16"/>
                <w:szCs w:val="16"/>
              </w:rPr>
              <w:t>–</w:t>
            </w:r>
            <w:r w:rsidRPr="004B5F68">
              <w:rPr>
                <w:rFonts w:ascii="Times New Roman" w:hAnsi="Times New Roman"/>
                <w:color w:val="000000"/>
                <w:spacing w:val="-2"/>
                <w:sz w:val="16"/>
                <w:szCs w:val="16"/>
              </w:rPr>
              <w:t>10)</w:t>
            </w:r>
          </w:p>
        </w:tc>
      </w:tr>
      <w:tr w:rsidR="001E0CB5" w:rsidRPr="001E0CB5" w:rsidTr="001E0CB5">
        <w:trPr>
          <w:trHeight w:val="142"/>
          <w:jc w:val="center"/>
        </w:trPr>
        <w:tc>
          <w:tcPr>
            <w:tcW w:w="794"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ascii="Times New Roman" w:hAnsi="Times New Roman"/>
                <w:color w:val="000000"/>
                <w:sz w:val="16"/>
                <w:szCs w:val="16"/>
              </w:rPr>
              <w:t>Dochody ogółem</w:t>
            </w:r>
          </w:p>
        </w:tc>
        <w:tc>
          <w:tcPr>
            <w:tcW w:w="395"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2424</w:t>
            </w:r>
          </w:p>
        </w:tc>
        <w:tc>
          <w:tcPr>
            <w:tcW w:w="394"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94" w:type="pct"/>
            <w:gridSpan w:val="2"/>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03"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71" w:type="pct"/>
            <w:gridSpan w:val="2"/>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289" w:type="pct"/>
            <w:gridSpan w:val="2"/>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11"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291"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11"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12"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311" w:type="pct"/>
            <w:shd w:val="clear" w:color="auto" w:fill="FFFFFF"/>
          </w:tcPr>
          <w:p w:rsidR="001E0CB5" w:rsidRPr="001E0CB5" w:rsidRDefault="001E0CB5" w:rsidP="001E0CB5">
            <w:pPr>
              <w:spacing w:line="240" w:lineRule="auto"/>
              <w:rPr>
                <w:rFonts w:ascii="Times New Roman" w:hAnsi="Times New Roman"/>
                <w:color w:val="000000"/>
                <w:sz w:val="16"/>
                <w:szCs w:val="16"/>
              </w:rPr>
            </w:pPr>
            <w:r w:rsidRPr="001E0CB5">
              <w:rPr>
                <w:rFonts w:cs="Calibri"/>
                <w:color w:val="000000"/>
                <w:sz w:val="16"/>
              </w:rPr>
              <w:t>3231</w:t>
            </w:r>
          </w:p>
        </w:tc>
        <w:tc>
          <w:tcPr>
            <w:tcW w:w="524" w:type="pct"/>
            <w:shd w:val="clear" w:color="auto" w:fill="FFFFFF"/>
          </w:tcPr>
          <w:p w:rsidR="001E0CB5" w:rsidRPr="001E0CB5" w:rsidRDefault="001E0CB5" w:rsidP="001E0CB5">
            <w:pPr>
              <w:spacing w:line="240" w:lineRule="auto"/>
              <w:rPr>
                <w:rFonts w:ascii="Times New Roman" w:hAnsi="Times New Roman"/>
                <w:color w:val="000000"/>
                <w:spacing w:val="-2"/>
                <w:sz w:val="16"/>
                <w:szCs w:val="16"/>
              </w:rPr>
            </w:pPr>
            <w:r w:rsidRPr="001E0CB5">
              <w:rPr>
                <w:rFonts w:cs="Calibri"/>
                <w:color w:val="000000"/>
                <w:sz w:val="16"/>
              </w:rPr>
              <w:t>34738</w:t>
            </w:r>
          </w:p>
        </w:tc>
      </w:tr>
      <w:tr w:rsidR="001E0CB5" w:rsidRPr="001E0CB5" w:rsidTr="001E0CB5">
        <w:trPr>
          <w:trHeight w:val="373"/>
          <w:jc w:val="center"/>
        </w:trPr>
        <w:tc>
          <w:tcPr>
            <w:tcW w:w="794" w:type="pct"/>
            <w:shd w:val="clear" w:color="auto" w:fill="FFFFFF"/>
            <w:vAlign w:val="center"/>
          </w:tcPr>
          <w:p w:rsidR="001E0CB5" w:rsidRPr="001E0CB5" w:rsidRDefault="001E0CB5" w:rsidP="001E0CB5">
            <w:pPr>
              <w:spacing w:line="240" w:lineRule="auto"/>
              <w:rPr>
                <w:rFonts w:ascii="Times New Roman" w:hAnsi="Times New Roman"/>
                <w:color w:val="000000"/>
                <w:sz w:val="16"/>
                <w:szCs w:val="16"/>
              </w:rPr>
            </w:pPr>
            <w:r w:rsidRPr="001E0CB5">
              <w:rPr>
                <w:rFonts w:ascii="Times New Roman" w:hAnsi="Times New Roman"/>
                <w:color w:val="000000"/>
                <w:sz w:val="16"/>
                <w:szCs w:val="16"/>
              </w:rPr>
              <w:t>budżet państwa, w tym FRKF</w:t>
            </w:r>
          </w:p>
        </w:tc>
        <w:tc>
          <w:tcPr>
            <w:tcW w:w="395"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127</w:t>
            </w:r>
          </w:p>
        </w:tc>
        <w:tc>
          <w:tcPr>
            <w:tcW w:w="39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94"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03"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71"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289"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29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12"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170</w:t>
            </w:r>
          </w:p>
        </w:tc>
        <w:tc>
          <w:tcPr>
            <w:tcW w:w="52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1825</w:t>
            </w:r>
          </w:p>
        </w:tc>
      </w:tr>
      <w:tr w:rsidR="001E0CB5" w:rsidRPr="001E0CB5" w:rsidTr="001E0CB5">
        <w:trPr>
          <w:trHeight w:val="321"/>
          <w:jc w:val="center"/>
        </w:trPr>
        <w:tc>
          <w:tcPr>
            <w:tcW w:w="794" w:type="pct"/>
            <w:shd w:val="clear" w:color="auto" w:fill="FFFFFF"/>
            <w:vAlign w:val="center"/>
          </w:tcPr>
          <w:p w:rsidR="001E0CB5" w:rsidRPr="001E0CB5" w:rsidRDefault="001E0CB5" w:rsidP="001E0CB5">
            <w:pPr>
              <w:spacing w:line="240" w:lineRule="auto"/>
              <w:rPr>
                <w:rFonts w:ascii="Times New Roman" w:hAnsi="Times New Roman"/>
                <w:color w:val="000000"/>
                <w:sz w:val="16"/>
                <w:szCs w:val="16"/>
              </w:rPr>
            </w:pPr>
            <w:r w:rsidRPr="001E0CB5">
              <w:rPr>
                <w:rFonts w:ascii="Times New Roman" w:hAnsi="Times New Roman"/>
                <w:color w:val="000000"/>
                <w:sz w:val="16"/>
                <w:szCs w:val="16"/>
              </w:rPr>
              <w:t>JST</w:t>
            </w:r>
          </w:p>
        </w:tc>
        <w:tc>
          <w:tcPr>
            <w:tcW w:w="395"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178</w:t>
            </w:r>
          </w:p>
        </w:tc>
        <w:tc>
          <w:tcPr>
            <w:tcW w:w="39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94"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03"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71"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289"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29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12"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237</w:t>
            </w:r>
          </w:p>
        </w:tc>
        <w:tc>
          <w:tcPr>
            <w:tcW w:w="52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2550</w:t>
            </w:r>
          </w:p>
        </w:tc>
      </w:tr>
      <w:tr w:rsidR="001E0CB5" w:rsidRPr="001E0CB5" w:rsidTr="001E0CB5">
        <w:trPr>
          <w:trHeight w:val="344"/>
          <w:jc w:val="center"/>
        </w:trPr>
        <w:tc>
          <w:tcPr>
            <w:tcW w:w="794" w:type="pct"/>
            <w:shd w:val="clear" w:color="auto" w:fill="FFFFFF"/>
            <w:vAlign w:val="center"/>
          </w:tcPr>
          <w:p w:rsidR="001E0CB5" w:rsidRPr="001E0CB5" w:rsidRDefault="001E0CB5" w:rsidP="001E0CB5">
            <w:pPr>
              <w:spacing w:line="240" w:lineRule="auto"/>
              <w:rPr>
                <w:rFonts w:ascii="Times New Roman" w:hAnsi="Times New Roman"/>
                <w:color w:val="000000"/>
                <w:sz w:val="16"/>
                <w:szCs w:val="16"/>
              </w:rPr>
            </w:pPr>
            <w:r w:rsidRPr="001E0CB5">
              <w:rPr>
                <w:rFonts w:ascii="Times New Roman" w:hAnsi="Times New Roman"/>
                <w:color w:val="000000"/>
                <w:sz w:val="16"/>
                <w:szCs w:val="16"/>
              </w:rPr>
              <w:t>pozostałe jednostki (oddzielnie) – NFZ</w:t>
            </w:r>
          </w:p>
          <w:p w:rsidR="001E0CB5" w:rsidRPr="001E0CB5" w:rsidRDefault="001E0CB5" w:rsidP="001E0CB5">
            <w:pPr>
              <w:spacing w:line="240" w:lineRule="auto"/>
              <w:rPr>
                <w:rFonts w:ascii="Times New Roman" w:hAnsi="Times New Roman"/>
                <w:color w:val="000000"/>
                <w:sz w:val="16"/>
                <w:szCs w:val="16"/>
              </w:rPr>
            </w:pPr>
            <w:r w:rsidRPr="001E0CB5">
              <w:rPr>
                <w:rFonts w:ascii="Times New Roman" w:hAnsi="Times New Roman"/>
                <w:color w:val="000000"/>
                <w:sz w:val="16"/>
                <w:szCs w:val="16"/>
              </w:rPr>
              <w:t>(uwzględnia przekazanie środków do FRKF)</w:t>
            </w:r>
          </w:p>
        </w:tc>
        <w:tc>
          <w:tcPr>
            <w:tcW w:w="395"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2118</w:t>
            </w:r>
          </w:p>
        </w:tc>
        <w:tc>
          <w:tcPr>
            <w:tcW w:w="39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94"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03"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71"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289" w:type="pct"/>
            <w:gridSpan w:val="2"/>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29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12"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311"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2824</w:t>
            </w:r>
          </w:p>
        </w:tc>
        <w:tc>
          <w:tcPr>
            <w:tcW w:w="524" w:type="pct"/>
            <w:shd w:val="clear" w:color="auto" w:fill="FFFFFF"/>
          </w:tcPr>
          <w:p w:rsidR="001E0CB5" w:rsidRPr="001E0CB5" w:rsidRDefault="001E0CB5" w:rsidP="001E0CB5">
            <w:pPr>
              <w:spacing w:line="240" w:lineRule="auto"/>
              <w:rPr>
                <w:rFonts w:ascii="Times New Roman" w:hAnsi="Times New Roman"/>
                <w:color w:val="000000" w:themeColor="text1"/>
                <w:sz w:val="16"/>
                <w:szCs w:val="16"/>
              </w:rPr>
            </w:pPr>
            <w:r w:rsidRPr="001E0CB5">
              <w:rPr>
                <w:rFonts w:cs="Calibri"/>
                <w:color w:val="000000"/>
                <w:sz w:val="16"/>
              </w:rPr>
              <w:t>30363</w:t>
            </w:r>
          </w:p>
        </w:tc>
      </w:tr>
      <w:tr w:rsidR="00326CD5" w:rsidRPr="00E66B5A" w:rsidTr="00085E28">
        <w:trPr>
          <w:trHeight w:val="330"/>
          <w:jc w:val="center"/>
        </w:trPr>
        <w:tc>
          <w:tcPr>
            <w:tcW w:w="794" w:type="pct"/>
            <w:shd w:val="clear" w:color="auto" w:fill="FFFFFF"/>
            <w:vAlign w:val="center"/>
          </w:tcPr>
          <w:p w:rsidR="00326CD5" w:rsidRPr="00E66B5A" w:rsidRDefault="00326CD5" w:rsidP="00326CD5">
            <w:pPr>
              <w:spacing w:line="240" w:lineRule="auto"/>
              <w:rPr>
                <w:rFonts w:ascii="Times New Roman" w:hAnsi="Times New Roman"/>
                <w:color w:val="000000"/>
                <w:sz w:val="16"/>
                <w:szCs w:val="16"/>
              </w:rPr>
            </w:pPr>
            <w:r w:rsidRPr="004B5F68">
              <w:rPr>
                <w:rFonts w:ascii="Times New Roman" w:hAnsi="Times New Roman"/>
                <w:color w:val="000000"/>
                <w:sz w:val="16"/>
                <w:szCs w:val="16"/>
              </w:rPr>
              <w:t>Wydatki ogółem</w:t>
            </w:r>
          </w:p>
        </w:tc>
        <w:tc>
          <w:tcPr>
            <w:tcW w:w="395" w:type="pct"/>
            <w:shd w:val="clear" w:color="auto" w:fill="FFFFFF"/>
            <w:vAlign w:val="center"/>
          </w:tcPr>
          <w:p w:rsidR="00326CD5" w:rsidRPr="00E66B5A" w:rsidRDefault="00FC68D0" w:rsidP="00326CD5">
            <w:pPr>
              <w:spacing w:line="240" w:lineRule="auto"/>
              <w:jc w:val="center"/>
              <w:rPr>
                <w:rFonts w:ascii="Times New Roman" w:hAnsi="Times New Roman"/>
                <w:color w:val="000000"/>
                <w:sz w:val="16"/>
                <w:szCs w:val="16"/>
              </w:rPr>
            </w:pPr>
            <w:r>
              <w:rPr>
                <w:rFonts w:ascii="Times New Roman" w:hAnsi="Times New Roman"/>
                <w:color w:val="000000"/>
                <w:sz w:val="16"/>
                <w:szCs w:val="16"/>
              </w:rPr>
              <w:t>87,75</w:t>
            </w:r>
          </w:p>
        </w:tc>
        <w:tc>
          <w:tcPr>
            <w:tcW w:w="394" w:type="pct"/>
            <w:shd w:val="clear" w:color="auto" w:fill="FFFFFF"/>
            <w:vAlign w:val="center"/>
          </w:tcPr>
          <w:p w:rsidR="00326CD5" w:rsidRPr="00E66B5A" w:rsidRDefault="00FC68D0" w:rsidP="00326CD5">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94" w:type="pct"/>
            <w:gridSpan w:val="2"/>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03"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71" w:type="pct"/>
            <w:gridSpan w:val="2"/>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289" w:type="pct"/>
            <w:gridSpan w:val="2"/>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11"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291"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11"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12"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311"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17</w:t>
            </w:r>
          </w:p>
        </w:tc>
        <w:tc>
          <w:tcPr>
            <w:tcW w:w="524" w:type="pct"/>
            <w:shd w:val="clear" w:color="auto" w:fill="FFFFFF"/>
            <w:vAlign w:val="center"/>
          </w:tcPr>
          <w:p w:rsidR="00326CD5" w:rsidRPr="00E66B5A" w:rsidRDefault="00326CD5"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r w:rsidR="00FC68D0">
              <w:rPr>
                <w:rFonts w:ascii="Times New Roman" w:hAnsi="Times New Roman"/>
                <w:color w:val="000000"/>
                <w:sz w:val="16"/>
                <w:szCs w:val="16"/>
              </w:rPr>
              <w:t>2</w:t>
            </w:r>
            <w:r>
              <w:rPr>
                <w:rFonts w:ascii="Times New Roman" w:hAnsi="Times New Roman"/>
                <w:color w:val="000000"/>
                <w:sz w:val="16"/>
                <w:szCs w:val="16"/>
              </w:rPr>
              <w:t>5</w:t>
            </w:r>
            <w:r w:rsidR="00FC68D0">
              <w:rPr>
                <w:rFonts w:ascii="Times New Roman" w:hAnsi="Times New Roman"/>
                <w:color w:val="000000"/>
                <w:sz w:val="16"/>
                <w:szCs w:val="16"/>
              </w:rPr>
              <w:t>7,75</w:t>
            </w:r>
          </w:p>
        </w:tc>
      </w:tr>
      <w:tr w:rsidR="001F5641" w:rsidRPr="00E66B5A" w:rsidTr="00085E28">
        <w:trPr>
          <w:trHeight w:val="330"/>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E66B5A">
              <w:rPr>
                <w:rFonts w:ascii="Times New Roman" w:hAnsi="Times New Roman"/>
                <w:color w:val="000000"/>
                <w:sz w:val="16"/>
                <w:szCs w:val="16"/>
              </w:rPr>
              <w:t>budżet państwa</w:t>
            </w:r>
          </w:p>
        </w:tc>
        <w:tc>
          <w:tcPr>
            <w:tcW w:w="395"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03"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71"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89"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9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2"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52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r>
      <w:tr w:rsidR="001F5641" w:rsidRPr="00E66B5A" w:rsidTr="00085E28">
        <w:trPr>
          <w:trHeight w:val="351"/>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E66B5A">
              <w:rPr>
                <w:rFonts w:ascii="Times New Roman" w:hAnsi="Times New Roman"/>
                <w:color w:val="000000"/>
                <w:sz w:val="16"/>
                <w:szCs w:val="16"/>
              </w:rPr>
              <w:t>JST</w:t>
            </w:r>
          </w:p>
        </w:tc>
        <w:tc>
          <w:tcPr>
            <w:tcW w:w="395"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03"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71"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89"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9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2"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52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r>
      <w:tr w:rsidR="00FC68D0" w:rsidRPr="00E66B5A" w:rsidTr="00085E28">
        <w:trPr>
          <w:trHeight w:val="351"/>
          <w:jc w:val="center"/>
        </w:trPr>
        <w:tc>
          <w:tcPr>
            <w:tcW w:w="794" w:type="pct"/>
            <w:shd w:val="clear" w:color="auto" w:fill="FFFFFF"/>
            <w:vAlign w:val="center"/>
          </w:tcPr>
          <w:p w:rsidR="00FC68D0" w:rsidRPr="00E66B5A" w:rsidRDefault="00FC68D0" w:rsidP="00FC68D0">
            <w:pPr>
              <w:spacing w:line="240" w:lineRule="auto"/>
              <w:rPr>
                <w:rFonts w:ascii="Times New Roman" w:hAnsi="Times New Roman"/>
                <w:color w:val="000000"/>
                <w:sz w:val="16"/>
                <w:szCs w:val="16"/>
              </w:rPr>
            </w:pPr>
            <w:r w:rsidRPr="00E66B5A">
              <w:rPr>
                <w:rFonts w:ascii="Times New Roman" w:hAnsi="Times New Roman"/>
                <w:color w:val="000000"/>
                <w:sz w:val="16"/>
                <w:szCs w:val="16"/>
              </w:rPr>
              <w:t>pozostałe jednostki (oddzielnie)</w:t>
            </w:r>
            <w:r>
              <w:rPr>
                <w:rFonts w:ascii="Times New Roman" w:hAnsi="Times New Roman"/>
                <w:color w:val="000000"/>
                <w:sz w:val="16"/>
                <w:szCs w:val="16"/>
              </w:rPr>
              <w:t xml:space="preserve"> </w:t>
            </w:r>
            <w:r w:rsidR="008D4A34">
              <w:rPr>
                <w:rFonts w:ascii="Times New Roman" w:hAnsi="Times New Roman"/>
                <w:color w:val="000000"/>
                <w:sz w:val="16"/>
                <w:szCs w:val="16"/>
              </w:rPr>
              <w:t>–</w:t>
            </w:r>
            <w:r>
              <w:rPr>
                <w:rFonts w:ascii="Times New Roman" w:hAnsi="Times New Roman"/>
                <w:color w:val="000000"/>
                <w:sz w:val="16"/>
                <w:szCs w:val="16"/>
              </w:rPr>
              <w:t xml:space="preserve"> NFZ</w:t>
            </w:r>
          </w:p>
        </w:tc>
        <w:tc>
          <w:tcPr>
            <w:tcW w:w="395"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87,75</w:t>
            </w:r>
          </w:p>
        </w:tc>
        <w:tc>
          <w:tcPr>
            <w:tcW w:w="394"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94" w:type="pct"/>
            <w:gridSpan w:val="2"/>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03"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71" w:type="pct"/>
            <w:gridSpan w:val="2"/>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289" w:type="pct"/>
            <w:gridSpan w:val="2"/>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11"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291"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11"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12"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311"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524" w:type="pct"/>
            <w:shd w:val="clear" w:color="auto" w:fill="FFFFFF"/>
            <w:vAlign w:val="center"/>
          </w:tcPr>
          <w:p w:rsidR="00FC68D0" w:rsidRPr="00E66B5A" w:rsidRDefault="00FC68D0" w:rsidP="00FC68D0">
            <w:pPr>
              <w:spacing w:line="240" w:lineRule="auto"/>
              <w:jc w:val="center"/>
              <w:rPr>
                <w:rFonts w:ascii="Times New Roman" w:hAnsi="Times New Roman"/>
                <w:color w:val="000000"/>
                <w:sz w:val="16"/>
                <w:szCs w:val="16"/>
              </w:rPr>
            </w:pPr>
            <w:r>
              <w:rPr>
                <w:rFonts w:ascii="Times New Roman" w:hAnsi="Times New Roman"/>
                <w:color w:val="000000"/>
                <w:sz w:val="16"/>
                <w:szCs w:val="16"/>
              </w:rPr>
              <w:t>1257,75</w:t>
            </w:r>
          </w:p>
        </w:tc>
      </w:tr>
      <w:tr w:rsidR="001F5641" w:rsidRPr="00E66B5A" w:rsidTr="00085E28">
        <w:trPr>
          <w:trHeight w:val="360"/>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4B5F68">
              <w:rPr>
                <w:rFonts w:ascii="Times New Roman" w:hAnsi="Times New Roman"/>
                <w:color w:val="000000"/>
                <w:sz w:val="16"/>
                <w:szCs w:val="16"/>
              </w:rPr>
              <w:t>Saldo ogółem</w:t>
            </w:r>
          </w:p>
        </w:tc>
        <w:tc>
          <w:tcPr>
            <w:tcW w:w="395"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94"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94" w:type="pct"/>
            <w:gridSpan w:val="2"/>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03"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71" w:type="pct"/>
            <w:gridSpan w:val="2"/>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289" w:type="pct"/>
            <w:gridSpan w:val="2"/>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11"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291"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11"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12"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311"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c>
          <w:tcPr>
            <w:tcW w:w="524" w:type="pct"/>
            <w:shd w:val="clear" w:color="auto" w:fill="FFFFFF"/>
            <w:vAlign w:val="center"/>
          </w:tcPr>
          <w:p w:rsidR="00E13A66" w:rsidRPr="004B5F68" w:rsidRDefault="00E13A66" w:rsidP="00AE7AA7">
            <w:pPr>
              <w:spacing w:line="240" w:lineRule="auto"/>
              <w:jc w:val="center"/>
              <w:rPr>
                <w:rFonts w:ascii="Times New Roman" w:hAnsi="Times New Roman"/>
                <w:color w:val="000000"/>
                <w:sz w:val="16"/>
                <w:szCs w:val="16"/>
              </w:rPr>
            </w:pPr>
            <w:r w:rsidRPr="004B5F68">
              <w:rPr>
                <w:rFonts w:ascii="Times New Roman" w:hAnsi="Times New Roman"/>
                <w:color w:val="000000"/>
                <w:sz w:val="16"/>
                <w:szCs w:val="16"/>
              </w:rPr>
              <w:t>0</w:t>
            </w:r>
          </w:p>
        </w:tc>
      </w:tr>
      <w:tr w:rsidR="001F5641" w:rsidRPr="00E66B5A" w:rsidTr="00085E28">
        <w:trPr>
          <w:trHeight w:val="360"/>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E66B5A">
              <w:rPr>
                <w:rFonts w:ascii="Times New Roman" w:hAnsi="Times New Roman"/>
                <w:color w:val="000000"/>
                <w:sz w:val="16"/>
                <w:szCs w:val="16"/>
              </w:rPr>
              <w:t>budżet państwa</w:t>
            </w:r>
          </w:p>
        </w:tc>
        <w:tc>
          <w:tcPr>
            <w:tcW w:w="395"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03"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71"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89"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9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2"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52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r>
      <w:tr w:rsidR="001F5641" w:rsidRPr="00E66B5A" w:rsidTr="00085E28">
        <w:trPr>
          <w:trHeight w:val="357"/>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E66B5A">
              <w:rPr>
                <w:rFonts w:ascii="Times New Roman" w:hAnsi="Times New Roman"/>
                <w:color w:val="000000"/>
                <w:sz w:val="16"/>
                <w:szCs w:val="16"/>
              </w:rPr>
              <w:t>JST</w:t>
            </w:r>
          </w:p>
        </w:tc>
        <w:tc>
          <w:tcPr>
            <w:tcW w:w="395"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03"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71"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89"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9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2"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52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r>
      <w:tr w:rsidR="001F5641" w:rsidRPr="00E66B5A" w:rsidTr="00085E28">
        <w:trPr>
          <w:trHeight w:val="357"/>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sz w:val="16"/>
                <w:szCs w:val="16"/>
              </w:rPr>
            </w:pPr>
            <w:r w:rsidRPr="00E66B5A">
              <w:rPr>
                <w:rFonts w:ascii="Times New Roman" w:hAnsi="Times New Roman"/>
                <w:color w:val="000000"/>
                <w:sz w:val="16"/>
                <w:szCs w:val="16"/>
              </w:rPr>
              <w:t>pozostałe jednostki (oddzielnie)</w:t>
            </w:r>
          </w:p>
        </w:tc>
        <w:tc>
          <w:tcPr>
            <w:tcW w:w="395"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94"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03"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71"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89" w:type="pct"/>
            <w:gridSpan w:val="2"/>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29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2"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311"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c>
          <w:tcPr>
            <w:tcW w:w="524" w:type="pct"/>
            <w:shd w:val="clear" w:color="auto" w:fill="FFFFFF"/>
            <w:vAlign w:val="center"/>
          </w:tcPr>
          <w:p w:rsidR="00E13A66" w:rsidRPr="00E66B5A" w:rsidRDefault="00E13A66" w:rsidP="00AE7AA7">
            <w:pPr>
              <w:spacing w:line="240" w:lineRule="auto"/>
              <w:jc w:val="center"/>
              <w:rPr>
                <w:rFonts w:ascii="Times New Roman" w:hAnsi="Times New Roman"/>
                <w:color w:val="000000"/>
                <w:sz w:val="16"/>
                <w:szCs w:val="16"/>
              </w:rPr>
            </w:pPr>
            <w:r w:rsidRPr="00E66B5A">
              <w:rPr>
                <w:rFonts w:ascii="Times New Roman" w:hAnsi="Times New Roman"/>
                <w:color w:val="000000"/>
                <w:sz w:val="16"/>
                <w:szCs w:val="16"/>
              </w:rPr>
              <w:t>0</w:t>
            </w:r>
          </w:p>
        </w:tc>
      </w:tr>
      <w:tr w:rsidR="00E13A66" w:rsidRPr="00E66B5A" w:rsidTr="00AD0EEA">
        <w:trPr>
          <w:trHeight w:val="348"/>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 xml:space="preserve">Źródła finansowania </w:t>
            </w:r>
          </w:p>
        </w:tc>
        <w:tc>
          <w:tcPr>
            <w:tcW w:w="4206" w:type="pct"/>
            <w:gridSpan w:val="15"/>
            <w:shd w:val="clear" w:color="auto" w:fill="FFFFFF"/>
            <w:vAlign w:val="center"/>
          </w:tcPr>
          <w:p w:rsidR="00E13A66" w:rsidRPr="00E66B5A" w:rsidRDefault="00E13A66" w:rsidP="00AE7AA7">
            <w:pPr>
              <w:spacing w:line="240" w:lineRule="auto"/>
              <w:jc w:val="both"/>
              <w:rPr>
                <w:rFonts w:ascii="Times New Roman" w:hAnsi="Times New Roman"/>
                <w:color w:val="000000"/>
              </w:rPr>
            </w:pPr>
            <w:r w:rsidRPr="00E66B5A">
              <w:rPr>
                <w:rFonts w:ascii="Times New Roman" w:hAnsi="Times New Roman"/>
                <w:color w:val="000000"/>
              </w:rPr>
              <w:t>Nie dotyczy</w:t>
            </w:r>
            <w:r>
              <w:rPr>
                <w:rFonts w:ascii="Times New Roman" w:hAnsi="Times New Roman"/>
                <w:color w:val="000000"/>
              </w:rPr>
              <w:t>.</w:t>
            </w:r>
          </w:p>
        </w:tc>
      </w:tr>
      <w:tr w:rsidR="00E13A66" w:rsidRPr="00E66B5A" w:rsidTr="00AD0EEA">
        <w:trPr>
          <w:trHeight w:val="800"/>
          <w:jc w:val="center"/>
        </w:trPr>
        <w:tc>
          <w:tcPr>
            <w:tcW w:w="794" w:type="pct"/>
            <w:shd w:val="clear" w:color="auto" w:fill="FFFFFF"/>
            <w:vAlign w:val="center"/>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Dodatkowe informacje, w tym wskazanie źródeł danych i przyjętych do obliczeń założeń</w:t>
            </w:r>
          </w:p>
        </w:tc>
        <w:tc>
          <w:tcPr>
            <w:tcW w:w="4206" w:type="pct"/>
            <w:gridSpan w:val="15"/>
            <w:shd w:val="clear" w:color="auto" w:fill="FFFFFF"/>
            <w:vAlign w:val="center"/>
          </w:tcPr>
          <w:p w:rsidR="00E13A66" w:rsidRDefault="00E13A66" w:rsidP="00AE7AA7">
            <w:pPr>
              <w:tabs>
                <w:tab w:val="num" w:pos="0"/>
              </w:tabs>
              <w:spacing w:line="240" w:lineRule="auto"/>
              <w:jc w:val="both"/>
              <w:rPr>
                <w:rFonts w:ascii="Times New Roman" w:hAnsi="Times New Roman"/>
              </w:rPr>
            </w:pPr>
            <w:r w:rsidRPr="00CC564D">
              <w:rPr>
                <w:rFonts w:ascii="Times New Roman" w:hAnsi="Times New Roman"/>
              </w:rPr>
              <w:t>Przy szacowaniu możliwych do uzyskania wpływów z opłaty za stosowanie dodatków do napojów bezalkoholowych przyjęto wartości z opublikowanego w 2016 r. raportu KPMG „Rynek napojów bezalkoholowych w Polsce”. Zgodnie z danymi opublikowanymi w raporcie przeciętny Polak kupił 184 litry napojów bezalkoholowych, w tym 57 litrów napojów gazowanych. Wśród napojów gazowanych wyróżniamy dwa główne podsegmenty: napoje gazowane ty</w:t>
            </w:r>
            <w:r w:rsidR="00FD0981">
              <w:rPr>
                <w:rFonts w:ascii="Times New Roman" w:hAnsi="Times New Roman"/>
              </w:rPr>
              <w:t>pu cola oraz pozostałe. W kraju</w:t>
            </w:r>
            <w:r w:rsidRPr="00CC564D">
              <w:rPr>
                <w:rFonts w:ascii="Times New Roman" w:hAnsi="Times New Roman"/>
              </w:rPr>
              <w:t xml:space="preserve"> napoje typu cola są bardziej popularne, a ich sprzedaż generuje aż 62% wartości całego segmentu. Polacy wciąż piją za mało wody. Jeden mieszkaniec kupił jej tylko 82 litry, z czego blisko 17 litrów przypadło na wodę smakową i funkcjonalną. Polacy kupują relatywnie dużo soków, nektarów i napojów owocowych. W przeliczeniu na osobę to aż 35 litrów rocznie (nektary i napoje blisko 19</w:t>
            </w:r>
            <w:r w:rsidR="001C6CEF">
              <w:rPr>
                <w:rFonts w:ascii="Times New Roman" w:hAnsi="Times New Roman"/>
              </w:rPr>
              <w:t> </w:t>
            </w:r>
            <w:r w:rsidRPr="00CC564D">
              <w:rPr>
                <w:rFonts w:ascii="Times New Roman" w:hAnsi="Times New Roman"/>
              </w:rPr>
              <w:t>l</w:t>
            </w:r>
            <w:r w:rsidR="001214E1">
              <w:rPr>
                <w:rFonts w:ascii="Times New Roman" w:hAnsi="Times New Roman"/>
              </w:rPr>
              <w:t>itrów</w:t>
            </w:r>
            <w:r w:rsidRPr="00CC564D">
              <w:rPr>
                <w:rFonts w:ascii="Times New Roman" w:hAnsi="Times New Roman"/>
              </w:rPr>
              <w:t>).</w:t>
            </w:r>
            <w:r w:rsidR="00934F59">
              <w:rPr>
                <w:rFonts w:ascii="Times New Roman" w:hAnsi="Times New Roman"/>
              </w:rPr>
              <w:t xml:space="preserve"> </w:t>
            </w:r>
            <w:r w:rsidRPr="00CC564D">
              <w:rPr>
                <w:rFonts w:ascii="Times New Roman" w:hAnsi="Times New Roman"/>
              </w:rPr>
              <w:t>W przypadku napojów energetyzujących sprzedaż wynosi około 3 litrów</w:t>
            </w:r>
            <w:r w:rsidR="001214E1">
              <w:rPr>
                <w:rFonts w:ascii="Times New Roman" w:hAnsi="Times New Roman"/>
              </w:rPr>
              <w:t xml:space="preserve"> na </w:t>
            </w:r>
            <w:r w:rsidRPr="00CC564D">
              <w:rPr>
                <w:rFonts w:ascii="Times New Roman" w:hAnsi="Times New Roman"/>
              </w:rPr>
              <w:t>os</w:t>
            </w:r>
            <w:r w:rsidR="001214E1">
              <w:rPr>
                <w:rFonts w:ascii="Times New Roman" w:hAnsi="Times New Roman"/>
              </w:rPr>
              <w:t>obę</w:t>
            </w:r>
            <w:r w:rsidRPr="00CC564D">
              <w:rPr>
                <w:rFonts w:ascii="Times New Roman" w:hAnsi="Times New Roman"/>
              </w:rPr>
              <w:t xml:space="preserve"> rocznie.</w:t>
            </w:r>
          </w:p>
          <w:p w:rsidR="003B64D7" w:rsidRPr="00CC564D" w:rsidRDefault="003B64D7" w:rsidP="00AE7AA7">
            <w:pPr>
              <w:tabs>
                <w:tab w:val="num" w:pos="0"/>
              </w:tabs>
              <w:spacing w:line="240" w:lineRule="auto"/>
              <w:jc w:val="both"/>
              <w:rPr>
                <w:rFonts w:ascii="Times New Roman" w:hAnsi="Times New Roman"/>
              </w:rPr>
            </w:pPr>
          </w:p>
          <w:p w:rsidR="00085E28" w:rsidRDefault="00085E28" w:rsidP="00F7296B">
            <w:pPr>
              <w:tabs>
                <w:tab w:val="num" w:pos="0"/>
              </w:tabs>
              <w:spacing w:line="240" w:lineRule="auto"/>
              <w:jc w:val="both"/>
              <w:rPr>
                <w:rFonts w:ascii="Times New Roman" w:hAnsi="Times New Roman"/>
                <w:color w:val="000000" w:themeColor="text1"/>
              </w:rPr>
            </w:pPr>
            <w:r>
              <w:rPr>
                <w:rFonts w:ascii="Times New Roman" w:hAnsi="Times New Roman"/>
              </w:rPr>
              <w:t>Biorąc pod uwagę informacje o rynku napojów</w:t>
            </w:r>
            <w:r w:rsidR="000D354D">
              <w:rPr>
                <w:rFonts w:ascii="Times New Roman" w:hAnsi="Times New Roman"/>
              </w:rPr>
              <w:t>, a także prognozowany wzrost konsumpcji w latach 2016</w:t>
            </w:r>
            <w:r w:rsidR="00797BCE">
              <w:rPr>
                <w:rFonts w:ascii="Times New Roman" w:hAnsi="Times New Roman"/>
              </w:rPr>
              <w:t>–</w:t>
            </w:r>
            <w:r w:rsidR="000D354D">
              <w:rPr>
                <w:rFonts w:ascii="Times New Roman" w:hAnsi="Times New Roman"/>
              </w:rPr>
              <w:t>19,</w:t>
            </w:r>
            <w:r>
              <w:rPr>
                <w:rFonts w:ascii="Times New Roman" w:hAnsi="Times New Roman"/>
              </w:rPr>
              <w:t xml:space="preserve"> </w:t>
            </w:r>
            <w:r w:rsidR="00E13A66" w:rsidRPr="00CC564D">
              <w:rPr>
                <w:rFonts w:ascii="Times New Roman" w:hAnsi="Times New Roman"/>
              </w:rPr>
              <w:t xml:space="preserve">łączne przychody </w:t>
            </w:r>
            <w:r>
              <w:rPr>
                <w:rFonts w:ascii="Times New Roman" w:hAnsi="Times New Roman"/>
              </w:rPr>
              <w:t xml:space="preserve">można szacować </w:t>
            </w:r>
            <w:r w:rsidR="00E13A66" w:rsidRPr="00CC564D">
              <w:rPr>
                <w:rFonts w:ascii="Times New Roman" w:hAnsi="Times New Roman"/>
              </w:rPr>
              <w:t xml:space="preserve">na poziomie </w:t>
            </w:r>
            <w:r w:rsidR="001E0CB5">
              <w:rPr>
                <w:rFonts w:ascii="Times New Roman" w:hAnsi="Times New Roman"/>
              </w:rPr>
              <w:t>ok</w:t>
            </w:r>
            <w:r w:rsidR="009D2AAD">
              <w:rPr>
                <w:rFonts w:ascii="Times New Roman" w:hAnsi="Times New Roman"/>
              </w:rPr>
              <w:t>.</w:t>
            </w:r>
            <w:r w:rsidR="001E0CB5">
              <w:rPr>
                <w:rFonts w:ascii="Times New Roman" w:hAnsi="Times New Roman"/>
              </w:rPr>
              <w:t xml:space="preserve"> </w:t>
            </w:r>
            <w:r>
              <w:rPr>
                <w:rFonts w:ascii="Times New Roman" w:hAnsi="Times New Roman"/>
              </w:rPr>
              <w:t>3</w:t>
            </w:r>
            <w:r w:rsidR="003070E7">
              <w:rPr>
                <w:rFonts w:ascii="Times New Roman" w:hAnsi="Times New Roman"/>
              </w:rPr>
              <w:t xml:space="preserve"> </w:t>
            </w:r>
            <w:r w:rsidR="00E13A66" w:rsidRPr="00CC564D">
              <w:rPr>
                <w:rFonts w:ascii="Times New Roman" w:hAnsi="Times New Roman"/>
              </w:rPr>
              <w:t>mld zł rocznie</w:t>
            </w:r>
            <w:r w:rsidR="00E13A66" w:rsidRPr="0025126F">
              <w:rPr>
                <w:rFonts w:ascii="Times New Roman" w:hAnsi="Times New Roman"/>
                <w:color w:val="000000" w:themeColor="text1"/>
              </w:rPr>
              <w:t>.</w:t>
            </w:r>
            <w:r w:rsidR="00386AB2">
              <w:rPr>
                <w:rFonts w:ascii="Times New Roman" w:hAnsi="Times New Roman"/>
                <w:color w:val="000000" w:themeColor="text1"/>
              </w:rPr>
              <w:t xml:space="preserve"> </w:t>
            </w:r>
          </w:p>
          <w:p w:rsidR="00E13A66" w:rsidRPr="00185370" w:rsidRDefault="00F7296B" w:rsidP="00AE7AA7">
            <w:pPr>
              <w:tabs>
                <w:tab w:val="num" w:pos="0"/>
              </w:tabs>
              <w:spacing w:line="240" w:lineRule="auto"/>
              <w:jc w:val="both"/>
              <w:rPr>
                <w:rFonts w:ascii="Times New Roman" w:hAnsi="Times New Roman"/>
              </w:rPr>
            </w:pPr>
            <w:r w:rsidRPr="0025126F">
              <w:rPr>
                <w:rFonts w:ascii="Times New Roman" w:hAnsi="Times New Roman"/>
                <w:color w:val="000000" w:themeColor="text1"/>
              </w:rPr>
              <w:t>9</w:t>
            </w:r>
            <w:r w:rsidR="000849D0">
              <w:rPr>
                <w:rFonts w:ascii="Times New Roman" w:hAnsi="Times New Roman"/>
                <w:color w:val="000000" w:themeColor="text1"/>
              </w:rPr>
              <w:t>6,5</w:t>
            </w:r>
            <w:r w:rsidRPr="0025126F">
              <w:rPr>
                <w:rFonts w:ascii="Times New Roman" w:hAnsi="Times New Roman"/>
                <w:color w:val="000000" w:themeColor="text1"/>
              </w:rPr>
              <w:t xml:space="preserve">% przychodów </w:t>
            </w:r>
            <w:r w:rsidR="00085E28">
              <w:rPr>
                <w:rFonts w:ascii="Times New Roman" w:hAnsi="Times New Roman"/>
                <w:color w:val="000000" w:themeColor="text1"/>
              </w:rPr>
              <w:t xml:space="preserve">z opłaty od napojów słodzonych </w:t>
            </w:r>
            <w:r w:rsidRPr="0025126F">
              <w:rPr>
                <w:rFonts w:ascii="Times New Roman" w:hAnsi="Times New Roman"/>
                <w:color w:val="000000" w:themeColor="text1"/>
              </w:rPr>
              <w:t>zostanie przekazan</w:t>
            </w:r>
            <w:r w:rsidR="001214E1">
              <w:rPr>
                <w:rFonts w:ascii="Times New Roman" w:hAnsi="Times New Roman"/>
                <w:color w:val="000000" w:themeColor="text1"/>
              </w:rPr>
              <w:t>e</w:t>
            </w:r>
            <w:r w:rsidRPr="0025126F">
              <w:rPr>
                <w:rFonts w:ascii="Times New Roman" w:hAnsi="Times New Roman"/>
                <w:color w:val="000000" w:themeColor="text1"/>
              </w:rPr>
              <w:t xml:space="preserve"> </w:t>
            </w:r>
            <w:r w:rsidR="001214E1">
              <w:rPr>
                <w:rFonts w:ascii="Times New Roman" w:hAnsi="Times New Roman"/>
                <w:color w:val="000000" w:themeColor="text1"/>
              </w:rPr>
              <w:t xml:space="preserve">do </w:t>
            </w:r>
            <w:r w:rsidRPr="0025126F">
              <w:rPr>
                <w:rFonts w:ascii="Times New Roman" w:hAnsi="Times New Roman"/>
                <w:color w:val="000000" w:themeColor="text1"/>
              </w:rPr>
              <w:t xml:space="preserve">NFZ, a pozostałe </w:t>
            </w:r>
            <w:r w:rsidR="000849D0">
              <w:rPr>
                <w:rFonts w:ascii="Times New Roman" w:hAnsi="Times New Roman"/>
                <w:color w:val="000000" w:themeColor="text1"/>
              </w:rPr>
              <w:t>3,5</w:t>
            </w:r>
            <w:r w:rsidRPr="0025126F">
              <w:rPr>
                <w:rFonts w:ascii="Times New Roman" w:hAnsi="Times New Roman"/>
                <w:color w:val="000000" w:themeColor="text1"/>
              </w:rPr>
              <w:t>% zostanie przeznaczone na koszty egzekucji należności z tytułu tych opłat i obsługę administracyjną ich pozyskiwania.</w:t>
            </w:r>
          </w:p>
          <w:p w:rsidR="00D414C2" w:rsidRDefault="000516F5" w:rsidP="00AE7AA7">
            <w:pPr>
              <w:spacing w:line="240" w:lineRule="auto"/>
              <w:jc w:val="both"/>
              <w:rPr>
                <w:rFonts w:ascii="Times New Roman" w:hAnsi="Times New Roman"/>
                <w:color w:val="000000" w:themeColor="text1"/>
              </w:rPr>
            </w:pPr>
            <w:r>
              <w:rPr>
                <w:rFonts w:ascii="Times New Roman" w:hAnsi="Times New Roman"/>
                <w:color w:val="000000" w:themeColor="text1"/>
              </w:rPr>
              <w:t xml:space="preserve">Mając na uwadze </w:t>
            </w:r>
            <w:r w:rsidR="001E7653" w:rsidRPr="0025126F">
              <w:rPr>
                <w:rFonts w:ascii="Times New Roman" w:hAnsi="Times New Roman"/>
                <w:color w:val="000000" w:themeColor="text1"/>
              </w:rPr>
              <w:t>informacj</w:t>
            </w:r>
            <w:r>
              <w:rPr>
                <w:rFonts w:ascii="Times New Roman" w:hAnsi="Times New Roman"/>
                <w:color w:val="000000" w:themeColor="text1"/>
              </w:rPr>
              <w:t>e</w:t>
            </w:r>
            <w:r w:rsidR="001E7653" w:rsidRPr="0025126F">
              <w:rPr>
                <w:rFonts w:ascii="Times New Roman" w:hAnsi="Times New Roman"/>
                <w:color w:val="000000" w:themeColor="text1"/>
              </w:rPr>
              <w:t xml:space="preserve"> </w:t>
            </w:r>
            <w:r w:rsidR="00413B79" w:rsidRPr="0025126F">
              <w:rPr>
                <w:rFonts w:ascii="Times New Roman" w:hAnsi="Times New Roman"/>
                <w:color w:val="000000" w:themeColor="text1"/>
              </w:rPr>
              <w:t>dotycząc</w:t>
            </w:r>
            <w:r>
              <w:rPr>
                <w:rFonts w:ascii="Times New Roman" w:hAnsi="Times New Roman"/>
                <w:color w:val="000000" w:themeColor="text1"/>
              </w:rPr>
              <w:t>e</w:t>
            </w:r>
            <w:r w:rsidR="001E7653" w:rsidRPr="0025126F">
              <w:rPr>
                <w:rFonts w:ascii="Times New Roman" w:hAnsi="Times New Roman"/>
                <w:color w:val="000000" w:themeColor="text1"/>
              </w:rPr>
              <w:t xml:space="preserve"> </w:t>
            </w:r>
            <w:r>
              <w:rPr>
                <w:rFonts w:ascii="Times New Roman" w:hAnsi="Times New Roman"/>
                <w:color w:val="000000" w:themeColor="text1"/>
              </w:rPr>
              <w:t xml:space="preserve">obrotu </w:t>
            </w:r>
            <w:r w:rsidR="00E13A66" w:rsidRPr="0025126F">
              <w:rPr>
                <w:rFonts w:ascii="Times New Roman" w:hAnsi="Times New Roman"/>
                <w:color w:val="000000" w:themeColor="text1"/>
              </w:rPr>
              <w:t>napoj</w:t>
            </w:r>
            <w:r>
              <w:rPr>
                <w:rFonts w:ascii="Times New Roman" w:hAnsi="Times New Roman"/>
                <w:color w:val="000000" w:themeColor="text1"/>
              </w:rPr>
              <w:t>ami</w:t>
            </w:r>
            <w:r w:rsidR="00E13A66" w:rsidRPr="0025126F">
              <w:rPr>
                <w:rFonts w:ascii="Times New Roman" w:hAnsi="Times New Roman"/>
                <w:color w:val="000000" w:themeColor="text1"/>
              </w:rPr>
              <w:t xml:space="preserve"> alkoholowy</w:t>
            </w:r>
            <w:r>
              <w:rPr>
                <w:rFonts w:ascii="Times New Roman" w:hAnsi="Times New Roman"/>
                <w:color w:val="000000" w:themeColor="text1"/>
              </w:rPr>
              <w:t>mi</w:t>
            </w:r>
            <w:r w:rsidR="008D4A34">
              <w:rPr>
                <w:rFonts w:ascii="Times New Roman" w:hAnsi="Times New Roman"/>
                <w:color w:val="000000" w:themeColor="text1"/>
              </w:rPr>
              <w:t xml:space="preserve"> o objętości 100–</w:t>
            </w:r>
            <w:r w:rsidR="00E13A66" w:rsidRPr="0025126F">
              <w:rPr>
                <w:rFonts w:ascii="Times New Roman" w:hAnsi="Times New Roman"/>
                <w:color w:val="000000" w:themeColor="text1"/>
              </w:rPr>
              <w:t>300 ml</w:t>
            </w:r>
            <w:r w:rsidR="00AD43CA">
              <w:rPr>
                <w:rFonts w:ascii="Times New Roman" w:hAnsi="Times New Roman"/>
                <w:color w:val="000000" w:themeColor="text1"/>
              </w:rPr>
              <w:t>,</w:t>
            </w:r>
            <w:r w:rsidR="00E13A66" w:rsidRPr="0025126F">
              <w:rPr>
                <w:rFonts w:ascii="Times New Roman" w:hAnsi="Times New Roman"/>
                <w:color w:val="000000" w:themeColor="text1"/>
              </w:rPr>
              <w:t xml:space="preserve"> </w:t>
            </w:r>
            <w:r>
              <w:rPr>
                <w:rFonts w:ascii="Times New Roman" w:hAnsi="Times New Roman"/>
                <w:color w:val="000000" w:themeColor="text1"/>
              </w:rPr>
              <w:t xml:space="preserve">można przyjąć ostrożne </w:t>
            </w:r>
            <w:r w:rsidRPr="0025126F">
              <w:rPr>
                <w:rFonts w:ascii="Times New Roman" w:hAnsi="Times New Roman"/>
                <w:color w:val="000000" w:themeColor="text1"/>
              </w:rPr>
              <w:t>szacunk</w:t>
            </w:r>
            <w:r>
              <w:rPr>
                <w:rFonts w:ascii="Times New Roman" w:hAnsi="Times New Roman"/>
                <w:color w:val="000000" w:themeColor="text1"/>
              </w:rPr>
              <w:t>i</w:t>
            </w:r>
            <w:r w:rsidRPr="0025126F">
              <w:rPr>
                <w:rFonts w:ascii="Times New Roman" w:hAnsi="Times New Roman"/>
                <w:color w:val="000000" w:themeColor="text1"/>
              </w:rPr>
              <w:t xml:space="preserve"> </w:t>
            </w:r>
            <w:r>
              <w:rPr>
                <w:rFonts w:ascii="Times New Roman" w:hAnsi="Times New Roman"/>
                <w:color w:val="000000" w:themeColor="text1"/>
              </w:rPr>
              <w:t>łącznej kwoty</w:t>
            </w:r>
            <w:r w:rsidRPr="0025126F">
              <w:rPr>
                <w:rFonts w:ascii="Times New Roman" w:hAnsi="Times New Roman"/>
                <w:color w:val="000000" w:themeColor="text1"/>
              </w:rPr>
              <w:t xml:space="preserve"> opłat </w:t>
            </w:r>
            <w:r w:rsidR="001E7653" w:rsidRPr="0025126F">
              <w:rPr>
                <w:rFonts w:ascii="Times New Roman" w:hAnsi="Times New Roman"/>
                <w:color w:val="000000" w:themeColor="text1"/>
              </w:rPr>
              <w:t xml:space="preserve">na poziomie </w:t>
            </w:r>
            <w:r w:rsidR="00D414C2" w:rsidRPr="0025126F">
              <w:rPr>
                <w:rFonts w:ascii="Times New Roman" w:hAnsi="Times New Roman"/>
                <w:color w:val="000000" w:themeColor="text1"/>
              </w:rPr>
              <w:t>około 500 mln</w:t>
            </w:r>
            <w:r w:rsidR="00085E28">
              <w:rPr>
                <w:rFonts w:ascii="Times New Roman" w:hAnsi="Times New Roman"/>
                <w:color w:val="000000" w:themeColor="text1"/>
              </w:rPr>
              <w:t xml:space="preserve"> zł</w:t>
            </w:r>
            <w:r>
              <w:rPr>
                <w:rFonts w:ascii="Times New Roman" w:hAnsi="Times New Roman"/>
                <w:color w:val="000000" w:themeColor="text1"/>
              </w:rPr>
              <w:t xml:space="preserve"> rocznie</w:t>
            </w:r>
            <w:r w:rsidR="00413B79" w:rsidRPr="0025126F">
              <w:rPr>
                <w:rFonts w:ascii="Times New Roman" w:hAnsi="Times New Roman"/>
                <w:color w:val="000000" w:themeColor="text1"/>
              </w:rPr>
              <w:t>.</w:t>
            </w:r>
            <w:r w:rsidR="00AD7864" w:rsidRPr="0025126F">
              <w:rPr>
                <w:rFonts w:ascii="Times New Roman" w:hAnsi="Times New Roman"/>
                <w:color w:val="000000" w:themeColor="text1"/>
              </w:rPr>
              <w:t xml:space="preserve"> </w:t>
            </w:r>
            <w:r w:rsidR="001214E1">
              <w:rPr>
                <w:rFonts w:ascii="Times New Roman" w:hAnsi="Times New Roman"/>
                <w:color w:val="000000" w:themeColor="text1"/>
              </w:rPr>
              <w:t xml:space="preserve">Z tego </w:t>
            </w:r>
            <w:r w:rsidR="00AD7864" w:rsidRPr="0025126F">
              <w:rPr>
                <w:rFonts w:ascii="Times New Roman" w:hAnsi="Times New Roman"/>
                <w:color w:val="000000" w:themeColor="text1"/>
              </w:rPr>
              <w:t>50% środków zostanie przekazan</w:t>
            </w:r>
            <w:r w:rsidR="001214E1">
              <w:rPr>
                <w:rFonts w:ascii="Times New Roman" w:hAnsi="Times New Roman"/>
                <w:color w:val="000000" w:themeColor="text1"/>
              </w:rPr>
              <w:t>e</w:t>
            </w:r>
            <w:r w:rsidR="00AD7864" w:rsidRPr="0025126F">
              <w:rPr>
                <w:rFonts w:ascii="Times New Roman" w:hAnsi="Times New Roman"/>
                <w:color w:val="000000" w:themeColor="text1"/>
              </w:rPr>
              <w:t xml:space="preserve"> </w:t>
            </w:r>
            <w:r w:rsidR="001214E1">
              <w:rPr>
                <w:rFonts w:ascii="Times New Roman" w:hAnsi="Times New Roman"/>
                <w:color w:val="000000" w:themeColor="text1"/>
              </w:rPr>
              <w:t xml:space="preserve">do </w:t>
            </w:r>
            <w:r w:rsidR="00AD7864" w:rsidRPr="0025126F">
              <w:rPr>
                <w:rFonts w:ascii="Times New Roman" w:hAnsi="Times New Roman"/>
                <w:color w:val="000000" w:themeColor="text1"/>
              </w:rPr>
              <w:t xml:space="preserve">NFZ, a druga część </w:t>
            </w:r>
            <w:r w:rsidR="00031EBC">
              <w:rPr>
                <w:rFonts w:ascii="Times New Roman" w:hAnsi="Times New Roman"/>
                <w:color w:val="000000" w:themeColor="text1"/>
              </w:rPr>
              <w:t xml:space="preserve">zostanie przekazana do </w:t>
            </w:r>
            <w:r w:rsidR="00AD7864" w:rsidRPr="0025126F">
              <w:rPr>
                <w:rFonts w:ascii="Times New Roman" w:hAnsi="Times New Roman"/>
                <w:color w:val="000000" w:themeColor="text1"/>
              </w:rPr>
              <w:t>budże</w:t>
            </w:r>
            <w:r w:rsidR="001214E1">
              <w:rPr>
                <w:rFonts w:ascii="Times New Roman" w:hAnsi="Times New Roman"/>
                <w:color w:val="000000" w:themeColor="text1"/>
              </w:rPr>
              <w:t>t</w:t>
            </w:r>
            <w:r w:rsidR="00031EBC">
              <w:rPr>
                <w:rFonts w:ascii="Times New Roman" w:hAnsi="Times New Roman"/>
                <w:color w:val="000000" w:themeColor="text1"/>
              </w:rPr>
              <w:t>ów</w:t>
            </w:r>
            <w:r w:rsidR="001214E1">
              <w:rPr>
                <w:rFonts w:ascii="Times New Roman" w:hAnsi="Times New Roman"/>
                <w:color w:val="000000" w:themeColor="text1"/>
              </w:rPr>
              <w:t xml:space="preserve"> </w:t>
            </w:r>
            <w:r w:rsidR="00AD7864" w:rsidRPr="0025126F">
              <w:rPr>
                <w:rFonts w:ascii="Times New Roman" w:hAnsi="Times New Roman"/>
                <w:color w:val="000000" w:themeColor="text1"/>
              </w:rPr>
              <w:t>gmin.</w:t>
            </w:r>
          </w:p>
          <w:p w:rsidR="001214E1" w:rsidRPr="0025126F" w:rsidRDefault="001214E1" w:rsidP="00AE7AA7">
            <w:pPr>
              <w:spacing w:line="240" w:lineRule="auto"/>
              <w:jc w:val="both"/>
              <w:rPr>
                <w:rFonts w:ascii="Times New Roman" w:hAnsi="Times New Roman"/>
                <w:color w:val="000000" w:themeColor="text1"/>
              </w:rPr>
            </w:pPr>
          </w:p>
          <w:p w:rsidR="00915207" w:rsidRDefault="00915207" w:rsidP="00915207">
            <w:pPr>
              <w:spacing w:line="240" w:lineRule="auto"/>
              <w:jc w:val="both"/>
              <w:rPr>
                <w:rFonts w:ascii="Times New Roman" w:hAnsi="Times New Roman"/>
              </w:rPr>
            </w:pPr>
            <w:r w:rsidRPr="001765A5">
              <w:rPr>
                <w:rFonts w:ascii="Times New Roman" w:hAnsi="Times New Roman"/>
              </w:rPr>
              <w:t>Przewiduje się, że w 2020 r. wysokość wpływów z opłat wyniesie</w:t>
            </w:r>
            <w:r w:rsidR="001E0CB5">
              <w:rPr>
                <w:rFonts w:ascii="Times New Roman" w:hAnsi="Times New Roman"/>
              </w:rPr>
              <w:t xml:space="preserve"> ok</w:t>
            </w:r>
            <w:r w:rsidR="009D2AAD">
              <w:rPr>
                <w:rFonts w:ascii="Times New Roman" w:hAnsi="Times New Roman"/>
              </w:rPr>
              <w:t>.</w:t>
            </w:r>
            <w:r w:rsidRPr="001765A5">
              <w:rPr>
                <w:rFonts w:ascii="Times New Roman" w:hAnsi="Times New Roman"/>
              </w:rPr>
              <w:t xml:space="preserve"> </w:t>
            </w:r>
            <w:r w:rsidR="00085E28">
              <w:rPr>
                <w:rFonts w:ascii="Times New Roman" w:hAnsi="Times New Roman"/>
              </w:rPr>
              <w:t>2</w:t>
            </w:r>
            <w:r w:rsidR="003070E7" w:rsidRPr="001765A5">
              <w:rPr>
                <w:rFonts w:ascii="Times New Roman" w:hAnsi="Times New Roman"/>
              </w:rPr>
              <w:t>,</w:t>
            </w:r>
            <w:r w:rsidR="00EC1423">
              <w:rPr>
                <w:rFonts w:ascii="Times New Roman" w:hAnsi="Times New Roman"/>
              </w:rPr>
              <w:t>3</w:t>
            </w:r>
            <w:r w:rsidR="00F60233" w:rsidRPr="001765A5">
              <w:rPr>
                <w:rFonts w:ascii="Times New Roman" w:hAnsi="Times New Roman"/>
              </w:rPr>
              <w:t xml:space="preserve"> mld </w:t>
            </w:r>
            <w:r w:rsidRPr="001765A5">
              <w:rPr>
                <w:rFonts w:ascii="Times New Roman" w:hAnsi="Times New Roman"/>
              </w:rPr>
              <w:t xml:space="preserve">zł. Z uwagi na fakt, że </w:t>
            </w:r>
            <w:r w:rsidRPr="001765A5">
              <w:rPr>
                <w:rFonts w:ascii="Times New Roman" w:hAnsi="Times New Roman"/>
              </w:rPr>
              <w:lastRenderedPageBreak/>
              <w:t xml:space="preserve">planowany termin wejścia w życie ustawy to 1 kwietnia 2020 r., opłaty zostaną naliczone </w:t>
            </w:r>
            <w:r>
              <w:rPr>
                <w:rFonts w:ascii="Times New Roman" w:hAnsi="Times New Roman"/>
              </w:rPr>
              <w:t>od dnia jej obowiązywania, a zatem obejmą wyłącznie 3 kwartały</w:t>
            </w:r>
            <w:r w:rsidR="001214E1">
              <w:rPr>
                <w:rFonts w:ascii="Times New Roman" w:hAnsi="Times New Roman"/>
              </w:rPr>
              <w:t xml:space="preserve"> 2020 r</w:t>
            </w:r>
            <w:r>
              <w:rPr>
                <w:rFonts w:ascii="Times New Roman" w:hAnsi="Times New Roman"/>
              </w:rPr>
              <w:t>.</w:t>
            </w:r>
          </w:p>
          <w:p w:rsidR="004950C6" w:rsidRDefault="000D354D" w:rsidP="004950C6">
            <w:pPr>
              <w:spacing w:line="240" w:lineRule="auto"/>
              <w:jc w:val="both"/>
              <w:rPr>
                <w:rFonts w:ascii="Times New Roman" w:hAnsi="Times New Roman"/>
              </w:rPr>
            </w:pPr>
            <w:r>
              <w:rPr>
                <w:rFonts w:ascii="Times New Roman" w:hAnsi="Times New Roman"/>
              </w:rPr>
              <w:t xml:space="preserve">Wysokość wpływów w kolejnych latach </w:t>
            </w:r>
            <w:r w:rsidR="00824A95">
              <w:rPr>
                <w:rFonts w:ascii="Times New Roman" w:hAnsi="Times New Roman"/>
              </w:rPr>
              <w:t xml:space="preserve">jest </w:t>
            </w:r>
            <w:r>
              <w:rPr>
                <w:rFonts w:ascii="Times New Roman" w:hAnsi="Times New Roman"/>
              </w:rPr>
              <w:t>ustalona na podstawie prognozy na 2020</w:t>
            </w:r>
            <w:r w:rsidR="002375EC">
              <w:rPr>
                <w:rFonts w:ascii="Times New Roman" w:hAnsi="Times New Roman"/>
              </w:rPr>
              <w:t xml:space="preserve"> r.</w:t>
            </w:r>
            <w:r>
              <w:rPr>
                <w:rFonts w:ascii="Times New Roman" w:hAnsi="Times New Roman"/>
              </w:rPr>
              <w:t>, przy czym należy dopuścić możliwość spadku wpływów w wyniku osiągnięcia celu projektowanych zmian</w:t>
            </w:r>
            <w:r w:rsidR="00DB79A2">
              <w:rPr>
                <w:rFonts w:ascii="Times New Roman" w:hAnsi="Times New Roman"/>
              </w:rPr>
              <w:t>,</w:t>
            </w:r>
            <w:r>
              <w:rPr>
                <w:rFonts w:ascii="Times New Roman" w:hAnsi="Times New Roman"/>
              </w:rPr>
              <w:t xml:space="preserve"> tj</w:t>
            </w:r>
            <w:r w:rsidR="00DB79A2">
              <w:rPr>
                <w:rFonts w:ascii="Times New Roman" w:hAnsi="Times New Roman"/>
              </w:rPr>
              <w:t>. </w:t>
            </w:r>
            <w:r>
              <w:rPr>
                <w:rFonts w:ascii="Times New Roman" w:hAnsi="Times New Roman"/>
              </w:rPr>
              <w:t>spadku popytu na napoje.</w:t>
            </w:r>
          </w:p>
          <w:p w:rsidR="004950C6" w:rsidRDefault="004950C6" w:rsidP="004950C6">
            <w:pPr>
              <w:spacing w:line="240" w:lineRule="auto"/>
              <w:jc w:val="both"/>
              <w:rPr>
                <w:rFonts w:ascii="Times New Roman" w:hAnsi="Times New Roman"/>
              </w:rPr>
            </w:pPr>
          </w:p>
          <w:p w:rsidR="001765A5" w:rsidRPr="00E66B5A" w:rsidRDefault="004950C6" w:rsidP="000D354D">
            <w:pPr>
              <w:spacing w:line="240" w:lineRule="auto"/>
              <w:jc w:val="both"/>
              <w:rPr>
                <w:rFonts w:ascii="Times New Roman" w:hAnsi="Times New Roman"/>
              </w:rPr>
            </w:pPr>
            <w:r>
              <w:rPr>
                <w:rFonts w:ascii="Times New Roman" w:hAnsi="Times New Roman"/>
              </w:rPr>
              <w:t>Oczekuje się, że zmiana zawartości koszyka napojów przeciętnego Polaka wpłynie</w:t>
            </w:r>
            <w:r w:rsidR="00934F59">
              <w:rPr>
                <w:rFonts w:ascii="Times New Roman" w:hAnsi="Times New Roman"/>
              </w:rPr>
              <w:t xml:space="preserve"> pozytywnie</w:t>
            </w:r>
            <w:r>
              <w:rPr>
                <w:rFonts w:ascii="Times New Roman" w:hAnsi="Times New Roman"/>
              </w:rPr>
              <w:t xml:space="preserve"> na budżet gospodarstw domowych. </w:t>
            </w:r>
            <w:r w:rsidR="00934F59">
              <w:rPr>
                <w:rFonts w:ascii="Times New Roman" w:hAnsi="Times New Roman"/>
              </w:rPr>
              <w:t>Powstałe o</w:t>
            </w:r>
            <w:r>
              <w:rPr>
                <w:rFonts w:ascii="Times New Roman" w:hAnsi="Times New Roman"/>
              </w:rPr>
              <w:t>szcz</w:t>
            </w:r>
            <w:r w:rsidR="00934F59">
              <w:rPr>
                <w:rFonts w:ascii="Times New Roman" w:hAnsi="Times New Roman"/>
              </w:rPr>
              <w:t xml:space="preserve">ędności zostaną przeznaczone na zakup żywności </w:t>
            </w:r>
            <w:r w:rsidR="00DB79A2">
              <w:rPr>
                <w:rFonts w:ascii="Times New Roman" w:hAnsi="Times New Roman"/>
              </w:rPr>
              <w:t>o </w:t>
            </w:r>
            <w:r w:rsidR="00934F59">
              <w:rPr>
                <w:rFonts w:ascii="Times New Roman" w:hAnsi="Times New Roman"/>
              </w:rPr>
              <w:t>wysokiej wartości odżywczej, co w konsekwencji będzie sprzyjało kształtowaniu prozdrowotnych nawyków żywieniowych.</w:t>
            </w:r>
            <w:r w:rsidR="000D354D">
              <w:rPr>
                <w:rFonts w:ascii="Times New Roman" w:hAnsi="Times New Roman"/>
              </w:rPr>
              <w:t xml:space="preserve"> Jednocześnie długofalowo spadną wydatki gospodarstw domowych na usługi zdrowotne związane z nadmiernym spożyciem słodzonych napojów.</w:t>
            </w:r>
          </w:p>
        </w:tc>
      </w:tr>
      <w:tr w:rsidR="00E13A66" w:rsidRPr="00E66B5A" w:rsidTr="00AD0EEA">
        <w:trPr>
          <w:trHeight w:val="793"/>
          <w:jc w:val="center"/>
        </w:trPr>
        <w:tc>
          <w:tcPr>
            <w:tcW w:w="5000" w:type="pct"/>
            <w:gridSpan w:val="16"/>
            <w:shd w:val="clear" w:color="auto" w:fill="99CCFF"/>
          </w:tcPr>
          <w:p w:rsidR="00E13A66" w:rsidRPr="00435EF5" w:rsidRDefault="00E13A66" w:rsidP="00AE7AA7">
            <w:pPr>
              <w:numPr>
                <w:ilvl w:val="0"/>
                <w:numId w:val="1"/>
              </w:numPr>
              <w:spacing w:line="240" w:lineRule="auto"/>
              <w:ind w:left="0" w:firstLine="0"/>
              <w:jc w:val="both"/>
              <w:rPr>
                <w:rFonts w:ascii="Times New Roman" w:hAnsi="Times New Roman"/>
                <w:b/>
                <w:color w:val="000000"/>
                <w:spacing w:val="-2"/>
              </w:rPr>
            </w:pPr>
            <w:r w:rsidRPr="00435EF5">
              <w:rPr>
                <w:rFonts w:ascii="Times New Roman" w:hAnsi="Times New Roman"/>
                <w:b/>
                <w:color w:val="000000"/>
                <w:spacing w:val="-2"/>
              </w:rPr>
              <w:lastRenderedPageBreak/>
              <w:t xml:space="preserve">Wpływ na </w:t>
            </w:r>
            <w:r w:rsidRPr="00435EF5">
              <w:rPr>
                <w:rFonts w:ascii="Times New Roman" w:hAnsi="Times New Roman"/>
                <w:b/>
                <w:color w:val="000000"/>
              </w:rPr>
              <w:t xml:space="preserve">konkurencyjność gospodarki i przedsiębiorczość, w tym funkcjonowanie przedsiębiorców oraz na rodzinę, obywateli i gospodarstwa domowe </w:t>
            </w:r>
          </w:p>
        </w:tc>
      </w:tr>
      <w:tr w:rsidR="00E13A66" w:rsidRPr="00E66B5A" w:rsidTr="00AD0EEA">
        <w:trPr>
          <w:trHeight w:val="142"/>
          <w:jc w:val="center"/>
        </w:trPr>
        <w:tc>
          <w:tcPr>
            <w:tcW w:w="5000" w:type="pct"/>
            <w:gridSpan w:val="16"/>
            <w:shd w:val="clear" w:color="auto" w:fill="FFFFFF"/>
          </w:tcPr>
          <w:p w:rsidR="00E13A66" w:rsidRPr="00E66B5A" w:rsidRDefault="00E13A66" w:rsidP="00AE7AA7">
            <w:pPr>
              <w:spacing w:line="240" w:lineRule="auto"/>
              <w:jc w:val="center"/>
              <w:rPr>
                <w:rFonts w:ascii="Times New Roman" w:hAnsi="Times New Roman"/>
                <w:color w:val="000000"/>
                <w:spacing w:val="-2"/>
              </w:rPr>
            </w:pPr>
            <w:r w:rsidRPr="00E66B5A">
              <w:rPr>
                <w:rFonts w:ascii="Times New Roman" w:hAnsi="Times New Roman"/>
                <w:color w:val="000000"/>
                <w:spacing w:val="-2"/>
              </w:rPr>
              <w:t>Skutki</w:t>
            </w:r>
          </w:p>
        </w:tc>
      </w:tr>
      <w:tr w:rsidR="00210262" w:rsidRPr="00E66B5A" w:rsidTr="00797BCE">
        <w:trPr>
          <w:trHeight w:val="142"/>
          <w:jc w:val="center"/>
        </w:trPr>
        <w:tc>
          <w:tcPr>
            <w:tcW w:w="1799" w:type="pct"/>
            <w:gridSpan w:val="4"/>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Czas w latach od wejścia w życie zmian</w:t>
            </w:r>
          </w:p>
        </w:tc>
        <w:tc>
          <w:tcPr>
            <w:tcW w:w="480" w:type="pct"/>
            <w:gridSpan w:val="2"/>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0</w:t>
            </w:r>
          </w:p>
        </w:tc>
        <w:tc>
          <w:tcPr>
            <w:tcW w:w="503" w:type="pct"/>
            <w:gridSpan w:val="3"/>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1</w:t>
            </w:r>
          </w:p>
        </w:tc>
        <w:tc>
          <w:tcPr>
            <w:tcW w:w="469" w:type="pct"/>
            <w:gridSpan w:val="2"/>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2</w:t>
            </w:r>
          </w:p>
        </w:tc>
        <w:tc>
          <w:tcPr>
            <w:tcW w:w="291" w:type="pct"/>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3</w:t>
            </w:r>
          </w:p>
        </w:tc>
        <w:tc>
          <w:tcPr>
            <w:tcW w:w="623" w:type="pct"/>
            <w:gridSpan w:val="2"/>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5</w:t>
            </w:r>
          </w:p>
        </w:tc>
        <w:tc>
          <w:tcPr>
            <w:tcW w:w="311" w:type="pct"/>
            <w:shd w:val="clear" w:color="auto" w:fill="FFFFFF"/>
          </w:tcPr>
          <w:p w:rsidR="00E13A66" w:rsidRPr="00E66B5A" w:rsidRDefault="00E13A66" w:rsidP="00AE7AA7">
            <w:pPr>
              <w:spacing w:line="240" w:lineRule="auto"/>
              <w:jc w:val="center"/>
              <w:rPr>
                <w:rFonts w:ascii="Times New Roman" w:hAnsi="Times New Roman"/>
                <w:color w:val="000000"/>
              </w:rPr>
            </w:pPr>
            <w:r w:rsidRPr="00E66B5A">
              <w:rPr>
                <w:rFonts w:ascii="Times New Roman" w:hAnsi="Times New Roman"/>
                <w:color w:val="000000"/>
              </w:rPr>
              <w:t>10</w:t>
            </w:r>
          </w:p>
        </w:tc>
        <w:tc>
          <w:tcPr>
            <w:tcW w:w="524" w:type="pct"/>
            <w:shd w:val="clear" w:color="auto" w:fill="FFFFFF"/>
          </w:tcPr>
          <w:p w:rsidR="00E13A66" w:rsidRPr="004B5F68" w:rsidRDefault="00E13A66" w:rsidP="00797BCE">
            <w:pPr>
              <w:spacing w:line="240" w:lineRule="auto"/>
              <w:jc w:val="center"/>
              <w:rPr>
                <w:rFonts w:ascii="Times New Roman" w:hAnsi="Times New Roman"/>
                <w:color w:val="000000"/>
                <w:spacing w:val="-2"/>
              </w:rPr>
            </w:pPr>
            <w:r w:rsidRPr="004B5F68">
              <w:rPr>
                <w:rFonts w:ascii="Times New Roman" w:hAnsi="Times New Roman"/>
                <w:color w:val="000000"/>
                <w:spacing w:val="-2"/>
              </w:rPr>
              <w:t>Łącznie</w:t>
            </w:r>
            <w:r w:rsidR="00797BCE">
              <w:rPr>
                <w:rFonts w:ascii="Times New Roman" w:hAnsi="Times New Roman"/>
                <w:color w:val="000000"/>
                <w:spacing w:val="-2"/>
              </w:rPr>
              <w:t xml:space="preserve"> </w:t>
            </w:r>
            <w:r w:rsidR="00797BCE">
              <w:rPr>
                <w:rFonts w:ascii="Times New Roman" w:hAnsi="Times New Roman"/>
                <w:color w:val="000000"/>
                <w:spacing w:val="-2"/>
              </w:rPr>
              <w:br/>
            </w:r>
            <w:r w:rsidRPr="004B5F68">
              <w:rPr>
                <w:rFonts w:ascii="Times New Roman" w:hAnsi="Times New Roman"/>
                <w:color w:val="000000"/>
                <w:spacing w:val="-2"/>
              </w:rPr>
              <w:t>(0</w:t>
            </w:r>
            <w:r w:rsidR="00797BCE">
              <w:rPr>
                <w:rFonts w:ascii="Times New Roman" w:hAnsi="Times New Roman"/>
                <w:color w:val="000000"/>
                <w:spacing w:val="-2"/>
              </w:rPr>
              <w:t>–</w:t>
            </w:r>
            <w:r w:rsidRPr="004B5F68">
              <w:rPr>
                <w:rFonts w:ascii="Times New Roman" w:hAnsi="Times New Roman"/>
                <w:color w:val="000000"/>
                <w:spacing w:val="-2"/>
              </w:rPr>
              <w:t>10)</w:t>
            </w:r>
          </w:p>
        </w:tc>
      </w:tr>
      <w:tr w:rsidR="001F5641" w:rsidRPr="00E66B5A" w:rsidTr="00797BCE">
        <w:trPr>
          <w:trHeight w:val="142"/>
          <w:jc w:val="center"/>
        </w:trPr>
        <w:tc>
          <w:tcPr>
            <w:tcW w:w="794" w:type="pct"/>
            <w:vMerge w:val="restart"/>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W ujęciu pieniężnym</w:t>
            </w:r>
          </w:p>
          <w:p w:rsidR="00E13A66" w:rsidRPr="00E66B5A" w:rsidRDefault="00E13A66" w:rsidP="00AE7AA7">
            <w:pPr>
              <w:spacing w:line="240" w:lineRule="auto"/>
              <w:rPr>
                <w:rFonts w:ascii="Times New Roman" w:hAnsi="Times New Roman"/>
                <w:spacing w:val="-2"/>
              </w:rPr>
            </w:pPr>
            <w:r w:rsidRPr="00E66B5A">
              <w:rPr>
                <w:rFonts w:ascii="Times New Roman" w:hAnsi="Times New Roman"/>
                <w:spacing w:val="-2"/>
              </w:rPr>
              <w:t xml:space="preserve">(w mln zł, </w:t>
            </w:r>
          </w:p>
          <w:p w:rsidR="00E13A66" w:rsidRPr="00E66B5A" w:rsidRDefault="00E13A66" w:rsidP="00AE7AA7">
            <w:pPr>
              <w:spacing w:line="240" w:lineRule="auto"/>
              <w:rPr>
                <w:rFonts w:ascii="Times New Roman" w:hAnsi="Times New Roman"/>
                <w:color w:val="000000"/>
              </w:rPr>
            </w:pPr>
            <w:r w:rsidRPr="00E66B5A">
              <w:rPr>
                <w:rFonts w:ascii="Times New Roman" w:hAnsi="Times New Roman"/>
                <w:spacing w:val="-2"/>
              </w:rPr>
              <w:t>ceny stałe z …… r.)</w:t>
            </w: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duże przedsiębiorstwa</w:t>
            </w:r>
          </w:p>
        </w:tc>
        <w:tc>
          <w:tcPr>
            <w:tcW w:w="480"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503" w:type="pct"/>
            <w:gridSpan w:val="3"/>
            <w:shd w:val="clear" w:color="auto" w:fill="FFFFFF"/>
          </w:tcPr>
          <w:p w:rsidR="00E13A66" w:rsidRPr="00E66B5A" w:rsidRDefault="00E13A66" w:rsidP="00AE7AA7">
            <w:pPr>
              <w:spacing w:line="240" w:lineRule="auto"/>
              <w:rPr>
                <w:rFonts w:ascii="Times New Roman" w:hAnsi="Times New Roman"/>
                <w:color w:val="000000"/>
              </w:rPr>
            </w:pPr>
          </w:p>
        </w:tc>
        <w:tc>
          <w:tcPr>
            <w:tcW w:w="469"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291" w:type="pct"/>
            <w:shd w:val="clear" w:color="auto" w:fill="FFFFFF"/>
          </w:tcPr>
          <w:p w:rsidR="00E13A66" w:rsidRPr="00E66B5A" w:rsidRDefault="00E13A66" w:rsidP="00AE7AA7">
            <w:pPr>
              <w:spacing w:line="240" w:lineRule="auto"/>
              <w:rPr>
                <w:rFonts w:ascii="Times New Roman" w:hAnsi="Times New Roman"/>
                <w:color w:val="000000"/>
              </w:rPr>
            </w:pPr>
          </w:p>
        </w:tc>
        <w:tc>
          <w:tcPr>
            <w:tcW w:w="623"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311" w:type="pct"/>
            <w:shd w:val="clear" w:color="auto" w:fill="FFFFFF"/>
          </w:tcPr>
          <w:p w:rsidR="00E13A66" w:rsidRPr="00E66B5A" w:rsidRDefault="00E13A66" w:rsidP="00AE7AA7">
            <w:pPr>
              <w:spacing w:line="240" w:lineRule="auto"/>
              <w:rPr>
                <w:rFonts w:ascii="Times New Roman" w:hAnsi="Times New Roman"/>
                <w:color w:val="000000"/>
              </w:rPr>
            </w:pPr>
          </w:p>
        </w:tc>
        <w:tc>
          <w:tcPr>
            <w:tcW w:w="524" w:type="pct"/>
            <w:shd w:val="clear" w:color="auto" w:fill="FFFFFF"/>
          </w:tcPr>
          <w:p w:rsidR="00E13A66" w:rsidRPr="00E66B5A" w:rsidRDefault="00E13A66" w:rsidP="00AE7AA7">
            <w:pPr>
              <w:spacing w:line="240" w:lineRule="auto"/>
              <w:rPr>
                <w:rFonts w:ascii="Times New Roman" w:hAnsi="Times New Roman"/>
                <w:color w:val="000000"/>
                <w:spacing w:val="-2"/>
              </w:rPr>
            </w:pPr>
          </w:p>
        </w:tc>
      </w:tr>
      <w:tr w:rsidR="001F5641" w:rsidRPr="00E66B5A" w:rsidTr="00797BCE">
        <w:trPr>
          <w:trHeight w:val="848"/>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sektor mikro-, małych i średnich przedsiębiorstw</w:t>
            </w:r>
          </w:p>
        </w:tc>
        <w:tc>
          <w:tcPr>
            <w:tcW w:w="480"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503" w:type="pct"/>
            <w:gridSpan w:val="3"/>
            <w:shd w:val="clear" w:color="auto" w:fill="FFFFFF"/>
          </w:tcPr>
          <w:p w:rsidR="00E13A66" w:rsidRPr="00E66B5A" w:rsidRDefault="00E13A66" w:rsidP="00AE7AA7">
            <w:pPr>
              <w:spacing w:line="240" w:lineRule="auto"/>
              <w:rPr>
                <w:rFonts w:ascii="Times New Roman" w:hAnsi="Times New Roman"/>
                <w:color w:val="000000"/>
              </w:rPr>
            </w:pPr>
          </w:p>
        </w:tc>
        <w:tc>
          <w:tcPr>
            <w:tcW w:w="469"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291" w:type="pct"/>
            <w:shd w:val="clear" w:color="auto" w:fill="FFFFFF"/>
          </w:tcPr>
          <w:p w:rsidR="00E13A66" w:rsidRPr="00E66B5A" w:rsidRDefault="00E13A66" w:rsidP="00AE7AA7">
            <w:pPr>
              <w:spacing w:line="240" w:lineRule="auto"/>
              <w:rPr>
                <w:rFonts w:ascii="Times New Roman" w:hAnsi="Times New Roman"/>
                <w:color w:val="000000"/>
              </w:rPr>
            </w:pPr>
          </w:p>
        </w:tc>
        <w:tc>
          <w:tcPr>
            <w:tcW w:w="623"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311" w:type="pct"/>
            <w:shd w:val="clear" w:color="auto" w:fill="FFFFFF"/>
          </w:tcPr>
          <w:p w:rsidR="00E13A66" w:rsidRPr="00E66B5A" w:rsidRDefault="00E13A66" w:rsidP="00AE7AA7">
            <w:pPr>
              <w:spacing w:line="240" w:lineRule="auto"/>
              <w:rPr>
                <w:rFonts w:ascii="Times New Roman" w:hAnsi="Times New Roman"/>
                <w:color w:val="000000"/>
              </w:rPr>
            </w:pPr>
          </w:p>
        </w:tc>
        <w:tc>
          <w:tcPr>
            <w:tcW w:w="524" w:type="pct"/>
            <w:shd w:val="clear" w:color="auto" w:fill="FFFFFF"/>
          </w:tcPr>
          <w:p w:rsidR="00E13A66" w:rsidRPr="00E66B5A" w:rsidRDefault="00E13A66" w:rsidP="00AE7AA7">
            <w:pPr>
              <w:spacing w:line="240" w:lineRule="auto"/>
              <w:rPr>
                <w:rFonts w:ascii="Times New Roman" w:hAnsi="Times New Roman"/>
                <w:color w:val="000000"/>
                <w:spacing w:val="-2"/>
              </w:rPr>
            </w:pPr>
          </w:p>
        </w:tc>
      </w:tr>
      <w:tr w:rsidR="001F5641" w:rsidRPr="00E66B5A" w:rsidTr="00797BCE">
        <w:trPr>
          <w:trHeight w:val="723"/>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rPr>
              <w:t>rodzina, obywatele oraz gospodarstwa domowe</w:t>
            </w:r>
          </w:p>
        </w:tc>
        <w:tc>
          <w:tcPr>
            <w:tcW w:w="480"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503" w:type="pct"/>
            <w:gridSpan w:val="3"/>
            <w:shd w:val="clear" w:color="auto" w:fill="FFFFFF"/>
          </w:tcPr>
          <w:p w:rsidR="00E13A66" w:rsidRPr="00E66B5A" w:rsidRDefault="00E13A66" w:rsidP="00AE7AA7">
            <w:pPr>
              <w:spacing w:line="240" w:lineRule="auto"/>
              <w:rPr>
                <w:rFonts w:ascii="Times New Roman" w:hAnsi="Times New Roman"/>
                <w:color w:val="000000"/>
              </w:rPr>
            </w:pPr>
          </w:p>
        </w:tc>
        <w:tc>
          <w:tcPr>
            <w:tcW w:w="469"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291" w:type="pct"/>
            <w:shd w:val="clear" w:color="auto" w:fill="FFFFFF"/>
          </w:tcPr>
          <w:p w:rsidR="00E13A66" w:rsidRPr="00E66B5A" w:rsidRDefault="00E13A66" w:rsidP="00AE7AA7">
            <w:pPr>
              <w:spacing w:line="240" w:lineRule="auto"/>
              <w:rPr>
                <w:rFonts w:ascii="Times New Roman" w:hAnsi="Times New Roman"/>
                <w:color w:val="000000"/>
              </w:rPr>
            </w:pPr>
          </w:p>
        </w:tc>
        <w:tc>
          <w:tcPr>
            <w:tcW w:w="623"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311" w:type="pct"/>
            <w:shd w:val="clear" w:color="auto" w:fill="FFFFFF"/>
          </w:tcPr>
          <w:p w:rsidR="00E13A66" w:rsidRPr="00E66B5A" w:rsidRDefault="00E13A66" w:rsidP="00AE7AA7">
            <w:pPr>
              <w:spacing w:line="240" w:lineRule="auto"/>
              <w:rPr>
                <w:rFonts w:ascii="Times New Roman" w:hAnsi="Times New Roman"/>
                <w:color w:val="000000"/>
              </w:rPr>
            </w:pPr>
          </w:p>
        </w:tc>
        <w:tc>
          <w:tcPr>
            <w:tcW w:w="524" w:type="pct"/>
            <w:shd w:val="clear" w:color="auto" w:fill="FFFFFF"/>
          </w:tcPr>
          <w:p w:rsidR="00E13A66" w:rsidRPr="00E66B5A" w:rsidRDefault="00E13A66" w:rsidP="00AE7AA7">
            <w:pPr>
              <w:spacing w:line="240" w:lineRule="auto"/>
              <w:rPr>
                <w:rFonts w:ascii="Times New Roman" w:hAnsi="Times New Roman"/>
                <w:color w:val="000000"/>
                <w:spacing w:val="-2"/>
              </w:rPr>
            </w:pPr>
          </w:p>
        </w:tc>
      </w:tr>
      <w:tr w:rsidR="001F5641" w:rsidRPr="00E66B5A" w:rsidTr="00797BCE">
        <w:trPr>
          <w:trHeight w:val="328"/>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DB2298">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66B5A">
              <w:rPr>
                <w:rFonts w:ascii="Times New Roman" w:hAnsi="Times New Roman"/>
                <w:color w:val="000000"/>
              </w:rPr>
              <w:instrText xml:space="preserve"> FORMTEXT </w:instrText>
            </w:r>
            <w:r w:rsidRPr="00DB2298">
              <w:rPr>
                <w:rFonts w:ascii="Times New Roman" w:hAnsi="Times New Roman"/>
                <w:color w:val="000000"/>
              </w:rPr>
            </w:r>
            <w:r w:rsidRPr="00DB2298">
              <w:rPr>
                <w:rFonts w:ascii="Times New Roman" w:hAnsi="Times New Roman"/>
                <w:color w:val="000000"/>
              </w:rPr>
              <w:fldChar w:fldCharType="separate"/>
            </w:r>
            <w:r w:rsidRPr="00E66B5A">
              <w:rPr>
                <w:rFonts w:ascii="Times New Roman" w:hAnsi="Times New Roman"/>
                <w:noProof/>
                <w:color w:val="000000"/>
              </w:rPr>
              <w:t>(dodaj/usuń)</w:t>
            </w:r>
            <w:r w:rsidRPr="00DB2298">
              <w:rPr>
                <w:rFonts w:ascii="Times New Roman" w:hAnsi="Times New Roman"/>
                <w:color w:val="000000"/>
              </w:rPr>
              <w:fldChar w:fldCharType="end"/>
            </w:r>
          </w:p>
        </w:tc>
        <w:tc>
          <w:tcPr>
            <w:tcW w:w="480"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503" w:type="pct"/>
            <w:gridSpan w:val="3"/>
            <w:shd w:val="clear" w:color="auto" w:fill="FFFFFF"/>
          </w:tcPr>
          <w:p w:rsidR="00E13A66" w:rsidRPr="00E66B5A" w:rsidRDefault="00E13A66" w:rsidP="00AE7AA7">
            <w:pPr>
              <w:spacing w:line="240" w:lineRule="auto"/>
              <w:rPr>
                <w:rFonts w:ascii="Times New Roman" w:hAnsi="Times New Roman"/>
                <w:color w:val="000000"/>
              </w:rPr>
            </w:pPr>
          </w:p>
        </w:tc>
        <w:tc>
          <w:tcPr>
            <w:tcW w:w="469"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291" w:type="pct"/>
            <w:shd w:val="clear" w:color="auto" w:fill="FFFFFF"/>
          </w:tcPr>
          <w:p w:rsidR="00E13A66" w:rsidRPr="00E66B5A" w:rsidRDefault="00E13A66" w:rsidP="00AE7AA7">
            <w:pPr>
              <w:spacing w:line="240" w:lineRule="auto"/>
              <w:rPr>
                <w:rFonts w:ascii="Times New Roman" w:hAnsi="Times New Roman"/>
                <w:color w:val="000000"/>
              </w:rPr>
            </w:pPr>
          </w:p>
        </w:tc>
        <w:tc>
          <w:tcPr>
            <w:tcW w:w="623" w:type="pct"/>
            <w:gridSpan w:val="2"/>
            <w:shd w:val="clear" w:color="auto" w:fill="FFFFFF"/>
          </w:tcPr>
          <w:p w:rsidR="00E13A66" w:rsidRPr="00E66B5A" w:rsidRDefault="00E13A66" w:rsidP="00AE7AA7">
            <w:pPr>
              <w:spacing w:line="240" w:lineRule="auto"/>
              <w:rPr>
                <w:rFonts w:ascii="Times New Roman" w:hAnsi="Times New Roman"/>
                <w:color w:val="000000"/>
              </w:rPr>
            </w:pPr>
          </w:p>
        </w:tc>
        <w:tc>
          <w:tcPr>
            <w:tcW w:w="311" w:type="pct"/>
            <w:shd w:val="clear" w:color="auto" w:fill="FFFFFF"/>
          </w:tcPr>
          <w:p w:rsidR="00E13A66" w:rsidRPr="00E66B5A" w:rsidRDefault="00E13A66" w:rsidP="00AE7AA7">
            <w:pPr>
              <w:spacing w:line="240" w:lineRule="auto"/>
              <w:rPr>
                <w:rFonts w:ascii="Times New Roman" w:hAnsi="Times New Roman"/>
                <w:color w:val="000000"/>
              </w:rPr>
            </w:pPr>
          </w:p>
        </w:tc>
        <w:tc>
          <w:tcPr>
            <w:tcW w:w="524" w:type="pct"/>
            <w:shd w:val="clear" w:color="auto" w:fill="FFFFFF"/>
          </w:tcPr>
          <w:p w:rsidR="00E13A66" w:rsidRPr="00E66B5A" w:rsidRDefault="00E13A66" w:rsidP="00AE7AA7">
            <w:pPr>
              <w:spacing w:line="240" w:lineRule="auto"/>
              <w:rPr>
                <w:rFonts w:ascii="Times New Roman" w:hAnsi="Times New Roman"/>
                <w:color w:val="000000"/>
                <w:spacing w:val="-2"/>
              </w:rPr>
            </w:pPr>
          </w:p>
        </w:tc>
      </w:tr>
      <w:tr w:rsidR="00210262" w:rsidRPr="00E66B5A" w:rsidTr="00085E28">
        <w:trPr>
          <w:trHeight w:val="142"/>
          <w:jc w:val="center"/>
        </w:trPr>
        <w:tc>
          <w:tcPr>
            <w:tcW w:w="794" w:type="pct"/>
            <w:vMerge w:val="restart"/>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W ujęciu niepieniężnym</w:t>
            </w: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duże przedsiębiorstwa</w:t>
            </w:r>
          </w:p>
        </w:tc>
        <w:tc>
          <w:tcPr>
            <w:tcW w:w="3201" w:type="pct"/>
            <w:gridSpan w:val="12"/>
            <w:shd w:val="clear" w:color="auto" w:fill="FFFFFF"/>
          </w:tcPr>
          <w:p w:rsidR="00E13A66" w:rsidRPr="00E66B5A" w:rsidRDefault="00E13A66" w:rsidP="00031EBC">
            <w:pPr>
              <w:spacing w:line="240" w:lineRule="auto"/>
              <w:jc w:val="both"/>
              <w:rPr>
                <w:rFonts w:ascii="Times New Roman" w:hAnsi="Times New Roman"/>
                <w:color w:val="000000"/>
                <w:spacing w:val="-2"/>
              </w:rPr>
            </w:pPr>
            <w:r w:rsidRPr="00ED438E">
              <w:rPr>
                <w:rFonts w:ascii="Times New Roman" w:hAnsi="Times New Roman"/>
                <w:color w:val="000000"/>
                <w:spacing w:val="-2"/>
              </w:rPr>
              <w:t>Projekt ustawy będzie m</w:t>
            </w:r>
            <w:r w:rsidR="00602F03">
              <w:rPr>
                <w:rFonts w:ascii="Times New Roman" w:hAnsi="Times New Roman"/>
                <w:color w:val="000000"/>
                <w:spacing w:val="-2"/>
              </w:rPr>
              <w:t xml:space="preserve">iał wpływ na przedsiębiorstwa </w:t>
            </w:r>
            <w:r w:rsidRPr="00ED438E">
              <w:rPr>
                <w:rFonts w:ascii="Times New Roman" w:hAnsi="Times New Roman"/>
                <w:color w:val="000000"/>
                <w:spacing w:val="-2"/>
              </w:rPr>
              <w:t>przez wykorzystanie polityki fiskalnej do reformulacji składu środków spożywczych oraz upowszechniania w ofercie mniejszych opakowań słodkich napojów.</w:t>
            </w:r>
            <w:r w:rsidR="00031EBC">
              <w:rPr>
                <w:rFonts w:ascii="Times New Roman" w:hAnsi="Times New Roman"/>
                <w:color w:val="000000"/>
                <w:spacing w:val="-2"/>
              </w:rPr>
              <w:t xml:space="preserve"> </w:t>
            </w:r>
            <w:r w:rsidR="00DB79A2">
              <w:rPr>
                <w:rFonts w:ascii="Times New Roman" w:hAnsi="Times New Roman"/>
                <w:color w:val="000000"/>
                <w:spacing w:val="-2"/>
              </w:rPr>
              <w:t>W </w:t>
            </w:r>
            <w:r w:rsidR="00031EBC">
              <w:rPr>
                <w:rFonts w:ascii="Times New Roman" w:hAnsi="Times New Roman"/>
                <w:color w:val="000000"/>
                <w:spacing w:val="-2"/>
              </w:rPr>
              <w:t xml:space="preserve">konsekwencji oczekuje się zmiany struktury </w:t>
            </w:r>
            <w:r w:rsidR="003F0181">
              <w:rPr>
                <w:rFonts w:ascii="Times New Roman" w:hAnsi="Times New Roman"/>
                <w:color w:val="000000"/>
                <w:spacing w:val="-2"/>
              </w:rPr>
              <w:t xml:space="preserve">oferowanych produktów </w:t>
            </w:r>
            <w:r w:rsidR="00DB79A2">
              <w:rPr>
                <w:rFonts w:ascii="Times New Roman" w:hAnsi="Times New Roman"/>
                <w:color w:val="000000"/>
                <w:spacing w:val="-2"/>
              </w:rPr>
              <w:t>w </w:t>
            </w:r>
            <w:r w:rsidR="003F0181">
              <w:rPr>
                <w:rFonts w:ascii="Times New Roman" w:hAnsi="Times New Roman"/>
                <w:color w:val="000000"/>
                <w:spacing w:val="-2"/>
              </w:rPr>
              <w:t>kierunku bardziej prozdrowotnym.</w:t>
            </w:r>
          </w:p>
        </w:tc>
      </w:tr>
      <w:tr w:rsidR="00210262" w:rsidRPr="00E66B5A" w:rsidTr="00085E28">
        <w:trPr>
          <w:trHeight w:val="142"/>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sektor mikro-, małych i średnich przedsiębiorstw</w:t>
            </w:r>
          </w:p>
        </w:tc>
        <w:tc>
          <w:tcPr>
            <w:tcW w:w="3201" w:type="pct"/>
            <w:gridSpan w:val="12"/>
            <w:shd w:val="clear" w:color="auto" w:fill="FFFFFF"/>
          </w:tcPr>
          <w:p w:rsidR="00E13A66" w:rsidRPr="00E66B5A" w:rsidRDefault="00E13A66" w:rsidP="00AE7AA7">
            <w:pPr>
              <w:spacing w:line="240" w:lineRule="auto"/>
              <w:jc w:val="both"/>
              <w:rPr>
                <w:rFonts w:ascii="Times New Roman" w:hAnsi="Times New Roman"/>
                <w:color w:val="000000"/>
                <w:spacing w:val="-2"/>
              </w:rPr>
            </w:pPr>
            <w:r w:rsidRPr="00300A81">
              <w:rPr>
                <w:rFonts w:ascii="Times New Roman" w:hAnsi="Times New Roman"/>
                <w:color w:val="000000"/>
                <w:spacing w:val="-2"/>
              </w:rPr>
              <w:t xml:space="preserve">Projekt ustawy będzie miał wpływ na </w:t>
            </w:r>
            <w:r w:rsidR="00602F03">
              <w:rPr>
                <w:rFonts w:ascii="Times New Roman" w:hAnsi="Times New Roman"/>
                <w:color w:val="000000"/>
                <w:spacing w:val="-2"/>
              </w:rPr>
              <w:t xml:space="preserve">przedsiębiorstwa </w:t>
            </w:r>
            <w:r w:rsidRPr="00300A81">
              <w:rPr>
                <w:rFonts w:ascii="Times New Roman" w:hAnsi="Times New Roman"/>
                <w:color w:val="000000"/>
                <w:spacing w:val="-2"/>
              </w:rPr>
              <w:t xml:space="preserve">przez wykorzystanie polityki fiskalnej do </w:t>
            </w:r>
            <w:r>
              <w:rPr>
                <w:rFonts w:ascii="Times New Roman" w:hAnsi="Times New Roman"/>
                <w:color w:val="000000"/>
                <w:spacing w:val="-2"/>
              </w:rPr>
              <w:t>reformulacji składu środków spożywczych oraz upowszechniania w ofercie mniejszych opakowań słodkich napojów.</w:t>
            </w:r>
            <w:r w:rsidR="003F0181">
              <w:rPr>
                <w:rFonts w:ascii="Times New Roman" w:hAnsi="Times New Roman"/>
                <w:color w:val="000000"/>
                <w:spacing w:val="-2"/>
              </w:rPr>
              <w:t xml:space="preserve"> </w:t>
            </w:r>
            <w:r w:rsidR="00DB79A2">
              <w:rPr>
                <w:rFonts w:ascii="Times New Roman" w:hAnsi="Times New Roman"/>
                <w:color w:val="000000"/>
                <w:spacing w:val="-2"/>
              </w:rPr>
              <w:t>W </w:t>
            </w:r>
            <w:r w:rsidR="003F0181">
              <w:rPr>
                <w:rFonts w:ascii="Times New Roman" w:hAnsi="Times New Roman"/>
                <w:color w:val="000000"/>
                <w:spacing w:val="-2"/>
              </w:rPr>
              <w:t xml:space="preserve">konsekwencji oczekuje się zmiany struktury oferowanych produktów </w:t>
            </w:r>
            <w:r w:rsidR="00DB79A2">
              <w:rPr>
                <w:rFonts w:ascii="Times New Roman" w:hAnsi="Times New Roman"/>
                <w:color w:val="000000"/>
                <w:spacing w:val="-2"/>
              </w:rPr>
              <w:t>w </w:t>
            </w:r>
            <w:r w:rsidR="003F0181">
              <w:rPr>
                <w:rFonts w:ascii="Times New Roman" w:hAnsi="Times New Roman"/>
                <w:color w:val="000000"/>
                <w:spacing w:val="-2"/>
              </w:rPr>
              <w:t>kierunku bardziej prozdrowotnym.</w:t>
            </w:r>
          </w:p>
        </w:tc>
      </w:tr>
      <w:tr w:rsidR="00210262" w:rsidRPr="00E66B5A" w:rsidTr="00085E28">
        <w:trPr>
          <w:trHeight w:val="596"/>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E66B5A" w:rsidRDefault="00E13A66" w:rsidP="00AE7AA7">
            <w:pPr>
              <w:tabs>
                <w:tab w:val="right" w:pos="1936"/>
              </w:tabs>
              <w:spacing w:line="240" w:lineRule="auto"/>
              <w:rPr>
                <w:rFonts w:ascii="Times New Roman" w:hAnsi="Times New Roman"/>
                <w:color w:val="000000"/>
                <w:spacing w:val="-2"/>
              </w:rPr>
            </w:pPr>
            <w:r w:rsidRPr="00E66B5A">
              <w:rPr>
                <w:rFonts w:ascii="Times New Roman" w:hAnsi="Times New Roman"/>
                <w:color w:val="000000"/>
                <w:spacing w:val="-2"/>
              </w:rPr>
              <w:t>rodzina, obywatele oraz gospodarstwa domowe</w:t>
            </w:r>
          </w:p>
        </w:tc>
        <w:tc>
          <w:tcPr>
            <w:tcW w:w="3201" w:type="pct"/>
            <w:gridSpan w:val="12"/>
            <w:shd w:val="clear" w:color="auto" w:fill="FFFFFF"/>
          </w:tcPr>
          <w:p w:rsidR="00E13A66" w:rsidRPr="00E66B5A" w:rsidRDefault="00E13A66" w:rsidP="00AE7AA7">
            <w:pPr>
              <w:tabs>
                <w:tab w:val="left" w:pos="5100"/>
              </w:tabs>
              <w:spacing w:line="240" w:lineRule="auto"/>
              <w:jc w:val="both"/>
              <w:rPr>
                <w:rFonts w:ascii="Times New Roman" w:hAnsi="Times New Roman"/>
                <w:color w:val="000000"/>
                <w:spacing w:val="-2"/>
              </w:rPr>
            </w:pPr>
            <w:r w:rsidRPr="00F94975">
              <w:rPr>
                <w:rFonts w:ascii="Times New Roman" w:hAnsi="Times New Roman"/>
                <w:color w:val="000000"/>
                <w:spacing w:val="-2"/>
              </w:rPr>
              <w:t xml:space="preserve">Projekt </w:t>
            </w:r>
            <w:r>
              <w:rPr>
                <w:rFonts w:ascii="Times New Roman" w:hAnsi="Times New Roman"/>
                <w:color w:val="000000"/>
                <w:spacing w:val="-2"/>
              </w:rPr>
              <w:t>ustawy</w:t>
            </w:r>
            <w:r w:rsidRPr="00F94975">
              <w:rPr>
                <w:rFonts w:ascii="Times New Roman" w:hAnsi="Times New Roman"/>
                <w:color w:val="000000"/>
                <w:spacing w:val="-2"/>
              </w:rPr>
              <w:t xml:space="preserve"> będzie miał wpływ </w:t>
            </w:r>
            <w:r w:rsidR="00602F03">
              <w:rPr>
                <w:rFonts w:ascii="Times New Roman" w:hAnsi="Times New Roman"/>
                <w:color w:val="000000"/>
                <w:spacing w:val="-2"/>
              </w:rPr>
              <w:t>na obywateli</w:t>
            </w:r>
            <w:r w:rsidR="00934F59">
              <w:rPr>
                <w:rFonts w:ascii="Times New Roman" w:hAnsi="Times New Roman"/>
                <w:color w:val="000000"/>
                <w:spacing w:val="-2"/>
              </w:rPr>
              <w:t>. Zmiana</w:t>
            </w:r>
            <w:r w:rsidR="00934F59" w:rsidRPr="00934F59">
              <w:rPr>
                <w:rFonts w:ascii="Times New Roman" w:hAnsi="Times New Roman"/>
                <w:color w:val="000000"/>
                <w:spacing w:val="-2"/>
              </w:rPr>
              <w:t xml:space="preserve"> zawartości koszyka napojów przeciętnego Polaka wpłynie pozytywnie na budżet gospodarstw domowych. Powstałe oszczędności zostaną przeznaczone na zakup żywności o wysokiej wartości odżywczej, co w konsekwencji będzie sprzyjało kształtowaniu prozdrowotnych nawyków żywieniowych.</w:t>
            </w:r>
            <w:r w:rsidR="000D354D">
              <w:rPr>
                <w:rFonts w:ascii="Times New Roman" w:hAnsi="Times New Roman"/>
                <w:color w:val="000000"/>
                <w:spacing w:val="-2"/>
              </w:rPr>
              <w:t xml:space="preserve"> </w:t>
            </w:r>
            <w:r w:rsidR="000D354D">
              <w:rPr>
                <w:rFonts w:ascii="Times New Roman" w:hAnsi="Times New Roman"/>
              </w:rPr>
              <w:t>Jednocześnie długofalowo spadną wydatki gospodarstw domowych na usługi zdrowotne związane z nadmiernym spożyciem słodzonych napojów.</w:t>
            </w:r>
            <w:r w:rsidR="003F0181">
              <w:rPr>
                <w:rFonts w:ascii="Times New Roman" w:hAnsi="Times New Roman"/>
              </w:rPr>
              <w:t xml:space="preserve"> Dodatkową spodziewaną korzyścią jest poprawa zdrowia, z uwagi na korzystne zmiany stylu życia polegające na zmniejszeniu konsumpcji napojów niezalecanych do nadmiernego spożycia, a więc również wydatków na leczenie.</w:t>
            </w:r>
          </w:p>
        </w:tc>
      </w:tr>
      <w:tr w:rsidR="00210262" w:rsidRPr="00E66B5A" w:rsidTr="00085E28">
        <w:trPr>
          <w:trHeight w:val="596"/>
          <w:jc w:val="center"/>
        </w:trPr>
        <w:tc>
          <w:tcPr>
            <w:tcW w:w="794" w:type="pct"/>
            <w:vMerge/>
            <w:shd w:val="clear" w:color="auto" w:fill="FFFFFF"/>
          </w:tcPr>
          <w:p w:rsidR="00E13A66" w:rsidRPr="00E66B5A" w:rsidRDefault="00E13A66" w:rsidP="00AE7AA7">
            <w:pPr>
              <w:spacing w:line="240" w:lineRule="auto"/>
              <w:rPr>
                <w:rFonts w:ascii="Times New Roman" w:hAnsi="Times New Roman"/>
                <w:color w:val="000000"/>
              </w:rPr>
            </w:pPr>
          </w:p>
        </w:tc>
        <w:tc>
          <w:tcPr>
            <w:tcW w:w="1005" w:type="pct"/>
            <w:gridSpan w:val="3"/>
            <w:shd w:val="clear" w:color="auto" w:fill="FFFFFF"/>
          </w:tcPr>
          <w:p w:rsidR="00E13A66" w:rsidRPr="00DB5D1C" w:rsidRDefault="00E13A66" w:rsidP="00AE7AA7">
            <w:pPr>
              <w:tabs>
                <w:tab w:val="right" w:pos="1936"/>
              </w:tabs>
              <w:spacing w:line="240" w:lineRule="auto"/>
              <w:rPr>
                <w:rFonts w:ascii="Times New Roman" w:hAnsi="Times New Roman"/>
                <w:color w:val="000000"/>
                <w:spacing w:val="-2"/>
              </w:rPr>
            </w:pPr>
            <w:r w:rsidRPr="00F94975">
              <w:rPr>
                <w:rFonts w:ascii="Times New Roman" w:hAnsi="Times New Roman"/>
              </w:rPr>
              <w:t>osoby niepełnosprawne, osoby starsze</w:t>
            </w:r>
          </w:p>
        </w:tc>
        <w:tc>
          <w:tcPr>
            <w:tcW w:w="3201" w:type="pct"/>
            <w:gridSpan w:val="12"/>
            <w:shd w:val="clear" w:color="auto" w:fill="FFFFFF"/>
          </w:tcPr>
          <w:p w:rsidR="00E13A66" w:rsidRPr="006A1AAA" w:rsidRDefault="00602F03">
            <w:pPr>
              <w:spacing w:line="240" w:lineRule="auto"/>
              <w:jc w:val="both"/>
              <w:rPr>
                <w:rFonts w:ascii="Times New Roman" w:hAnsi="Times New Roman"/>
                <w:color w:val="000000"/>
                <w:spacing w:val="-2"/>
              </w:rPr>
            </w:pPr>
            <w:r>
              <w:rPr>
                <w:rFonts w:ascii="Times New Roman" w:hAnsi="Times New Roman"/>
                <w:color w:val="000000"/>
                <w:spacing w:val="-2"/>
              </w:rPr>
              <w:t>Również w zakresie dotyczącym osób niepełnoprawnych oraz osób starszych</w:t>
            </w:r>
            <w:r w:rsidR="00934F59">
              <w:rPr>
                <w:rFonts w:ascii="Times New Roman" w:hAnsi="Times New Roman"/>
                <w:color w:val="000000"/>
                <w:spacing w:val="-2"/>
              </w:rPr>
              <w:t>. Zmiana</w:t>
            </w:r>
            <w:r w:rsidR="00934F59" w:rsidRPr="00934F59">
              <w:rPr>
                <w:rFonts w:ascii="Times New Roman" w:hAnsi="Times New Roman"/>
                <w:color w:val="000000"/>
                <w:spacing w:val="-2"/>
              </w:rPr>
              <w:t xml:space="preserve"> zawartości koszyka napojów przeciętnego Polaka wpłynie pozytywnie na budżet gospodarstw domowych. Powstałe oszczędności zostaną </w:t>
            </w:r>
            <w:r w:rsidR="00934F59" w:rsidRPr="00934F59">
              <w:rPr>
                <w:rFonts w:ascii="Times New Roman" w:hAnsi="Times New Roman"/>
                <w:color w:val="000000"/>
                <w:spacing w:val="-2"/>
              </w:rPr>
              <w:lastRenderedPageBreak/>
              <w:t>przeznaczone na zakup żywności o wysokiej wartości odżywczej, co w konsekwencji będzie sprzyjało kształtowaniu prozdrowotnych nawyków żywieniowych.</w:t>
            </w:r>
            <w:r w:rsidR="000D354D">
              <w:rPr>
                <w:rFonts w:ascii="Times New Roman" w:hAnsi="Times New Roman"/>
                <w:color w:val="000000"/>
                <w:spacing w:val="-2"/>
              </w:rPr>
              <w:t xml:space="preserve"> </w:t>
            </w:r>
            <w:r w:rsidR="000D354D">
              <w:rPr>
                <w:rFonts w:ascii="Times New Roman" w:hAnsi="Times New Roman"/>
              </w:rPr>
              <w:t>Jednocześnie długofalowo spadną wydatki gospodarstw domowych na usługi zdrowotne związane z nadmiernym spożyciem słodzonych napojów.</w:t>
            </w:r>
            <w:r w:rsidR="00576A01">
              <w:rPr>
                <w:rFonts w:ascii="Times New Roman" w:hAnsi="Times New Roman"/>
              </w:rPr>
              <w:t xml:space="preserve"> Dodatkową spodziewaną korzyścią jest poprawa zdrowia, z uwagi na korzystne zmiany stylu życia polegające na zmniejszeniu konsumpcji napojów niezalecanych do nadmiernego spożycia, a więc również wydatków na leczenie.</w:t>
            </w:r>
          </w:p>
        </w:tc>
      </w:tr>
      <w:tr w:rsidR="00210262" w:rsidRPr="00E66B5A" w:rsidTr="00085E28">
        <w:trPr>
          <w:trHeight w:val="142"/>
          <w:jc w:val="center"/>
        </w:trPr>
        <w:tc>
          <w:tcPr>
            <w:tcW w:w="794" w:type="pct"/>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lastRenderedPageBreak/>
              <w:t>Niemierzalne</w:t>
            </w:r>
          </w:p>
        </w:tc>
        <w:tc>
          <w:tcPr>
            <w:tcW w:w="1005" w:type="pct"/>
            <w:gridSpan w:val="3"/>
            <w:shd w:val="clear" w:color="auto" w:fill="auto"/>
          </w:tcPr>
          <w:p w:rsidR="00E13A66" w:rsidRPr="00E66B5A" w:rsidRDefault="00E13A66" w:rsidP="00AE7AA7">
            <w:pPr>
              <w:spacing w:line="240" w:lineRule="auto"/>
              <w:rPr>
                <w:rFonts w:ascii="Times New Roman" w:hAnsi="Times New Roman"/>
                <w:color w:val="000000"/>
              </w:rPr>
            </w:pPr>
            <w:r w:rsidRPr="00DB2298">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66B5A">
              <w:rPr>
                <w:rFonts w:ascii="Times New Roman" w:hAnsi="Times New Roman"/>
                <w:color w:val="000000"/>
              </w:rPr>
              <w:instrText xml:space="preserve"> FORMTEXT </w:instrText>
            </w:r>
            <w:r w:rsidRPr="00DB2298">
              <w:rPr>
                <w:rFonts w:ascii="Times New Roman" w:hAnsi="Times New Roman"/>
                <w:color w:val="000000"/>
              </w:rPr>
            </w:r>
            <w:r w:rsidRPr="00DB2298">
              <w:rPr>
                <w:rFonts w:ascii="Times New Roman" w:hAnsi="Times New Roman"/>
                <w:color w:val="000000"/>
              </w:rPr>
              <w:fldChar w:fldCharType="separate"/>
            </w:r>
            <w:r w:rsidRPr="00E66B5A">
              <w:rPr>
                <w:rFonts w:ascii="Times New Roman" w:hAnsi="Times New Roman"/>
                <w:noProof/>
                <w:color w:val="000000"/>
              </w:rPr>
              <w:t>(dodaj/usuń)</w:t>
            </w:r>
            <w:r w:rsidRPr="00DB2298">
              <w:rPr>
                <w:rFonts w:ascii="Times New Roman" w:hAnsi="Times New Roman"/>
                <w:color w:val="000000"/>
              </w:rPr>
              <w:fldChar w:fldCharType="end"/>
            </w:r>
          </w:p>
        </w:tc>
        <w:tc>
          <w:tcPr>
            <w:tcW w:w="3201" w:type="pct"/>
            <w:gridSpan w:val="12"/>
            <w:shd w:val="clear" w:color="auto" w:fill="FFFFFF"/>
          </w:tcPr>
          <w:p w:rsidR="00E13A66" w:rsidRPr="00E66B5A" w:rsidRDefault="00E13A66" w:rsidP="00AE7AA7">
            <w:pPr>
              <w:spacing w:line="240" w:lineRule="auto"/>
              <w:rPr>
                <w:rFonts w:ascii="Times New Roman" w:hAnsi="Times New Roman"/>
                <w:color w:val="000000"/>
                <w:spacing w:val="-2"/>
              </w:rPr>
            </w:pPr>
          </w:p>
        </w:tc>
      </w:tr>
      <w:tr w:rsidR="00E13A66" w:rsidRPr="00E66B5A" w:rsidTr="00AD0EEA">
        <w:trPr>
          <w:trHeight w:val="1429"/>
          <w:jc w:val="center"/>
        </w:trPr>
        <w:tc>
          <w:tcPr>
            <w:tcW w:w="794" w:type="pct"/>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rPr>
              <w:t xml:space="preserve">Dodatkowe informacje, w tym wskazanie źródeł danych i przyjętych do obliczeń założeń </w:t>
            </w:r>
          </w:p>
        </w:tc>
        <w:tc>
          <w:tcPr>
            <w:tcW w:w="4206" w:type="pct"/>
            <w:gridSpan w:val="15"/>
            <w:shd w:val="clear" w:color="auto" w:fill="auto"/>
            <w:vAlign w:val="center"/>
          </w:tcPr>
          <w:p w:rsidR="00E13A66" w:rsidRPr="00695E1C" w:rsidRDefault="00E13A66" w:rsidP="00AE7AA7">
            <w:pPr>
              <w:pStyle w:val="Akapitzlist1"/>
              <w:tabs>
                <w:tab w:val="num" w:pos="0"/>
              </w:tabs>
              <w:ind w:left="0"/>
              <w:jc w:val="both"/>
              <w:rPr>
                <w:sz w:val="22"/>
                <w:szCs w:val="22"/>
              </w:rPr>
            </w:pPr>
            <w:r w:rsidRPr="00695E1C">
              <w:rPr>
                <w:bCs/>
                <w:sz w:val="22"/>
                <w:szCs w:val="22"/>
              </w:rPr>
              <w:t xml:space="preserve">Analiza rozwiązań fiskalnych wprowadzonych w innych krajach wskazuje na skuteczność wdrożonych działań w kontekście zmiany nawyków i zachowań żywieniowych konsumentów. Długofalowe efekty wprowadzenia takich rozwiązań będzie można zaobserwować na przestrzeni kilku lat. </w:t>
            </w:r>
            <w:r w:rsidRPr="00695E1C">
              <w:rPr>
                <w:sz w:val="22"/>
                <w:szCs w:val="22"/>
              </w:rPr>
              <w:t>Przewidywane korzyści:</w:t>
            </w:r>
          </w:p>
          <w:p w:rsidR="00E13A66" w:rsidRPr="00695E1C" w:rsidRDefault="00E13A66" w:rsidP="00AE7AA7">
            <w:pPr>
              <w:pStyle w:val="Akapitzlist1"/>
              <w:numPr>
                <w:ilvl w:val="0"/>
                <w:numId w:val="5"/>
              </w:numPr>
              <w:jc w:val="both"/>
              <w:rPr>
                <w:sz w:val="22"/>
                <w:szCs w:val="22"/>
              </w:rPr>
            </w:pPr>
            <w:r w:rsidRPr="00695E1C">
              <w:rPr>
                <w:sz w:val="22"/>
                <w:szCs w:val="22"/>
              </w:rPr>
              <w:t>zmniejszenie częstości występowania żywieniowych czynników ryzyka przewlekłych chorób niezakaźnych;</w:t>
            </w:r>
          </w:p>
          <w:p w:rsidR="00E13A66" w:rsidRPr="00B14992" w:rsidRDefault="00E13A66" w:rsidP="00AE7AA7">
            <w:pPr>
              <w:pStyle w:val="Akapitzlist1"/>
              <w:numPr>
                <w:ilvl w:val="0"/>
                <w:numId w:val="5"/>
              </w:numPr>
              <w:jc w:val="both"/>
              <w:rPr>
                <w:sz w:val="22"/>
                <w:szCs w:val="22"/>
              </w:rPr>
            </w:pPr>
            <w:r w:rsidRPr="00695E1C">
              <w:rPr>
                <w:sz w:val="22"/>
                <w:szCs w:val="22"/>
              </w:rPr>
              <w:t xml:space="preserve">zahamowanie trendów </w:t>
            </w:r>
            <w:r w:rsidRPr="00B14992">
              <w:rPr>
                <w:sz w:val="22"/>
                <w:szCs w:val="22"/>
              </w:rPr>
              <w:t>wzrostowych nadwagi i otyłości, a co za tym idzie zmniejszenie częstości występowania chorób metabolicznych, chorób układu krążenia czy nowotworów dietozależnych;</w:t>
            </w:r>
          </w:p>
          <w:p w:rsidR="00E13A66" w:rsidRPr="00B14992" w:rsidRDefault="00E13A66" w:rsidP="00AE7AA7">
            <w:pPr>
              <w:pStyle w:val="Akapitzlist1"/>
              <w:numPr>
                <w:ilvl w:val="0"/>
                <w:numId w:val="5"/>
              </w:numPr>
              <w:jc w:val="both"/>
              <w:rPr>
                <w:sz w:val="22"/>
                <w:szCs w:val="22"/>
              </w:rPr>
            </w:pPr>
            <w:r w:rsidRPr="00B14992">
              <w:rPr>
                <w:sz w:val="22"/>
                <w:szCs w:val="22"/>
              </w:rPr>
              <w:t>zmniejszenie kosztów leczenia przewlekłych chorób niezakaźnych;</w:t>
            </w:r>
          </w:p>
          <w:p w:rsidR="00E13A66" w:rsidRPr="00B14992" w:rsidRDefault="00E13A66" w:rsidP="00AE7AA7">
            <w:pPr>
              <w:pStyle w:val="Akapitzlist1"/>
              <w:numPr>
                <w:ilvl w:val="0"/>
                <w:numId w:val="5"/>
              </w:numPr>
              <w:jc w:val="both"/>
              <w:rPr>
                <w:sz w:val="22"/>
                <w:szCs w:val="22"/>
              </w:rPr>
            </w:pPr>
            <w:r w:rsidRPr="00B14992">
              <w:rPr>
                <w:sz w:val="22"/>
                <w:szCs w:val="22"/>
              </w:rPr>
              <w:t>sukcesywne zwiększanie na rynku asortymentu żywności o obniżonej zawartości cukrów.</w:t>
            </w:r>
          </w:p>
          <w:p w:rsidR="00E13A66" w:rsidRPr="001A628C" w:rsidRDefault="00E13A66" w:rsidP="00AE7AA7">
            <w:pPr>
              <w:pStyle w:val="Akapitzlist1"/>
              <w:tabs>
                <w:tab w:val="num" w:pos="0"/>
              </w:tabs>
              <w:ind w:left="0"/>
              <w:jc w:val="both"/>
              <w:rPr>
                <w:sz w:val="22"/>
                <w:szCs w:val="22"/>
              </w:rPr>
            </w:pPr>
            <w:r w:rsidRPr="00B14992">
              <w:rPr>
                <w:sz w:val="22"/>
                <w:szCs w:val="22"/>
              </w:rPr>
              <w:t xml:space="preserve">Interwencje fiskalne mogą zachęcać do redukowania żywieniowych czynników ryzyka chorób </w:t>
            </w:r>
            <w:r w:rsidRPr="001A628C">
              <w:rPr>
                <w:sz w:val="22"/>
                <w:szCs w:val="22"/>
              </w:rPr>
              <w:t>cywilizacyjnych, generując jednocześnie przychody dla budżetu państwa. Interwencja ta proponowana jest przede wszystkim jako mechanizm wpływu na zachowania konsumentów przez zachęcanie konsumentów do zakupu niesłodzonych napojów. Celem planowanej zmiany jest modyfikacja zachowań konsumentów zarówno na poziomie indywidualnym, jak i na poziomie gospodarstw domowych.</w:t>
            </w:r>
          </w:p>
          <w:p w:rsidR="001765A5" w:rsidRPr="002C382D" w:rsidRDefault="001765A5">
            <w:pPr>
              <w:pStyle w:val="Akapitzlist1"/>
              <w:tabs>
                <w:tab w:val="num" w:pos="0"/>
              </w:tabs>
              <w:ind w:left="0"/>
              <w:jc w:val="both"/>
              <w:rPr>
                <w:spacing w:val="-2"/>
                <w:sz w:val="22"/>
                <w:szCs w:val="22"/>
              </w:rPr>
            </w:pPr>
            <w:r w:rsidRPr="002C382D">
              <w:rPr>
                <w:spacing w:val="-2"/>
                <w:sz w:val="22"/>
                <w:szCs w:val="22"/>
              </w:rPr>
              <w:t xml:space="preserve">Projekt ustawy będzie miał wpływ na producentów rynku napojów przez wykorzystanie polityki fiskalnej do reformulacji składu środków spożywczych </w:t>
            </w:r>
            <w:r w:rsidR="004950C6" w:rsidRPr="002C382D">
              <w:rPr>
                <w:spacing w:val="-2"/>
                <w:sz w:val="22"/>
                <w:szCs w:val="22"/>
              </w:rPr>
              <w:t xml:space="preserve">(zróżnicowano wysokość opłaty dla napojów w zależności od rodzaju dodawanych substancji) </w:t>
            </w:r>
            <w:r w:rsidRPr="002C382D">
              <w:rPr>
                <w:spacing w:val="-2"/>
                <w:sz w:val="22"/>
                <w:szCs w:val="22"/>
              </w:rPr>
              <w:t>oraz upowszechniania w ofercie mniejszych opakowań</w:t>
            </w:r>
            <w:r w:rsidR="004950C6" w:rsidRPr="002C382D">
              <w:rPr>
                <w:spacing w:val="-2"/>
                <w:sz w:val="22"/>
                <w:szCs w:val="22"/>
              </w:rPr>
              <w:t>.</w:t>
            </w:r>
          </w:p>
          <w:p w:rsidR="00B14992" w:rsidRPr="001A628C" w:rsidRDefault="00B14992">
            <w:pPr>
              <w:pStyle w:val="Akapitzlist1"/>
              <w:tabs>
                <w:tab w:val="num" w:pos="0"/>
              </w:tabs>
              <w:ind w:left="0"/>
              <w:jc w:val="both"/>
              <w:rPr>
                <w:sz w:val="22"/>
                <w:szCs w:val="22"/>
                <w:shd w:val="clear" w:color="auto" w:fill="FFFFFF"/>
              </w:rPr>
            </w:pPr>
            <w:r w:rsidRPr="002C382D">
              <w:rPr>
                <w:sz w:val="22"/>
                <w:szCs w:val="22"/>
                <w:shd w:val="clear" w:color="auto" w:fill="FFFFFF"/>
              </w:rPr>
              <w:t>W kontekście uprawy i przetwórstwa buraków cukrowych należy zaznaczyć, że </w:t>
            </w:r>
            <w:r w:rsidR="001A628C" w:rsidRPr="002C382D">
              <w:rPr>
                <w:sz w:val="22"/>
                <w:szCs w:val="22"/>
                <w:shd w:val="clear" w:color="auto" w:fill="FFFFFF"/>
              </w:rPr>
              <w:t>przewidzenie</w:t>
            </w:r>
            <w:r w:rsidR="001A628C" w:rsidRPr="001A628C">
              <w:rPr>
                <w:sz w:val="22"/>
                <w:szCs w:val="22"/>
                <w:shd w:val="clear" w:color="auto" w:fill="FFFFFF"/>
              </w:rPr>
              <w:t xml:space="preserve"> </w:t>
            </w:r>
            <w:r w:rsidR="001A628C" w:rsidRPr="002C382D">
              <w:rPr>
                <w:sz w:val="22"/>
                <w:szCs w:val="22"/>
                <w:shd w:val="clear" w:color="auto" w:fill="FFFFFF"/>
              </w:rPr>
              <w:t>zmian strukturalnych i koncentracji uprawy tego surowca</w:t>
            </w:r>
            <w:r w:rsidR="001A628C" w:rsidRPr="001A628C">
              <w:rPr>
                <w:sz w:val="22"/>
                <w:szCs w:val="22"/>
                <w:shd w:val="clear" w:color="auto" w:fill="FFFFFF"/>
              </w:rPr>
              <w:t xml:space="preserve"> na obecnym etapie prac legislacyjnych</w:t>
            </w:r>
            <w:r w:rsidR="001A628C" w:rsidRPr="002C382D">
              <w:rPr>
                <w:sz w:val="22"/>
                <w:szCs w:val="22"/>
                <w:shd w:val="clear" w:color="auto" w:fill="FFFFFF"/>
              </w:rPr>
              <w:t xml:space="preserve"> nie jest możliwe ze względu na mnogość czynników zewnętrznych wpływających na wielkość uzyskiwanych plonów, w tym </w:t>
            </w:r>
            <w:r w:rsidR="001A628C" w:rsidRPr="001A628C">
              <w:rPr>
                <w:sz w:val="22"/>
                <w:szCs w:val="22"/>
                <w:shd w:val="clear" w:color="auto" w:fill="FFFFFF"/>
              </w:rPr>
              <w:t>czynników klimatycznych.</w:t>
            </w:r>
          </w:p>
          <w:p w:rsidR="001A628C" w:rsidRPr="002C382D" w:rsidRDefault="001A628C">
            <w:pPr>
              <w:pStyle w:val="Akapitzlist1"/>
              <w:tabs>
                <w:tab w:val="num" w:pos="0"/>
              </w:tabs>
              <w:ind w:left="0"/>
              <w:jc w:val="both"/>
              <w:rPr>
                <w:sz w:val="20"/>
                <w:szCs w:val="20"/>
              </w:rPr>
            </w:pPr>
            <w:r w:rsidRPr="002C382D">
              <w:rPr>
                <w:sz w:val="22"/>
                <w:szCs w:val="22"/>
              </w:rPr>
              <w:t>W świetle aktualnych trendów prozdrowotnych należy</w:t>
            </w:r>
            <w:r>
              <w:rPr>
                <w:sz w:val="22"/>
                <w:szCs w:val="22"/>
              </w:rPr>
              <w:t xml:space="preserve"> jednak</w:t>
            </w:r>
            <w:r w:rsidRPr="002C382D">
              <w:rPr>
                <w:sz w:val="22"/>
                <w:szCs w:val="22"/>
              </w:rPr>
              <w:t xml:space="preserve"> spodziewać się restrukturyzacj</w:t>
            </w:r>
            <w:r>
              <w:rPr>
                <w:sz w:val="22"/>
                <w:szCs w:val="22"/>
              </w:rPr>
              <w:t>i</w:t>
            </w:r>
            <w:r w:rsidRPr="002C382D">
              <w:rPr>
                <w:sz w:val="22"/>
                <w:szCs w:val="22"/>
              </w:rPr>
              <w:t xml:space="preserve"> przemysłu cukrowniczego</w:t>
            </w:r>
            <w:r>
              <w:rPr>
                <w:sz w:val="22"/>
                <w:szCs w:val="22"/>
              </w:rPr>
              <w:t>.</w:t>
            </w:r>
          </w:p>
        </w:tc>
      </w:tr>
      <w:tr w:rsidR="00E13A66" w:rsidRPr="00E66B5A" w:rsidTr="00AD0EEA">
        <w:trPr>
          <w:trHeight w:val="342"/>
          <w:jc w:val="center"/>
        </w:trPr>
        <w:tc>
          <w:tcPr>
            <w:tcW w:w="5000" w:type="pct"/>
            <w:gridSpan w:val="16"/>
            <w:shd w:val="clear" w:color="auto" w:fill="99CCFF"/>
            <w:vAlign w:val="center"/>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t>Zmiana obciążeń regulacyjnych (w tym obowiązków informacyjnych) wynikających z projektu</w:t>
            </w:r>
          </w:p>
        </w:tc>
      </w:tr>
      <w:tr w:rsidR="00E13A66" w:rsidRPr="00E66B5A" w:rsidTr="00AD0EEA">
        <w:trPr>
          <w:trHeight w:val="831"/>
          <w:jc w:val="center"/>
        </w:trPr>
        <w:tc>
          <w:tcPr>
            <w:tcW w:w="2371" w:type="pct"/>
            <w:gridSpan w:val="7"/>
            <w:shd w:val="clear" w:color="auto" w:fill="FFFFFF"/>
          </w:tcPr>
          <w:p w:rsidR="00E13A66" w:rsidRPr="00E66B5A" w:rsidRDefault="00E13A66" w:rsidP="00AE7AA7">
            <w:pPr>
              <w:spacing w:line="240" w:lineRule="auto"/>
              <w:rPr>
                <w:rFonts w:ascii="Times New Roman" w:hAnsi="Times New Roman"/>
                <w:color w:val="000000"/>
                <w:spacing w:val="-2"/>
              </w:rPr>
            </w:pPr>
            <w:r w:rsidRPr="00E66B5A">
              <w:rPr>
                <w:rFonts w:ascii="Times New Roman" w:hAnsi="Times New Roman"/>
                <w:color w:val="000000"/>
                <w:spacing w:val="-2"/>
              </w:rPr>
              <w:t xml:space="preserve">Wprowadzane są obciążenia poza bezwzględnie wymaganymi przez UE </w:t>
            </w:r>
            <w:r w:rsidRPr="00E66B5A">
              <w:rPr>
                <w:rFonts w:ascii="Times New Roman" w:hAnsi="Times New Roman"/>
                <w:color w:val="000000"/>
              </w:rPr>
              <w:t>(szczegóły w odwróconej tabeli zgodności).</w:t>
            </w:r>
          </w:p>
        </w:tc>
        <w:tc>
          <w:tcPr>
            <w:tcW w:w="2629" w:type="pct"/>
            <w:gridSpan w:val="9"/>
            <w:shd w:val="clear" w:color="auto" w:fill="FFFFFF"/>
          </w:tcPr>
          <w:p w:rsidR="00E13A66" w:rsidRPr="00E66B5A" w:rsidRDefault="00386AB2" w:rsidP="00AE7AA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rPr>
              <w:t xml:space="preserve"> tak</w:t>
            </w:r>
          </w:p>
          <w:p w:rsidR="00E13A66" w:rsidRPr="00E66B5A" w:rsidRDefault="00386AB2" w:rsidP="00AE7AA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rPr>
              <w:t xml:space="preserve"> nie</w:t>
            </w:r>
          </w:p>
          <w:p w:rsidR="00E13A66" w:rsidRPr="00E66B5A" w:rsidRDefault="00B14894" w:rsidP="00AE7AA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rPr>
              <w:t xml:space="preserve"> nie dotyczy</w:t>
            </w:r>
          </w:p>
        </w:tc>
      </w:tr>
      <w:tr w:rsidR="00E13A66" w:rsidRPr="00E66B5A" w:rsidTr="00AD0EEA">
        <w:trPr>
          <w:trHeight w:val="1216"/>
          <w:jc w:val="center"/>
        </w:trPr>
        <w:tc>
          <w:tcPr>
            <w:tcW w:w="2371" w:type="pct"/>
            <w:gridSpan w:val="7"/>
            <w:shd w:val="clear" w:color="auto" w:fill="FFFFFF"/>
          </w:tcPr>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 xml:space="preserve">zmniejszenie liczby dokumentów </w:t>
            </w: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zmniejszenie liczby procedur</w:t>
            </w: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skrócenie czasu na załatwienie sprawy</w:t>
            </w:r>
          </w:p>
          <w:p w:rsidR="00E13A66" w:rsidRPr="004B5F68" w:rsidRDefault="00B14894" w:rsidP="00AE7AA7">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spacing w:val="-2"/>
              </w:rPr>
              <w:t>inne:</w:t>
            </w:r>
            <w:r w:rsidR="00E13A66" w:rsidRPr="00E66B5A">
              <w:rPr>
                <w:rFonts w:ascii="Times New Roman" w:hAnsi="Times New Roman"/>
                <w:color w:val="000000"/>
              </w:rPr>
              <w:t xml:space="preserve"> </w:t>
            </w:r>
            <w:r w:rsidR="00E13A66" w:rsidRPr="004B5F68">
              <w:rPr>
                <w:rFonts w:ascii="Times New Roman" w:hAnsi="Times New Roman"/>
                <w:color w:val="000000"/>
              </w:rPr>
              <w:t>nie dotyczy</w:t>
            </w:r>
          </w:p>
        </w:tc>
        <w:tc>
          <w:tcPr>
            <w:tcW w:w="2629" w:type="pct"/>
            <w:gridSpan w:val="9"/>
            <w:shd w:val="clear" w:color="auto" w:fill="FFFFFF"/>
          </w:tcPr>
          <w:p w:rsidR="00E13A66" w:rsidRPr="00E66B5A" w:rsidRDefault="00B14894" w:rsidP="00AE7AA7">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spacing w:val="-2"/>
              </w:rPr>
              <w:t>zwiększenie liczby dokumentów</w:t>
            </w: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zwiększenie liczby procedur</w:t>
            </w: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wydłużenie czasu na załatwienie sprawy</w:t>
            </w:r>
          </w:p>
          <w:p w:rsidR="00E13A66" w:rsidRPr="00E66B5A" w:rsidRDefault="00B14894" w:rsidP="00AE7AA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spacing w:val="-2"/>
              </w:rPr>
              <w:t xml:space="preserve">inne: </w:t>
            </w:r>
            <w:r w:rsidR="00E13A66" w:rsidRPr="004B5F68">
              <w:rPr>
                <w:rFonts w:ascii="Times New Roman" w:hAnsi="Times New Roman"/>
                <w:color w:val="000000"/>
              </w:rPr>
              <w:t>nie dotyczy</w:t>
            </w:r>
          </w:p>
        </w:tc>
      </w:tr>
      <w:tr w:rsidR="00E13A66" w:rsidRPr="00E66B5A" w:rsidTr="00AD0EEA">
        <w:trPr>
          <w:trHeight w:val="1010"/>
          <w:jc w:val="center"/>
        </w:trPr>
        <w:tc>
          <w:tcPr>
            <w:tcW w:w="2371" w:type="pct"/>
            <w:gridSpan w:val="7"/>
            <w:shd w:val="clear" w:color="auto" w:fill="FFFFFF"/>
          </w:tcPr>
          <w:p w:rsidR="00E13A66" w:rsidRPr="00E66B5A" w:rsidRDefault="00E13A66" w:rsidP="00AE7AA7">
            <w:pPr>
              <w:spacing w:line="240" w:lineRule="auto"/>
              <w:rPr>
                <w:rFonts w:ascii="Times New Roman" w:hAnsi="Times New Roman"/>
                <w:color w:val="000000"/>
              </w:rPr>
            </w:pPr>
            <w:r w:rsidRPr="00E66B5A">
              <w:rPr>
                <w:rFonts w:ascii="Times New Roman" w:hAnsi="Times New Roman"/>
                <w:color w:val="000000"/>
                <w:spacing w:val="-2"/>
              </w:rPr>
              <w:t xml:space="preserve">Wprowadzane obciążenia są przystosowane do ich elektronizacji. </w:t>
            </w:r>
          </w:p>
        </w:tc>
        <w:tc>
          <w:tcPr>
            <w:tcW w:w="2629" w:type="pct"/>
            <w:gridSpan w:val="9"/>
            <w:shd w:val="clear" w:color="auto" w:fill="FFFFFF"/>
          </w:tcPr>
          <w:p w:rsidR="00E13A66" w:rsidRPr="00E66B5A" w:rsidRDefault="00B14894" w:rsidP="00AE7AA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Pr>
                <w:rFonts w:ascii="Times New Roman" w:hAnsi="Times New Roman"/>
                <w:color w:val="000000"/>
              </w:rPr>
              <w:fldChar w:fldCharType="end"/>
            </w:r>
            <w:r w:rsidR="00E13A66" w:rsidRPr="00E66B5A">
              <w:rPr>
                <w:rFonts w:ascii="Times New Roman" w:hAnsi="Times New Roman"/>
                <w:color w:val="000000"/>
              </w:rPr>
              <w:t xml:space="preserve"> tak</w:t>
            </w:r>
          </w:p>
          <w:p w:rsidR="00E13A66" w:rsidRPr="00E66B5A" w:rsidRDefault="00E13A66" w:rsidP="00AE7AA7">
            <w:pPr>
              <w:spacing w:line="240" w:lineRule="auto"/>
              <w:rPr>
                <w:rFonts w:ascii="Times New Roman" w:hAnsi="Times New Roman"/>
                <w:color w:val="000000"/>
              </w:rPr>
            </w:pPr>
            <w:r w:rsidRPr="004B5F68">
              <w:rPr>
                <w:rFonts w:ascii="Times New Roman" w:hAnsi="Times New Roman"/>
                <w:color w:val="000000"/>
              </w:rPr>
              <w:fldChar w:fldCharType="begin">
                <w:ffData>
                  <w:name w:val=""/>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rPr>
              <w:t xml:space="preserve"> nie</w:t>
            </w:r>
          </w:p>
          <w:p w:rsidR="00E13A66" w:rsidRPr="00E66B5A" w:rsidRDefault="00E13A66" w:rsidP="00AE7AA7">
            <w:pPr>
              <w:spacing w:line="240" w:lineRule="auto"/>
              <w:rPr>
                <w:rFonts w:ascii="Times New Roman" w:hAnsi="Times New Roman"/>
                <w:color w:val="000000"/>
              </w:rPr>
            </w:pPr>
          </w:p>
        </w:tc>
      </w:tr>
      <w:tr w:rsidR="00E13A66" w:rsidRPr="00E66B5A" w:rsidTr="00AD0EEA">
        <w:trPr>
          <w:trHeight w:val="345"/>
          <w:jc w:val="center"/>
        </w:trPr>
        <w:tc>
          <w:tcPr>
            <w:tcW w:w="5000" w:type="pct"/>
            <w:gridSpan w:val="16"/>
            <w:shd w:val="clear" w:color="auto" w:fill="FFFFFF"/>
          </w:tcPr>
          <w:p w:rsidR="00E13A66" w:rsidRPr="00E66B5A" w:rsidRDefault="00E13A66" w:rsidP="00B14894">
            <w:pPr>
              <w:spacing w:line="240" w:lineRule="auto"/>
              <w:jc w:val="both"/>
              <w:rPr>
                <w:rFonts w:ascii="Times New Roman" w:hAnsi="Times New Roman"/>
                <w:color w:val="000000"/>
              </w:rPr>
            </w:pPr>
            <w:r w:rsidRPr="00E66B5A">
              <w:rPr>
                <w:rFonts w:ascii="Times New Roman" w:hAnsi="Times New Roman"/>
                <w:color w:val="000000"/>
              </w:rPr>
              <w:t>Komentarz:</w:t>
            </w:r>
            <w:r w:rsidR="00B14894">
              <w:rPr>
                <w:rFonts w:ascii="Times New Roman" w:hAnsi="Times New Roman"/>
                <w:color w:val="000000"/>
              </w:rPr>
              <w:t xml:space="preserve"> Dotyczy obowiązku składania informacji o kwartalnej sprzedaży</w:t>
            </w:r>
            <w:r w:rsidR="00DB79A2">
              <w:rPr>
                <w:rFonts w:ascii="Times New Roman" w:hAnsi="Times New Roman"/>
                <w:color w:val="000000"/>
              </w:rPr>
              <w:t>.</w:t>
            </w:r>
            <w:r w:rsidR="00B14894">
              <w:rPr>
                <w:rFonts w:ascii="Times New Roman" w:hAnsi="Times New Roman"/>
                <w:color w:val="000000"/>
              </w:rPr>
              <w:t xml:space="preserve"> </w:t>
            </w:r>
          </w:p>
        </w:tc>
      </w:tr>
      <w:tr w:rsidR="00E13A66" w:rsidRPr="00E66B5A" w:rsidTr="00AD0EEA">
        <w:trPr>
          <w:trHeight w:val="142"/>
          <w:jc w:val="center"/>
        </w:trPr>
        <w:tc>
          <w:tcPr>
            <w:tcW w:w="5000" w:type="pct"/>
            <w:gridSpan w:val="16"/>
            <w:shd w:val="clear" w:color="auto" w:fill="99CCFF"/>
          </w:tcPr>
          <w:p w:rsidR="00E13A66" w:rsidRPr="00435EF5" w:rsidRDefault="00E13A66" w:rsidP="00797BCE">
            <w:pPr>
              <w:keepNext/>
              <w:keepLines/>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t xml:space="preserve">Wpływ na rynek pracy </w:t>
            </w:r>
          </w:p>
        </w:tc>
      </w:tr>
      <w:tr w:rsidR="00E13A66" w:rsidRPr="00E66B5A" w:rsidTr="00AD0EEA">
        <w:trPr>
          <w:trHeight w:val="241"/>
          <w:jc w:val="center"/>
        </w:trPr>
        <w:tc>
          <w:tcPr>
            <w:tcW w:w="5000" w:type="pct"/>
            <w:gridSpan w:val="16"/>
            <w:shd w:val="clear" w:color="auto" w:fill="auto"/>
          </w:tcPr>
          <w:p w:rsidR="00E13A66" w:rsidRPr="00E66B5A" w:rsidRDefault="00E13A66" w:rsidP="00AE7AA7">
            <w:pPr>
              <w:pStyle w:val="Tekstpodstawowywcity"/>
              <w:ind w:firstLine="0"/>
              <w:rPr>
                <w:sz w:val="22"/>
                <w:szCs w:val="22"/>
              </w:rPr>
            </w:pPr>
            <w:r>
              <w:rPr>
                <w:sz w:val="22"/>
                <w:szCs w:val="22"/>
              </w:rPr>
              <w:t>Przewiduje się, że projektowana ustawa</w:t>
            </w:r>
            <w:r w:rsidRPr="00E66B5A">
              <w:rPr>
                <w:sz w:val="22"/>
                <w:szCs w:val="22"/>
              </w:rPr>
              <w:t xml:space="preserve"> </w:t>
            </w:r>
            <w:r>
              <w:rPr>
                <w:sz w:val="22"/>
                <w:szCs w:val="22"/>
              </w:rPr>
              <w:t xml:space="preserve">będzie </w:t>
            </w:r>
            <w:r w:rsidRPr="00E66B5A">
              <w:rPr>
                <w:sz w:val="22"/>
                <w:szCs w:val="22"/>
              </w:rPr>
              <w:t>wywiera</w:t>
            </w:r>
            <w:r>
              <w:rPr>
                <w:sz w:val="22"/>
                <w:szCs w:val="22"/>
              </w:rPr>
              <w:t>ć</w:t>
            </w:r>
            <w:r w:rsidRPr="00E66B5A">
              <w:rPr>
                <w:sz w:val="22"/>
                <w:szCs w:val="22"/>
              </w:rPr>
              <w:t xml:space="preserve"> </w:t>
            </w:r>
            <w:r>
              <w:rPr>
                <w:sz w:val="22"/>
                <w:szCs w:val="22"/>
              </w:rPr>
              <w:t>pozytywny wpływ</w:t>
            </w:r>
            <w:r w:rsidRPr="00E66B5A">
              <w:rPr>
                <w:sz w:val="22"/>
                <w:szCs w:val="22"/>
              </w:rPr>
              <w:t xml:space="preserve"> na rynek pracy</w:t>
            </w:r>
            <w:r>
              <w:rPr>
                <w:sz w:val="22"/>
                <w:szCs w:val="22"/>
              </w:rPr>
              <w:t xml:space="preserve">, dzięki oddziaływaniu na </w:t>
            </w:r>
            <w:r>
              <w:rPr>
                <w:sz w:val="22"/>
                <w:szCs w:val="22"/>
              </w:rPr>
              <w:lastRenderedPageBreak/>
              <w:t>zachowania zdrowotne osób zatrudnionych, zmniejszeniu chorobowości oraz zwiększeniu produktywności osób aktywnych zawodowo</w:t>
            </w:r>
            <w:r w:rsidRPr="00E66B5A">
              <w:rPr>
                <w:sz w:val="22"/>
                <w:szCs w:val="22"/>
              </w:rPr>
              <w:t>.</w:t>
            </w:r>
          </w:p>
        </w:tc>
      </w:tr>
      <w:tr w:rsidR="00E13A66" w:rsidRPr="00E66B5A" w:rsidTr="00AD0EEA">
        <w:trPr>
          <w:trHeight w:val="142"/>
          <w:jc w:val="center"/>
        </w:trPr>
        <w:tc>
          <w:tcPr>
            <w:tcW w:w="5000" w:type="pct"/>
            <w:gridSpan w:val="16"/>
            <w:shd w:val="clear" w:color="auto" w:fill="99CCFF"/>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color w:val="000000"/>
              </w:rPr>
              <w:lastRenderedPageBreak/>
              <w:t>Wpływ na pozostałe obszary</w:t>
            </w:r>
          </w:p>
        </w:tc>
      </w:tr>
      <w:tr w:rsidR="00210262" w:rsidRPr="00E66B5A" w:rsidTr="00085E28">
        <w:trPr>
          <w:trHeight w:val="1031"/>
          <w:jc w:val="center"/>
        </w:trPr>
        <w:tc>
          <w:tcPr>
            <w:tcW w:w="1583" w:type="pct"/>
            <w:gridSpan w:val="3"/>
            <w:shd w:val="clear" w:color="auto" w:fill="FFFFFF"/>
          </w:tcPr>
          <w:p w:rsidR="00E13A66" w:rsidRPr="00E66B5A" w:rsidRDefault="00E13A66" w:rsidP="00AE7AA7">
            <w:pPr>
              <w:spacing w:line="240" w:lineRule="auto"/>
              <w:rPr>
                <w:rFonts w:ascii="Times New Roman" w:hAnsi="Times New Roman"/>
                <w:color w:val="000000"/>
              </w:rPr>
            </w:pP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środowisko naturalne</w:t>
            </w:r>
          </w:p>
          <w:p w:rsidR="00E13A66" w:rsidRPr="00E66B5A" w:rsidRDefault="00E13A66" w:rsidP="00AE7AA7">
            <w:pPr>
              <w:spacing w:line="240" w:lineRule="auto"/>
              <w:rPr>
                <w:rFonts w:ascii="Times New Roman" w:hAnsi="Times New Roman"/>
                <w:color w:val="000000"/>
              </w:rPr>
            </w:pPr>
            <w:r w:rsidRPr="004B5F68">
              <w:rPr>
                <w:rFonts w:ascii="Times New Roman" w:hAnsi="Times New Roman"/>
                <w:color w:val="000000"/>
              </w:rPr>
              <w:fldChar w:fldCharType="begin">
                <w:ffData>
                  <w:name w:val=""/>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rPr>
              <w:t xml:space="preserve"> sytuacja i rozwój regionalny</w:t>
            </w: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 xml:space="preserve">inne: </w:t>
            </w:r>
            <w:r w:rsidRPr="00DB2298">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66B5A">
              <w:rPr>
                <w:rFonts w:ascii="Times New Roman" w:hAnsi="Times New Roman"/>
                <w:color w:val="000000"/>
              </w:rPr>
              <w:instrText xml:space="preserve"> FORMTEXT </w:instrText>
            </w:r>
            <w:r w:rsidRPr="00DB2298">
              <w:rPr>
                <w:rFonts w:ascii="Times New Roman" w:hAnsi="Times New Roman"/>
                <w:color w:val="000000"/>
              </w:rPr>
            </w:r>
            <w:r w:rsidRPr="00DB2298">
              <w:rPr>
                <w:rFonts w:ascii="Times New Roman" w:hAnsi="Times New Roman"/>
                <w:color w:val="000000"/>
              </w:rPr>
              <w:fldChar w:fldCharType="separate"/>
            </w:r>
            <w:r w:rsidRPr="00E66B5A">
              <w:rPr>
                <w:rFonts w:ascii="Times New Roman" w:hAnsi="Times New Roman"/>
                <w:noProof/>
                <w:color w:val="000000"/>
              </w:rPr>
              <w:t> </w:t>
            </w:r>
            <w:r w:rsidRPr="00E66B5A">
              <w:rPr>
                <w:rFonts w:ascii="Times New Roman" w:hAnsi="Times New Roman"/>
                <w:noProof/>
                <w:color w:val="000000"/>
              </w:rPr>
              <w:t> </w:t>
            </w:r>
            <w:r w:rsidRPr="00E66B5A">
              <w:rPr>
                <w:rFonts w:ascii="Times New Roman" w:hAnsi="Times New Roman"/>
                <w:noProof/>
                <w:color w:val="000000"/>
              </w:rPr>
              <w:t> </w:t>
            </w:r>
            <w:r w:rsidRPr="00E66B5A">
              <w:rPr>
                <w:rFonts w:ascii="Times New Roman" w:hAnsi="Times New Roman"/>
                <w:noProof/>
                <w:color w:val="000000"/>
              </w:rPr>
              <w:t> </w:t>
            </w:r>
            <w:r w:rsidRPr="00E66B5A">
              <w:rPr>
                <w:rFonts w:ascii="Times New Roman" w:hAnsi="Times New Roman"/>
                <w:noProof/>
                <w:color w:val="000000"/>
              </w:rPr>
              <w:t> </w:t>
            </w:r>
            <w:r w:rsidRPr="00DB2298">
              <w:rPr>
                <w:rFonts w:ascii="Times New Roman" w:hAnsi="Times New Roman"/>
                <w:color w:val="000000"/>
              </w:rPr>
              <w:fldChar w:fldCharType="end"/>
            </w:r>
          </w:p>
        </w:tc>
        <w:tc>
          <w:tcPr>
            <w:tcW w:w="1959" w:type="pct"/>
            <w:gridSpan w:val="9"/>
            <w:shd w:val="clear" w:color="auto" w:fill="FFFFFF"/>
          </w:tcPr>
          <w:p w:rsidR="00E13A66" w:rsidRPr="00E66B5A" w:rsidRDefault="00E13A66" w:rsidP="00AE7AA7">
            <w:pPr>
              <w:spacing w:line="240" w:lineRule="auto"/>
              <w:rPr>
                <w:rFonts w:ascii="Times New Roman" w:hAnsi="Times New Roman"/>
                <w:color w:val="000000"/>
              </w:rPr>
            </w:pP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rPr>
              <w:t xml:space="preserve"> </w:t>
            </w:r>
            <w:r w:rsidRPr="00E66B5A">
              <w:rPr>
                <w:rFonts w:ascii="Times New Roman" w:hAnsi="Times New Roman"/>
                <w:color w:val="000000"/>
                <w:spacing w:val="-2"/>
              </w:rPr>
              <w:t>demografia</w:t>
            </w:r>
          </w:p>
          <w:p w:rsidR="00E13A66" w:rsidRPr="00E66B5A" w:rsidRDefault="00E13A66" w:rsidP="00AE7AA7">
            <w:pPr>
              <w:spacing w:line="240" w:lineRule="auto"/>
              <w:rPr>
                <w:rFonts w:ascii="Times New Roman" w:hAnsi="Times New Roman"/>
                <w:color w:val="000000"/>
              </w:rPr>
            </w:pPr>
            <w:r w:rsidRPr="004B5F68">
              <w:rPr>
                <w:rFonts w:ascii="Times New Roman" w:hAnsi="Times New Roman"/>
                <w:color w:val="000000"/>
              </w:rPr>
              <w:fldChar w:fldCharType="begin">
                <w:ffData>
                  <w:name w:val=""/>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rPr>
              <w:t xml:space="preserve"> mienie państwowe</w:t>
            </w:r>
          </w:p>
        </w:tc>
        <w:tc>
          <w:tcPr>
            <w:tcW w:w="1458" w:type="pct"/>
            <w:gridSpan w:val="4"/>
            <w:shd w:val="clear" w:color="auto" w:fill="FFFFFF"/>
          </w:tcPr>
          <w:p w:rsidR="00E13A66" w:rsidRPr="00E66B5A" w:rsidRDefault="00E13A66" w:rsidP="00AE7AA7">
            <w:pPr>
              <w:spacing w:line="240" w:lineRule="auto"/>
              <w:rPr>
                <w:rFonts w:ascii="Times New Roman" w:hAnsi="Times New Roman"/>
                <w:color w:val="000000"/>
              </w:rPr>
            </w:pPr>
          </w:p>
          <w:p w:rsidR="00E13A66" w:rsidRPr="00E66B5A" w:rsidRDefault="00E13A66" w:rsidP="00AE7AA7">
            <w:pPr>
              <w:spacing w:line="240" w:lineRule="auto"/>
              <w:rPr>
                <w:rFonts w:ascii="Times New Roman" w:hAnsi="Times New Roman"/>
                <w:color w:val="000000"/>
                <w:spacing w:val="-2"/>
              </w:rPr>
            </w:pPr>
            <w:r w:rsidRPr="004B5F68">
              <w:rPr>
                <w:rFonts w:ascii="Times New Roman" w:hAnsi="Times New Roman"/>
                <w:color w:val="000000"/>
              </w:rPr>
              <w:fldChar w:fldCharType="begin">
                <w:ffData>
                  <w:name w:val="Wybór1"/>
                  <w:enabled/>
                  <w:calcOnExit w:val="0"/>
                  <w:checkBox>
                    <w:sizeAuto/>
                    <w:default w:val="0"/>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spacing w:val="-2"/>
              </w:rPr>
              <w:t>informatyzacja</w:t>
            </w:r>
          </w:p>
          <w:p w:rsidR="00E13A66" w:rsidRPr="00E66B5A" w:rsidRDefault="00E13A66" w:rsidP="00AE7AA7">
            <w:pPr>
              <w:spacing w:line="240" w:lineRule="auto"/>
              <w:rPr>
                <w:rFonts w:ascii="Times New Roman" w:hAnsi="Times New Roman"/>
                <w:color w:val="000000"/>
              </w:rPr>
            </w:pPr>
            <w:r w:rsidRPr="004B5F68">
              <w:rPr>
                <w:rFonts w:ascii="Times New Roman" w:hAnsi="Times New Roman"/>
                <w:color w:val="000000"/>
              </w:rPr>
              <w:fldChar w:fldCharType="begin">
                <w:ffData>
                  <w:name w:val=""/>
                  <w:enabled/>
                  <w:calcOnExit w:val="0"/>
                  <w:checkBox>
                    <w:sizeAuto/>
                    <w:default w:val="1"/>
                  </w:checkBox>
                </w:ffData>
              </w:fldChar>
            </w:r>
            <w:r w:rsidRPr="00E66B5A">
              <w:rPr>
                <w:rFonts w:ascii="Times New Roman" w:hAnsi="Times New Roman"/>
                <w:color w:val="000000"/>
              </w:rPr>
              <w:instrText xml:space="preserve"> FORMCHECKBOX </w:instrText>
            </w:r>
            <w:r w:rsidR="00C44CC9">
              <w:rPr>
                <w:rFonts w:ascii="Times New Roman" w:hAnsi="Times New Roman"/>
                <w:color w:val="000000"/>
              </w:rPr>
            </w:r>
            <w:r w:rsidR="00C44CC9">
              <w:rPr>
                <w:rFonts w:ascii="Times New Roman" w:hAnsi="Times New Roman"/>
                <w:color w:val="000000"/>
              </w:rPr>
              <w:fldChar w:fldCharType="separate"/>
            </w:r>
            <w:r w:rsidRPr="004B5F68">
              <w:rPr>
                <w:rFonts w:ascii="Times New Roman" w:hAnsi="Times New Roman"/>
                <w:color w:val="000000"/>
              </w:rPr>
              <w:fldChar w:fldCharType="end"/>
            </w:r>
            <w:r w:rsidRPr="00E66B5A">
              <w:rPr>
                <w:rFonts w:ascii="Times New Roman" w:hAnsi="Times New Roman"/>
                <w:color w:val="000000"/>
              </w:rPr>
              <w:t xml:space="preserve"> </w:t>
            </w:r>
            <w:r w:rsidRPr="00E66B5A">
              <w:rPr>
                <w:rFonts w:ascii="Times New Roman" w:hAnsi="Times New Roman"/>
                <w:color w:val="000000"/>
                <w:spacing w:val="-2"/>
              </w:rPr>
              <w:t>zdrowie</w:t>
            </w:r>
          </w:p>
        </w:tc>
      </w:tr>
      <w:tr w:rsidR="00E13A66" w:rsidRPr="00E66B5A" w:rsidTr="00AD0EEA">
        <w:trPr>
          <w:trHeight w:val="712"/>
          <w:jc w:val="center"/>
        </w:trPr>
        <w:tc>
          <w:tcPr>
            <w:tcW w:w="794" w:type="pct"/>
            <w:shd w:val="clear" w:color="auto" w:fill="FFFFFF"/>
            <w:vAlign w:val="center"/>
          </w:tcPr>
          <w:p w:rsidR="00E13A66" w:rsidRPr="00B04C85" w:rsidRDefault="00E13A66" w:rsidP="00AD0EEA">
            <w:pPr>
              <w:spacing w:line="240" w:lineRule="auto"/>
              <w:jc w:val="both"/>
              <w:rPr>
                <w:rFonts w:ascii="Times New Roman" w:hAnsi="Times New Roman"/>
                <w:color w:val="000000"/>
              </w:rPr>
            </w:pPr>
            <w:r w:rsidRPr="00B04C85">
              <w:rPr>
                <w:rFonts w:ascii="Times New Roman" w:hAnsi="Times New Roman"/>
                <w:color w:val="000000"/>
              </w:rPr>
              <w:t>Omówienie wpływu</w:t>
            </w:r>
          </w:p>
        </w:tc>
        <w:tc>
          <w:tcPr>
            <w:tcW w:w="4206" w:type="pct"/>
            <w:gridSpan w:val="15"/>
            <w:shd w:val="clear" w:color="auto" w:fill="FFFFFF"/>
            <w:vAlign w:val="center"/>
          </w:tcPr>
          <w:p w:rsidR="00E13A66" w:rsidRPr="00AD0EEA" w:rsidRDefault="00E13A66" w:rsidP="006A14CC">
            <w:pPr>
              <w:pStyle w:val="ARTartustawynprozporzdzenia"/>
              <w:spacing w:line="240" w:lineRule="auto"/>
              <w:ind w:firstLine="0"/>
              <w:rPr>
                <w:rFonts w:ascii="Times New Roman" w:eastAsiaTheme="minorEastAsia" w:hAnsi="Times New Roman"/>
                <w:sz w:val="22"/>
                <w:szCs w:val="22"/>
              </w:rPr>
            </w:pPr>
            <w:r w:rsidRPr="00B04C85">
              <w:rPr>
                <w:rFonts w:ascii="Times New Roman" w:eastAsia="Times New Roman" w:hAnsi="Times New Roman" w:cs="Times New Roman"/>
                <w:sz w:val="22"/>
                <w:szCs w:val="22"/>
              </w:rPr>
              <w:t xml:space="preserve">Głównym celem wprowadzenia opłaty jest promowanie </w:t>
            </w:r>
            <w:r w:rsidR="00AD5820" w:rsidRPr="00B04C85">
              <w:rPr>
                <w:rFonts w:ascii="Times New Roman" w:eastAsia="Times New Roman" w:hAnsi="Times New Roman" w:cs="Times New Roman"/>
                <w:sz w:val="22"/>
                <w:szCs w:val="22"/>
              </w:rPr>
              <w:t>prozdrowotnych</w:t>
            </w:r>
            <w:r w:rsidRPr="00B04C85">
              <w:rPr>
                <w:rFonts w:ascii="Times New Roman" w:eastAsia="Times New Roman" w:hAnsi="Times New Roman" w:cs="Times New Roman"/>
                <w:sz w:val="22"/>
                <w:szCs w:val="22"/>
              </w:rPr>
              <w:t xml:space="preserve"> wyborów żywieniowy</w:t>
            </w:r>
            <w:r w:rsidR="00160735" w:rsidRPr="00B04C85">
              <w:rPr>
                <w:rFonts w:ascii="Times New Roman" w:eastAsia="Times New Roman" w:hAnsi="Times New Roman" w:cs="Times New Roman"/>
                <w:sz w:val="22"/>
                <w:szCs w:val="22"/>
              </w:rPr>
              <w:t>ch</w:t>
            </w:r>
            <w:r w:rsidR="009D2AAD">
              <w:rPr>
                <w:rFonts w:ascii="Times New Roman" w:eastAsia="Times New Roman" w:hAnsi="Times New Roman" w:cs="Times New Roman"/>
                <w:sz w:val="22"/>
                <w:szCs w:val="22"/>
              </w:rPr>
              <w:t xml:space="preserve">, </w:t>
            </w:r>
            <w:r w:rsidR="00160735" w:rsidRPr="00B04C85">
              <w:rPr>
                <w:rFonts w:ascii="Times New Roman" w:eastAsia="Times New Roman" w:hAnsi="Times New Roman" w:cs="Times New Roman"/>
                <w:sz w:val="22"/>
                <w:szCs w:val="22"/>
              </w:rPr>
              <w:t xml:space="preserve">poprawa jakości diety </w:t>
            </w:r>
            <w:r w:rsidRPr="00B04C85">
              <w:rPr>
                <w:rFonts w:ascii="Times New Roman" w:eastAsia="Times New Roman" w:hAnsi="Times New Roman" w:cs="Times New Roman"/>
                <w:sz w:val="22"/>
                <w:szCs w:val="22"/>
              </w:rPr>
              <w:t>przez ograniczenie w niej środków spożywczych niezalecanych do nadmiernego spożycia</w:t>
            </w:r>
            <w:r w:rsidR="009D2AAD">
              <w:rPr>
                <w:rFonts w:ascii="Times New Roman" w:eastAsia="Times New Roman" w:hAnsi="Times New Roman" w:cs="Times New Roman"/>
                <w:sz w:val="22"/>
                <w:szCs w:val="22"/>
              </w:rPr>
              <w:t xml:space="preserve">, a także </w:t>
            </w:r>
            <w:r w:rsidR="009D2AAD" w:rsidRPr="009D2AAD">
              <w:rPr>
                <w:rFonts w:ascii="Times New Roman" w:eastAsia="Times New Roman" w:hAnsi="Times New Roman" w:cs="Times New Roman"/>
                <w:sz w:val="22"/>
                <w:szCs w:val="22"/>
              </w:rPr>
              <w:t>wspieranie, mającej pozytywny wpływ na zdrowie,</w:t>
            </w:r>
            <w:r w:rsidR="009D2AAD">
              <w:rPr>
                <w:rFonts w:ascii="Times New Roman" w:eastAsia="Times New Roman" w:hAnsi="Times New Roman" w:cs="Times New Roman"/>
                <w:sz w:val="22"/>
                <w:szCs w:val="22"/>
              </w:rPr>
              <w:t xml:space="preserve"> </w:t>
            </w:r>
            <w:r w:rsidR="009D2AAD" w:rsidRPr="009D2AAD">
              <w:rPr>
                <w:rFonts w:ascii="Times New Roman" w:eastAsia="Times New Roman" w:hAnsi="Times New Roman" w:cs="Times New Roman"/>
                <w:sz w:val="22"/>
                <w:szCs w:val="22"/>
              </w:rPr>
              <w:t>aktywności fizycznej dzieci i młodzieży</w:t>
            </w:r>
            <w:r w:rsidR="009D2AAD">
              <w:rPr>
                <w:rFonts w:ascii="Times New Roman" w:eastAsia="Times New Roman" w:hAnsi="Times New Roman" w:cs="Times New Roman"/>
                <w:sz w:val="22"/>
                <w:szCs w:val="22"/>
              </w:rPr>
              <w:t xml:space="preserve">. </w:t>
            </w:r>
            <w:r w:rsidRPr="00B04C85">
              <w:rPr>
                <w:rFonts w:ascii="Times New Roman" w:eastAsia="Times New Roman" w:hAnsi="Times New Roman" w:cs="Times New Roman"/>
                <w:sz w:val="22"/>
                <w:szCs w:val="22"/>
              </w:rPr>
              <w:t>Prawidłowe żywienie stanowi najważniejszy czynnik środowiskowy, mający wpływ na rozwój organizmu oraz zapewnienie dobrego stanu zdrowia. Konsekwencje nieprawidłowego żywienia wpływają nie tylko na okres dziecięcy, ale także na potencjał zdrowotny organizmu w wieku dorosłym.</w:t>
            </w:r>
            <w:r w:rsidRPr="00AD0EEA">
              <w:rPr>
                <w:rFonts w:ascii="Times New Roman" w:eastAsiaTheme="minorEastAsia" w:hAnsi="Times New Roman"/>
                <w:sz w:val="22"/>
                <w:szCs w:val="22"/>
              </w:rPr>
              <w:t xml:space="preserve"> </w:t>
            </w:r>
          </w:p>
          <w:p w:rsidR="00E13A66" w:rsidRPr="00B04C85" w:rsidRDefault="00E13A66">
            <w:pPr>
              <w:pStyle w:val="ARTartustawynprozporzdzenia"/>
              <w:spacing w:before="0" w:line="240" w:lineRule="auto"/>
              <w:ind w:firstLine="0"/>
              <w:rPr>
                <w:rFonts w:ascii="Times New Roman" w:eastAsia="Times New Roman" w:hAnsi="Times New Roman"/>
                <w:sz w:val="22"/>
                <w:szCs w:val="22"/>
              </w:rPr>
            </w:pPr>
            <w:r w:rsidRPr="00B04C85">
              <w:rPr>
                <w:rFonts w:ascii="Times New Roman" w:eastAsia="Times New Roman" w:hAnsi="Times New Roman"/>
                <w:sz w:val="22"/>
                <w:szCs w:val="22"/>
              </w:rPr>
              <w:t xml:space="preserve">Rozszerzenie realizacji strategii poprawy żywienia o działania fiskalne przyczyni się także do kreowania środowiska promującego zdrowy styl życia. Docelowo zmniejszy się liczba osób z nadwagą i otyłością, czego konsekwencją będzie spadek obciążenia populacji przewlekłymi chorobami niezakaźnymi oraz ograniczenie zapadalności i przedwczesnej umieralności z powodu tych chorób. </w:t>
            </w:r>
          </w:p>
          <w:p w:rsidR="00B04C85" w:rsidRPr="00AD0EEA" w:rsidRDefault="00B04C85">
            <w:pPr>
              <w:pStyle w:val="ARTartustawynprozporzdzenia"/>
              <w:spacing w:before="0" w:line="240" w:lineRule="auto"/>
              <w:ind w:firstLine="0"/>
              <w:rPr>
                <w:rFonts w:ascii="Times New Roman" w:hAnsi="Times New Roman" w:cs="Times New Roman"/>
                <w:sz w:val="22"/>
                <w:szCs w:val="22"/>
                <w:lang w:eastAsia="en-US"/>
              </w:rPr>
            </w:pPr>
            <w:r w:rsidRPr="00AD0EEA">
              <w:rPr>
                <w:rFonts w:ascii="Times New Roman" w:hAnsi="Times New Roman" w:cs="Times New Roman"/>
                <w:sz w:val="22"/>
                <w:szCs w:val="22"/>
                <w:lang w:eastAsia="en-US"/>
              </w:rPr>
              <w:t>Z uwagi na alarmujące dane na temat częstości występowania nadwagi i otyłości w polskim społeczeństwie niezbędne jest wdrożenie zintegrowanych oddziaływań mających na celu zmniejszenie skali występowania głównych czynników ryzyka powstawania chorób niezakaźnych. Projektowane rozwiązania będą wzmocnieniem dotychczas realizowanych działań.</w:t>
            </w:r>
          </w:p>
        </w:tc>
      </w:tr>
      <w:tr w:rsidR="00E13A66" w:rsidRPr="00E66B5A" w:rsidTr="00AD0EEA">
        <w:trPr>
          <w:trHeight w:val="142"/>
          <w:jc w:val="center"/>
        </w:trPr>
        <w:tc>
          <w:tcPr>
            <w:tcW w:w="5000" w:type="pct"/>
            <w:gridSpan w:val="16"/>
            <w:shd w:val="clear" w:color="auto" w:fill="99CCFF"/>
          </w:tcPr>
          <w:p w:rsidR="00E13A66" w:rsidRPr="00435EF5" w:rsidRDefault="00E13A66" w:rsidP="00AE7AA7">
            <w:pPr>
              <w:numPr>
                <w:ilvl w:val="0"/>
                <w:numId w:val="1"/>
              </w:numPr>
              <w:spacing w:line="240" w:lineRule="auto"/>
              <w:ind w:left="0" w:firstLine="0"/>
              <w:jc w:val="both"/>
              <w:rPr>
                <w:rFonts w:ascii="Times New Roman" w:hAnsi="Times New Roman"/>
                <w:b/>
              </w:rPr>
            </w:pPr>
            <w:r w:rsidRPr="00435EF5">
              <w:rPr>
                <w:rFonts w:ascii="Times New Roman" w:hAnsi="Times New Roman"/>
                <w:b/>
                <w:spacing w:val="-2"/>
              </w:rPr>
              <w:t>Planowane wykonanie przepisów aktu prawnego</w:t>
            </w:r>
          </w:p>
        </w:tc>
      </w:tr>
      <w:tr w:rsidR="00E13A66" w:rsidRPr="00E66B5A" w:rsidTr="00AD0EEA">
        <w:trPr>
          <w:trHeight w:val="142"/>
          <w:jc w:val="center"/>
        </w:trPr>
        <w:tc>
          <w:tcPr>
            <w:tcW w:w="5000" w:type="pct"/>
            <w:gridSpan w:val="16"/>
            <w:shd w:val="clear" w:color="auto" w:fill="FFFFFF"/>
          </w:tcPr>
          <w:p w:rsidR="00E13A66" w:rsidRPr="00695E1C" w:rsidRDefault="00E13A66" w:rsidP="00824A95">
            <w:pPr>
              <w:pStyle w:val="TYTUAKTUprzedmiotregulacjiustawylubrozporzdzenia"/>
              <w:spacing w:before="0" w:after="0" w:line="240" w:lineRule="auto"/>
              <w:jc w:val="both"/>
              <w:rPr>
                <w:rFonts w:ascii="Times New Roman" w:eastAsia="Times New Roman" w:hAnsi="Times New Roman"/>
              </w:rPr>
            </w:pPr>
            <w:r>
              <w:rPr>
                <w:rFonts w:ascii="Times New Roman" w:eastAsia="Times New Roman" w:hAnsi="Times New Roman" w:cs="Times New Roman"/>
                <w:b w:val="0"/>
                <w:sz w:val="22"/>
                <w:szCs w:val="22"/>
              </w:rPr>
              <w:t xml:space="preserve">Planuje się, że </w:t>
            </w:r>
            <w:r w:rsidR="00160735">
              <w:rPr>
                <w:rFonts w:ascii="Times New Roman" w:eastAsia="Times New Roman" w:hAnsi="Times New Roman" w:cs="Times New Roman"/>
                <w:b w:val="0"/>
                <w:sz w:val="22"/>
                <w:szCs w:val="22"/>
              </w:rPr>
              <w:t xml:space="preserve">projektowana </w:t>
            </w:r>
            <w:r>
              <w:rPr>
                <w:rFonts w:ascii="Times New Roman" w:eastAsia="Times New Roman" w:hAnsi="Times New Roman" w:cs="Times New Roman"/>
                <w:b w:val="0"/>
                <w:sz w:val="22"/>
                <w:szCs w:val="22"/>
              </w:rPr>
              <w:t xml:space="preserve">ustawa wejdzie w </w:t>
            </w:r>
            <w:r w:rsidRPr="00695E1C">
              <w:rPr>
                <w:rFonts w:ascii="Times New Roman" w:eastAsia="Times New Roman" w:hAnsi="Times New Roman" w:cs="Times New Roman"/>
                <w:b w:val="0"/>
                <w:sz w:val="22"/>
                <w:szCs w:val="22"/>
              </w:rPr>
              <w:t>życie z dniem 1 kwietnia 2020 r.</w:t>
            </w:r>
            <w:r w:rsidRPr="00695E1C">
              <w:rPr>
                <w:rFonts w:eastAsiaTheme="minorEastAsia"/>
                <w:b w:val="0"/>
                <w:sz w:val="22"/>
                <w:szCs w:val="22"/>
              </w:rPr>
              <w:t xml:space="preserve"> </w:t>
            </w:r>
            <w:r w:rsidRPr="00695E1C">
              <w:rPr>
                <w:rFonts w:ascii="Times New Roman" w:eastAsia="Times New Roman" w:hAnsi="Times New Roman"/>
                <w:b w:val="0"/>
                <w:sz w:val="22"/>
                <w:szCs w:val="22"/>
              </w:rPr>
              <w:t xml:space="preserve">z wyjątkiem </w:t>
            </w:r>
            <w:r w:rsidR="002375EC">
              <w:rPr>
                <w:rFonts w:ascii="Times New Roman" w:eastAsia="Times New Roman" w:hAnsi="Times New Roman"/>
                <w:b w:val="0"/>
                <w:sz w:val="22"/>
                <w:szCs w:val="22"/>
              </w:rPr>
              <w:t xml:space="preserve">zmiany przepisów ustawy </w:t>
            </w:r>
            <w:r w:rsidR="002375EC" w:rsidRPr="00AC57A1">
              <w:rPr>
                <w:rFonts w:ascii="Times New Roman" w:eastAsia="Times New Roman" w:hAnsi="Times New Roman" w:cs="Times New Roman"/>
                <w:b w:val="0"/>
                <w:bCs w:val="0"/>
                <w:sz w:val="22"/>
                <w:szCs w:val="22"/>
              </w:rPr>
              <w:t>dnia 11 września 2019 r. – Prawo zamówień publicznych</w:t>
            </w:r>
            <w:r w:rsidRPr="00695E1C">
              <w:rPr>
                <w:rFonts w:ascii="Times New Roman" w:eastAsia="Times New Roman" w:hAnsi="Times New Roman"/>
                <w:b w:val="0"/>
                <w:sz w:val="22"/>
                <w:szCs w:val="22"/>
              </w:rPr>
              <w:t>, któr</w:t>
            </w:r>
            <w:r w:rsidR="002375EC">
              <w:rPr>
                <w:rFonts w:ascii="Times New Roman" w:eastAsia="Times New Roman" w:hAnsi="Times New Roman"/>
                <w:b w:val="0"/>
                <w:sz w:val="22"/>
                <w:szCs w:val="22"/>
              </w:rPr>
              <w:t>a</w:t>
            </w:r>
            <w:r w:rsidRPr="00695E1C">
              <w:rPr>
                <w:rFonts w:ascii="Times New Roman" w:eastAsia="Times New Roman" w:hAnsi="Times New Roman"/>
                <w:b w:val="0"/>
                <w:sz w:val="22"/>
                <w:szCs w:val="22"/>
              </w:rPr>
              <w:t xml:space="preserve"> w</w:t>
            </w:r>
            <w:r w:rsidR="00DB79A2">
              <w:rPr>
                <w:rFonts w:ascii="Times New Roman" w:eastAsia="Times New Roman" w:hAnsi="Times New Roman"/>
                <w:b w:val="0"/>
                <w:sz w:val="22"/>
                <w:szCs w:val="22"/>
              </w:rPr>
              <w:t>ejdzie</w:t>
            </w:r>
            <w:r w:rsidRPr="00695E1C">
              <w:rPr>
                <w:rFonts w:ascii="Times New Roman" w:eastAsia="Times New Roman" w:hAnsi="Times New Roman"/>
                <w:b w:val="0"/>
                <w:sz w:val="22"/>
                <w:szCs w:val="22"/>
              </w:rPr>
              <w:t xml:space="preserve"> w </w:t>
            </w:r>
            <w:r>
              <w:rPr>
                <w:rFonts w:ascii="Times New Roman" w:eastAsia="Times New Roman" w:hAnsi="Times New Roman"/>
                <w:b w:val="0"/>
                <w:sz w:val="22"/>
                <w:szCs w:val="22"/>
              </w:rPr>
              <w:t>życie z dniem 1 stycznia 2021 r.</w:t>
            </w:r>
          </w:p>
        </w:tc>
      </w:tr>
      <w:tr w:rsidR="00E13A66" w:rsidRPr="00E66B5A" w:rsidTr="00AD0EEA">
        <w:trPr>
          <w:trHeight w:val="142"/>
          <w:jc w:val="center"/>
        </w:trPr>
        <w:tc>
          <w:tcPr>
            <w:tcW w:w="5000" w:type="pct"/>
            <w:gridSpan w:val="16"/>
            <w:shd w:val="clear" w:color="auto" w:fill="99CCFF"/>
          </w:tcPr>
          <w:p w:rsidR="00E13A66" w:rsidRPr="00435EF5" w:rsidRDefault="00E13A66" w:rsidP="00AE7AA7">
            <w:pPr>
              <w:numPr>
                <w:ilvl w:val="0"/>
                <w:numId w:val="1"/>
              </w:numPr>
              <w:spacing w:line="240" w:lineRule="auto"/>
              <w:ind w:left="0" w:firstLine="0"/>
              <w:jc w:val="both"/>
              <w:rPr>
                <w:rFonts w:ascii="Times New Roman" w:hAnsi="Times New Roman"/>
                <w:b/>
                <w:color w:val="000000"/>
              </w:rPr>
            </w:pPr>
            <w:r w:rsidRPr="00435EF5">
              <w:rPr>
                <w:rFonts w:ascii="Times New Roman" w:hAnsi="Times New Roman"/>
                <w:b/>
                <w:spacing w:val="-2"/>
              </w:rPr>
              <w:t>W jaki sposób i kiedy nastąpi ewaluacja efektów projektu oraz jakie mierniki zostaną zastosowane?</w:t>
            </w:r>
          </w:p>
        </w:tc>
      </w:tr>
      <w:tr w:rsidR="00E13A66" w:rsidRPr="00E66B5A" w:rsidTr="00AD0EEA">
        <w:trPr>
          <w:trHeight w:val="142"/>
          <w:jc w:val="center"/>
        </w:trPr>
        <w:tc>
          <w:tcPr>
            <w:tcW w:w="5000" w:type="pct"/>
            <w:gridSpan w:val="16"/>
            <w:shd w:val="clear" w:color="auto" w:fill="FFFFFF"/>
          </w:tcPr>
          <w:p w:rsidR="00E13A66" w:rsidRPr="003165B6" w:rsidRDefault="001214E1" w:rsidP="00266F28">
            <w:pPr>
              <w:spacing w:line="240" w:lineRule="auto"/>
              <w:jc w:val="both"/>
              <w:rPr>
                <w:rFonts w:ascii="Times New Roman" w:hAnsi="Times New Roman"/>
                <w:color w:val="000000"/>
                <w:spacing w:val="-2"/>
              </w:rPr>
            </w:pPr>
            <w:r>
              <w:rPr>
                <w:rFonts w:ascii="Times New Roman" w:hAnsi="Times New Roman"/>
                <w:color w:val="000000"/>
                <w:spacing w:val="-2"/>
              </w:rPr>
              <w:t>M</w:t>
            </w:r>
            <w:r w:rsidR="00E13A66" w:rsidRPr="00366051">
              <w:rPr>
                <w:rFonts w:ascii="Times New Roman" w:hAnsi="Times New Roman"/>
                <w:color w:val="000000"/>
                <w:spacing w:val="-2"/>
              </w:rPr>
              <w:t xml:space="preserve">onitorowanie </w:t>
            </w:r>
            <w:r w:rsidR="00E13A66" w:rsidRPr="00366051">
              <w:rPr>
                <w:rFonts w:ascii="Times New Roman" w:hAnsi="Times New Roman"/>
                <w:bCs/>
                <w:color w:val="000000"/>
                <w:spacing w:val="-2"/>
              </w:rPr>
              <w:t>efektów prowadzonych działań zdrowotnych związanych z wprowadzeniem opłat</w:t>
            </w:r>
            <w:r>
              <w:rPr>
                <w:rFonts w:ascii="Times New Roman" w:hAnsi="Times New Roman"/>
                <w:bCs/>
                <w:color w:val="000000"/>
                <w:spacing w:val="-2"/>
              </w:rPr>
              <w:t xml:space="preserve"> od </w:t>
            </w:r>
            <w:r w:rsidR="00B04C85">
              <w:rPr>
                <w:rFonts w:ascii="Times New Roman" w:hAnsi="Times New Roman"/>
                <w:bCs/>
                <w:color w:val="000000"/>
                <w:spacing w:val="-2"/>
              </w:rPr>
              <w:t>napojów</w:t>
            </w:r>
            <w:r>
              <w:rPr>
                <w:rFonts w:ascii="Times New Roman" w:hAnsi="Times New Roman"/>
                <w:bCs/>
                <w:color w:val="000000"/>
                <w:spacing w:val="-2"/>
              </w:rPr>
              <w:t xml:space="preserve"> będzie wykonywane w ramach zadań wynikających z </w:t>
            </w:r>
            <w:r w:rsidR="00B04C85" w:rsidRPr="00B04C85">
              <w:rPr>
                <w:rFonts w:ascii="Times New Roman" w:hAnsi="Times New Roman"/>
                <w:bCs/>
                <w:color w:val="000000"/>
                <w:spacing w:val="-2"/>
              </w:rPr>
              <w:t>ustaw</w:t>
            </w:r>
            <w:r w:rsidR="00B04C85">
              <w:rPr>
                <w:rFonts w:ascii="Times New Roman" w:hAnsi="Times New Roman"/>
                <w:bCs/>
                <w:color w:val="000000"/>
                <w:spacing w:val="-2"/>
              </w:rPr>
              <w:t>y</w:t>
            </w:r>
            <w:r w:rsidR="00B04C85" w:rsidRPr="00B04C85">
              <w:rPr>
                <w:rFonts w:ascii="Times New Roman" w:hAnsi="Times New Roman"/>
                <w:bCs/>
                <w:color w:val="000000"/>
                <w:spacing w:val="-2"/>
              </w:rPr>
              <w:t xml:space="preserve"> z dnia 27 sierpnia 2004 r. o świadczeniach opieki zdrowotnej finansowanych ze środków publicznych</w:t>
            </w:r>
            <w:r w:rsidR="002375EC">
              <w:rPr>
                <w:rFonts w:ascii="Times New Roman" w:hAnsi="Times New Roman"/>
                <w:bCs/>
                <w:color w:val="000000"/>
                <w:spacing w:val="-2"/>
              </w:rPr>
              <w:t xml:space="preserve"> </w:t>
            </w:r>
            <w:r w:rsidR="002375EC" w:rsidRPr="002375EC">
              <w:rPr>
                <w:rFonts w:ascii="Times New Roman" w:hAnsi="Times New Roman"/>
                <w:bCs/>
                <w:color w:val="000000"/>
                <w:spacing w:val="-2"/>
              </w:rPr>
              <w:t>oraz ustawy z dnia</w:t>
            </w:r>
            <w:r w:rsidR="002375EC" w:rsidRPr="00AC57A1">
              <w:rPr>
                <w:rFonts w:ascii="Times New Roman" w:eastAsia="Times New Roman" w:hAnsi="Times New Roman"/>
                <w:lang w:eastAsia="pl-PL"/>
              </w:rPr>
              <w:t xml:space="preserve"> 11 września 2015 r. o zdrowiu publicznym (Dz. U. z 2019 r. poz. 2365)</w:t>
            </w:r>
            <w:r w:rsidR="00B04C85" w:rsidRPr="00E6613E">
              <w:rPr>
                <w:rFonts w:ascii="Times New Roman" w:hAnsi="Times New Roman"/>
                <w:bCs/>
                <w:color w:val="000000"/>
                <w:spacing w:val="-2"/>
              </w:rPr>
              <w:t>.</w:t>
            </w:r>
            <w:r w:rsidR="000D354D" w:rsidRPr="002375EC">
              <w:rPr>
                <w:rFonts w:ascii="Times New Roman" w:hAnsi="Times New Roman"/>
                <w:bCs/>
                <w:color w:val="000000"/>
                <w:spacing w:val="-2"/>
              </w:rPr>
              <w:t xml:space="preserve"> Pierwsza ewaluacja wyników </w:t>
            </w:r>
            <w:r w:rsidR="00266F28">
              <w:rPr>
                <w:rFonts w:ascii="Times New Roman" w:hAnsi="Times New Roman"/>
                <w:bCs/>
                <w:color w:val="000000"/>
                <w:spacing w:val="-2"/>
              </w:rPr>
              <w:t xml:space="preserve">projektowanych </w:t>
            </w:r>
            <w:r w:rsidR="000D354D" w:rsidRPr="002375EC">
              <w:rPr>
                <w:rFonts w:ascii="Times New Roman" w:hAnsi="Times New Roman"/>
                <w:bCs/>
                <w:color w:val="000000"/>
                <w:spacing w:val="-2"/>
              </w:rPr>
              <w:t xml:space="preserve">zmian </w:t>
            </w:r>
            <w:r w:rsidR="00266F28" w:rsidRPr="002375EC">
              <w:rPr>
                <w:rFonts w:ascii="Times New Roman" w:hAnsi="Times New Roman"/>
                <w:bCs/>
                <w:color w:val="000000"/>
                <w:spacing w:val="-2"/>
              </w:rPr>
              <w:t xml:space="preserve">jest </w:t>
            </w:r>
            <w:r w:rsidR="000D354D" w:rsidRPr="002375EC">
              <w:rPr>
                <w:rFonts w:ascii="Times New Roman" w:hAnsi="Times New Roman"/>
                <w:bCs/>
                <w:color w:val="000000"/>
                <w:spacing w:val="-2"/>
              </w:rPr>
              <w:t>planowana na koniec 2020 r.</w:t>
            </w:r>
          </w:p>
        </w:tc>
      </w:tr>
      <w:tr w:rsidR="00E13A66" w:rsidRPr="00E66B5A" w:rsidTr="00AD0EEA">
        <w:trPr>
          <w:trHeight w:val="142"/>
          <w:jc w:val="center"/>
        </w:trPr>
        <w:tc>
          <w:tcPr>
            <w:tcW w:w="5000" w:type="pct"/>
            <w:gridSpan w:val="16"/>
            <w:shd w:val="clear" w:color="auto" w:fill="99CCFF"/>
          </w:tcPr>
          <w:p w:rsidR="00E13A66" w:rsidRPr="00435EF5" w:rsidRDefault="00E13A66" w:rsidP="00AE7AA7">
            <w:pPr>
              <w:numPr>
                <w:ilvl w:val="0"/>
                <w:numId w:val="1"/>
              </w:numPr>
              <w:spacing w:line="240" w:lineRule="auto"/>
              <w:ind w:left="0" w:firstLine="0"/>
              <w:jc w:val="both"/>
              <w:rPr>
                <w:rFonts w:ascii="Times New Roman" w:hAnsi="Times New Roman"/>
                <w:b/>
                <w:color w:val="000000"/>
                <w:spacing w:val="-2"/>
              </w:rPr>
            </w:pPr>
            <w:r w:rsidRPr="00435EF5">
              <w:rPr>
                <w:rFonts w:ascii="Times New Roman" w:hAnsi="Times New Roman"/>
                <w:b/>
                <w:color w:val="000000"/>
                <w:spacing w:val="-2"/>
              </w:rPr>
              <w:t xml:space="preserve">Załączniki </w:t>
            </w:r>
            <w:r w:rsidRPr="00435EF5">
              <w:rPr>
                <w:rFonts w:ascii="Times New Roman" w:hAnsi="Times New Roman"/>
                <w:b/>
                <w:spacing w:val="-2"/>
              </w:rPr>
              <w:t>(istotne dokumenty źródłowe, badania, analizy itp.</w:t>
            </w:r>
            <w:r w:rsidRPr="00435EF5">
              <w:rPr>
                <w:rFonts w:ascii="Times New Roman" w:hAnsi="Times New Roman"/>
                <w:b/>
                <w:color w:val="000000"/>
                <w:spacing w:val="-2"/>
              </w:rPr>
              <w:t xml:space="preserve">) </w:t>
            </w:r>
          </w:p>
        </w:tc>
      </w:tr>
      <w:tr w:rsidR="00E13A66" w:rsidRPr="00E66B5A" w:rsidTr="00AD0EEA">
        <w:trPr>
          <w:trHeight w:val="142"/>
          <w:jc w:val="center"/>
        </w:trPr>
        <w:tc>
          <w:tcPr>
            <w:tcW w:w="5000" w:type="pct"/>
            <w:gridSpan w:val="16"/>
            <w:shd w:val="clear" w:color="auto" w:fill="FFFFFF"/>
          </w:tcPr>
          <w:p w:rsidR="00E13A66" w:rsidRPr="00E66B5A" w:rsidRDefault="001214E1" w:rsidP="00AE7AA7">
            <w:pPr>
              <w:spacing w:line="240" w:lineRule="auto"/>
              <w:jc w:val="both"/>
              <w:rPr>
                <w:rFonts w:ascii="Times New Roman" w:hAnsi="Times New Roman"/>
                <w:color w:val="000000"/>
                <w:spacing w:val="-2"/>
              </w:rPr>
            </w:pPr>
            <w:r>
              <w:rPr>
                <w:rFonts w:ascii="Times New Roman" w:hAnsi="Times New Roman"/>
                <w:color w:val="000000"/>
                <w:spacing w:val="-2"/>
              </w:rPr>
              <w:t>Raport z konsultacji publicznych i opiniowania.</w:t>
            </w:r>
          </w:p>
        </w:tc>
      </w:tr>
    </w:tbl>
    <w:p w:rsidR="00867A41" w:rsidRDefault="00867A41" w:rsidP="00AE7AA7">
      <w:pPr>
        <w:spacing w:line="240" w:lineRule="auto"/>
      </w:pPr>
    </w:p>
    <w:sectPr w:rsidR="00867A41" w:rsidSect="00AD43CA">
      <w:footerReference w:type="default" r:id="rId8"/>
      <w:pgSz w:w="11906" w:h="16838"/>
      <w:pgMar w:top="568" w:right="707" w:bottom="568" w:left="720"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DD2" w:rsidRDefault="00772DD2" w:rsidP="00E13A66">
      <w:pPr>
        <w:spacing w:line="240" w:lineRule="auto"/>
      </w:pPr>
      <w:r>
        <w:separator/>
      </w:r>
    </w:p>
  </w:endnote>
  <w:endnote w:type="continuationSeparator" w:id="0">
    <w:p w:rsidR="00772DD2" w:rsidRDefault="00772DD2" w:rsidP="00E13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620097600"/>
      <w:docPartObj>
        <w:docPartGallery w:val="Page Numbers (Bottom of Page)"/>
        <w:docPartUnique/>
      </w:docPartObj>
    </w:sdtPr>
    <w:sdtEndPr/>
    <w:sdtContent>
      <w:p w:rsidR="00AD43CA" w:rsidRPr="00AD43CA" w:rsidRDefault="00AD43CA">
        <w:pPr>
          <w:pStyle w:val="Stopka"/>
          <w:jc w:val="center"/>
          <w:rPr>
            <w:rFonts w:ascii="Times New Roman" w:hAnsi="Times New Roman"/>
            <w:sz w:val="24"/>
            <w:szCs w:val="24"/>
          </w:rPr>
        </w:pPr>
        <w:r w:rsidRPr="00AD43CA">
          <w:rPr>
            <w:rFonts w:ascii="Times New Roman" w:hAnsi="Times New Roman"/>
            <w:sz w:val="24"/>
            <w:szCs w:val="24"/>
          </w:rPr>
          <w:fldChar w:fldCharType="begin"/>
        </w:r>
        <w:r w:rsidRPr="00AD43CA">
          <w:rPr>
            <w:rFonts w:ascii="Times New Roman" w:hAnsi="Times New Roman"/>
            <w:sz w:val="24"/>
            <w:szCs w:val="24"/>
          </w:rPr>
          <w:instrText>PAGE   \* MERGEFORMAT</w:instrText>
        </w:r>
        <w:r w:rsidRPr="00AD43CA">
          <w:rPr>
            <w:rFonts w:ascii="Times New Roman" w:hAnsi="Times New Roman"/>
            <w:sz w:val="24"/>
            <w:szCs w:val="24"/>
          </w:rPr>
          <w:fldChar w:fldCharType="separate"/>
        </w:r>
        <w:r w:rsidR="001C6CEF">
          <w:rPr>
            <w:rFonts w:ascii="Times New Roman" w:hAnsi="Times New Roman"/>
            <w:noProof/>
            <w:sz w:val="24"/>
            <w:szCs w:val="24"/>
          </w:rPr>
          <w:t>10</w:t>
        </w:r>
        <w:r w:rsidRPr="00AD43CA">
          <w:rPr>
            <w:rFonts w:ascii="Times New Roman" w:hAnsi="Times New Roman"/>
            <w:sz w:val="24"/>
            <w:szCs w:val="24"/>
          </w:rPr>
          <w:fldChar w:fldCharType="end"/>
        </w:r>
      </w:p>
    </w:sdtContent>
  </w:sdt>
  <w:p w:rsidR="00AD43CA" w:rsidRPr="00AD43CA" w:rsidRDefault="00AD43CA">
    <w:pPr>
      <w:pStyle w:val="Stopka"/>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DD2" w:rsidRDefault="00772DD2" w:rsidP="00E13A66">
      <w:pPr>
        <w:spacing w:line="240" w:lineRule="auto"/>
      </w:pPr>
      <w:r>
        <w:separator/>
      </w:r>
    </w:p>
  </w:footnote>
  <w:footnote w:type="continuationSeparator" w:id="0">
    <w:p w:rsidR="00772DD2" w:rsidRDefault="00772DD2" w:rsidP="00E13A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094"/>
    <w:multiLevelType w:val="hybridMultilevel"/>
    <w:tmpl w:val="3DF2D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4216B6"/>
    <w:multiLevelType w:val="hybridMultilevel"/>
    <w:tmpl w:val="FC82BBE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7DA2A6B"/>
    <w:multiLevelType w:val="hybridMultilevel"/>
    <w:tmpl w:val="E968F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7977B3"/>
    <w:multiLevelType w:val="hybridMultilevel"/>
    <w:tmpl w:val="C960FF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5D048A2"/>
    <w:multiLevelType w:val="hybridMultilevel"/>
    <w:tmpl w:val="6F2C750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8E85D33"/>
    <w:multiLevelType w:val="hybridMultilevel"/>
    <w:tmpl w:val="7E1686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66"/>
    <w:rsid w:val="000068A0"/>
    <w:rsid w:val="000274D2"/>
    <w:rsid w:val="00031EBC"/>
    <w:rsid w:val="0004058F"/>
    <w:rsid w:val="000516F5"/>
    <w:rsid w:val="00063868"/>
    <w:rsid w:val="00073DBD"/>
    <w:rsid w:val="00073F9F"/>
    <w:rsid w:val="000849D0"/>
    <w:rsid w:val="00085E28"/>
    <w:rsid w:val="00087D44"/>
    <w:rsid w:val="000C71F5"/>
    <w:rsid w:val="000D354D"/>
    <w:rsid w:val="000D3CA9"/>
    <w:rsid w:val="000D6EA8"/>
    <w:rsid w:val="000F0CD5"/>
    <w:rsid w:val="00114831"/>
    <w:rsid w:val="001214E1"/>
    <w:rsid w:val="00130EEC"/>
    <w:rsid w:val="001469BB"/>
    <w:rsid w:val="001469C4"/>
    <w:rsid w:val="00160735"/>
    <w:rsid w:val="001677DD"/>
    <w:rsid w:val="001765A5"/>
    <w:rsid w:val="00185370"/>
    <w:rsid w:val="001A628C"/>
    <w:rsid w:val="001B4C96"/>
    <w:rsid w:val="001C6CEF"/>
    <w:rsid w:val="001E0CB5"/>
    <w:rsid w:val="001E12FE"/>
    <w:rsid w:val="001E5F9A"/>
    <w:rsid w:val="001E7653"/>
    <w:rsid w:val="001F32E1"/>
    <w:rsid w:val="001F5641"/>
    <w:rsid w:val="00210262"/>
    <w:rsid w:val="00220A8D"/>
    <w:rsid w:val="002375EC"/>
    <w:rsid w:val="00240D24"/>
    <w:rsid w:val="0025126F"/>
    <w:rsid w:val="002578A9"/>
    <w:rsid w:val="00266F28"/>
    <w:rsid w:val="002865BE"/>
    <w:rsid w:val="002A7E43"/>
    <w:rsid w:val="002C376D"/>
    <w:rsid w:val="002C382D"/>
    <w:rsid w:val="002F6CAA"/>
    <w:rsid w:val="003070E7"/>
    <w:rsid w:val="003132C3"/>
    <w:rsid w:val="003175D0"/>
    <w:rsid w:val="00326CD5"/>
    <w:rsid w:val="003550D6"/>
    <w:rsid w:val="0037511C"/>
    <w:rsid w:val="0038106E"/>
    <w:rsid w:val="00381BFF"/>
    <w:rsid w:val="00386AB2"/>
    <w:rsid w:val="003B64D7"/>
    <w:rsid w:val="003F0181"/>
    <w:rsid w:val="00413B79"/>
    <w:rsid w:val="00426C85"/>
    <w:rsid w:val="0045403B"/>
    <w:rsid w:val="0048786C"/>
    <w:rsid w:val="004950C6"/>
    <w:rsid w:val="004A49F5"/>
    <w:rsid w:val="004A4BB6"/>
    <w:rsid w:val="004B1E14"/>
    <w:rsid w:val="004C0175"/>
    <w:rsid w:val="004C0C14"/>
    <w:rsid w:val="00515228"/>
    <w:rsid w:val="005666BE"/>
    <w:rsid w:val="00576A01"/>
    <w:rsid w:val="0059591E"/>
    <w:rsid w:val="005D4792"/>
    <w:rsid w:val="005E4E66"/>
    <w:rsid w:val="00602F03"/>
    <w:rsid w:val="006063B3"/>
    <w:rsid w:val="00624840"/>
    <w:rsid w:val="00633C37"/>
    <w:rsid w:val="0065082D"/>
    <w:rsid w:val="00672119"/>
    <w:rsid w:val="00680FD9"/>
    <w:rsid w:val="0069290D"/>
    <w:rsid w:val="006A14CC"/>
    <w:rsid w:val="006A720E"/>
    <w:rsid w:val="006A741F"/>
    <w:rsid w:val="006B36C6"/>
    <w:rsid w:val="006C54EC"/>
    <w:rsid w:val="006D57F0"/>
    <w:rsid w:val="006F5C4B"/>
    <w:rsid w:val="007131F1"/>
    <w:rsid w:val="00713AA7"/>
    <w:rsid w:val="00761204"/>
    <w:rsid w:val="00772DD2"/>
    <w:rsid w:val="0078323A"/>
    <w:rsid w:val="00797BCE"/>
    <w:rsid w:val="007A12C9"/>
    <w:rsid w:val="007B7EE1"/>
    <w:rsid w:val="007D00DF"/>
    <w:rsid w:val="008055C3"/>
    <w:rsid w:val="00824A95"/>
    <w:rsid w:val="00867253"/>
    <w:rsid w:val="00867A41"/>
    <w:rsid w:val="00891277"/>
    <w:rsid w:val="00891DB5"/>
    <w:rsid w:val="008922A6"/>
    <w:rsid w:val="008A44F7"/>
    <w:rsid w:val="008D4A34"/>
    <w:rsid w:val="008F4071"/>
    <w:rsid w:val="008F694B"/>
    <w:rsid w:val="00915207"/>
    <w:rsid w:val="00934F59"/>
    <w:rsid w:val="00960211"/>
    <w:rsid w:val="00971830"/>
    <w:rsid w:val="00982B90"/>
    <w:rsid w:val="0099172A"/>
    <w:rsid w:val="009B2651"/>
    <w:rsid w:val="009B5257"/>
    <w:rsid w:val="009D2AAD"/>
    <w:rsid w:val="009F0781"/>
    <w:rsid w:val="00A05E67"/>
    <w:rsid w:val="00A12AA0"/>
    <w:rsid w:val="00A33FBE"/>
    <w:rsid w:val="00A37984"/>
    <w:rsid w:val="00A63E2C"/>
    <w:rsid w:val="00A9720C"/>
    <w:rsid w:val="00AC57A1"/>
    <w:rsid w:val="00AD0EEA"/>
    <w:rsid w:val="00AD2779"/>
    <w:rsid w:val="00AD43CA"/>
    <w:rsid w:val="00AD5820"/>
    <w:rsid w:val="00AD7864"/>
    <w:rsid w:val="00AE2887"/>
    <w:rsid w:val="00AE65C8"/>
    <w:rsid w:val="00AE7AA7"/>
    <w:rsid w:val="00B04C85"/>
    <w:rsid w:val="00B14894"/>
    <w:rsid w:val="00B14992"/>
    <w:rsid w:val="00B60826"/>
    <w:rsid w:val="00B74977"/>
    <w:rsid w:val="00B77688"/>
    <w:rsid w:val="00BD153D"/>
    <w:rsid w:val="00C2048B"/>
    <w:rsid w:val="00C32517"/>
    <w:rsid w:val="00C35490"/>
    <w:rsid w:val="00C44CC9"/>
    <w:rsid w:val="00C45306"/>
    <w:rsid w:val="00C508C3"/>
    <w:rsid w:val="00C93266"/>
    <w:rsid w:val="00CB1C81"/>
    <w:rsid w:val="00CB4915"/>
    <w:rsid w:val="00CC0FB0"/>
    <w:rsid w:val="00D0092E"/>
    <w:rsid w:val="00D24F39"/>
    <w:rsid w:val="00D414C2"/>
    <w:rsid w:val="00D511DB"/>
    <w:rsid w:val="00D63DC1"/>
    <w:rsid w:val="00DA2F22"/>
    <w:rsid w:val="00DB79A2"/>
    <w:rsid w:val="00DD3DC9"/>
    <w:rsid w:val="00DE503C"/>
    <w:rsid w:val="00DE5B1F"/>
    <w:rsid w:val="00E13A66"/>
    <w:rsid w:val="00E14BCA"/>
    <w:rsid w:val="00E302B9"/>
    <w:rsid w:val="00E415FE"/>
    <w:rsid w:val="00E6613E"/>
    <w:rsid w:val="00E8083C"/>
    <w:rsid w:val="00E92E64"/>
    <w:rsid w:val="00EC1423"/>
    <w:rsid w:val="00F224B6"/>
    <w:rsid w:val="00F24B94"/>
    <w:rsid w:val="00F311CE"/>
    <w:rsid w:val="00F4023F"/>
    <w:rsid w:val="00F60233"/>
    <w:rsid w:val="00F676FA"/>
    <w:rsid w:val="00F7296B"/>
    <w:rsid w:val="00F832DC"/>
    <w:rsid w:val="00F86F92"/>
    <w:rsid w:val="00FB2025"/>
    <w:rsid w:val="00FC68D0"/>
    <w:rsid w:val="00FD0981"/>
    <w:rsid w:val="00FD3C76"/>
    <w:rsid w:val="00FF3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4A574-257C-4E59-A754-FAE7386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13A66"/>
    <w:pPr>
      <w:spacing w:after="0" w:line="276" w:lineRule="auto"/>
    </w:pPr>
    <w:rPr>
      <w:rFonts w:ascii="Calibri" w:eastAsia="Calibri" w:hAnsi="Calibri" w:cs="Times New Roman"/>
    </w:rPr>
  </w:style>
  <w:style w:type="paragraph" w:styleId="Nagwek1">
    <w:name w:val="heading 1"/>
    <w:basedOn w:val="Normalny"/>
    <w:next w:val="Normalny"/>
    <w:link w:val="Nagwek1Znak"/>
    <w:qFormat/>
    <w:rsid w:val="00E13A66"/>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3A66"/>
    <w:rPr>
      <w:rFonts w:ascii="Arial" w:eastAsia="Times New Roman" w:hAnsi="Arial" w:cs="Arial"/>
      <w:b/>
      <w:bCs/>
      <w:kern w:val="32"/>
      <w:sz w:val="32"/>
      <w:szCs w:val="32"/>
      <w:lang w:eastAsia="pl-PL"/>
    </w:rPr>
  </w:style>
  <w:style w:type="paragraph" w:styleId="Akapitzlist">
    <w:name w:val="List Paragraph"/>
    <w:basedOn w:val="Normalny"/>
    <w:uiPriority w:val="34"/>
    <w:qFormat/>
    <w:rsid w:val="00E13A66"/>
    <w:pPr>
      <w:ind w:left="720"/>
      <w:contextualSpacing/>
    </w:pPr>
  </w:style>
  <w:style w:type="paragraph" w:styleId="Tekstprzypisudolnego">
    <w:name w:val="footnote text"/>
    <w:basedOn w:val="Normalny"/>
    <w:link w:val="TekstprzypisudolnegoZnak"/>
    <w:uiPriority w:val="99"/>
    <w:semiHidden/>
    <w:unhideWhenUsed/>
    <w:rsid w:val="00E13A66"/>
    <w:rPr>
      <w:sz w:val="20"/>
      <w:szCs w:val="20"/>
    </w:rPr>
  </w:style>
  <w:style w:type="character" w:customStyle="1" w:styleId="TekstprzypisudolnegoZnak">
    <w:name w:val="Tekst przypisu dolnego Znak"/>
    <w:basedOn w:val="Domylnaczcionkaakapitu"/>
    <w:link w:val="Tekstprzypisudolnego"/>
    <w:uiPriority w:val="99"/>
    <w:semiHidden/>
    <w:rsid w:val="00E13A66"/>
    <w:rPr>
      <w:rFonts w:ascii="Calibri" w:eastAsia="Calibri" w:hAnsi="Calibri" w:cs="Times New Roman"/>
      <w:sz w:val="20"/>
      <w:szCs w:val="20"/>
    </w:rPr>
  </w:style>
  <w:style w:type="character" w:styleId="Odwoanieprzypisudolnego">
    <w:name w:val="footnote reference"/>
    <w:uiPriority w:val="99"/>
    <w:semiHidden/>
    <w:unhideWhenUsed/>
    <w:rsid w:val="00E13A66"/>
    <w:rPr>
      <w:vertAlign w:val="superscript"/>
    </w:rPr>
  </w:style>
  <w:style w:type="character" w:styleId="Hipercze">
    <w:name w:val="Hyperlink"/>
    <w:uiPriority w:val="99"/>
    <w:unhideWhenUsed/>
    <w:rsid w:val="00E13A66"/>
    <w:rPr>
      <w:color w:val="0000FF"/>
      <w:u w:val="single"/>
    </w:rPr>
  </w:style>
  <w:style w:type="paragraph" w:styleId="Tekstpodstawowywcity">
    <w:name w:val="Body Text Indent"/>
    <w:basedOn w:val="Normalny"/>
    <w:link w:val="TekstpodstawowywcityZnak"/>
    <w:rsid w:val="00E13A66"/>
    <w:pPr>
      <w:spacing w:line="240" w:lineRule="auto"/>
      <w:ind w:firstLine="708"/>
      <w:jc w:val="both"/>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E13A66"/>
    <w:rPr>
      <w:rFonts w:ascii="Times New Roman" w:eastAsia="Times New Roman" w:hAnsi="Times New Roman" w:cs="Times New Roman"/>
      <w:sz w:val="24"/>
      <w:szCs w:val="24"/>
      <w:lang w:eastAsia="pl-PL"/>
    </w:rPr>
  </w:style>
  <w:style w:type="paragraph" w:customStyle="1" w:styleId="Akapitzlist1">
    <w:name w:val="Akapit z listą1"/>
    <w:basedOn w:val="Normalny"/>
    <w:rsid w:val="00E13A66"/>
    <w:pPr>
      <w:spacing w:line="240" w:lineRule="auto"/>
      <w:ind w:left="720"/>
      <w:contextualSpacing/>
    </w:pPr>
    <w:rPr>
      <w:rFonts w:ascii="Times New Roman" w:hAnsi="Times New Roman"/>
      <w:sz w:val="24"/>
      <w:szCs w:val="24"/>
      <w:lang w:eastAsia="pl-PL"/>
    </w:rPr>
  </w:style>
  <w:style w:type="paragraph" w:customStyle="1" w:styleId="TYTUAKTUprzedmiotregulacjiustawylubrozporzdzenia">
    <w:name w:val="TYTUŁ_AKTU – przedmiot regulacji ustawy lub rozporządzenia"/>
    <w:next w:val="Normalny"/>
    <w:link w:val="TYTUAKTUprzedmiotregulacjiustawylubrozporzdzeniaZnak"/>
    <w:rsid w:val="00E13A66"/>
    <w:pPr>
      <w:keepNext/>
      <w:suppressAutoHyphens/>
      <w:spacing w:before="120" w:after="360" w:line="360" w:lineRule="auto"/>
      <w:jc w:val="center"/>
    </w:pPr>
    <w:rPr>
      <w:rFonts w:ascii="Times" w:eastAsia="Calibri" w:hAnsi="Times" w:cs="Arial"/>
      <w:b/>
      <w:bCs/>
      <w:sz w:val="24"/>
      <w:szCs w:val="24"/>
      <w:lang w:eastAsia="pl-PL"/>
    </w:rPr>
  </w:style>
  <w:style w:type="character" w:customStyle="1" w:styleId="TYTUAKTUprzedmiotregulacjiustawylubrozporzdzeniaZnak">
    <w:name w:val="TYTUŁ_AKTU – przedmiot regulacji ustawy lub rozporządzenia Znak"/>
    <w:link w:val="TYTUAKTUprzedmiotregulacjiustawylubrozporzdzenia"/>
    <w:locked/>
    <w:rsid w:val="00E13A66"/>
    <w:rPr>
      <w:rFonts w:ascii="Times" w:eastAsia="Calibri" w:hAnsi="Times" w:cs="Arial"/>
      <w:b/>
      <w:bCs/>
      <w:sz w:val="24"/>
      <w:szCs w:val="24"/>
      <w:lang w:eastAsia="pl-PL"/>
    </w:rPr>
  </w:style>
  <w:style w:type="paragraph" w:customStyle="1" w:styleId="ARTartustawynprozporzdzenia">
    <w:name w:val="ART(§) – art. ustawy (§ np. rozporządzenia)"/>
    <w:link w:val="ARTartustawynprozporzdzeniaZnak"/>
    <w:uiPriority w:val="11"/>
    <w:qFormat/>
    <w:rsid w:val="00E13A66"/>
    <w:pPr>
      <w:suppressAutoHyphens/>
      <w:autoSpaceDE w:val="0"/>
      <w:autoSpaceDN w:val="0"/>
      <w:adjustRightInd w:val="0"/>
      <w:spacing w:before="120" w:after="0" w:line="360" w:lineRule="auto"/>
      <w:ind w:firstLine="510"/>
      <w:jc w:val="both"/>
    </w:pPr>
    <w:rPr>
      <w:rFonts w:ascii="Times" w:eastAsia="Calibri" w:hAnsi="Times" w:cs="Arial"/>
      <w:sz w:val="24"/>
      <w:szCs w:val="20"/>
      <w:lang w:eastAsia="pl-PL"/>
    </w:rPr>
  </w:style>
  <w:style w:type="character" w:customStyle="1" w:styleId="ARTartustawynprozporzdzeniaZnak">
    <w:name w:val="ART(§) – art. ustawy (§ np. rozporządzenia) Znak"/>
    <w:link w:val="ARTartustawynprozporzdzenia"/>
    <w:locked/>
    <w:rsid w:val="00E13A66"/>
    <w:rPr>
      <w:rFonts w:ascii="Times" w:eastAsia="Calibri" w:hAnsi="Times" w:cs="Arial"/>
      <w:sz w:val="24"/>
      <w:szCs w:val="20"/>
      <w:lang w:eastAsia="pl-PL"/>
    </w:rPr>
  </w:style>
  <w:style w:type="character" w:styleId="Odwoaniedokomentarza">
    <w:name w:val="annotation reference"/>
    <w:basedOn w:val="Domylnaczcionkaakapitu"/>
    <w:uiPriority w:val="99"/>
    <w:semiHidden/>
    <w:unhideWhenUsed/>
    <w:rsid w:val="00D414C2"/>
    <w:rPr>
      <w:sz w:val="16"/>
      <w:szCs w:val="16"/>
    </w:rPr>
  </w:style>
  <w:style w:type="paragraph" w:styleId="Tekstkomentarza">
    <w:name w:val="annotation text"/>
    <w:basedOn w:val="Normalny"/>
    <w:link w:val="TekstkomentarzaZnak"/>
    <w:unhideWhenUsed/>
    <w:rsid w:val="00D414C2"/>
    <w:pPr>
      <w:spacing w:line="240" w:lineRule="auto"/>
    </w:pPr>
    <w:rPr>
      <w:sz w:val="20"/>
      <w:szCs w:val="20"/>
    </w:rPr>
  </w:style>
  <w:style w:type="character" w:customStyle="1" w:styleId="TekstkomentarzaZnak">
    <w:name w:val="Tekst komentarza Znak"/>
    <w:basedOn w:val="Domylnaczcionkaakapitu"/>
    <w:link w:val="Tekstkomentarza"/>
    <w:rsid w:val="00D414C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414C2"/>
    <w:rPr>
      <w:b/>
      <w:bCs/>
    </w:rPr>
  </w:style>
  <w:style w:type="character" w:customStyle="1" w:styleId="TematkomentarzaZnak">
    <w:name w:val="Temat komentarza Znak"/>
    <w:basedOn w:val="TekstkomentarzaZnak"/>
    <w:link w:val="Tematkomentarza"/>
    <w:uiPriority w:val="99"/>
    <w:semiHidden/>
    <w:rsid w:val="00D414C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D414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14C2"/>
    <w:rPr>
      <w:rFonts w:ascii="Segoe UI" w:eastAsia="Calibri" w:hAnsi="Segoe UI" w:cs="Segoe UI"/>
      <w:sz w:val="18"/>
      <w:szCs w:val="18"/>
    </w:rPr>
  </w:style>
  <w:style w:type="paragraph" w:customStyle="1" w:styleId="pismamz">
    <w:name w:val="pisma_mz"/>
    <w:basedOn w:val="Normalny"/>
    <w:link w:val="pismamzZnak"/>
    <w:qFormat/>
    <w:rsid w:val="003132C3"/>
    <w:pPr>
      <w:spacing w:line="360" w:lineRule="auto"/>
      <w:contextualSpacing/>
      <w:jc w:val="both"/>
    </w:pPr>
    <w:rPr>
      <w:rFonts w:ascii="Arial" w:hAnsi="Arial"/>
    </w:rPr>
  </w:style>
  <w:style w:type="character" w:customStyle="1" w:styleId="pismamzZnak">
    <w:name w:val="pisma_mz Znak"/>
    <w:link w:val="pismamz"/>
    <w:rsid w:val="003132C3"/>
    <w:rPr>
      <w:rFonts w:ascii="Arial" w:eastAsia="Calibri" w:hAnsi="Arial" w:cs="Times New Roman"/>
    </w:rPr>
  </w:style>
  <w:style w:type="paragraph" w:styleId="Nagwek">
    <w:name w:val="header"/>
    <w:basedOn w:val="Normalny"/>
    <w:link w:val="NagwekZnak"/>
    <w:uiPriority w:val="99"/>
    <w:unhideWhenUsed/>
    <w:rsid w:val="00AD43CA"/>
    <w:pPr>
      <w:tabs>
        <w:tab w:val="center" w:pos="4536"/>
        <w:tab w:val="right" w:pos="9072"/>
      </w:tabs>
      <w:spacing w:line="240" w:lineRule="auto"/>
    </w:pPr>
  </w:style>
  <w:style w:type="character" w:customStyle="1" w:styleId="NagwekZnak">
    <w:name w:val="Nagłówek Znak"/>
    <w:basedOn w:val="Domylnaczcionkaakapitu"/>
    <w:link w:val="Nagwek"/>
    <w:uiPriority w:val="99"/>
    <w:rsid w:val="00AD43CA"/>
    <w:rPr>
      <w:rFonts w:ascii="Calibri" w:eastAsia="Calibri" w:hAnsi="Calibri" w:cs="Times New Roman"/>
    </w:rPr>
  </w:style>
  <w:style w:type="paragraph" w:styleId="Stopka">
    <w:name w:val="footer"/>
    <w:basedOn w:val="Normalny"/>
    <w:link w:val="StopkaZnak"/>
    <w:uiPriority w:val="99"/>
    <w:unhideWhenUsed/>
    <w:rsid w:val="00AD43CA"/>
    <w:pPr>
      <w:tabs>
        <w:tab w:val="center" w:pos="4536"/>
        <w:tab w:val="right" w:pos="9072"/>
      </w:tabs>
      <w:spacing w:line="240" w:lineRule="auto"/>
    </w:pPr>
  </w:style>
  <w:style w:type="character" w:customStyle="1" w:styleId="StopkaZnak">
    <w:name w:val="Stopka Znak"/>
    <w:basedOn w:val="Domylnaczcionkaakapitu"/>
    <w:link w:val="Stopka"/>
    <w:uiPriority w:val="99"/>
    <w:rsid w:val="00AD43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805-E690-425C-99DE-2DA35DC3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4908</Words>
  <Characters>29451</Characters>
  <Application>Microsoft Office Word</Application>
  <DocSecurity>4</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Poznański Dariusz</dc:creator>
  <cp:lastModifiedBy>Ciężki Marcin</cp:lastModifiedBy>
  <cp:revision>2</cp:revision>
  <cp:lastPrinted>2019-12-14T10:25:00Z</cp:lastPrinted>
  <dcterms:created xsi:type="dcterms:W3CDTF">2020-02-05T12:11:00Z</dcterms:created>
  <dcterms:modified xsi:type="dcterms:W3CDTF">2020-02-05T12:11:00Z</dcterms:modified>
</cp:coreProperties>
</file>