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502D" w14:textId="77777777" w:rsidR="004A062D" w:rsidRPr="001D6C6C" w:rsidRDefault="004A062D" w:rsidP="00D906B7">
      <w:pPr>
        <w:pStyle w:val="10Entwurf"/>
      </w:pPr>
      <w:r>
        <w:t>Proiect</w:t>
      </w:r>
    </w:p>
    <w:p w14:paraId="0A4D8FC4" w14:textId="77777777" w:rsidR="004A062D" w:rsidRPr="001D6C6C" w:rsidRDefault="004A062D" w:rsidP="00D906B7">
      <w:pPr>
        <w:pStyle w:val="11Titel"/>
      </w:pPr>
      <w:r>
        <w:t>Ordonanța ministrului federal pentru protecția climei, mediu, energie, mobilitate, inovare și tehnologie privind garanția pentru ambalajele de unică folosință din plastic sau metal pentru băuturi (Ordonanța privind garanția pentru ambalajele de unică folosință pentru băuturi)</w:t>
      </w:r>
    </w:p>
    <w:p w14:paraId="5C910C45" w14:textId="77777777" w:rsidR="004A062D" w:rsidRPr="001D6C6C" w:rsidRDefault="004A062D" w:rsidP="00D906B7">
      <w:pPr>
        <w:pStyle w:val="12PromKlEinlSatz"/>
      </w:pPr>
      <w:r>
        <w:t>În temeiul articolului 12b alineatele (1) și (6), al articolului 14, al articolului 14c, al articolului 23 alineatele (1) și (3) și al articolului 28c din Legea federală din 2002 privind gestionarea deșeurilor (AWG 2002), Monitorul Oficial Federal I nr. 102/2002, astfel cum a fost modificat ultima dată prin Monitorul Oficial Federal I nr. xxx, se dispun următoarele în acord cu ministrul federal al muncii și economiei:</w:t>
      </w:r>
    </w:p>
    <w:p w14:paraId="4390AA81" w14:textId="77777777" w:rsidR="00244452" w:rsidRPr="001D6C6C" w:rsidRDefault="00244452" w:rsidP="00D72F48">
      <w:pPr>
        <w:pStyle w:val="41UeberschrG1"/>
      </w:pPr>
      <w:r>
        <w:t>1. Secțiunea</w:t>
      </w:r>
    </w:p>
    <w:p w14:paraId="1FE9DEDF" w14:textId="77777777" w:rsidR="004A062D" w:rsidRPr="001D6C6C" w:rsidRDefault="001A6E8A" w:rsidP="00B3762B">
      <w:pPr>
        <w:pStyle w:val="43UeberschrG2"/>
      </w:pPr>
      <w:r>
        <w:t>Informații generale</w:t>
      </w:r>
    </w:p>
    <w:p w14:paraId="6A17D9D7" w14:textId="77777777" w:rsidR="004A062D" w:rsidRPr="001D6C6C" w:rsidRDefault="004A062D" w:rsidP="00D906B7">
      <w:pPr>
        <w:pStyle w:val="45UeberschrPara"/>
      </w:pPr>
      <w:r>
        <w:t>Obiective</w:t>
      </w:r>
    </w:p>
    <w:p w14:paraId="300CFC3A" w14:textId="77777777" w:rsidR="005A58ED" w:rsidRPr="001D6C6C" w:rsidRDefault="004A062D" w:rsidP="00D906B7">
      <w:pPr>
        <w:pStyle w:val="51Abs"/>
      </w:pPr>
      <w:r>
        <w:rPr>
          <w:rStyle w:val="991GldSymbol"/>
        </w:rPr>
        <w:t>Articolul 1.</w:t>
      </w:r>
      <w:r>
        <w:t xml:space="preserve"> Obiectivele prezentului regulament sunt:</w:t>
      </w:r>
    </w:p>
    <w:p w14:paraId="7D34FEDB" w14:textId="77777777" w:rsidR="004A062D" w:rsidRPr="001D6C6C" w:rsidRDefault="005A58ED" w:rsidP="005A58ED">
      <w:pPr>
        <w:pStyle w:val="52Aufzaehle1Ziffer"/>
      </w:pPr>
      <w:r>
        <w:tab/>
        <w:t>1.</w:t>
      </w:r>
      <w:r>
        <w:tab/>
        <w:t>atingerea obiectivelor de colectare în proporție de cel puțin 80 % începând cu anul 2025 și de cel puțin 90 % începând cu anul 2027;</w:t>
      </w:r>
    </w:p>
    <w:p w14:paraId="752203D4" w14:textId="77777777" w:rsidR="00A050A9" w:rsidRPr="001D6C6C" w:rsidRDefault="005A58ED" w:rsidP="005A58ED">
      <w:pPr>
        <w:pStyle w:val="52Aufzaehle1Ziffer"/>
      </w:pPr>
      <w:r>
        <w:tab/>
        <w:t>2.</w:t>
      </w:r>
      <w:r>
        <w:tab/>
        <w:t>reciclarea de înaltă calitate a deșeurilor de ambalaje;</w:t>
      </w:r>
    </w:p>
    <w:p w14:paraId="34F9C7FD" w14:textId="77777777" w:rsidR="00D824B9" w:rsidRPr="001D6C6C" w:rsidRDefault="00A050A9" w:rsidP="00A050A9">
      <w:pPr>
        <w:pStyle w:val="52Aufzaehle1Ziffer"/>
      </w:pPr>
      <w:r>
        <w:tab/>
        <w:t>3.</w:t>
      </w:r>
      <w:r>
        <w:tab/>
        <w:t>reutilizarea materialelor plastice reciclate și a metalelor reciclate din recipientele pentru băuturi; și</w:t>
      </w:r>
    </w:p>
    <w:p w14:paraId="6D7A0502" w14:textId="77777777" w:rsidR="004A062D" w:rsidRPr="001D6C6C" w:rsidRDefault="00D824B9" w:rsidP="00D824B9">
      <w:pPr>
        <w:pStyle w:val="52Aufzaehle1Ziffer"/>
      </w:pPr>
      <w:r>
        <w:tab/>
        <w:t>4.</w:t>
      </w:r>
      <w:r>
        <w:tab/>
        <w:t>prevenirea aruncării deșeurilor de ambalaje de unică folosință din plastic și metal pentru băuturi.</w:t>
      </w:r>
    </w:p>
    <w:p w14:paraId="7D1EFE3B" w14:textId="77777777" w:rsidR="004A062D" w:rsidRPr="001D6C6C" w:rsidRDefault="004A062D" w:rsidP="00D906B7">
      <w:pPr>
        <w:pStyle w:val="45UeberschrPara"/>
      </w:pPr>
      <w:r>
        <w:t>Domeniul de aplicare</w:t>
      </w:r>
    </w:p>
    <w:p w14:paraId="290C1BD7" w14:textId="77777777" w:rsidR="004A062D" w:rsidRPr="001D6C6C" w:rsidRDefault="004A062D" w:rsidP="00D906B7">
      <w:pPr>
        <w:pStyle w:val="51Abs"/>
      </w:pPr>
      <w:r>
        <w:rPr>
          <w:rStyle w:val="991GldSymbol"/>
        </w:rPr>
        <w:t>Articolul 2.</w:t>
      </w:r>
      <w:r>
        <w:t xml:space="preserve"> (1) Prezentul regulament se aplică ambalajelor de unică folosință din plastic și metal pentru băuturi introduse pe piață în Austria.</w:t>
      </w:r>
    </w:p>
    <w:p w14:paraId="5094CB11" w14:textId="77777777" w:rsidR="004A062D" w:rsidRPr="001D6C6C" w:rsidRDefault="004A062D" w:rsidP="00D906B7">
      <w:pPr>
        <w:pStyle w:val="51Abs"/>
      </w:pPr>
      <w:r>
        <w:t>(2) În cazul vânzărilor la distanță în sensul articolului 3 punctul 2 din Legea privind tranzacțiile la distanță și tranzacțiile în străinătate (FAGG), Monitorul Oficial Federal I nr. 33/2014, de către un comerciant care nu are sediul social sau sediul în Austria, ambalajele livrate în Austria și deșeurile de ambalaje acumulate ulterior intră, de asemenea, sub incidența domeniului de aplicare al regulamentului.</w:t>
      </w:r>
    </w:p>
    <w:p w14:paraId="773F1B59" w14:textId="77777777" w:rsidR="00AB0D4F" w:rsidRPr="001D6C6C" w:rsidRDefault="00AB0D4F" w:rsidP="00D906B7">
      <w:pPr>
        <w:pStyle w:val="51Abs"/>
      </w:pPr>
      <w:r>
        <w:t>(3) Dispozițiile Ordonanței din 2014privind ambalajele, Monitorul Oficial Federal II nr. 184/2014, cu modificările ulterioare, rămân neafectate.</w:t>
      </w:r>
    </w:p>
    <w:p w14:paraId="4B090CCF" w14:textId="77777777" w:rsidR="004A062D" w:rsidRPr="001D6C6C" w:rsidRDefault="004A062D" w:rsidP="00D906B7">
      <w:pPr>
        <w:pStyle w:val="45UeberschrPara"/>
      </w:pPr>
      <w:r>
        <w:t>Definiții</w:t>
      </w:r>
    </w:p>
    <w:p w14:paraId="353D3532" w14:textId="77777777" w:rsidR="004A062D" w:rsidRPr="001D6C6C" w:rsidRDefault="004A062D" w:rsidP="00D906B7">
      <w:pPr>
        <w:pStyle w:val="51Abs"/>
      </w:pPr>
      <w:r>
        <w:rPr>
          <w:rStyle w:val="991GldSymbol"/>
        </w:rPr>
        <w:t>Articolul 3.</w:t>
      </w:r>
      <w:r>
        <w:t xml:space="preserve"> În sensul prezentei ordonanțe, se aplică următoarele definiții:</w:t>
      </w:r>
    </w:p>
    <w:p w14:paraId="082E8A65" w14:textId="77777777" w:rsidR="004A062D" w:rsidRPr="001D6C6C" w:rsidRDefault="005034BF" w:rsidP="00D906B7">
      <w:pPr>
        <w:pStyle w:val="52Aufzaehle1Ziffer"/>
        <w:rPr>
          <w:rFonts w:eastAsiaTheme="minorHAnsi"/>
        </w:rPr>
      </w:pPr>
      <w:r>
        <w:tab/>
        <w:t>1.</w:t>
      </w:r>
      <w:r>
        <w:tab/>
        <w:t>„ambalaj pentru băuturi” înseamnă ambalaje de vânzare închise sau predominant închise pentru băuturi;</w:t>
      </w:r>
    </w:p>
    <w:p w14:paraId="7C800640" w14:textId="77777777" w:rsidR="00234D9D" w:rsidRPr="001D6C6C" w:rsidRDefault="0007177B" w:rsidP="00234D9D">
      <w:pPr>
        <w:pStyle w:val="52Aufzaehle1Ziffer"/>
      </w:pPr>
      <w:r>
        <w:tab/>
        <w:t>2.</w:t>
      </w:r>
      <w:r>
        <w:tab/>
        <w:t>„ambalaje din plastic de unică folosință pentru băuturi” înseamnă sticlele din plastic de unică folosință pentru băuturi care sunt fabricate integral sau parțial din plastic, inclusiv etichetele, capacele și dispozitivele de închidere ale acestora care nu sunt proiectate, dezvoltate și introduse pe piață pentru a fi supuse mai multor cicluri de produs pe parcursul ciclului lor de viață. Sunt exceptate:</w:t>
      </w:r>
    </w:p>
    <w:p w14:paraId="567CC2FB" w14:textId="77777777" w:rsidR="00234D9D" w:rsidRPr="001D6C6C" w:rsidRDefault="00234D9D" w:rsidP="00234D9D">
      <w:pPr>
        <w:pStyle w:val="52Aufzaehle2Lit"/>
      </w:pPr>
      <w:r>
        <w:tab/>
        <w:t>(a)</w:t>
      </w:r>
      <w:r>
        <w:tab/>
        <w:t>sticle din sticlă sau metal care au capace sau dispozitive de închidere din plastic;</w:t>
      </w:r>
    </w:p>
    <w:p w14:paraId="0B50E93C" w14:textId="77777777" w:rsidR="008742DC" w:rsidRPr="001D6C6C" w:rsidRDefault="00234D9D" w:rsidP="00D678CB">
      <w:pPr>
        <w:pStyle w:val="52Aufzaehle2Lit"/>
      </w:pPr>
      <w:r>
        <w:tab/>
        <w:t>(b)</w:t>
      </w:r>
      <w:r>
        <w:tab/>
        <w:t xml:space="preserve">sticlele pentru băuturi destinate alimentelor lichide destinate unor scopuri medicale speciale, astfel cum sunt definite la articolul 2 litera (g) din Regulamentul (UE) nr. 609/2013 al </w:t>
      </w:r>
      <w:r>
        <w:lastRenderedPageBreak/>
        <w:t>Parlamentului European și al Consiliului privind alimentele destinate sugarilor și copiilor de vârstă mică, alimentele destinate unor scopuri medicale speciale și înlocuitorii unei diete totale pentru controlul greutății și de abrogare a Directivei 92/52/CEE a Consiliului, a Directivelor 96/8/CE, 1999/21/CE, 2006/125/CE și 2006/141/CE ale Comisiei, a Directivei 2009/39/CE a Parlamentului European și a Consiliului și a Regulamentelor (CE) nr. 41/2009 și (CE) nr. 953/2009 ale Comisiei; JO L 181, 29.6.2013, p. 35, astfel cum a fost modificat ultima dată prin Regulamentul delegat (UE) 2021/571, JO L 120, 8.4.2021, p. 1, și care sunt utilizate în acest scop;</w:t>
      </w:r>
    </w:p>
    <w:p w14:paraId="3A10524D" w14:textId="77777777" w:rsidR="00234D9D" w:rsidRPr="001D6C6C" w:rsidRDefault="008742DC" w:rsidP="008742DC">
      <w:pPr>
        <w:pStyle w:val="52Aufzaehle2Lit"/>
      </w:pPr>
      <w:r>
        <w:tab/>
        <w:t>(c)</w:t>
      </w:r>
      <w:r>
        <w:tab/>
        <w:t>cutiile pentru băuturi.</w:t>
      </w:r>
    </w:p>
    <w:p w14:paraId="1F3233F5" w14:textId="77777777" w:rsidR="00234D9D" w:rsidRPr="001D6C6C" w:rsidRDefault="00234D9D" w:rsidP="00234D9D">
      <w:pPr>
        <w:pStyle w:val="52Aufzaehle1Ziffer"/>
      </w:pPr>
      <w:r>
        <w:tab/>
        <w:t>3.</w:t>
      </w:r>
      <w:r>
        <w:tab/>
        <w:t>„Ambalaje de unică folosință din metal pentru băuturi” înseamnă cutii sau sticle pentru băuturi fabricate integral sau parțial din metal feros sau aluminiu, inclusiv etichetele, capacele și dispozitivele de închidere ale acestora, care nu sunt proiectate, dezvoltate și introduse pe piață pentru a fi supuse mai multor cicluri de produs pe parcursul ciclului lor de viață.</w:t>
      </w:r>
    </w:p>
    <w:p w14:paraId="64000BA1" w14:textId="77777777" w:rsidR="00636C7E" w:rsidRPr="001D6C6C" w:rsidRDefault="00445122" w:rsidP="0007177B">
      <w:pPr>
        <w:pStyle w:val="52Aufzaehle1Ziffer"/>
      </w:pPr>
      <w:r>
        <w:tab/>
        <w:t>4.</w:t>
      </w:r>
      <w:r>
        <w:tab/>
        <w:t>„Distribuitori inițiali” înseamnă părțile obligate primare în conformitate cu articolul 13g din AWG 2002 sau, în cazul îmbutelierii contractuale, agenții de îmbuteliere contractuală.</w:t>
      </w:r>
    </w:p>
    <w:p w14:paraId="70CB0038" w14:textId="77777777" w:rsidR="00DD5641" w:rsidRPr="001D6C6C" w:rsidRDefault="00DD5641" w:rsidP="00D72F48">
      <w:pPr>
        <w:pStyle w:val="41UeberschrG1"/>
      </w:pPr>
      <w:r>
        <w:t>2. Secțiunea</w:t>
      </w:r>
    </w:p>
    <w:p w14:paraId="36D4514A" w14:textId="77777777" w:rsidR="001A6E8A" w:rsidRPr="001D6C6C" w:rsidRDefault="001C4785" w:rsidP="00B3762B">
      <w:pPr>
        <w:pStyle w:val="43UeberschrG2"/>
      </w:pPr>
      <w:r>
        <w:t>Garanție pentru ambalaje de unică folosință</w:t>
      </w:r>
    </w:p>
    <w:p w14:paraId="0A3F61EC" w14:textId="77777777" w:rsidR="004A062D" w:rsidRPr="001D6C6C" w:rsidRDefault="004A062D" w:rsidP="00D906B7">
      <w:pPr>
        <w:pStyle w:val="45UeberschrPara"/>
      </w:pPr>
      <w:r>
        <w:t>Colectare garanției pentru ambalaje de unică folosință pentru băuturi</w:t>
      </w:r>
    </w:p>
    <w:p w14:paraId="3C9C4CA3" w14:textId="77777777" w:rsidR="00234D9D" w:rsidRPr="001D6C6C" w:rsidRDefault="004A062D" w:rsidP="00E44EE3">
      <w:pPr>
        <w:pStyle w:val="51Abs"/>
      </w:pPr>
      <w:r>
        <w:rPr>
          <w:rStyle w:val="991GldSymbol"/>
        </w:rPr>
        <w:t>Articolul 4.</w:t>
      </w:r>
      <w:r>
        <w:t xml:space="preserve"> (1) Începând cu 1 ianuarie 2025, orice persoană care introduce pe piață băuturi în ambalaje de unică folosință din plastic sau metal pentru băuturi cu un volum de umplere cuprins între 0,1 și 3,0 litri trebuie să colecteze o garanție de 0,25 EUR pentru fiecare ambalaj de la clientul respectiv în numele și în contul organismului central. Distribuitorii inițiali raportează organismului central sumele garanțiilor colectate cel puțin lunar.</w:t>
      </w:r>
    </w:p>
    <w:p w14:paraId="5334E201" w14:textId="77777777" w:rsidR="00E44EE3" w:rsidRPr="001D6C6C" w:rsidRDefault="00DD5641" w:rsidP="00E44EE3">
      <w:pPr>
        <w:pStyle w:val="51Abs"/>
      </w:pPr>
      <w:r>
        <w:t>(2) Prin derogare de la alineatul (1), băuturile din ambalaje de unică folosință fabricate din plastic sau metal pentru băuturi pot fi vândute fără a colecta o garanție până la sfârșitul zilei de 31 decembrie 2025, dacă sunt îmbuteliate înainte de 1 martie 2025.</w:t>
      </w:r>
    </w:p>
    <w:p w14:paraId="2ECF2392" w14:textId="77777777" w:rsidR="00EA61CD" w:rsidRPr="001D6C6C" w:rsidRDefault="006E7F94" w:rsidP="001C4785">
      <w:pPr>
        <w:pStyle w:val="51Abs"/>
      </w:pPr>
      <w:r>
        <w:t>(3) Toate tipurile de băuturi, cu excepția laptelui și a băuturilor mixte din lapte, astfel cum sunt definite în Codul alimentar austriac (Codex Alimentarius Austriacus, capitolul/B32 din Codex) sunt acoperite de obligația privind o garanție în conformitate cu alineatul (1).</w:t>
      </w:r>
    </w:p>
    <w:p w14:paraId="5B945E65" w14:textId="77777777" w:rsidR="00636C7E" w:rsidRPr="001D6C6C" w:rsidRDefault="00636C7E" w:rsidP="001C4785">
      <w:pPr>
        <w:pStyle w:val="51Abs"/>
      </w:pPr>
      <w:r>
        <w:t>(4) Distribuitorii inițiali sunt obligați să se înregistreze la organismul central și să încheie un contract cu organismul central. În plus, distribuitorii inițiali sunt obligați să înregistreze la organismul central tipurile de recipiente pe care le introduc pe piață în conformitate cu alineatele (1)-(3) și să plătească contribuțiile producătorului vizat sau costurile de înregistrare.</w:t>
      </w:r>
    </w:p>
    <w:p w14:paraId="65F63808" w14:textId="77777777" w:rsidR="006E7F94" w:rsidRPr="001D6C6C" w:rsidRDefault="006E7F94" w:rsidP="000D0CAE">
      <w:pPr>
        <w:pStyle w:val="45UeberschrPara"/>
      </w:pPr>
      <w:r>
        <w:t>Returnarea ambalajului băuturilor de unică folosință care face obiectul unei garanții și plata cuantumului garanției</w:t>
      </w:r>
    </w:p>
    <w:p w14:paraId="31D087F6" w14:textId="77777777" w:rsidR="004E47AD" w:rsidRPr="001D6C6C" w:rsidRDefault="009258FF" w:rsidP="004E47AD">
      <w:pPr>
        <w:pStyle w:val="51Abs"/>
      </w:pPr>
      <w:r>
        <w:rPr>
          <w:rStyle w:val="991GldSymbol"/>
        </w:rPr>
        <w:t>Articolul 5.</w:t>
      </w:r>
      <w:r>
        <w:t xml:space="preserve"> (1) Fiecare distribuitor final de ambalaje de unică folosință pentru băuturi care fac obiectul unei garanții în conformitate cu articolul 4 le va lua recupera de la consumatorul final în timpul orelor normale de lucru, contra achitării sumei garanției de 0,25 EUR per ambalaj, în cazul în care acestea au fost golite de conținutul lor. Returnarea se poate face cu ajutorul mașinilor automate de returnare sau manual.</w:t>
      </w:r>
    </w:p>
    <w:p w14:paraId="27FCC847" w14:textId="77777777" w:rsidR="00D7653D" w:rsidRPr="001D6C6C" w:rsidRDefault="00D7653D" w:rsidP="006E7F94">
      <w:pPr>
        <w:pStyle w:val="51Abs"/>
      </w:pPr>
      <w:r>
        <w:t>(2) Prin derogare de la alineatul (1), operatorii punctelor de vânzare în care returnarea nu se efectuează prin intermediul unui aparat pentru recuperarea automată de ambalaje, aceștia preiau numai în acel punct de vânzare acele ambalaje pentru băuturi de unică folosință pentru care s-a plătit o garanție care corespunde ambalajului de unică folosință pentru băuturi oferit în ceea ce privește materialul de ambalaj și volumul de umplere. Acești operatori trebuie să recupereze doar numărul de ambalaje de unică folosință pentru băuturi pe care consumatorii finali le cumpără de obicei în acest punct de vânzare.</w:t>
      </w:r>
    </w:p>
    <w:p w14:paraId="279C1274" w14:textId="77777777" w:rsidR="004421D6" w:rsidRPr="001D6C6C" w:rsidRDefault="009F7F39" w:rsidP="006E7F94">
      <w:pPr>
        <w:pStyle w:val="51Abs"/>
      </w:pPr>
      <w:r>
        <w:t>(3) Prin derogare de la alineatul (2), mai mulți operatori de puncte de vânzare în locuri foarte frecventate, cum ar fi în special aeroporturi, gări sau centre comerciale, pot desemna, de asemenea, un punct de returnare alternativ comun în care consumatorii finali pot returna recipientele cu garanție. Acest punct de returnare trebuie să fie în imediata apropiere a punctelor de vânzare. Consumatorii finali trebuie să fie informați în mod clar cu privire la aceste opțiuni de returnare la punctele de vânzare. Eventualele tichete pentru garanție emise acolo trebuie să poată fi răscumpărate în imediata vecinătate a automatului. Distribuitorii finali trebuie să informeze în mod clar consumatorii finali la automat cu privire la aceste opțiuni de returnare.</w:t>
      </w:r>
    </w:p>
    <w:p w14:paraId="297CAAA2" w14:textId="77777777" w:rsidR="0075561E" w:rsidRPr="001D6C6C" w:rsidRDefault="00176A9D" w:rsidP="00780B72">
      <w:pPr>
        <w:pStyle w:val="51Abs"/>
      </w:pPr>
      <w:r>
        <w:lastRenderedPageBreak/>
        <w:t>(4) Operatorii unităților de alimentație publică, cum ar fi, în special, unitățile de cazare, restaurantele, cafenelele, unitățile de alimentație publică sau standurile de cârnați, sunt considerați distribuitori finali. Operatorii unităților de alimentație publică din care, de regulă, nu se preiau ambalaje de unică folosință pentru băuturi, nu sunt obligați să colecteze și să ramburseze o garanție de la consumator pentru ambalajele de unică folosință pentru băuturi care rămân la fața locului, prin derogare de la articolul 4 și de la alineatul (1), și, de asemenea, nu există nicio obligație de a accepta returnări. În cazul în care ambalajele de unică folosință pentru băuturi sunt preluate de la sedii, operatorii unităților de alimentație publică sunt obligați să accepte returnări în conformitate cu alineatul (2).</w:t>
      </w:r>
    </w:p>
    <w:p w14:paraId="2EAACF10" w14:textId="77777777" w:rsidR="000478AB" w:rsidRPr="001D6C6C" w:rsidRDefault="00591062" w:rsidP="002467E6">
      <w:pPr>
        <w:pStyle w:val="51Abs"/>
      </w:pPr>
      <w:r>
        <w:t>(5) Prin derogare de la alineatul (1), distribuitorii finali care vând ambalaje de unică folosință pentru băuturi cu garanție de la automate, aceștia plătesc organismului central o taxă de compensare per recipient stabilită de organismul central respectiv, care se bazează pe costul preluării suplimentare la alte puncte de colectare, cu excepția cazului în care distribuitorul final poate dovedi organismului central că există o opțiune de returnare în imediata vecinătate a automatului. Distribuitorii finali trebuie să informeze în mod clar consumatorii finali la automat cu privire la aceste opțiuni de returnare.</w:t>
      </w:r>
    </w:p>
    <w:p w14:paraId="69D653DB" w14:textId="77777777" w:rsidR="00A279C5" w:rsidRPr="001D6C6C" w:rsidRDefault="00BA1695" w:rsidP="002467E6">
      <w:pPr>
        <w:pStyle w:val="51Abs"/>
      </w:pPr>
      <w:r>
        <w:t>(6) În cazul vânzărilor prin intermediul serviciilor de livrare, în special prin comercializare online, distribuitorul final trebuie să asigure returnarea și rambursarea garanției la livrare. Prin derogare de la alineatul (1), valoarea garanției poate fi plătită în același mod ca și decontarea comenzii. Numai ambalajele de unică folosință pentru băuturi cu o garanție care corespunde ambalajului de unică folosință pentru băuturi oferit în funcție de materialul de ambalare și de volumul acestora trebuie să fie returnate. Acești distribuitori finali trebuie să recupereze doar numărul de ambalaje de unică folosință pentru băuturi pe care consumatorii finali le comandă de obicei. Furnizorii de servicii poștale, de coletărie sau de alte servicii de transport de mărfuri sunt scutiți de aceste obligații.</w:t>
      </w:r>
    </w:p>
    <w:p w14:paraId="5E5BD77E" w14:textId="77777777" w:rsidR="0075561E" w:rsidRPr="001D6C6C" w:rsidRDefault="004B427A" w:rsidP="0075561E">
      <w:pPr>
        <w:pStyle w:val="51Abs"/>
      </w:pPr>
      <w:r>
        <w:t>(7) Prin derogare de la alineatele (1) și (6), în cazul vânzării ambalajelor de unică folosință pentru băuturi cu garanție, în cazul în care livrarea se efectuează prin intermediul serviciilor poștale, al serviciilor de coletărie sau al altor furnizori de servicii de transport de marfă, distribuitorul final trebuie să plătească organismului central o contribuție compensatorie per recipient determinată de organismul central respectiv, care se bazează pe costul preluării suplimentare de la alte puncte de colectare. Același lucru este valabil și pentru livrările de alimente de la restaurante și terțe părți comandate de acestea.</w:t>
      </w:r>
    </w:p>
    <w:p w14:paraId="0466DBF0" w14:textId="77777777" w:rsidR="00C06551" w:rsidRPr="001D6C6C" w:rsidRDefault="006E7F94" w:rsidP="002467E6">
      <w:pPr>
        <w:pStyle w:val="51Abs"/>
      </w:pPr>
      <w:r>
        <w:t>(8) Returnarea voluntară a ambalajelor de unică folosință pentru băuturi care fac obiectul garanției în conformitate cu articolul 4 poate fi efectuată, de asemenea, la punctele de returnare integrate contractual de organismul central. Astfel de contracte se încheie în special în ceea ce privește eficiența din punctul de vedere al costurilor, accesibilitatea pentru consumatorii finali și distribuția geografică.</w:t>
      </w:r>
    </w:p>
    <w:p w14:paraId="79102D86" w14:textId="77777777" w:rsidR="001A6E8A" w:rsidRPr="001D6C6C" w:rsidRDefault="00C06551" w:rsidP="002467E6">
      <w:pPr>
        <w:pStyle w:val="51Abs"/>
      </w:pPr>
      <w:r>
        <w:t>(9) Acceptarea voluntară a returnărilor poate fi, de asemenea, convenită de organizator cu organismul central pentru evenimente, în cazul în care băuturile din ambalajele de unică folosință pentru băuturi sunt introduse pe piață și luate înapoi pentru o perioadă limitată de timp. În plus, o preluare voluntară în cadrul campaniilor de strângere de fonduri poate fi convenită cu organismul central.</w:t>
      </w:r>
    </w:p>
    <w:p w14:paraId="7CAF5561" w14:textId="77777777" w:rsidR="006E7F94" w:rsidRPr="001D6C6C" w:rsidRDefault="006E7F94" w:rsidP="006E7F94">
      <w:pPr>
        <w:pStyle w:val="45UeberschrPara"/>
      </w:pPr>
      <w:r>
        <w:t>Etichetare</w:t>
      </w:r>
    </w:p>
    <w:p w14:paraId="6D6B530F" w14:textId="77777777" w:rsidR="002A5380" w:rsidRPr="001D6C6C" w:rsidRDefault="0094404F" w:rsidP="00D906B7">
      <w:pPr>
        <w:pStyle w:val="51Abs"/>
      </w:pPr>
      <w:r>
        <w:rPr>
          <w:rStyle w:val="991GldSymbol"/>
        </w:rPr>
        <w:t>Articolul 6.</w:t>
      </w:r>
      <w:r>
        <w:t xml:space="preserve"> Ambalajul de unică folosință pentru băuturi în conformitate cu articolul 4 trebuie să fie vizibil, recognoscibil și marcat permanent cu un cod de bare și cu simbolul garanției în conformitate cu </w:t>
      </w:r>
      <w:r>
        <w:rPr>
          <w:b/>
        </w:rPr>
        <w:t>anexa</w:t>
      </w:r>
      <w:r>
        <w:t>.</w:t>
      </w:r>
    </w:p>
    <w:p w14:paraId="495E6B26" w14:textId="77777777" w:rsidR="004B427A" w:rsidRPr="001D6C6C" w:rsidRDefault="004B427A" w:rsidP="00D72F48">
      <w:pPr>
        <w:pStyle w:val="41UeberschrG1"/>
      </w:pPr>
      <w:r>
        <w:t>3. Secțiunea</w:t>
      </w:r>
    </w:p>
    <w:p w14:paraId="46415EA8" w14:textId="77777777" w:rsidR="001A6E8A" w:rsidRPr="001D6C6C" w:rsidRDefault="004B427A" w:rsidP="00B3762B">
      <w:pPr>
        <w:pStyle w:val="43UeberschrG2"/>
      </w:pPr>
      <w:r>
        <w:t>Organismul central</w:t>
      </w:r>
    </w:p>
    <w:p w14:paraId="54D9224E" w14:textId="77777777" w:rsidR="006E7F94" w:rsidRPr="001D6C6C" w:rsidRDefault="00E601E2" w:rsidP="00E601E2">
      <w:pPr>
        <w:pStyle w:val="45UeberschrPara"/>
      </w:pPr>
      <w:r>
        <w:t>Înființarea unui organism central</w:t>
      </w:r>
    </w:p>
    <w:p w14:paraId="2905EAEC" w14:textId="77777777" w:rsidR="00441FD1" w:rsidRPr="001D6C6C" w:rsidRDefault="007222BF" w:rsidP="007222BF">
      <w:pPr>
        <w:pStyle w:val="51Abs"/>
      </w:pPr>
      <w:r>
        <w:rPr>
          <w:rStyle w:val="991GldSymbol"/>
        </w:rPr>
        <w:t>Articolul 7.</w:t>
      </w:r>
      <w:r>
        <w:t xml:space="preserve"> (1) Distribuitorii inițiali și operatorii de preluare înființează un organism central fără scop lucrativ sub forma unei societăți cu răspundere limitată [LLC (GmbH)].</w:t>
      </w:r>
    </w:p>
    <w:p w14:paraId="63121861" w14:textId="77777777" w:rsidR="0077633F" w:rsidRPr="001D6C6C" w:rsidRDefault="003615AB" w:rsidP="007222BF">
      <w:pPr>
        <w:pStyle w:val="51Abs"/>
      </w:pPr>
      <w:r>
        <w:t>(2) Se ajunge la un acord cu ministrul federal pentru protecția climei, mediu, energie, mobilitate, inovare și tehnologie privind statutul asociației sponsor, memorandumul și statutul organismului central, precum și orice modificare substanțială preconizată a acestor documente. În cazul în care nu se ajunge la nicio aprobare, ministrul federal pentru protecția climei, mediu, energie, mobilitate, inovare și tehnologie emite, la cerere, un aviz în care precizează motivele respingerii.</w:t>
      </w:r>
    </w:p>
    <w:p w14:paraId="483E275E" w14:textId="77777777" w:rsidR="00DF3A34" w:rsidRPr="001D6C6C" w:rsidRDefault="003615AB" w:rsidP="007222BF">
      <w:pPr>
        <w:pStyle w:val="51Abs"/>
      </w:pPr>
      <w:r>
        <w:t xml:space="preserve">(3) Societatea cu răspundere limitată numește un consiliu de supraveghere, care are, în orice caz, un drept de aprobare cu privire la stabilirea compensării cheltuielilor pentru preluare, precum și asupra contractelor </w:t>
      </w:r>
    </w:p>
    <w:p w14:paraId="13790ABB" w14:textId="77777777" w:rsidR="00DF3A34" w:rsidRPr="001D6C6C" w:rsidRDefault="002553AD" w:rsidP="002553AD">
      <w:pPr>
        <w:pStyle w:val="52Aufzaehle1Ziffer"/>
      </w:pPr>
      <w:r>
        <w:tab/>
        <w:t>1.</w:t>
      </w:r>
      <w:r>
        <w:tab/>
        <w:t xml:space="preserve">cu un volum de peste 250 000 EUR.-- sau </w:t>
      </w:r>
    </w:p>
    <w:p w14:paraId="22EAC43F" w14:textId="6DF007DB" w:rsidR="00A7395C" w:rsidRPr="001D6C6C" w:rsidRDefault="002553AD" w:rsidP="00FB180A">
      <w:pPr>
        <w:pStyle w:val="52Aufzaehle1Ziffer"/>
      </w:pPr>
      <w:r>
        <w:lastRenderedPageBreak/>
        <w:tab/>
        <w:t>2.</w:t>
      </w:r>
      <w:r>
        <w:tab/>
        <w:t xml:space="preserve">în cazul depășirii bugetului aprobat, se acordă un volum de peste 100 000 EUR. </w:t>
      </w:r>
    </w:p>
    <w:p w14:paraId="23776E8B" w14:textId="77777777" w:rsidR="00A93961" w:rsidRPr="001D6C6C" w:rsidRDefault="00561881" w:rsidP="00A93961">
      <w:pPr>
        <w:pStyle w:val="51Abs"/>
      </w:pPr>
      <w:r>
        <w:t>(4) Societatea cu răspundere limitată numește un comitet de afaceri intern, căruia, prin derogare de la alineatul (3), i se acordă, în orice caz, dreptul de a aproba contractele care urmează să fie încheiate între organismul central și membrii asociației de sprijin în locul consiliului de supraveghere. În astfel de cazuri, comitetul de afaceri intern are funcția de consiliu special de supraveghere. Membrii care urmează să fie considerați părți afiliate în legătură cu un contract și persoanele care se află într-o relație de concurență cu aceștia nu pot participa la votul privind acordarea aprobării comitetului de afaceri intern.</w:t>
      </w:r>
    </w:p>
    <w:p w14:paraId="37D8932D" w14:textId="77777777" w:rsidR="00E601E2" w:rsidRPr="001D6C6C" w:rsidRDefault="00E72B42" w:rsidP="00E601E2">
      <w:pPr>
        <w:pStyle w:val="45UeberschrPara"/>
      </w:pPr>
      <w:r>
        <w:t>Sarcinile generale ale organismului central</w:t>
      </w:r>
    </w:p>
    <w:p w14:paraId="0A930689" w14:textId="77777777" w:rsidR="00086FE8" w:rsidRPr="001D6C6C" w:rsidRDefault="007222BF" w:rsidP="00080D0C">
      <w:pPr>
        <w:pStyle w:val="51Abs"/>
      </w:pPr>
      <w:r>
        <w:rPr>
          <w:rStyle w:val="991GldSymbol"/>
        </w:rPr>
        <w:t>Articolul 8.</w:t>
      </w:r>
      <w:r>
        <w:t xml:space="preserve"> (1) Organismul central îndeplinește toate sarcinile legate de organizarea și punerea în aplicare a fluxurilor de materiale, numerar și date în conformitate cu secțiunile 4-6 din prezenta ordonanță. Organismul central trebuie să respecte cerințele minime prevăzute la articolul 28c alineatele (2) și (3) din AWG 2002.</w:t>
      </w:r>
    </w:p>
    <w:p w14:paraId="456E596F" w14:textId="77777777" w:rsidR="00272194" w:rsidRPr="001D6C6C" w:rsidRDefault="00272194" w:rsidP="00080D0C">
      <w:pPr>
        <w:pStyle w:val="51Abs"/>
      </w:pPr>
      <w:r>
        <w:t>(2) Organismul central poate utiliza una sau mai multe părți terțe independente în îndeplinirea sarcinilor individuale menționate la alineatul (1).</w:t>
      </w:r>
    </w:p>
    <w:p w14:paraId="3569E2D9" w14:textId="77777777" w:rsidR="00A279C5" w:rsidRPr="001D6C6C" w:rsidRDefault="00E72B42" w:rsidP="00F67F0F">
      <w:pPr>
        <w:pStyle w:val="51Abs"/>
      </w:pPr>
      <w:r>
        <w:t>(3) Organismul central elaborează un concept de control eficient pentru distribuitorii inițiali. În plus, acest concept de control trebuie să includă, de asemenea, un control al părților responsabile cu preluarea recipientelor, în special prin verificarea corectitudinii recipientelor cu garanție returnate și a decontărilor. Acest concept de control este prezentat ministrului federal pentru protecția climei, mediu, energie, mobilitate, inovare și tehnologie până cel târziu la 1 iulie 2025 și, ulterior, în cazul unor modificări semnificative.</w:t>
      </w:r>
    </w:p>
    <w:p w14:paraId="3A306B69" w14:textId="77777777" w:rsidR="00A279C5" w:rsidRPr="001D6C6C" w:rsidRDefault="00A279C5" w:rsidP="00F67F0F">
      <w:pPr>
        <w:pStyle w:val="51Abs"/>
      </w:pPr>
      <w:r>
        <w:t>(4) Organismul central suportă costurile operațiunilor de curățare legate de deșeurile provenite din recipientele de ambalaje din plastic de unică folosință pentru băuturi care includ o garanție și transportul și tratarea ulterioară a acestor deșeuri începând cu anul calendaristic 2025. Costurile care urmează să fie suportate se stabilesc între actorii în cauză într-un mod transparent, în temeiul dreptului civil. Costurile operațiunilor de curățare legate de deșeuri sunt limitate la activitățile desfășurate de autoritățile publice sau în numele autorităților publice. Metoda de calcul este concepută pentru a determina costurile asociate eliminării deșeurilor într-un mod proporțional. Pentru a menține costurile administrative cât mai scăzute posibil, contribuțiile financiare la costurile operațiunilor de curățenie pot fi stabilite prin sume fixe adecvate, inclusiv sume fixe multianuale.</w:t>
      </w:r>
    </w:p>
    <w:p w14:paraId="6E95670B" w14:textId="77777777" w:rsidR="006F362E" w:rsidRPr="001D6C6C" w:rsidRDefault="006F362E" w:rsidP="006F362E">
      <w:pPr>
        <w:pStyle w:val="45UeberschrPara"/>
      </w:pPr>
      <w:r>
        <w:t>Informarea consumatorilor finali</w:t>
      </w:r>
    </w:p>
    <w:p w14:paraId="749F1145" w14:textId="77777777" w:rsidR="00E133F7" w:rsidRPr="001D6C6C" w:rsidRDefault="006F362E" w:rsidP="00E133F7">
      <w:pPr>
        <w:pStyle w:val="51Abs"/>
      </w:pPr>
      <w:r>
        <w:rPr>
          <w:rStyle w:val="991GldSymbol"/>
        </w:rPr>
        <w:t>Articolul 9.</w:t>
      </w:r>
      <w:r>
        <w:t xml:space="preserve"> Organismul central trebuie să informeze consumatorii finali cu privire la manipularea corectă a recipientelor pentru băuturi, la semnificația simbolului garanției și la punctele de returnare corespunzătoare, implicând structurile existente de consultare privind deșeurile municipale. Aceste informații se referă, în special, la următoarele:</w:t>
      </w:r>
    </w:p>
    <w:p w14:paraId="15668313" w14:textId="77777777" w:rsidR="00E133F7" w:rsidRPr="001D6C6C" w:rsidRDefault="00E133F7" w:rsidP="00E133F7">
      <w:pPr>
        <w:pStyle w:val="52Aufzaehle1Ziffer"/>
      </w:pPr>
      <w:r>
        <w:tab/>
        <w:t>1.</w:t>
      </w:r>
      <w:r>
        <w:tab/>
        <w:t>măsuri de prevenire a deșeurilor, inclusiv stimulente pentru un comportament responsabil al consumatorilor;</w:t>
      </w:r>
    </w:p>
    <w:p w14:paraId="18BF1EE3" w14:textId="77777777" w:rsidR="00E133F7" w:rsidRPr="001D6C6C" w:rsidRDefault="00E133F7" w:rsidP="00E133F7">
      <w:pPr>
        <w:pStyle w:val="52Aufzaehle1Ziffer"/>
      </w:pPr>
      <w:r>
        <w:tab/>
        <w:t>2.</w:t>
      </w:r>
      <w:r>
        <w:tab/>
        <w:t>disponibilitatea alternativelor reutilizabile și a sistemelor de reutilizare;</w:t>
      </w:r>
    </w:p>
    <w:p w14:paraId="771099AB" w14:textId="77777777" w:rsidR="00E133F7" w:rsidRPr="001D6C6C" w:rsidRDefault="00E133F7" w:rsidP="00E133F7">
      <w:pPr>
        <w:pStyle w:val="52Aufzaehle1Ziffer"/>
      </w:pPr>
      <w:r>
        <w:tab/>
        <w:t>3.</w:t>
      </w:r>
      <w:r>
        <w:tab/>
        <w:t>posibilitățile și oportunitatea posibilităților adecvate de eliminare și recuperare în ceea ce privește conservarea resurselor; și</w:t>
      </w:r>
    </w:p>
    <w:p w14:paraId="52E41F98" w14:textId="77777777" w:rsidR="00E133F7" w:rsidRPr="001D6C6C" w:rsidRDefault="00E133F7" w:rsidP="00E133F7">
      <w:pPr>
        <w:pStyle w:val="52Aufzaehle1Ziffer"/>
      </w:pPr>
      <w:r>
        <w:tab/>
        <w:t>4.</w:t>
      </w:r>
      <w:r>
        <w:tab/>
        <w:t>impactul negativ asupra mediului al aruncării de gunoaie și al altei eliminări necorespunzătoare a produsului în cauză.</w:t>
      </w:r>
    </w:p>
    <w:p w14:paraId="149CE868" w14:textId="77777777" w:rsidR="006F362E" w:rsidRPr="001D6C6C" w:rsidRDefault="00E133F7" w:rsidP="00605F73">
      <w:pPr>
        <w:pStyle w:val="58Schlussteile0Abs"/>
      </w:pPr>
      <w:r>
        <w:t>Trebuie respectate cerințele relevante referitoare la conținut din partea ministrului federal pentru protecția climei, mediu, energie, mobilitate, inovare și tehnologie.</w:t>
      </w:r>
    </w:p>
    <w:p w14:paraId="628C9D9E" w14:textId="77777777" w:rsidR="005B0145" w:rsidRPr="001D6C6C" w:rsidRDefault="005B0145" w:rsidP="00D72F48">
      <w:pPr>
        <w:pStyle w:val="41UeberschrG1"/>
      </w:pPr>
      <w:r>
        <w:t>4. Secțiunea</w:t>
      </w:r>
    </w:p>
    <w:p w14:paraId="4787AD4F" w14:textId="77777777" w:rsidR="001A6E8A" w:rsidRPr="001D6C6C" w:rsidRDefault="001A6E8A" w:rsidP="00B3762B">
      <w:pPr>
        <w:pStyle w:val="43UeberschrG2"/>
      </w:pPr>
      <w:r>
        <w:t>Finanțare și fluxuri de numerar</w:t>
      </w:r>
    </w:p>
    <w:p w14:paraId="3B1093A7" w14:textId="77777777" w:rsidR="00272194" w:rsidRPr="001D6C6C" w:rsidRDefault="001A6E8A" w:rsidP="00BF6EDE">
      <w:pPr>
        <w:pStyle w:val="45UeberschrPara"/>
      </w:pPr>
      <w:r>
        <w:t>Contribuțiile producătorilor și contribuțiile compensatorii</w:t>
      </w:r>
    </w:p>
    <w:p w14:paraId="05FD5359" w14:textId="77777777" w:rsidR="00DE7A2F" w:rsidRPr="001D6C6C" w:rsidRDefault="00886063" w:rsidP="00BF6EDE">
      <w:pPr>
        <w:pStyle w:val="51Abs"/>
      </w:pPr>
      <w:r>
        <w:rPr>
          <w:rStyle w:val="991GldSymbol"/>
        </w:rPr>
        <w:t>Articolul 10.</w:t>
      </w:r>
      <w:r>
        <w:t xml:space="preserve"> (1) Pentru a îndeplini sarcinile organismului central, se percepe o contribuție a producătorului pentru fiecare ambalaj de unică folosință pentru băuturi introdus pe piață de către distribuitorul inițial în conformitate cu alineatul (4).</w:t>
      </w:r>
    </w:p>
    <w:p w14:paraId="62734377" w14:textId="77777777" w:rsidR="00817FD9" w:rsidRPr="001D6C6C" w:rsidRDefault="001A6E8A" w:rsidP="00BF6EDE">
      <w:pPr>
        <w:pStyle w:val="51Abs"/>
      </w:pPr>
      <w:r>
        <w:t>(2) Valoarea acestor contribuții ale producătorilor pentru fiecare material (plastic și metal) este stabilită și publicată de organismul central în mod regulat, cel puțin o dată pe an. Calculul permite diferențierea în funcție de utilizarea unui cod de bare național sau internațional. În plus, se face o diferențiere a contribuțiilor producătorilor în funcție de considerente ecologice.</w:t>
      </w:r>
    </w:p>
    <w:p w14:paraId="7AF006AA" w14:textId="77777777" w:rsidR="00547942" w:rsidRPr="001D6C6C" w:rsidRDefault="00901689" w:rsidP="00547942">
      <w:pPr>
        <w:pStyle w:val="51Abs"/>
      </w:pPr>
      <w:r>
        <w:lastRenderedPageBreak/>
        <w:t xml:space="preserve">(3) La calcularea contribuțiilor producătorului per material de ambalare, trebuie să se țină seama de venituri (în special taxele de înregistrare, încasările materiale și garanții neplătite) și de cheltuieli [în special compensarea cheltuielilor (taxe de manipulare, costuri de colectare, sortare, contabilizare și transport, costuri de administrare, costuri de relații publice și costuri pentru prevenirea deșeurilor sau costuri de curățare]. Nu este permisă o contribuție negativă a producătorului. În cazul în care veniturile și cheltuielile asociate unuia sau mai multor materiale de ambalare permit contribuții negative ale producătorului într-un anumit an, se determină o contribuție a producătorului de cel puțin zero EUR în fiecare caz, iar fondurile care depășesc cheltuielile sunt utilizate pentru îmbunătățirea sistemului global. </w:t>
      </w:r>
    </w:p>
    <w:p w14:paraId="653CB12D" w14:textId="77777777" w:rsidR="00547942" w:rsidRPr="001D6C6C" w:rsidRDefault="00547942" w:rsidP="00547942">
      <w:pPr>
        <w:pStyle w:val="51Abs"/>
      </w:pPr>
      <w:r>
        <w:t>(4) Distribuitorii de automate și comercianții care livrează consumatorilor finali prin intermediul furnizorilor de servicii poștale, de coletărie sau de alte servicii de transport de mărfuri se înregistrează la organismul central și plătesc fiecare contribuția compensatorie stabilită de organismul central în conformitate cu articolul 5 alineatele (5) și (7).</w:t>
      </w:r>
    </w:p>
    <w:p w14:paraId="6465EA48" w14:textId="77777777" w:rsidR="001A6E8A" w:rsidRPr="001D6C6C" w:rsidRDefault="0095006F" w:rsidP="001A6E8A">
      <w:pPr>
        <w:pStyle w:val="45UeberschrPara"/>
      </w:pPr>
      <w:r>
        <w:t>Încasări semnificative și garanții neplătite</w:t>
      </w:r>
    </w:p>
    <w:p w14:paraId="34D9AB51" w14:textId="77777777" w:rsidR="001A6E8A" w:rsidRPr="001D6C6C" w:rsidRDefault="00AF4E5E" w:rsidP="00F37619">
      <w:pPr>
        <w:pStyle w:val="51Abs"/>
      </w:pPr>
      <w:r>
        <w:rPr>
          <w:rStyle w:val="991GldSymbol"/>
        </w:rPr>
        <w:t>Articolul 11.</w:t>
      </w:r>
      <w:r>
        <w:t xml:space="preserve"> Veniturile materiale și garanțiile neplătite rămân la organismul central și servesc la finanțarea sarcinilor acestora.</w:t>
      </w:r>
    </w:p>
    <w:p w14:paraId="1D8E1021" w14:textId="77777777" w:rsidR="00013ADB" w:rsidRPr="001D6C6C" w:rsidRDefault="00235642" w:rsidP="00013ADB">
      <w:pPr>
        <w:pStyle w:val="45UeberschrPara"/>
      </w:pPr>
      <w:r>
        <w:t>Indemnizații de cheltuieli pentru returnare (taxă de manipulare)</w:t>
      </w:r>
    </w:p>
    <w:p w14:paraId="6E0D8353" w14:textId="77777777" w:rsidR="00013ADB" w:rsidRPr="001D6C6C" w:rsidRDefault="00013ADB" w:rsidP="00013ADB">
      <w:pPr>
        <w:pStyle w:val="51Abs"/>
      </w:pPr>
      <w:r>
        <w:rPr>
          <w:rStyle w:val="991GldSymbol"/>
        </w:rPr>
        <w:t>Articolul 12.</w:t>
      </w:r>
      <w:r>
        <w:t xml:space="preserve"> (1) Taxa de manipulare servește drept compensație pentru cheltuielile medii suportate de o parte obligată la returnare sau de o parte obligată la returnare voluntară, în conformitate cu articolul 21, în cazul preluării ambalajelor de unică folosință pentru băuturi care fac obiectul garanției, inclusiv depozitarea înainte de eliminare. La stabilirea taxei de manipulare pentru returnarea ambalajelor de unică folosință pentru băuturi care includ o garanție în conformitate cu articolul 4, se iau în considerare, în special, costurile cu personalul, costurile de întreținere, cerințele de spațiu și amortizarea. Este permisă o distincție între valoarea taxei de manipulare pentru returnarea la un automat și pentru returnarea manuală și pentru fiecare material (plastic și metal).</w:t>
      </w:r>
    </w:p>
    <w:p w14:paraId="1773EFFB" w14:textId="77777777" w:rsidR="00013ADB" w:rsidRPr="001D6C6C" w:rsidRDefault="00013ADB" w:rsidP="00013ADB">
      <w:pPr>
        <w:pStyle w:val="51Abs"/>
      </w:pPr>
      <w:r>
        <w:t>(2) Organismul central trebuie să stabilească și să publice valoarea unei taxe de manipulare în acord cu ministrul federal pentru protecția climei, mediu, energie, mobilitate, inovare și tehnologie. Baza pentru fiecare determinare este un sondaj extern, comandat împreună cu Ministerul Federal pentru Protecția Climei, Mediu, Energie, Mobilitate, Inovare și Tehnologie. Valoarea taxei de manipulare trebuie evaluată dacă factorii semnificativi s-au schimbat sau cel puțin o dată la cinci ani.</w:t>
      </w:r>
    </w:p>
    <w:p w14:paraId="55CA2827" w14:textId="77777777" w:rsidR="00013ADB" w:rsidRPr="001D6C6C" w:rsidRDefault="00013ADB" w:rsidP="00013ADB">
      <w:pPr>
        <w:pStyle w:val="51Abs"/>
      </w:pPr>
      <w:r>
        <w:t>(3) Organismul central plătește cel puțin lunar tuturor acceptatorilor înregistrați ai ambalajelor de unică folosință pentru băuturi rambursate prin garanție, în conformitate cu articolul 4, taxa de manipulare la care au dreptul cel puțin lunar.</w:t>
      </w:r>
    </w:p>
    <w:p w14:paraId="4773544F" w14:textId="77777777" w:rsidR="00272194" w:rsidRPr="001D6C6C" w:rsidRDefault="00E60626" w:rsidP="00E60626">
      <w:pPr>
        <w:pStyle w:val="45UeberschrPara"/>
      </w:pPr>
      <w:r>
        <w:t xml:space="preserve">Recalcularea garanțiilor </w:t>
      </w:r>
    </w:p>
    <w:p w14:paraId="2E762302" w14:textId="77777777" w:rsidR="00D906B7" w:rsidRPr="001D6C6C" w:rsidRDefault="00D906B7" w:rsidP="00D906B7">
      <w:pPr>
        <w:pStyle w:val="51Abs"/>
      </w:pPr>
      <w:r>
        <w:rPr>
          <w:rStyle w:val="991GldSymbol"/>
        </w:rPr>
        <w:t>Articolul 13.</w:t>
      </w:r>
      <w:r>
        <w:t xml:space="preserve"> Organismul central rambursează tuturor beneficiarilor înregistrați obligați și beneficiarilor voluntari înregistrați ai ambalajelor de unică folosință pentru băuturi cu garanție rambursată, în conformitate cu articolul 4, pentru cuantumurile garanțiilor plătite de aceștia cel puțin lunar. La calcularea valorilor garanțiilor, se utilizează datele aparatelor pentru recuperarea automată de ambalaje sau datele obținute de la un punct de numărare.</w:t>
      </w:r>
    </w:p>
    <w:p w14:paraId="0529C212" w14:textId="77777777" w:rsidR="002D5F78" w:rsidRPr="001D6C6C" w:rsidRDefault="002D5F78" w:rsidP="002D5F78">
      <w:pPr>
        <w:pStyle w:val="45UeberschrPara"/>
      </w:pPr>
      <w:r>
        <w:t>Prevenire</w:t>
      </w:r>
    </w:p>
    <w:p w14:paraId="2E06E4D0" w14:textId="77777777" w:rsidR="00CF32B4" w:rsidRPr="001D6C6C" w:rsidRDefault="00CF32B4" w:rsidP="00CF32B4">
      <w:pPr>
        <w:pStyle w:val="51Abs"/>
      </w:pPr>
      <w:r>
        <w:rPr>
          <w:rStyle w:val="991GldSymbol"/>
        </w:rPr>
        <w:t>Articolul 14.</w:t>
      </w:r>
      <w:r>
        <w:t xml:space="preserve"> Organismul central furnizează ministrului federal pentru protecția climei, mediu, energie, mobilitate, inovare și tehnologie o listă a proiectelor finanțate de prevenire a generării de deșeuri [articolul 29 alineatul (4a) din AWG 2002], inclusiv o descriere ca parte a raportului său de activitate [articolul 14c din AWG 2002]. Organismul central poate utiliza un terț în ceea ce privește gestionarea proiectelor de prevenire a generării de deșeuri.</w:t>
      </w:r>
    </w:p>
    <w:p w14:paraId="5984C2D9" w14:textId="77777777" w:rsidR="00415F33" w:rsidRPr="001D6C6C" w:rsidRDefault="00415F33" w:rsidP="00D72F48">
      <w:pPr>
        <w:pStyle w:val="41UeberschrG1"/>
      </w:pPr>
      <w:r>
        <w:t>5. Secțiunea</w:t>
      </w:r>
    </w:p>
    <w:p w14:paraId="5533DD04" w14:textId="77777777" w:rsidR="00272194" w:rsidRPr="001D6C6C" w:rsidRDefault="00AF4E5E" w:rsidP="00B3762B">
      <w:pPr>
        <w:pStyle w:val="43UeberschrG2"/>
      </w:pPr>
      <w:r>
        <w:t>Fluxul materialelor</w:t>
      </w:r>
    </w:p>
    <w:p w14:paraId="41B2C8A8" w14:textId="77777777" w:rsidR="004D1C2C" w:rsidRPr="001D6C6C" w:rsidRDefault="00BA23F6" w:rsidP="004D1C2C">
      <w:pPr>
        <w:pStyle w:val="45UeberschrPara"/>
      </w:pPr>
      <w:r>
        <w:t>Dreptul de proprietate asupra bunurilor colectate</w:t>
      </w:r>
    </w:p>
    <w:p w14:paraId="02C8A595" w14:textId="77777777" w:rsidR="004D1C2C" w:rsidRPr="001D6C6C" w:rsidRDefault="004D1C2C" w:rsidP="004D1C2C">
      <w:pPr>
        <w:pStyle w:val="51Abs"/>
      </w:pPr>
      <w:r>
        <w:rPr>
          <w:rStyle w:val="991GldSymbol"/>
        </w:rPr>
        <w:t>Articolul 15.</w:t>
      </w:r>
      <w:r>
        <w:t xml:space="preserve"> Organismul central este proprietarul tuturor ambalajelor de unică folosință pentru băuturi pentru care s-a plătit manual o garanție și care au fost returnate prin intermediul aparatelor pentru recuperarea automată de ambalaje sau manual, în conformitate cu articolul 4.</w:t>
      </w:r>
    </w:p>
    <w:p w14:paraId="668502B8" w14:textId="77777777" w:rsidR="004F0193" w:rsidRPr="001D6C6C" w:rsidRDefault="004F0193" w:rsidP="00A66477">
      <w:pPr>
        <w:pStyle w:val="45UeberschrPara"/>
      </w:pPr>
      <w:r>
        <w:t>Ratele de colectare</w:t>
      </w:r>
    </w:p>
    <w:p w14:paraId="17C63287" w14:textId="77777777" w:rsidR="004F0193" w:rsidRPr="001D6C6C" w:rsidRDefault="00CF32B4" w:rsidP="0029685A">
      <w:pPr>
        <w:pStyle w:val="51Abs"/>
      </w:pPr>
      <w:r>
        <w:rPr>
          <w:rStyle w:val="991GldSymbol"/>
        </w:rPr>
        <w:t>Articolul 16.</w:t>
      </w:r>
      <w:r>
        <w:t xml:space="preserve"> Organismul central trebuie să se asigure că pentru fiecare material de ambalare</w:t>
      </w:r>
    </w:p>
    <w:p w14:paraId="298D1BD1" w14:textId="77777777" w:rsidR="004F0193" w:rsidRPr="001D6C6C" w:rsidRDefault="004F0193" w:rsidP="00DE7A2F">
      <w:pPr>
        <w:pStyle w:val="52Aufzaehle1Ziffer"/>
      </w:pPr>
      <w:r>
        <w:lastRenderedPageBreak/>
        <w:tab/>
        <w:t>1.</w:t>
      </w:r>
      <w:r>
        <w:tab/>
        <w:t>începând din 2025, cel puțin 80 % din greutatea deșeurilor provenite de la ambalajele de unică folosință pentru băuturi care fac obiectul garanției;</w:t>
      </w:r>
    </w:p>
    <w:p w14:paraId="2570F24D" w14:textId="77777777" w:rsidR="00DE7A2F" w:rsidRPr="001D6C6C" w:rsidRDefault="00D56BE2" w:rsidP="00DE7A2F">
      <w:pPr>
        <w:pStyle w:val="52Aufzaehle1Ziffer"/>
      </w:pPr>
      <w:r>
        <w:tab/>
        <w:t>2.</w:t>
      </w:r>
      <w:r>
        <w:tab/>
        <w:t>începând cu 2027, cel puțin 90 % din greutatea deșeurilor provenite de la ambalajele de unică folosință pentru băuturi care fac obiectul garanției;</w:t>
      </w:r>
    </w:p>
    <w:p w14:paraId="790C317C" w14:textId="77777777" w:rsidR="004F0193" w:rsidRPr="001D6C6C" w:rsidRDefault="004D1C2C" w:rsidP="00D56BE2">
      <w:pPr>
        <w:pStyle w:val="58Schlussteile0Abs"/>
      </w:pPr>
      <w:r>
        <w:t>se colectează separat.</w:t>
      </w:r>
    </w:p>
    <w:p w14:paraId="63D3671E" w14:textId="77777777" w:rsidR="004A210C" w:rsidRPr="001D6C6C" w:rsidRDefault="004A210C" w:rsidP="004A210C">
      <w:pPr>
        <w:pStyle w:val="45UeberschrPara"/>
      </w:pPr>
      <w:r>
        <w:t>Colectarea de la colectorii ambalajelor returnate</w:t>
      </w:r>
    </w:p>
    <w:p w14:paraId="4027DA84" w14:textId="77777777" w:rsidR="00433C23" w:rsidRPr="001D6C6C" w:rsidRDefault="004A210C" w:rsidP="008B286B">
      <w:pPr>
        <w:pStyle w:val="51Abs"/>
      </w:pPr>
      <w:r>
        <w:rPr>
          <w:rStyle w:val="991GldSymbol"/>
        </w:rPr>
        <w:t>Articolul 17.</w:t>
      </w:r>
      <w:r>
        <w:t xml:space="preserve"> (1) Organismul central colectează sau organizează colectarea ambalajelor de unică folosință pentru băuturi care includ o garanție preluate de către beneficiarii înregistrați, în conformitate cu articolul 5, la intervale de timp adecvate. La stabilirea intervalelor și modalităților de colectare, trebuie să se țină seama de caracterul practic al colectorilor, de eficiența din punctul de vedere al costurilor a sistemului global și de atingerea asigurată a obiectivelor de colectare.</w:t>
      </w:r>
    </w:p>
    <w:p w14:paraId="53F6D404" w14:textId="77777777" w:rsidR="008B286B" w:rsidRPr="001D6C6C" w:rsidRDefault="008B286B" w:rsidP="008B286B">
      <w:pPr>
        <w:pStyle w:val="51Abs"/>
      </w:pPr>
      <w:r>
        <w:t>(2) Colectarea ambalajelor de unică folosință pentru băuturi cu garanție urmează să fie anunțată la licitație de organismul central în funcție de criterii regionale și factuale.</w:t>
      </w:r>
    </w:p>
    <w:p w14:paraId="3F308408" w14:textId="77777777" w:rsidR="00A25C65" w:rsidRPr="001D6C6C" w:rsidRDefault="008B286B" w:rsidP="00A25C65">
      <w:pPr>
        <w:pStyle w:val="51Abs"/>
      </w:pPr>
      <w:r>
        <w:t>(3) Prin derogare de la articolul 8 alineatul (2), organismul central poate dispune ca efectuarea colectării ambalajelor de unică folosință pentru băuturi returnate cu garanții să fie realizată prin logistica de livrare existentă, de exemplu de către lanțurile de supermarketuri sau de către angrosiști, fără a fi necesar ca aceasta să fie scoasă la licitație, atât timp cât se asigură că această colectare este mai eficientă în ansamblu și este necesară din motive de protecție a mediului.</w:t>
      </w:r>
    </w:p>
    <w:p w14:paraId="4345F3EF" w14:textId="77777777" w:rsidR="004A210C" w:rsidRPr="001D6C6C" w:rsidRDefault="004A210C" w:rsidP="00433C23">
      <w:pPr>
        <w:pStyle w:val="45UeberschrPara"/>
      </w:pPr>
      <w:r>
        <w:t>Puncte de numărare</w:t>
      </w:r>
    </w:p>
    <w:p w14:paraId="6DABE72C" w14:textId="77777777" w:rsidR="004A210C" w:rsidRPr="001D6C6C" w:rsidRDefault="004A210C" w:rsidP="004A210C">
      <w:pPr>
        <w:pStyle w:val="51Abs"/>
      </w:pPr>
      <w:r>
        <w:rPr>
          <w:rStyle w:val="991GldSymbol"/>
        </w:rPr>
        <w:t>Articolul 18.</w:t>
      </w:r>
      <w:r>
        <w:t xml:space="preserve"> Organismul central trebuie să înființeze și să exploateze puncte de numărare. Aceste puncte de numărare sunt utilizate pentru a înregistra ambalajele de unică folosință pentru băuturi returnate manual.</w:t>
      </w:r>
    </w:p>
    <w:p w14:paraId="76D06A88" w14:textId="77777777" w:rsidR="00D45E62" w:rsidRPr="001D6C6C" w:rsidRDefault="00415F33" w:rsidP="004A210C">
      <w:pPr>
        <w:pStyle w:val="45UeberschrPara"/>
      </w:pPr>
      <w:r>
        <w:t>Dreptul de preempțiune</w:t>
      </w:r>
    </w:p>
    <w:p w14:paraId="3493E4CF" w14:textId="77777777" w:rsidR="00DD02B8" w:rsidRPr="001D6C6C" w:rsidRDefault="004A210C" w:rsidP="00ED64E9">
      <w:pPr>
        <w:pStyle w:val="51Abs"/>
      </w:pPr>
      <w:r>
        <w:rPr>
          <w:rStyle w:val="991GldSymbol"/>
        </w:rPr>
        <w:t>Articolul 19.</w:t>
      </w:r>
      <w:r>
        <w:t xml:space="preserve"> Organismul central oferă fiecărui prim distribuitor, în mod proporțional, ambalajele sortate de unică folosință pentru băuturi, în funcție de material și culoare, în vederea achiziționării la prețurile pieței. Prețurile respective urmează să fie publicate. Proporția este determinată pe baza ambalajului de unică folosință pentru băuturi colectat pus în circulație de către primul distribuitor respectiv. Dreptul de preempțiune este limitat la 90 % din ambalajele sortate de unică folosință pentru băuturi.</w:t>
      </w:r>
    </w:p>
    <w:p w14:paraId="28BDA75A" w14:textId="77777777" w:rsidR="0029685A" w:rsidRPr="001D6C6C" w:rsidRDefault="0029685A" w:rsidP="0029685A">
      <w:pPr>
        <w:pStyle w:val="45UeberschrPara"/>
      </w:pPr>
      <w:r>
        <w:t>Reciclare</w:t>
      </w:r>
    </w:p>
    <w:p w14:paraId="0EC9EC7C" w14:textId="77777777" w:rsidR="00AF4E5E" w:rsidRPr="001D6C6C" w:rsidRDefault="0029685A" w:rsidP="005470FB">
      <w:pPr>
        <w:pStyle w:val="51Abs"/>
      </w:pPr>
      <w:r>
        <w:rPr>
          <w:rStyle w:val="991GldSymbol"/>
        </w:rPr>
        <w:t>Articolul 20.</w:t>
      </w:r>
      <w:r>
        <w:t xml:space="preserve"> Distribuitorii inițiali și organismul central livrează masele respective de ambalaje de unică folosință din plastic sau metal pentru băuturi către o instalație de reciclare și le reciclează în cea mai mare măsură posibilă, în conformitate cu stadiul actual al tehnologiei. </w:t>
      </w:r>
    </w:p>
    <w:p w14:paraId="7381FAC7" w14:textId="77777777" w:rsidR="00415F33" w:rsidRPr="001D6C6C" w:rsidRDefault="00415F33" w:rsidP="00D72F48">
      <w:pPr>
        <w:pStyle w:val="41UeberschrG1"/>
      </w:pPr>
      <w:r>
        <w:t>6. Secțiunea</w:t>
      </w:r>
    </w:p>
    <w:p w14:paraId="5C7EAB2A" w14:textId="77777777" w:rsidR="00AF4E5E" w:rsidRPr="001D6C6C" w:rsidRDefault="00415F33" w:rsidP="00415F33">
      <w:pPr>
        <w:pStyle w:val="43UeberschrG2"/>
      </w:pPr>
      <w:r>
        <w:t>Gestionarea datelor</w:t>
      </w:r>
    </w:p>
    <w:p w14:paraId="0279424D" w14:textId="77777777" w:rsidR="00AF4E5E" w:rsidRPr="001D6C6C" w:rsidRDefault="009238B5" w:rsidP="00AF4E5E">
      <w:pPr>
        <w:pStyle w:val="45UeberschrPara"/>
      </w:pPr>
      <w:r>
        <w:t>Registrul.</w:t>
      </w:r>
    </w:p>
    <w:p w14:paraId="00F147DD" w14:textId="77777777" w:rsidR="002566A1" w:rsidRPr="001D6C6C" w:rsidRDefault="00043F85" w:rsidP="00D906B7">
      <w:pPr>
        <w:pStyle w:val="51Abs"/>
      </w:pPr>
      <w:r>
        <w:rPr>
          <w:rStyle w:val="991GldSymbol"/>
        </w:rPr>
        <w:t>Articolul 21.</w:t>
      </w:r>
      <w:r>
        <w:t xml:space="preserve"> (1) Organismul central stabilește și menține un registru pentru datele necesare pentru sarcinile sale ale distribuitorilor inițiali, ale colectorilor de ambalaje returnate, ale distribuitorilor în conformitate cu articolul 5 alineatele (5) și (7), punctele de numărare și tipurile de recipiente. Acesta poate utiliza o terță parte independentă în acest scop.</w:t>
      </w:r>
    </w:p>
    <w:p w14:paraId="435E8C21" w14:textId="77777777" w:rsidR="00810EAB" w:rsidRPr="001D6C6C" w:rsidRDefault="00810EAB" w:rsidP="00810EAB">
      <w:pPr>
        <w:pStyle w:val="51Abs"/>
      </w:pPr>
      <w:r>
        <w:t>(2) În acest registru,</w:t>
      </w:r>
    </w:p>
    <w:p w14:paraId="1D32AA39" w14:textId="77777777" w:rsidR="00810EAB" w:rsidRPr="001D6C6C" w:rsidRDefault="002307EB" w:rsidP="00810EAB">
      <w:pPr>
        <w:pStyle w:val="52Aufzaehle1Ziffer"/>
      </w:pPr>
      <w:r>
        <w:tab/>
        <w:t>1.</w:t>
      </w:r>
      <w:r>
        <w:tab/>
        <w:t>distribuitorii inițiali,</w:t>
      </w:r>
    </w:p>
    <w:p w14:paraId="3BB90414" w14:textId="77777777" w:rsidR="00810EAB" w:rsidRPr="001D6C6C" w:rsidRDefault="00810EAB" w:rsidP="00810EAB">
      <w:pPr>
        <w:pStyle w:val="52Aufzaehle1Ziffer"/>
      </w:pPr>
      <w:r>
        <w:tab/>
        <w:t>2.</w:t>
      </w:r>
      <w:r>
        <w:tab/>
        <w:t>părțile obligate să accepte returnările care doresc să utilizeze o recalculare a garanției,</w:t>
      </w:r>
    </w:p>
    <w:p w14:paraId="43DE5605" w14:textId="77777777" w:rsidR="00810EAB" w:rsidRPr="001D6C6C" w:rsidRDefault="00810EAB" w:rsidP="00810EAB">
      <w:pPr>
        <w:pStyle w:val="52Aufzaehle1Ziffer"/>
      </w:pPr>
      <w:r>
        <w:tab/>
        <w:t>3.</w:t>
      </w:r>
      <w:r>
        <w:tab/>
        <w:t>unitățile de preluare voluntare care doresc să beneficieze de o recalculare a garanțiilor și</w:t>
      </w:r>
    </w:p>
    <w:p w14:paraId="4396E717" w14:textId="77777777" w:rsidR="00810EAB" w:rsidRPr="001D6C6C" w:rsidRDefault="00810EAB" w:rsidP="00810EAB">
      <w:pPr>
        <w:pStyle w:val="52Aufzaehle1Ziffer"/>
      </w:pPr>
      <w:r>
        <w:tab/>
        <w:t>4.</w:t>
      </w:r>
      <w:r>
        <w:tab/>
        <w:t>distribuitorii în conformitate cu articolul 5 alineatele (5) și (7)</w:t>
      </w:r>
    </w:p>
    <w:p w14:paraId="0F2C3F11" w14:textId="77777777" w:rsidR="00810EAB" w:rsidRPr="001D6C6C" w:rsidRDefault="00810EAB" w:rsidP="00810EAB">
      <w:pPr>
        <w:pStyle w:val="58Schlussteile0Abs"/>
      </w:pPr>
      <w:r>
        <w:t>trebuie să se înregistreze cu datele lor principale și să le actualizeze.</w:t>
      </w:r>
    </w:p>
    <w:p w14:paraId="2F7C1D42" w14:textId="77777777" w:rsidR="00622BFB" w:rsidRPr="001D6C6C" w:rsidRDefault="009238B5" w:rsidP="00D906B7">
      <w:pPr>
        <w:pStyle w:val="51Abs"/>
      </w:pPr>
      <w:r>
        <w:t>(3) Organismul central poate stabili o taxă de înregistrare unică pentru înregistrarea distribuitorilor inițiali. Nu se pot percepe costuri pentru înregistrarea colectorilor de ambalaje returnate, a colectorilor voluntari de ambalaje returnate și a distribuitorilor în conformitate cu articolul 5 alineatele (5) și (7).</w:t>
      </w:r>
    </w:p>
    <w:p w14:paraId="477B3BA7" w14:textId="77777777" w:rsidR="00AF4E5E" w:rsidRPr="001D6C6C" w:rsidRDefault="00AF4E5E" w:rsidP="00AF4E5E">
      <w:pPr>
        <w:pStyle w:val="45UeberschrPara"/>
      </w:pPr>
      <w:r>
        <w:t>Înregistrarea tipurilor de recipiente</w:t>
      </w:r>
    </w:p>
    <w:p w14:paraId="5DAC44DE" w14:textId="77777777" w:rsidR="00CA1DCA" w:rsidRPr="001D6C6C" w:rsidRDefault="00043F85" w:rsidP="00043F85">
      <w:pPr>
        <w:pStyle w:val="51Abs"/>
      </w:pPr>
      <w:r>
        <w:rPr>
          <w:rStyle w:val="991GldSymbol"/>
        </w:rPr>
        <w:t>Articolul 22.</w:t>
      </w:r>
      <w:r>
        <w:t xml:space="preserve"> (1) Distribuitorii inițiali trebuie să înregistreze la organismul central ambalajul de unică folosință pentru băuturi pe care îl utilizează cu o garanție pentru fiecare tip de recipient. Trebuie specificate </w:t>
      </w:r>
      <w:r>
        <w:lastRenderedPageBreak/>
        <w:t>materialul (recipient, capac, etichetă), dimensiunile, volumul de umplere, greutatea, grosimea materialului și culoarea. În plus, un eșantion de ambalaje de unică folosință pentru băuturi, inclusiv codul de bare, trebuie prezentat organismului central sau unei părți terțe desemnate de acesta.</w:t>
      </w:r>
    </w:p>
    <w:p w14:paraId="34DAD244" w14:textId="77777777" w:rsidR="002566A1" w:rsidRPr="001D6C6C" w:rsidRDefault="00043F85" w:rsidP="00043F85">
      <w:pPr>
        <w:pStyle w:val="51Abs"/>
      </w:pPr>
      <w:r>
        <w:t>(2) Organismul central include fiecare tip de recipient care îndeplinește cerințele tehnice în registrul de date în temeiul articolului 21 și furnizează datele necesare producătorilor de aparate pentru recuperarea automată de ambalaje în scopul adaptării aparatelor pentru recuperarea automată de ambalaje.</w:t>
      </w:r>
    </w:p>
    <w:p w14:paraId="49C13778" w14:textId="77777777" w:rsidR="00043F85" w:rsidRPr="001D6C6C" w:rsidRDefault="00043F85" w:rsidP="00043F85">
      <w:pPr>
        <w:pStyle w:val="51Abs"/>
      </w:pPr>
      <w:r>
        <w:t>(3) Organismul central percepe o taxă unică de înregistrare pentru fiecare tip de recipient pentru a acoperi costurile de înregistrare, de inspecție tehnică și de ajustare a aparatelor pentru recuperarea automată de ambalaje.</w:t>
      </w:r>
    </w:p>
    <w:p w14:paraId="1479DC59" w14:textId="77777777" w:rsidR="002467E6" w:rsidRPr="001D6C6C" w:rsidRDefault="002467E6" w:rsidP="002467E6">
      <w:pPr>
        <w:pStyle w:val="45UeberschrPara"/>
      </w:pPr>
      <w:r>
        <w:t>Notificări către organismul central</w:t>
      </w:r>
    </w:p>
    <w:p w14:paraId="22070F6F" w14:textId="77777777" w:rsidR="002467E6" w:rsidRPr="001D6C6C" w:rsidRDefault="00E129EF" w:rsidP="00E129EF">
      <w:pPr>
        <w:pStyle w:val="51Abs"/>
      </w:pPr>
      <w:r>
        <w:rPr>
          <w:rStyle w:val="991GldSymbol"/>
        </w:rPr>
        <w:t>Articolul 23.</w:t>
      </w:r>
      <w:r>
        <w:t xml:space="preserve"> (1) Distribuitorii inițiali au obligația să raporteze organismului central masa și numărul de ambalaje de unică folosință pentru băuturi introduse pe piață cu o garanție pentru fiecare tip de recipient sau pentru fiecare cod de bare, prin intermediul registrului, în conformitate cu articolul 21.</w:t>
      </w:r>
    </w:p>
    <w:p w14:paraId="03E7EBA5" w14:textId="77777777" w:rsidR="00622BFB" w:rsidRPr="001D6C6C" w:rsidRDefault="00A66477" w:rsidP="001C13E1">
      <w:pPr>
        <w:pStyle w:val="51Abs"/>
      </w:pPr>
      <w:r>
        <w:t>(2) Colectorii de ambalaje returnate în conformitate cu articolul 5 care utilizează aparate pentru recuperarea automată de ambalaje trebuie să raporteze organismului central numărul per cod de bare al ambalajului de unică folosință pentru băuturi revendicat prin intermediul registrului, în conformitate cu articolul 21. În cazul preluării manuale, operatorul punctului de numărare raportează aceste date, defalcate în funcție de preluări individuale, organismului central prin intermediul registrului, în conformitate cu articolul 21.</w:t>
      </w:r>
    </w:p>
    <w:p w14:paraId="7347D601" w14:textId="77777777" w:rsidR="00303D17" w:rsidRPr="001D6C6C" w:rsidRDefault="00325D7D" w:rsidP="005E1053">
      <w:pPr>
        <w:pStyle w:val="51Abs"/>
      </w:pPr>
      <w:r>
        <w:t>(3) Distribuitorii inițiali prevăd ca masele per material de ambalare preluat în temeiul dreptului de preempțiune și predate reciclatorului respectiv, numele și adresa instalației de reciclare și masele reciclate respective per material de ambalaj, ținând seama de Decizia 2005/270/CE de stabilire a tabelelor corespunzătoare sistemului de baze de date în conformitate cu Directiva 94/62/CE a Parlamentului European și a Consiliului privind ambalajele și deșeurile de ambalaje, JO L 86, 5.4.2005, p. 6, astfel cum a fost modificată prin Decizia de punere în aplicare (UE) 2019/665 de modificare a Deciziei 2005/270/CE, JO L 112, 26.4.2019, p. 26, care trebuie raportate anual organismului central cel târziu la data de 10 martie a anului următor.</w:t>
      </w:r>
    </w:p>
    <w:p w14:paraId="25E9E5FE" w14:textId="77777777" w:rsidR="0054768A" w:rsidRPr="001D6C6C" w:rsidRDefault="0054768A" w:rsidP="0054768A">
      <w:pPr>
        <w:pStyle w:val="51Abs"/>
      </w:pPr>
      <w:r>
        <w:t>(4) Distribuitorii inițiali sunt obligați să raporteze organismului central masa reciclatului utilizat prin intermediul registrului în conformitate cu articolul 21 pentru fiecare an calendaristic, cel târziu până la data de 15 martie a anului următor – în legătură cu:</w:t>
      </w:r>
    </w:p>
    <w:p w14:paraId="1928FE0B" w14:textId="77777777" w:rsidR="0054768A" w:rsidRPr="001D6C6C" w:rsidRDefault="0054768A" w:rsidP="0054768A">
      <w:pPr>
        <w:pStyle w:val="52Aufzaehle1Ziffer"/>
      </w:pPr>
      <w:r>
        <w:tab/>
        <w:t>1.</w:t>
      </w:r>
      <w:r>
        <w:tab/>
        <w:t>sticlele pentru băuturi fabricate în principal din polietilentereftalat („sticle PET”) introduse pe piață de acestea în anul calendaristic precedent – care trebuie raportate pentru prima dată în anul calendaristic 2025;</w:t>
      </w:r>
    </w:p>
    <w:p w14:paraId="54A6AB62" w14:textId="77777777" w:rsidR="0054768A" w:rsidRPr="001D6C6C" w:rsidRDefault="0054768A" w:rsidP="00FD5D41">
      <w:pPr>
        <w:pStyle w:val="52Aufzaehle1Ziffer"/>
      </w:pPr>
      <w:r>
        <w:tab/>
        <w:t>2.</w:t>
      </w:r>
      <w:r>
        <w:tab/>
        <w:t>sticlele din plastic de unică folosință pentru băuturi pe care le introduc pe piață – care urmează să fie raportate pentru prima dată pentru anul calendaristic 2028.</w:t>
      </w:r>
    </w:p>
    <w:p w14:paraId="1909C212" w14:textId="77777777" w:rsidR="00325D7D" w:rsidRPr="001D6C6C" w:rsidRDefault="00325D7D" w:rsidP="00325D7D">
      <w:pPr>
        <w:pStyle w:val="45UeberschrPara"/>
      </w:pPr>
      <w:r>
        <w:t>Obligațiile de raportare ale organismului central</w:t>
      </w:r>
    </w:p>
    <w:p w14:paraId="2666DC7F" w14:textId="77777777" w:rsidR="009454B6" w:rsidRPr="001D6C6C" w:rsidRDefault="00325D7D" w:rsidP="001A5C0F">
      <w:pPr>
        <w:pStyle w:val="51Abs"/>
      </w:pPr>
      <w:r>
        <w:rPr>
          <w:rStyle w:val="991GldSymbol"/>
        </w:rPr>
        <w:t>Articolul 24.</w:t>
      </w:r>
      <w:r>
        <w:t xml:space="preserve"> (1) În fiecare an, până la data de 10 aprilie a anului următor, organismul central raportează pe cale electronică următoarele date ministrului federal pentru protecția climei, mediu, energie, mobilitate, inovare și tehnologie, prin intermediul registrului în conformitate cu articolul 22 din AWG 2002:</w:t>
      </w:r>
    </w:p>
    <w:p w14:paraId="5325B134" w14:textId="77777777" w:rsidR="001C13E1" w:rsidRPr="001D6C6C" w:rsidRDefault="00325D7D" w:rsidP="00325D7D">
      <w:pPr>
        <w:pStyle w:val="52Aufzaehle1Ziffer"/>
      </w:pPr>
      <w:r>
        <w:tab/>
        <w:t>1.</w:t>
      </w:r>
      <w:r>
        <w:tab/>
        <w:t>masa și numărul de ambalaje de unică folosință pentru băuturi cu o garanție introdusă pe piață de distribuitorii inițiali din Austria, defalcate în funcție de materiale de ambalare și, în plus, de PET și alte recipiente din plastic;</w:t>
      </w:r>
    </w:p>
    <w:p w14:paraId="680BF327" w14:textId="77777777" w:rsidR="001C13E1" w:rsidRPr="001D6C6C" w:rsidRDefault="00325D7D" w:rsidP="00325D7D">
      <w:pPr>
        <w:pStyle w:val="52Aufzaehle1Ziffer"/>
      </w:pPr>
      <w:r>
        <w:tab/>
        <w:t>2.</w:t>
      </w:r>
      <w:r>
        <w:tab/>
        <w:t>masa și numărul de ambalaje de unică folosință pentru băuturi cu o garanție per tip de recipient, defalcate în funcție de materiale de ambalare și, în plus, de PET și alte recipiente din plastic;</w:t>
      </w:r>
    </w:p>
    <w:p w14:paraId="2D7C0226" w14:textId="77777777" w:rsidR="006A4F52" w:rsidRPr="001D6C6C" w:rsidRDefault="00325D7D" w:rsidP="00325D7D">
      <w:pPr>
        <w:pStyle w:val="52Aufzaehle1Ziffer"/>
      </w:pPr>
      <w:r>
        <w:tab/>
        <w:t>3.</w:t>
      </w:r>
      <w:r>
        <w:tab/>
        <w:t>datele agregate privind masele reciclate raportate de distribuitorii inițiali în conformitate cu articolul 23 alineatul (3);</w:t>
      </w:r>
    </w:p>
    <w:p w14:paraId="096B43A0" w14:textId="77777777" w:rsidR="006A4F52" w:rsidRPr="001D6C6C" w:rsidRDefault="006A4F52" w:rsidP="006A4F52">
      <w:pPr>
        <w:pStyle w:val="52Aufzaehle1Ziffer"/>
      </w:pPr>
      <w:r>
        <w:tab/>
        <w:t>4.</w:t>
      </w:r>
      <w:r>
        <w:tab/>
        <w:t>masele predate de organismul central pentru fiecare societate de reciclare și material de ambalare, denumirea și adresa instalației de reciclare și masele reciclate respective pentru fiecare material de ambalare și</w:t>
      </w:r>
    </w:p>
    <w:p w14:paraId="730E001A" w14:textId="77777777" w:rsidR="00FD5D41" w:rsidRPr="001D6C6C" w:rsidRDefault="009478EF" w:rsidP="00FD5D41">
      <w:pPr>
        <w:pStyle w:val="52Aufzaehle1Ziffer"/>
      </w:pPr>
      <w:r>
        <w:tab/>
        <w:t>5.</w:t>
      </w:r>
      <w:r>
        <w:tab/>
        <w:t>datele din anul calendaristic precedent raportate în conformitate cu articolul 23 alineatul (4).</w:t>
      </w:r>
    </w:p>
    <w:p w14:paraId="7B26E160" w14:textId="77777777" w:rsidR="009454B6" w:rsidRPr="001D6C6C" w:rsidRDefault="009454B6" w:rsidP="009454B6">
      <w:pPr>
        <w:pStyle w:val="58Schlussteile0Abs"/>
      </w:pPr>
      <w:r>
        <w:t>Documentele și calculele aferente acestor notificări se păstrează timp de șapte ani și sunt prezentate ministrului federal pentru protecția climei, mediu, energie, mobilitate, inovare și tehnologie, la cerere, în scopul supravegherii.</w:t>
      </w:r>
    </w:p>
    <w:p w14:paraId="1DA10A80" w14:textId="77777777" w:rsidR="009454B6" w:rsidRPr="001D6C6C" w:rsidRDefault="009454B6" w:rsidP="00287D0D">
      <w:pPr>
        <w:pStyle w:val="51Abs"/>
      </w:pPr>
      <w:r>
        <w:lastRenderedPageBreak/>
        <w:t>(2) În plus, ministrului federal pentru protecția climei, mediu, energie, mobilitate, inovare și tehnologie urmează să i se furnizeze evaluări agregate periodice pe baza datelor organismului central.</w:t>
      </w:r>
    </w:p>
    <w:p w14:paraId="461C9642" w14:textId="77777777" w:rsidR="009454B6" w:rsidRPr="001D6C6C" w:rsidRDefault="001C13E1" w:rsidP="002F7F55">
      <w:pPr>
        <w:pStyle w:val="51Abs"/>
      </w:pPr>
      <w:r>
        <w:t>(3) Secretele de afaceri și comerciale trebuie protejate atunci când se transmit date. În special, datele pot fi transmise terților numai în formă agregată și anonimizată și nedetectabilă.</w:t>
      </w:r>
    </w:p>
    <w:p w14:paraId="51BD3FF0" w14:textId="77777777" w:rsidR="002F7F55" w:rsidRPr="001D6C6C" w:rsidRDefault="002F7F55" w:rsidP="002F7F55">
      <w:pPr>
        <w:pStyle w:val="51Abs"/>
      </w:pPr>
      <w:r>
        <w:t>(4) Datele menționate la alineatul (1) se colectează ținând seama de:</w:t>
      </w:r>
    </w:p>
    <w:p w14:paraId="644AAB7C" w14:textId="77777777" w:rsidR="002F7F55" w:rsidRPr="001D6C6C" w:rsidRDefault="002F7F55" w:rsidP="002F7F55">
      <w:pPr>
        <w:pStyle w:val="52Aufzaehle1Ziffer"/>
      </w:pPr>
      <w:r>
        <w:tab/>
        <w:t>1.</w:t>
      </w:r>
      <w:r>
        <w:tab/>
        <w:t>Decizia 2005/270/CE de stabilire a tabelelor corespunzătoare sistemului de baze de date în conformitate cu Directiva 94/62/CE a Parlamentului European și a Consiliului privind ambalajele și deșeurile de ambalaje, JO L 86, 5.4.2005, p. 6, astfel cum a fost modificată prin Decizia de punere în aplicare (UE) 2019/665 de modificare a Deciziei 2005/270/CE, JO L 112, 26.4.2019, p. 26;</w:t>
      </w:r>
    </w:p>
    <w:p w14:paraId="1442E9D6" w14:textId="052DF0C5" w:rsidR="002F7F55" w:rsidRPr="001D6C6C" w:rsidRDefault="002F7F55" w:rsidP="00FB180A">
      <w:pPr>
        <w:pStyle w:val="52Aufzaehle1Ziffer"/>
      </w:pPr>
      <w:r>
        <w:tab/>
        <w:t>2.</w:t>
      </w:r>
      <w:r>
        <w:tab/>
        <w:t>Decizia de punere în aplicare (UE) 2021/1752 a Comisiei de stabilire a normelor de aplicare a Directivei (UE) 2019/904 a Parlamentului European și a Consiliului în ceea ce privește calcularea, verificarea și raportarea datelor referitoare la colectarea separată a deșeurilor generate de sticlele de plastic de unică folosință pentru băuturi, JO L 349, 4.10.2021, p. 19.</w:t>
      </w:r>
    </w:p>
    <w:p w14:paraId="6611809F" w14:textId="77777777" w:rsidR="001D5AFD" w:rsidRPr="001D6C6C" w:rsidRDefault="001D5AFD" w:rsidP="00D72F48">
      <w:pPr>
        <w:pStyle w:val="41UeberschrG1"/>
      </w:pPr>
      <w:r>
        <w:t>7. Secțiunea</w:t>
      </w:r>
    </w:p>
    <w:p w14:paraId="48803159" w14:textId="77777777" w:rsidR="00AF4E5E" w:rsidRPr="001D6C6C" w:rsidRDefault="00AF4E5E" w:rsidP="00B3762B">
      <w:pPr>
        <w:pStyle w:val="43UeberschrG2"/>
      </w:pPr>
      <w:r>
        <w:t>Dispoziții finale și tranzitorii</w:t>
      </w:r>
    </w:p>
    <w:p w14:paraId="78F1F826" w14:textId="77777777" w:rsidR="00AF4E5E" w:rsidRPr="001D6C6C" w:rsidRDefault="00AF4E5E" w:rsidP="00AF4E5E">
      <w:pPr>
        <w:pStyle w:val="45UeberschrPara"/>
      </w:pPr>
      <w:r>
        <w:t>Punerea în aplicare a legislației UE</w:t>
      </w:r>
    </w:p>
    <w:p w14:paraId="75C9BB51" w14:textId="77777777" w:rsidR="00AF4E5E" w:rsidRPr="001D6C6C" w:rsidRDefault="00AF4E5E" w:rsidP="00AF4E5E">
      <w:pPr>
        <w:pStyle w:val="51Abs"/>
      </w:pPr>
      <w:r>
        <w:rPr>
          <w:rStyle w:val="991GldSymbol"/>
        </w:rPr>
        <w:t>Articolul 25.</w:t>
      </w:r>
      <w:r>
        <w:t xml:space="preserve"> Prezenta ordonanță transpune</w:t>
      </w:r>
    </w:p>
    <w:p w14:paraId="572419D2" w14:textId="77777777" w:rsidR="00AF4E5E" w:rsidRPr="001D6C6C" w:rsidRDefault="00AF4E5E" w:rsidP="00AF4E5E">
      <w:pPr>
        <w:pStyle w:val="52Aufzaehle1Ziffer"/>
      </w:pPr>
      <w:r>
        <w:tab/>
        <w:t>1.</w:t>
      </w:r>
      <w:r>
        <w:tab/>
        <w:t>Directiva 94/62/CE privind ambalajele și deșeurile de ambalaje, JO L 365, 31.12.1994, p. 10;</w:t>
      </w:r>
    </w:p>
    <w:p w14:paraId="1EFF6FD2" w14:textId="77777777" w:rsidR="00AF4E5E" w:rsidRPr="001D6C6C" w:rsidRDefault="00AF4E5E" w:rsidP="00AF4E5E">
      <w:pPr>
        <w:pStyle w:val="52Aufzaehle1Ziffer"/>
      </w:pPr>
      <w:r>
        <w:tab/>
        <w:t>2.</w:t>
      </w:r>
      <w:r>
        <w:tab/>
        <w:t>Directiva 2004/12/CE de modificare a Directivei 94/62/CE privind ambalajele și deșeurile de ambalaje, JO L 47, 18.2.2004, p. 26;</w:t>
      </w:r>
    </w:p>
    <w:p w14:paraId="48719FA8" w14:textId="77777777" w:rsidR="00AF4E5E" w:rsidRPr="001D6C6C" w:rsidRDefault="00AF4E5E" w:rsidP="00AF4E5E">
      <w:pPr>
        <w:pStyle w:val="52Aufzaehle1Ziffer"/>
      </w:pPr>
      <w:r>
        <w:tab/>
        <w:t>3.</w:t>
      </w:r>
      <w:r>
        <w:tab/>
        <w:t>Directiva 2013/2/UE de modificare a anexei I la Directiva 94/62/CE privind ambalajele și deșeurile de ambalaje, JO L 37, 8.2.2013, p. 10;</w:t>
      </w:r>
    </w:p>
    <w:p w14:paraId="4A06DE1A" w14:textId="77777777" w:rsidR="00AF4E5E" w:rsidRPr="001D6C6C" w:rsidRDefault="00AF4E5E" w:rsidP="00AF4E5E">
      <w:pPr>
        <w:pStyle w:val="52Aufzaehle1Ziffer"/>
      </w:pPr>
      <w:r>
        <w:tab/>
        <w:t>4.</w:t>
      </w:r>
      <w:r>
        <w:tab/>
        <w:t>Directiva (UE) 2018/852 de modificare a Directivei 94/62/CE privind ambalajele și deșeurile de ambalaje, JO L 150, 14.6.2018, p. 141;</w:t>
      </w:r>
    </w:p>
    <w:p w14:paraId="04835EC5" w14:textId="77777777" w:rsidR="00AF4E5E" w:rsidRPr="001D6C6C" w:rsidRDefault="00AF4E5E" w:rsidP="00AF4E5E">
      <w:pPr>
        <w:pStyle w:val="52Aufzaehle1Ziffer"/>
      </w:pPr>
      <w:r>
        <w:tab/>
        <w:t>5.</w:t>
      </w:r>
      <w:r>
        <w:tab/>
        <w:t>Directiva (UE) 2018/851 de modificare a Directivei 2008/98/CE privind deșeurile, JO L 150, 14.6.2018, p. 109;</w:t>
      </w:r>
    </w:p>
    <w:p w14:paraId="3ED75E71" w14:textId="77777777" w:rsidR="00AF4E5E" w:rsidRPr="001D6C6C" w:rsidRDefault="00AF4E5E" w:rsidP="00AF4E5E">
      <w:pPr>
        <w:pStyle w:val="52Aufzaehle1Ziffer"/>
      </w:pPr>
      <w:r>
        <w:tab/>
        <w:t>6.</w:t>
      </w:r>
      <w:r>
        <w:tab/>
        <w:t>Decizia de punere în aplicare (UE) 2019/665 a Comisiei de modificare a Deciziei 2005/270/CE de stabilire a tabelelor corespunzătoare sistemului de baze de date în conformitate cu Directiva 94/62/CE a Parlamentului European și a Consiliului privind ambalajele și deșeurile de ambalaje, JO L 112, 26.4.2019, p. 26 și</w:t>
      </w:r>
    </w:p>
    <w:p w14:paraId="5C1AFC62" w14:textId="2C6A4D8D" w:rsidR="00AF4E5E" w:rsidRPr="001D6C6C" w:rsidRDefault="00AF4E5E" w:rsidP="00FB180A">
      <w:pPr>
        <w:pStyle w:val="52Aufzaehle1Ziffer"/>
      </w:pPr>
      <w:r>
        <w:tab/>
        <w:t>7.</w:t>
      </w:r>
      <w:r>
        <w:tab/>
        <w:t>Directiva (UE) 2019/904 privind reducerea impactului anumitor produse din plastic asupra mediului, JO L 155, 12.6.2019, p. 1.”.</w:t>
      </w:r>
    </w:p>
    <w:p w14:paraId="12512D32" w14:textId="77777777" w:rsidR="00AF4E5E" w:rsidRPr="001D6C6C" w:rsidRDefault="00AF4E5E" w:rsidP="00AF4E5E">
      <w:pPr>
        <w:pStyle w:val="45UeberschrPara"/>
      </w:pPr>
      <w:r>
        <w:t>Notificare</w:t>
      </w:r>
    </w:p>
    <w:p w14:paraId="4F3F98BA" w14:textId="77777777" w:rsidR="00AF4E5E" w:rsidRPr="001D6C6C" w:rsidRDefault="00AF4E5E" w:rsidP="001A5C0F">
      <w:pPr>
        <w:pStyle w:val="51Abs"/>
      </w:pPr>
      <w:r>
        <w:rPr>
          <w:rStyle w:val="991GldSymbol"/>
        </w:rPr>
        <w:t>Articolul 26.</w:t>
      </w:r>
      <w:r>
        <w:t xml:space="preserve"> Ordonanța ministrului federal pentru protecția climei, mediu, energie, mobilitate, inovare și tehnologie privind depozitarea ambalajelor de unică folosință din plastic sau metal pentru băuturi (Ordonanța privind garanția pentru ambalajele de unică folosință pentru băuturi), Monitorul Oficial Federal II nr. xxx, a fost notificată în conformitate cu dispozițiile Directivei 98/34/CE de stabilire a unei proceduri pentru furnizarea de informații în domeniul standardelor și reglementărilor tehnice și al normelor privind serviciile societății informaționale, JO L 204, 21.7.1998, p. 37, astfel cum a fost modificată prin Directiva 98/48/CE, JO L 217, 5.8.1998, p. 18 (numărul de notificare: 2023/xxx/A).”</w:t>
      </w:r>
    </w:p>
    <w:p w14:paraId="55D2EEF0" w14:textId="77777777" w:rsidR="00AF4E5E" w:rsidRPr="001D6C6C" w:rsidRDefault="00AF4E5E" w:rsidP="00AF4E5E">
      <w:pPr>
        <w:pStyle w:val="45UeberschrPara"/>
      </w:pPr>
      <w:r>
        <w:t>Intrare în vigoare</w:t>
      </w:r>
    </w:p>
    <w:p w14:paraId="18253F16" w14:textId="77777777" w:rsidR="00AF4E5E" w:rsidRPr="001D6C6C" w:rsidRDefault="00AF4E5E" w:rsidP="00AF4E5E">
      <w:pPr>
        <w:pStyle w:val="51Abs"/>
      </w:pPr>
      <w:r>
        <w:rPr>
          <w:rStyle w:val="991GldSymbol"/>
        </w:rPr>
        <w:t>Articolul 27.</w:t>
      </w:r>
      <w:r>
        <w:t xml:space="preserve"> Prezentul regulament intră în vigoare la 1 xxx 2023.</w:t>
      </w:r>
    </w:p>
    <w:p w14:paraId="67F1F6EC" w14:textId="77777777" w:rsidR="001D5AFD" w:rsidRPr="001D6C6C" w:rsidRDefault="001D5AFD" w:rsidP="001D5AFD">
      <w:pPr>
        <w:pStyle w:val="09Abstand"/>
      </w:pPr>
    </w:p>
    <w:p w14:paraId="489AA3F6" w14:textId="77777777" w:rsidR="001D5AFD" w:rsidRPr="001D6C6C" w:rsidRDefault="001D5AFD" w:rsidP="001D5AFD">
      <w:pPr>
        <w:pStyle w:val="09Abstand"/>
      </w:pPr>
    </w:p>
    <w:p w14:paraId="1708CAEC" w14:textId="77777777" w:rsidR="00955433" w:rsidRDefault="00955433">
      <w:pPr>
        <w:spacing w:after="345" w:line="300" w:lineRule="auto"/>
        <w:rPr>
          <w:rFonts w:ascii="Times New Roman" w:eastAsia="Times New Roman" w:hAnsi="Times New Roman"/>
          <w:b/>
          <w:sz w:val="22"/>
        </w:rPr>
      </w:pPr>
      <w:r>
        <w:br w:type="page"/>
      </w:r>
    </w:p>
    <w:p w14:paraId="6F90E13E" w14:textId="0C7F9F23" w:rsidR="00AF4E5E" w:rsidRPr="001D6C6C" w:rsidRDefault="00593324" w:rsidP="00593324">
      <w:pPr>
        <w:pStyle w:val="71Anlagenbez"/>
      </w:pPr>
      <w:r>
        <w:lastRenderedPageBreak/>
        <w:t>Anexă</w:t>
      </w:r>
    </w:p>
    <w:p w14:paraId="241DEF4D" w14:textId="77777777" w:rsidR="000123DE" w:rsidRPr="001D6C6C" w:rsidRDefault="00593324" w:rsidP="00B3762B">
      <w:pPr>
        <w:pStyle w:val="41UeberschrG1"/>
      </w:pPr>
      <w:r>
        <w:t>Simbolul garanției</w:t>
      </w:r>
    </w:p>
    <w:p w14:paraId="2B72267B" w14:textId="77777777" w:rsidR="000123DE" w:rsidRPr="001D6C6C" w:rsidRDefault="000123DE" w:rsidP="00AF4E5E">
      <w:pPr>
        <w:pStyle w:val="51Abs"/>
      </w:pPr>
      <w:r>
        <w:t xml:space="preserve">Recipientele de unică folosință pentru băuturi în conformitate cu articolul 4 sunt marcate în mod vizibil, recognoscibil și permanent cu simbolul garanției prezentat aici (marcă verbală figurativă): </w:t>
      </w:r>
    </w:p>
    <w:p w14:paraId="553AF76D" w14:textId="77777777" w:rsidR="00852724" w:rsidRPr="001D6C6C" w:rsidRDefault="00216B88" w:rsidP="008A0D0F">
      <w:pPr>
        <w:pStyle w:val="18AbbildungoderObjekt"/>
      </w:pPr>
      <w:r>
        <w:rPr>
          <w:noProof/>
        </w:rPr>
        <w:drawing>
          <wp:inline distT="0" distB="0" distL="0" distR="0" wp14:anchorId="29A95812" wp14:editId="60A479F6">
            <wp:extent cx="1790700" cy="2019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0700" cy="2019300"/>
                    </a:xfrm>
                    <a:prstGeom prst="rect">
                      <a:avLst/>
                    </a:prstGeom>
                  </pic:spPr>
                </pic:pic>
              </a:graphicData>
            </a:graphic>
          </wp:inline>
        </w:drawing>
      </w:r>
    </w:p>
    <w:p w14:paraId="5232FA05" w14:textId="77777777" w:rsidR="00441DE6" w:rsidRPr="001D6C6C" w:rsidRDefault="00852724" w:rsidP="00852724">
      <w:pPr>
        <w:pStyle w:val="19Beschriftung"/>
      </w:pPr>
      <w:r>
        <w:t>Figura 1 Simbolul garanției</w:t>
      </w:r>
    </w:p>
    <w:p w14:paraId="08AE8177" w14:textId="77777777" w:rsidR="001D5AFD" w:rsidRPr="001D6C6C" w:rsidRDefault="001D5AFD" w:rsidP="00B3762B">
      <w:pPr>
        <w:pStyle w:val="09Abstand"/>
      </w:pPr>
    </w:p>
    <w:sectPr w:rsidR="001D5AFD" w:rsidRPr="001D6C6C" w:rsidSect="00104D5F">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63E4" w14:textId="77777777" w:rsidR="00E54851" w:rsidRDefault="00E54851" w:rsidP="009D1A7C">
      <w:r>
        <w:separator/>
      </w:r>
    </w:p>
  </w:endnote>
  <w:endnote w:type="continuationSeparator" w:id="0">
    <w:p w14:paraId="1E1EF2B3" w14:textId="77777777" w:rsidR="00E54851" w:rsidRDefault="00E54851" w:rsidP="009D1A7C">
      <w:r>
        <w:continuationSeparator/>
      </w:r>
    </w:p>
  </w:endnote>
  <w:endnote w:type="continuationNotice" w:id="1">
    <w:p w14:paraId="64F0E40A" w14:textId="77777777" w:rsidR="00E54851" w:rsidRDefault="00E548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rbel">
    <w:panose1 w:val="020B0503020204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C6E7" w14:textId="77777777" w:rsidR="000C677B" w:rsidRDefault="000C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CE5B" w14:textId="77777777" w:rsidR="000C677B" w:rsidRDefault="000C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9193" w14:textId="77777777" w:rsidR="000C677B" w:rsidRDefault="000C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1834" w14:textId="77777777" w:rsidR="00E54851" w:rsidRDefault="00E54851" w:rsidP="009D1A7C">
      <w:r>
        <w:separator/>
      </w:r>
    </w:p>
  </w:footnote>
  <w:footnote w:type="continuationSeparator" w:id="0">
    <w:p w14:paraId="14BC561E" w14:textId="77777777" w:rsidR="00E54851" w:rsidRDefault="00E54851" w:rsidP="009D1A7C">
      <w:r>
        <w:continuationSeparator/>
      </w:r>
    </w:p>
  </w:footnote>
  <w:footnote w:type="continuationNotice" w:id="1">
    <w:p w14:paraId="7E2641E2" w14:textId="77777777" w:rsidR="00E54851" w:rsidRDefault="00E548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283A"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Pr="001D6C6C">
      <w:t>1</w:t>
    </w:r>
    <w:r w:rsidRPr="001D6C6C">
      <w:fldChar w:fldCharType="end"/>
    </w:r>
    <w:r>
      <w:t xml:space="preserve"> din </w:t>
    </w:r>
    <w:fldSimple w:instr=" NUMPAGES  \* Arabic  \* MERGEFORMAT ">
      <w:r w:rsidR="00F24E44" w:rsidRPr="001D6C6C">
        <w:t>9</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58FF"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2</w:t>
    </w:r>
    <w:r w:rsidRPr="001D6C6C">
      <w:fldChar w:fldCharType="end"/>
    </w:r>
    <w:r>
      <w:t xml:space="preserve"> </w:t>
    </w:r>
    <w:r>
      <w:t xml:space="preserve">din </w:t>
    </w:r>
    <w:fldSimple w:instr=" NUMPAGES  \* Arabic  \* MERGEFORMAT ">
      <w:r w:rsidR="00643B44">
        <w:t>9</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E166"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1</w:t>
    </w:r>
    <w:r w:rsidRPr="001D6C6C">
      <w:fldChar w:fldCharType="end"/>
    </w:r>
    <w:r>
      <w:t xml:space="preserve"> din </w:t>
    </w:r>
    <w:fldSimple w:instr=" NUMPAGES  \* Arabic  \* MERGEFORMAT ">
      <w:r w:rsidR="00643B44">
        <w:t>9</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16EC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0222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5E9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E84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CC8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660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34A0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D66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808A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83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E56161"/>
    <w:multiLevelType w:val="multilevel"/>
    <w:tmpl w:val="E1F071FE"/>
    <w:lvl w:ilvl="0">
      <w:start w:val="1"/>
      <w:numFmt w:val="decimal"/>
      <w:pStyle w:val="Brief2nummeriert"/>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2" w15:restartNumberingAfterBreak="0">
    <w:nsid w:val="08B83AD4"/>
    <w:multiLevelType w:val="multilevel"/>
    <w:tmpl w:val="728ABAB8"/>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4" w15:restartNumberingAfterBreak="0">
    <w:nsid w:val="0C640B47"/>
    <w:multiLevelType w:val="multilevel"/>
    <w:tmpl w:val="9C48DE4C"/>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5" w15:restartNumberingAfterBreak="0">
    <w:nsid w:val="10EE2ED1"/>
    <w:multiLevelType w:val="hybridMultilevel"/>
    <w:tmpl w:val="1C9E4220"/>
    <w:lvl w:ilvl="0" w:tplc="2AD47F7E">
      <w:start w:val="1"/>
      <w:numFmt w:val="bullet"/>
      <w:lvlText w:val=""/>
      <w:lvlJc w:val="left"/>
      <w:pPr>
        <w:ind w:left="720" w:hanging="360"/>
      </w:pPr>
      <w:rPr>
        <w:rFonts w:ascii="Symbol" w:hAnsi="Symbol" w:hint="default"/>
        <w:color w:val="C00000"/>
        <w:sz w:val="18"/>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247383"/>
    <w:multiLevelType w:val="multilevel"/>
    <w:tmpl w:val="E0EEB672"/>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7"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A2663A7"/>
    <w:multiLevelType w:val="multilevel"/>
    <w:tmpl w:val="D47C4C50"/>
    <w:numStyleLink w:val="ATNummerierteListe"/>
  </w:abstractNum>
  <w:abstractNum w:abstractNumId="19" w15:restartNumberingAfterBreak="0">
    <w:nsid w:val="2DBE0A26"/>
    <w:multiLevelType w:val="hybridMultilevel"/>
    <w:tmpl w:val="FC8AE052"/>
    <w:lvl w:ilvl="0" w:tplc="2AD47F7E">
      <w:start w:val="1"/>
      <w:numFmt w:val="bullet"/>
      <w:lvlText w:val=""/>
      <w:lvlJc w:val="left"/>
      <w:pPr>
        <w:ind w:left="720" w:hanging="360"/>
      </w:pPr>
      <w:rPr>
        <w:rFonts w:ascii="Symbol" w:hAnsi="Symbol" w:hint="default"/>
        <w:color w:val="C00000"/>
        <w:sz w:val="18"/>
      </w:rPr>
    </w:lvl>
    <w:lvl w:ilvl="1" w:tplc="E5C2CAAE">
      <w:start w:val="1"/>
      <w:numFmt w:val="bullet"/>
      <w:lvlText w:val=""/>
      <w:lvlJc w:val="left"/>
      <w:pPr>
        <w:ind w:left="1440" w:hanging="360"/>
      </w:pPr>
      <w:rPr>
        <w:rFonts w:ascii="Symbol" w:hAnsi="Symbol" w:hint="default"/>
        <w:b w:val="0"/>
        <w:color w:val="4D86A0" w:themeColor="background1" w:themeShade="80"/>
        <w:sz w:val="18"/>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B7673D"/>
    <w:multiLevelType w:val="multilevel"/>
    <w:tmpl w:val="1F50C09E"/>
    <w:styleLink w:val="ATUnsortierteListe"/>
    <w:lvl w:ilvl="0">
      <w:start w:val="1"/>
      <w:numFmt w:val="bullet"/>
      <w:lvlText w:val="•"/>
      <w:lvlJc w:val="left"/>
      <w:pPr>
        <w:ind w:left="397" w:hanging="397"/>
      </w:pPr>
      <w:rPr>
        <w:rFonts w:asciiTheme="minorHAnsi" w:hAnsiTheme="minorHAnsi" w:cs="Times New Roman" w:hint="default"/>
        <w:b w:val="0"/>
        <w:i w:val="0"/>
        <w:color w:val="E6242F"/>
        <w:sz w:val="23"/>
        <w:szCs w:val="20"/>
      </w:rPr>
    </w:lvl>
    <w:lvl w:ilvl="1">
      <w:start w:val="1"/>
      <w:numFmt w:val="bullet"/>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lvlText w:val="•"/>
      <w:lvlJc w:val="left"/>
      <w:pPr>
        <w:ind w:left="1191" w:hanging="397"/>
      </w:pPr>
      <w:rPr>
        <w:rFonts w:asciiTheme="minorHAnsi" w:hAnsiTheme="minorHAnsi" w:cs="Times New Roman" w:hint="default"/>
        <w:color w:val="auto"/>
        <w:sz w:val="23"/>
      </w:rPr>
    </w:lvl>
    <w:lvl w:ilvl="3">
      <w:start w:val="1"/>
      <w:numFmt w:val="bullet"/>
      <w:lvlText w:val="–"/>
      <w:lvlJc w:val="left"/>
      <w:pPr>
        <w:ind w:left="1588" w:hanging="397"/>
      </w:pPr>
      <w:rPr>
        <w:rFonts w:asciiTheme="minorHAnsi" w:hAnsiTheme="minorHAnsi" w:cs="Times New Roman" w:hint="default"/>
        <w:color w:val="E6320F" w:themeColor="text2"/>
        <w:sz w:val="23"/>
      </w:rPr>
    </w:lvl>
    <w:lvl w:ilvl="4">
      <w:start w:val="1"/>
      <w:numFmt w:val="bullet"/>
      <w:lvlText w:val="•"/>
      <w:lvlJc w:val="left"/>
      <w:pPr>
        <w:ind w:left="1985" w:hanging="341"/>
      </w:pPr>
      <w:rPr>
        <w:rFonts w:asciiTheme="minorHAnsi" w:hAnsiTheme="minorHAnsi" w:cs="Times New Roman" w:hint="default"/>
        <w:color w:val="E6242F"/>
      </w:rPr>
    </w:lvl>
    <w:lvl w:ilvl="5">
      <w:start w:val="1"/>
      <w:numFmt w:val="bullet"/>
      <w:lvlText w:val="–"/>
      <w:lvlJc w:val="left"/>
      <w:pPr>
        <w:ind w:left="2381" w:hanging="396"/>
      </w:pPr>
      <w:rPr>
        <w:rFonts w:asciiTheme="minorHAnsi" w:hAnsiTheme="minorHAnsi" w:cs="Times New Roman" w:hint="default"/>
        <w:color w:val="auto"/>
      </w:rPr>
    </w:lvl>
    <w:lvl w:ilvl="6">
      <w:start w:val="1"/>
      <w:numFmt w:val="bullet"/>
      <w:lvlText w:val="•"/>
      <w:lvlJc w:val="left"/>
      <w:pPr>
        <w:ind w:left="2778" w:hanging="397"/>
      </w:pPr>
      <w:rPr>
        <w:rFonts w:asciiTheme="minorHAnsi" w:hAnsiTheme="minorHAnsi" w:cs="Times New Roman" w:hint="default"/>
        <w:color w:val="auto"/>
      </w:rPr>
    </w:lvl>
    <w:lvl w:ilvl="7">
      <w:start w:val="1"/>
      <w:numFmt w:val="bullet"/>
      <w:lvlText w:val="–"/>
      <w:lvlJc w:val="left"/>
      <w:pPr>
        <w:ind w:left="3175" w:hanging="397"/>
      </w:pPr>
      <w:rPr>
        <w:rFonts w:asciiTheme="minorHAnsi" w:hAnsiTheme="minorHAnsi" w:cs="Times New Roman" w:hint="default"/>
        <w:color w:val="E6242F"/>
      </w:rPr>
    </w:lvl>
    <w:lvl w:ilvl="8">
      <w:start w:val="1"/>
      <w:numFmt w:val="bullet"/>
      <w:lvlText w:val="•"/>
      <w:lvlJc w:val="left"/>
      <w:pPr>
        <w:ind w:left="3572" w:hanging="397"/>
      </w:pPr>
      <w:rPr>
        <w:rFonts w:asciiTheme="minorHAnsi" w:hAnsiTheme="minorHAnsi" w:cs="Times New Roman" w:hint="default"/>
        <w:color w:val="E6242F"/>
      </w:rPr>
    </w:lvl>
  </w:abstractNum>
  <w:abstractNum w:abstractNumId="21"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3A1237"/>
    <w:multiLevelType w:val="hybridMultilevel"/>
    <w:tmpl w:val="0A70E5BC"/>
    <w:lvl w:ilvl="0" w:tplc="1EE001E2">
      <w:start w:val="1"/>
      <w:numFmt w:val="bullet"/>
      <w:lvlText w:val=""/>
      <w:lvlJc w:val="left"/>
      <w:pPr>
        <w:ind w:left="720" w:hanging="360"/>
      </w:pPr>
      <w:rPr>
        <w:rFonts w:ascii="Symbol" w:hAnsi="Symbol" w:hint="default"/>
        <w:color w:val="auto"/>
        <w:sz w:val="16"/>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EAA19BA"/>
    <w:multiLevelType w:val="multilevel"/>
    <w:tmpl w:val="D47C4C50"/>
    <w:styleLink w:val="ATNummerierteListe"/>
    <w:lvl w:ilvl="0">
      <w:start w:val="1"/>
      <w:numFmt w:val="decimal"/>
      <w:isLgl/>
      <w:lvlText w:val="%1."/>
      <w:lvlJc w:val="left"/>
      <w:pPr>
        <w:ind w:left="397" w:hanging="397"/>
      </w:pPr>
      <w:rPr>
        <w:rFonts w:asciiTheme="minorHAnsi" w:hAnsiTheme="minorHAnsi" w:hint="default"/>
        <w:color w:val="E6320F" w:themeColor="text2"/>
        <w:sz w:val="23"/>
      </w:rPr>
    </w:lvl>
    <w:lvl w:ilvl="1">
      <w:start w:val="1"/>
      <w:numFmt w:val="lowerLetter"/>
      <w:lvlText w:val="%2)"/>
      <w:lvlJc w:val="left"/>
      <w:pPr>
        <w:ind w:left="794" w:hanging="397"/>
      </w:pPr>
      <w:rPr>
        <w:rFonts w:asciiTheme="minorHAnsi" w:hAnsiTheme="minorHAnsi" w:hint="default"/>
        <w:sz w:val="23"/>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asciiTheme="minorHAnsi" w:hAnsiTheme="minorHAnsi" w:hint="default"/>
      </w:rPr>
    </w:lvl>
    <w:lvl w:ilvl="4">
      <w:start w:val="1"/>
      <w:numFmt w:val="lowerLetter"/>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decimal"/>
      <w:lvlText w:val="%7."/>
      <w:lvlJc w:val="left"/>
      <w:pPr>
        <w:ind w:left="2779" w:hanging="397"/>
      </w:pPr>
      <w:rPr>
        <w:rFonts w:asciiTheme="minorHAnsi" w:hAnsiTheme="minorHAnsi" w:hint="default"/>
      </w:rPr>
    </w:lvl>
    <w:lvl w:ilvl="7">
      <w:start w:val="1"/>
      <w:numFmt w:val="lowerLetter"/>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4" w15:restartNumberingAfterBreak="0">
    <w:nsid w:val="55D87CCC"/>
    <w:multiLevelType w:val="multilevel"/>
    <w:tmpl w:val="9C48DE4C"/>
    <w:numStyleLink w:val="ATGliederungsliste"/>
  </w:abstractNum>
  <w:abstractNum w:abstractNumId="25" w15:restartNumberingAfterBreak="0">
    <w:nsid w:val="610722F4"/>
    <w:multiLevelType w:val="multilevel"/>
    <w:tmpl w:val="AAB0C8CC"/>
    <w:styleLink w:val="eu2018atGliederungsliste2"/>
    <w:lvl w:ilvl="0">
      <w:start w:val="1"/>
      <w:numFmt w:val="decimal"/>
      <w:lvlText w:val="%1)"/>
      <w:lvlJc w:val="left"/>
      <w:pPr>
        <w:ind w:left="397" w:hanging="397"/>
      </w:pPr>
      <w:rPr>
        <w:rFonts w:hint="default"/>
        <w:b w:val="0"/>
        <w:i w:val="0"/>
        <w:color w:val="auto"/>
        <w:sz w:val="22"/>
      </w:rPr>
    </w:lvl>
    <w:lvl w:ilvl="1">
      <w:start w:val="1"/>
      <w:numFmt w:val="lowerLetter"/>
      <w:lvlText w:val="%2)"/>
      <w:lvlJc w:val="left"/>
      <w:pPr>
        <w:ind w:left="794" w:hanging="397"/>
      </w:pPr>
      <w:rPr>
        <w:rFonts w:hint="default"/>
        <w:b w:val="0"/>
        <w:i w:val="0"/>
        <w:color w:val="auto"/>
        <w:sz w:val="22"/>
      </w:rPr>
    </w:lvl>
    <w:lvl w:ilvl="2">
      <w:start w:val="1"/>
      <w:numFmt w:val="lowerRoman"/>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85674136">
    <w:abstractNumId w:val="14"/>
  </w:num>
  <w:num w:numId="2" w16cid:durableId="136651222">
    <w:abstractNumId w:val="23"/>
  </w:num>
  <w:num w:numId="3" w16cid:durableId="837959650">
    <w:abstractNumId w:val="12"/>
  </w:num>
  <w:num w:numId="4" w16cid:durableId="1072780073">
    <w:abstractNumId w:val="20"/>
  </w:num>
  <w:num w:numId="5" w16cid:durableId="206066076">
    <w:abstractNumId w:val="20"/>
  </w:num>
  <w:num w:numId="6" w16cid:durableId="880945695">
    <w:abstractNumId w:val="21"/>
  </w:num>
  <w:num w:numId="7" w16cid:durableId="1999574521">
    <w:abstractNumId w:val="11"/>
  </w:num>
  <w:num w:numId="8" w16cid:durableId="227032966">
    <w:abstractNumId w:val="25"/>
  </w:num>
  <w:num w:numId="9" w16cid:durableId="1474325188">
    <w:abstractNumId w:val="13"/>
  </w:num>
  <w:num w:numId="10" w16cid:durableId="1481076557">
    <w:abstractNumId w:val="10"/>
  </w:num>
  <w:num w:numId="11" w16cid:durableId="580067975">
    <w:abstractNumId w:val="24"/>
  </w:num>
  <w:num w:numId="12" w16cid:durableId="1856649691">
    <w:abstractNumId w:val="25"/>
  </w:num>
  <w:num w:numId="13" w16cid:durableId="217742719">
    <w:abstractNumId w:val="18"/>
  </w:num>
  <w:num w:numId="14" w16cid:durableId="1396394689">
    <w:abstractNumId w:val="17"/>
  </w:num>
  <w:num w:numId="15" w16cid:durableId="1124348492">
    <w:abstractNumId w:val="16"/>
  </w:num>
  <w:num w:numId="16" w16cid:durableId="282426968">
    <w:abstractNumId w:val="12"/>
  </w:num>
  <w:num w:numId="17" w16cid:durableId="1720713393">
    <w:abstractNumId w:val="9"/>
  </w:num>
  <w:num w:numId="18" w16cid:durableId="1362971608">
    <w:abstractNumId w:val="7"/>
  </w:num>
  <w:num w:numId="19" w16cid:durableId="60059346">
    <w:abstractNumId w:val="6"/>
  </w:num>
  <w:num w:numId="20" w16cid:durableId="1036389218">
    <w:abstractNumId w:val="5"/>
  </w:num>
  <w:num w:numId="21" w16cid:durableId="1538539745">
    <w:abstractNumId w:val="4"/>
  </w:num>
  <w:num w:numId="22" w16cid:durableId="1661690790">
    <w:abstractNumId w:val="8"/>
  </w:num>
  <w:num w:numId="23" w16cid:durableId="1643078849">
    <w:abstractNumId w:val="3"/>
  </w:num>
  <w:num w:numId="24" w16cid:durableId="871261237">
    <w:abstractNumId w:val="2"/>
  </w:num>
  <w:num w:numId="25" w16cid:durableId="964962930">
    <w:abstractNumId w:val="1"/>
  </w:num>
  <w:num w:numId="26" w16cid:durableId="1960139877">
    <w:abstractNumId w:val="0"/>
  </w:num>
  <w:num w:numId="27" w16cid:durableId="983967170">
    <w:abstractNumId w:val="22"/>
  </w:num>
  <w:num w:numId="28" w16cid:durableId="1479296977">
    <w:abstractNumId w:val="15"/>
  </w:num>
  <w:num w:numId="29" w16cid:durableId="20008448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de-DE" w:vendorID="64" w:dllVersion="6" w:nlCheck="1" w:checkStyle="0"/>
  <w:activeWritingStyle w:appName="MSWord" w:lang="de-AT" w:vendorID="64" w:dllVersion="6" w:nlCheck="1" w:checkStyle="0"/>
  <w:activeWritingStyle w:appName="MSWord" w:lang="en-GB" w:vendorID="64" w:dllVersion="0" w:nlCheck="1" w:checkStyle="0"/>
  <w:proofState w:spelling="clean" w:grammar="clean"/>
  <w:attachedTemplate r:id="rId1"/>
  <w:doNotTrackFormatting/>
  <w:defaultTabStop w:val="708"/>
  <w:hyphenationZone w:val="425"/>
  <w:clickAndTypeStyle w:val="51Abs"/>
  <w:drawingGridHorizontalSpacing w:val="108"/>
  <w:drawingGridVerticalSpacing w:val="108"/>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5F"/>
    <w:rsid w:val="0000022D"/>
    <w:rsid w:val="00001EE6"/>
    <w:rsid w:val="00003F95"/>
    <w:rsid w:val="00006D12"/>
    <w:rsid w:val="0000735E"/>
    <w:rsid w:val="000078A6"/>
    <w:rsid w:val="000100F8"/>
    <w:rsid w:val="00011FC5"/>
    <w:rsid w:val="000123DE"/>
    <w:rsid w:val="000123FF"/>
    <w:rsid w:val="00013491"/>
    <w:rsid w:val="000137A1"/>
    <w:rsid w:val="00013ADB"/>
    <w:rsid w:val="00014A5F"/>
    <w:rsid w:val="0001507C"/>
    <w:rsid w:val="000164EF"/>
    <w:rsid w:val="0001698D"/>
    <w:rsid w:val="00017121"/>
    <w:rsid w:val="000179DC"/>
    <w:rsid w:val="00020030"/>
    <w:rsid w:val="00020616"/>
    <w:rsid w:val="000212EF"/>
    <w:rsid w:val="000226DF"/>
    <w:rsid w:val="00024177"/>
    <w:rsid w:val="00025850"/>
    <w:rsid w:val="00025F0E"/>
    <w:rsid w:val="000268FB"/>
    <w:rsid w:val="00026F3D"/>
    <w:rsid w:val="00027F51"/>
    <w:rsid w:val="00030101"/>
    <w:rsid w:val="000305E9"/>
    <w:rsid w:val="000330C7"/>
    <w:rsid w:val="0003329B"/>
    <w:rsid w:val="0003484D"/>
    <w:rsid w:val="000358F6"/>
    <w:rsid w:val="00036400"/>
    <w:rsid w:val="0003687D"/>
    <w:rsid w:val="00037450"/>
    <w:rsid w:val="00040931"/>
    <w:rsid w:val="00042028"/>
    <w:rsid w:val="00043907"/>
    <w:rsid w:val="00043F85"/>
    <w:rsid w:val="00044475"/>
    <w:rsid w:val="00045099"/>
    <w:rsid w:val="000455E1"/>
    <w:rsid w:val="00046417"/>
    <w:rsid w:val="00046B8B"/>
    <w:rsid w:val="000478AB"/>
    <w:rsid w:val="000479FE"/>
    <w:rsid w:val="000503BA"/>
    <w:rsid w:val="00050FA9"/>
    <w:rsid w:val="00051020"/>
    <w:rsid w:val="00052BE7"/>
    <w:rsid w:val="000539BF"/>
    <w:rsid w:val="00053A9A"/>
    <w:rsid w:val="00053ACB"/>
    <w:rsid w:val="00054736"/>
    <w:rsid w:val="00054CF4"/>
    <w:rsid w:val="000551D8"/>
    <w:rsid w:val="00055860"/>
    <w:rsid w:val="00057008"/>
    <w:rsid w:val="0005722D"/>
    <w:rsid w:val="000619DC"/>
    <w:rsid w:val="0006392A"/>
    <w:rsid w:val="00064AC4"/>
    <w:rsid w:val="00065628"/>
    <w:rsid w:val="00065AF8"/>
    <w:rsid w:val="00067072"/>
    <w:rsid w:val="000673D0"/>
    <w:rsid w:val="00071587"/>
    <w:rsid w:val="0007177B"/>
    <w:rsid w:val="000726AA"/>
    <w:rsid w:val="000727F2"/>
    <w:rsid w:val="0007435D"/>
    <w:rsid w:val="00075471"/>
    <w:rsid w:val="00075EB7"/>
    <w:rsid w:val="00076F2E"/>
    <w:rsid w:val="00077736"/>
    <w:rsid w:val="00080D0C"/>
    <w:rsid w:val="0008182B"/>
    <w:rsid w:val="00082EBE"/>
    <w:rsid w:val="00083280"/>
    <w:rsid w:val="00084FA0"/>
    <w:rsid w:val="0008509E"/>
    <w:rsid w:val="00085C4F"/>
    <w:rsid w:val="00086FE8"/>
    <w:rsid w:val="000916B1"/>
    <w:rsid w:val="000919BA"/>
    <w:rsid w:val="00092D19"/>
    <w:rsid w:val="0009367F"/>
    <w:rsid w:val="00095015"/>
    <w:rsid w:val="00095B78"/>
    <w:rsid w:val="00095C6D"/>
    <w:rsid w:val="0009605F"/>
    <w:rsid w:val="0009611D"/>
    <w:rsid w:val="000967A1"/>
    <w:rsid w:val="00096AAF"/>
    <w:rsid w:val="00096E4F"/>
    <w:rsid w:val="00096E99"/>
    <w:rsid w:val="00097023"/>
    <w:rsid w:val="0009756A"/>
    <w:rsid w:val="0009781A"/>
    <w:rsid w:val="000A0372"/>
    <w:rsid w:val="000A12E3"/>
    <w:rsid w:val="000A28EE"/>
    <w:rsid w:val="000A3787"/>
    <w:rsid w:val="000A3C6D"/>
    <w:rsid w:val="000A4CA0"/>
    <w:rsid w:val="000A6BFD"/>
    <w:rsid w:val="000A7BD4"/>
    <w:rsid w:val="000B1770"/>
    <w:rsid w:val="000B1AE2"/>
    <w:rsid w:val="000B350F"/>
    <w:rsid w:val="000B413F"/>
    <w:rsid w:val="000B57F3"/>
    <w:rsid w:val="000B5ECC"/>
    <w:rsid w:val="000B63AF"/>
    <w:rsid w:val="000C2BFA"/>
    <w:rsid w:val="000C2D13"/>
    <w:rsid w:val="000C34EA"/>
    <w:rsid w:val="000C3D4B"/>
    <w:rsid w:val="000C47A0"/>
    <w:rsid w:val="000C4906"/>
    <w:rsid w:val="000C498C"/>
    <w:rsid w:val="000C677B"/>
    <w:rsid w:val="000D0CAE"/>
    <w:rsid w:val="000D1353"/>
    <w:rsid w:val="000D1ADB"/>
    <w:rsid w:val="000D5054"/>
    <w:rsid w:val="000D5B4B"/>
    <w:rsid w:val="000D6CD6"/>
    <w:rsid w:val="000D6D11"/>
    <w:rsid w:val="000D7AB0"/>
    <w:rsid w:val="000E0111"/>
    <w:rsid w:val="000E0443"/>
    <w:rsid w:val="000E075E"/>
    <w:rsid w:val="000E1225"/>
    <w:rsid w:val="000E15DF"/>
    <w:rsid w:val="000E18F3"/>
    <w:rsid w:val="000E1D65"/>
    <w:rsid w:val="000E235B"/>
    <w:rsid w:val="000E2622"/>
    <w:rsid w:val="000E3D1F"/>
    <w:rsid w:val="000E43D9"/>
    <w:rsid w:val="000E534A"/>
    <w:rsid w:val="000E594D"/>
    <w:rsid w:val="000E59E3"/>
    <w:rsid w:val="000E6501"/>
    <w:rsid w:val="000E7831"/>
    <w:rsid w:val="000E7EEB"/>
    <w:rsid w:val="000F0E59"/>
    <w:rsid w:val="000F4D65"/>
    <w:rsid w:val="000F709C"/>
    <w:rsid w:val="000F753C"/>
    <w:rsid w:val="000F7F3C"/>
    <w:rsid w:val="001015A4"/>
    <w:rsid w:val="00101813"/>
    <w:rsid w:val="00101EAA"/>
    <w:rsid w:val="001029A1"/>
    <w:rsid w:val="00102D80"/>
    <w:rsid w:val="001039AD"/>
    <w:rsid w:val="00104D5F"/>
    <w:rsid w:val="00106E85"/>
    <w:rsid w:val="00107A20"/>
    <w:rsid w:val="00110D8F"/>
    <w:rsid w:val="001119D1"/>
    <w:rsid w:val="00112197"/>
    <w:rsid w:val="00112599"/>
    <w:rsid w:val="00113267"/>
    <w:rsid w:val="00113572"/>
    <w:rsid w:val="00113919"/>
    <w:rsid w:val="0011419F"/>
    <w:rsid w:val="0011495D"/>
    <w:rsid w:val="00114F89"/>
    <w:rsid w:val="0011569C"/>
    <w:rsid w:val="001156F8"/>
    <w:rsid w:val="00115D81"/>
    <w:rsid w:val="001166B3"/>
    <w:rsid w:val="00117276"/>
    <w:rsid w:val="0011790D"/>
    <w:rsid w:val="00117F31"/>
    <w:rsid w:val="0012001B"/>
    <w:rsid w:val="001208AC"/>
    <w:rsid w:val="001215E0"/>
    <w:rsid w:val="00122BAA"/>
    <w:rsid w:val="001243FE"/>
    <w:rsid w:val="00124E19"/>
    <w:rsid w:val="00125FFA"/>
    <w:rsid w:val="0012606E"/>
    <w:rsid w:val="001276F2"/>
    <w:rsid w:val="00127D0B"/>
    <w:rsid w:val="00130BB6"/>
    <w:rsid w:val="00131B87"/>
    <w:rsid w:val="00133015"/>
    <w:rsid w:val="0013315E"/>
    <w:rsid w:val="0013364E"/>
    <w:rsid w:val="001336C3"/>
    <w:rsid w:val="001344E9"/>
    <w:rsid w:val="001370F3"/>
    <w:rsid w:val="001377E0"/>
    <w:rsid w:val="00141857"/>
    <w:rsid w:val="001436A9"/>
    <w:rsid w:val="00143D5C"/>
    <w:rsid w:val="001446E7"/>
    <w:rsid w:val="00144DE8"/>
    <w:rsid w:val="001463BA"/>
    <w:rsid w:val="00147179"/>
    <w:rsid w:val="0014767B"/>
    <w:rsid w:val="001477E8"/>
    <w:rsid w:val="00147A44"/>
    <w:rsid w:val="001515FB"/>
    <w:rsid w:val="00154118"/>
    <w:rsid w:val="00154F46"/>
    <w:rsid w:val="0015577F"/>
    <w:rsid w:val="00155809"/>
    <w:rsid w:val="00155B50"/>
    <w:rsid w:val="001561D5"/>
    <w:rsid w:val="00156322"/>
    <w:rsid w:val="001573F8"/>
    <w:rsid w:val="00157696"/>
    <w:rsid w:val="00160742"/>
    <w:rsid w:val="00162458"/>
    <w:rsid w:val="001625F1"/>
    <w:rsid w:val="001639CF"/>
    <w:rsid w:val="001641A4"/>
    <w:rsid w:val="00164C69"/>
    <w:rsid w:val="00164CBC"/>
    <w:rsid w:val="00165461"/>
    <w:rsid w:val="001668FE"/>
    <w:rsid w:val="00166AB5"/>
    <w:rsid w:val="001675E0"/>
    <w:rsid w:val="0017029E"/>
    <w:rsid w:val="00170724"/>
    <w:rsid w:val="00170937"/>
    <w:rsid w:val="00171351"/>
    <w:rsid w:val="00171F16"/>
    <w:rsid w:val="001729AD"/>
    <w:rsid w:val="00172C06"/>
    <w:rsid w:val="00173DD0"/>
    <w:rsid w:val="001741F8"/>
    <w:rsid w:val="001752CA"/>
    <w:rsid w:val="001762AE"/>
    <w:rsid w:val="00176306"/>
    <w:rsid w:val="00176A9D"/>
    <w:rsid w:val="00176DA2"/>
    <w:rsid w:val="00177F92"/>
    <w:rsid w:val="001810CC"/>
    <w:rsid w:val="00181294"/>
    <w:rsid w:val="001815FF"/>
    <w:rsid w:val="001831B3"/>
    <w:rsid w:val="00183237"/>
    <w:rsid w:val="00183392"/>
    <w:rsid w:val="00183440"/>
    <w:rsid w:val="00183C26"/>
    <w:rsid w:val="001852F6"/>
    <w:rsid w:val="00187E73"/>
    <w:rsid w:val="001938CC"/>
    <w:rsid w:val="001946E1"/>
    <w:rsid w:val="0019477F"/>
    <w:rsid w:val="00194C37"/>
    <w:rsid w:val="001958CF"/>
    <w:rsid w:val="00197CE8"/>
    <w:rsid w:val="001A0101"/>
    <w:rsid w:val="001A04BA"/>
    <w:rsid w:val="001A2228"/>
    <w:rsid w:val="001A2CC1"/>
    <w:rsid w:val="001A3036"/>
    <w:rsid w:val="001A3757"/>
    <w:rsid w:val="001A3B66"/>
    <w:rsid w:val="001A5C0F"/>
    <w:rsid w:val="001A6DFB"/>
    <w:rsid w:val="001A6E5D"/>
    <w:rsid w:val="001A6E8A"/>
    <w:rsid w:val="001A7241"/>
    <w:rsid w:val="001A7F32"/>
    <w:rsid w:val="001B2D59"/>
    <w:rsid w:val="001B38CF"/>
    <w:rsid w:val="001B4834"/>
    <w:rsid w:val="001B4C11"/>
    <w:rsid w:val="001B553A"/>
    <w:rsid w:val="001B5755"/>
    <w:rsid w:val="001B7E2C"/>
    <w:rsid w:val="001B7E49"/>
    <w:rsid w:val="001C0796"/>
    <w:rsid w:val="001C0BC4"/>
    <w:rsid w:val="001C12D4"/>
    <w:rsid w:val="001C13E1"/>
    <w:rsid w:val="001C18C0"/>
    <w:rsid w:val="001C1950"/>
    <w:rsid w:val="001C1B9F"/>
    <w:rsid w:val="001C2A6C"/>
    <w:rsid w:val="001C4606"/>
    <w:rsid w:val="001C4785"/>
    <w:rsid w:val="001C4998"/>
    <w:rsid w:val="001C4B2F"/>
    <w:rsid w:val="001C5508"/>
    <w:rsid w:val="001C5556"/>
    <w:rsid w:val="001C7A71"/>
    <w:rsid w:val="001D1031"/>
    <w:rsid w:val="001D12CE"/>
    <w:rsid w:val="001D3194"/>
    <w:rsid w:val="001D36C9"/>
    <w:rsid w:val="001D50A4"/>
    <w:rsid w:val="001D5AFD"/>
    <w:rsid w:val="001D68D0"/>
    <w:rsid w:val="001D6C6C"/>
    <w:rsid w:val="001D7225"/>
    <w:rsid w:val="001E0EF2"/>
    <w:rsid w:val="001E10BC"/>
    <w:rsid w:val="001E1361"/>
    <w:rsid w:val="001E13E3"/>
    <w:rsid w:val="001E23C7"/>
    <w:rsid w:val="001E41C4"/>
    <w:rsid w:val="001E4458"/>
    <w:rsid w:val="001E4E98"/>
    <w:rsid w:val="001E4FEE"/>
    <w:rsid w:val="001E7BFD"/>
    <w:rsid w:val="001F1FE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2A96"/>
    <w:rsid w:val="00203EE0"/>
    <w:rsid w:val="002040F3"/>
    <w:rsid w:val="0020498C"/>
    <w:rsid w:val="002054B0"/>
    <w:rsid w:val="00207169"/>
    <w:rsid w:val="00207668"/>
    <w:rsid w:val="00207AF1"/>
    <w:rsid w:val="002111D9"/>
    <w:rsid w:val="002123BE"/>
    <w:rsid w:val="0021281A"/>
    <w:rsid w:val="002134A1"/>
    <w:rsid w:val="00213E1D"/>
    <w:rsid w:val="002149BA"/>
    <w:rsid w:val="00216B88"/>
    <w:rsid w:val="0021798B"/>
    <w:rsid w:val="00221089"/>
    <w:rsid w:val="00221C56"/>
    <w:rsid w:val="00222AD3"/>
    <w:rsid w:val="002248DC"/>
    <w:rsid w:val="00225FFF"/>
    <w:rsid w:val="002264C1"/>
    <w:rsid w:val="0022683F"/>
    <w:rsid w:val="00227414"/>
    <w:rsid w:val="002303F8"/>
    <w:rsid w:val="002307EB"/>
    <w:rsid w:val="0023094D"/>
    <w:rsid w:val="00230AA3"/>
    <w:rsid w:val="00232ABD"/>
    <w:rsid w:val="00232B46"/>
    <w:rsid w:val="002337B3"/>
    <w:rsid w:val="00233DBB"/>
    <w:rsid w:val="0023449A"/>
    <w:rsid w:val="00234D9D"/>
    <w:rsid w:val="0023527E"/>
    <w:rsid w:val="00235642"/>
    <w:rsid w:val="00236ACB"/>
    <w:rsid w:val="00236D20"/>
    <w:rsid w:val="00236E3F"/>
    <w:rsid w:val="0023706A"/>
    <w:rsid w:val="00240144"/>
    <w:rsid w:val="002417E4"/>
    <w:rsid w:val="00241FB1"/>
    <w:rsid w:val="00242865"/>
    <w:rsid w:val="002429C4"/>
    <w:rsid w:val="00242C84"/>
    <w:rsid w:val="00243DC9"/>
    <w:rsid w:val="00244452"/>
    <w:rsid w:val="00246075"/>
    <w:rsid w:val="002467E6"/>
    <w:rsid w:val="002476C4"/>
    <w:rsid w:val="00250049"/>
    <w:rsid w:val="00250210"/>
    <w:rsid w:val="002505E0"/>
    <w:rsid w:val="002515DA"/>
    <w:rsid w:val="00251992"/>
    <w:rsid w:val="00251B46"/>
    <w:rsid w:val="00251FE9"/>
    <w:rsid w:val="00252BF1"/>
    <w:rsid w:val="00253028"/>
    <w:rsid w:val="002553AD"/>
    <w:rsid w:val="00255A03"/>
    <w:rsid w:val="002566A1"/>
    <w:rsid w:val="00257A86"/>
    <w:rsid w:val="00257E11"/>
    <w:rsid w:val="00262685"/>
    <w:rsid w:val="00263291"/>
    <w:rsid w:val="00263C66"/>
    <w:rsid w:val="002642AB"/>
    <w:rsid w:val="00265A39"/>
    <w:rsid w:val="00267023"/>
    <w:rsid w:val="002670E9"/>
    <w:rsid w:val="0026716E"/>
    <w:rsid w:val="00271668"/>
    <w:rsid w:val="00272194"/>
    <w:rsid w:val="0027294F"/>
    <w:rsid w:val="00273620"/>
    <w:rsid w:val="0027389B"/>
    <w:rsid w:val="00275EBF"/>
    <w:rsid w:val="00277059"/>
    <w:rsid w:val="00277391"/>
    <w:rsid w:val="002810E6"/>
    <w:rsid w:val="0028158C"/>
    <w:rsid w:val="002819DF"/>
    <w:rsid w:val="00281B7F"/>
    <w:rsid w:val="00282EE0"/>
    <w:rsid w:val="00284A5A"/>
    <w:rsid w:val="00287D0D"/>
    <w:rsid w:val="002901B7"/>
    <w:rsid w:val="002902F6"/>
    <w:rsid w:val="00290732"/>
    <w:rsid w:val="00292476"/>
    <w:rsid w:val="00292BA2"/>
    <w:rsid w:val="00292BD1"/>
    <w:rsid w:val="002936BF"/>
    <w:rsid w:val="0029493C"/>
    <w:rsid w:val="00295C2A"/>
    <w:rsid w:val="00295E5C"/>
    <w:rsid w:val="0029685A"/>
    <w:rsid w:val="002A0B69"/>
    <w:rsid w:val="002A1617"/>
    <w:rsid w:val="002A162F"/>
    <w:rsid w:val="002A268D"/>
    <w:rsid w:val="002A431C"/>
    <w:rsid w:val="002A47E9"/>
    <w:rsid w:val="002A521F"/>
    <w:rsid w:val="002A5380"/>
    <w:rsid w:val="002A722E"/>
    <w:rsid w:val="002A736A"/>
    <w:rsid w:val="002A7649"/>
    <w:rsid w:val="002A76E7"/>
    <w:rsid w:val="002B0950"/>
    <w:rsid w:val="002B1E1D"/>
    <w:rsid w:val="002B2CE2"/>
    <w:rsid w:val="002B3487"/>
    <w:rsid w:val="002B3762"/>
    <w:rsid w:val="002B62ED"/>
    <w:rsid w:val="002B7156"/>
    <w:rsid w:val="002B72C1"/>
    <w:rsid w:val="002B735B"/>
    <w:rsid w:val="002B769B"/>
    <w:rsid w:val="002B7F17"/>
    <w:rsid w:val="002C0831"/>
    <w:rsid w:val="002C184B"/>
    <w:rsid w:val="002C3642"/>
    <w:rsid w:val="002C4C4F"/>
    <w:rsid w:val="002C5BB4"/>
    <w:rsid w:val="002C70C9"/>
    <w:rsid w:val="002D0250"/>
    <w:rsid w:val="002D06A3"/>
    <w:rsid w:val="002D219A"/>
    <w:rsid w:val="002D474E"/>
    <w:rsid w:val="002D5F78"/>
    <w:rsid w:val="002D6B95"/>
    <w:rsid w:val="002E01DC"/>
    <w:rsid w:val="002E0DFD"/>
    <w:rsid w:val="002E185D"/>
    <w:rsid w:val="002E1DE5"/>
    <w:rsid w:val="002E24A0"/>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2F7F55"/>
    <w:rsid w:val="003004CC"/>
    <w:rsid w:val="003016B2"/>
    <w:rsid w:val="00301898"/>
    <w:rsid w:val="00301927"/>
    <w:rsid w:val="00301C71"/>
    <w:rsid w:val="00302806"/>
    <w:rsid w:val="003032F1"/>
    <w:rsid w:val="00303D17"/>
    <w:rsid w:val="00304094"/>
    <w:rsid w:val="00304C54"/>
    <w:rsid w:val="00305500"/>
    <w:rsid w:val="003075C2"/>
    <w:rsid w:val="003077B7"/>
    <w:rsid w:val="00307BE8"/>
    <w:rsid w:val="00307FEF"/>
    <w:rsid w:val="00310B4A"/>
    <w:rsid w:val="003117DD"/>
    <w:rsid w:val="0031194C"/>
    <w:rsid w:val="0031263C"/>
    <w:rsid w:val="00315FE4"/>
    <w:rsid w:val="00316CF5"/>
    <w:rsid w:val="003171A1"/>
    <w:rsid w:val="00320333"/>
    <w:rsid w:val="00320F64"/>
    <w:rsid w:val="0032106A"/>
    <w:rsid w:val="00321959"/>
    <w:rsid w:val="003230C5"/>
    <w:rsid w:val="00325D7D"/>
    <w:rsid w:val="00326810"/>
    <w:rsid w:val="00331A8F"/>
    <w:rsid w:val="00332959"/>
    <w:rsid w:val="0033302F"/>
    <w:rsid w:val="003337E7"/>
    <w:rsid w:val="003340AD"/>
    <w:rsid w:val="003368B1"/>
    <w:rsid w:val="00336913"/>
    <w:rsid w:val="003401EA"/>
    <w:rsid w:val="003406EA"/>
    <w:rsid w:val="003408F6"/>
    <w:rsid w:val="00340C96"/>
    <w:rsid w:val="00341CF0"/>
    <w:rsid w:val="00342B6A"/>
    <w:rsid w:val="00343D51"/>
    <w:rsid w:val="003446A8"/>
    <w:rsid w:val="00344B9A"/>
    <w:rsid w:val="00346745"/>
    <w:rsid w:val="00347E5F"/>
    <w:rsid w:val="00350EC8"/>
    <w:rsid w:val="003516CD"/>
    <w:rsid w:val="00353057"/>
    <w:rsid w:val="0035319B"/>
    <w:rsid w:val="003533AF"/>
    <w:rsid w:val="00353DA2"/>
    <w:rsid w:val="00354756"/>
    <w:rsid w:val="00354A81"/>
    <w:rsid w:val="0036125B"/>
    <w:rsid w:val="003615AB"/>
    <w:rsid w:val="0036214B"/>
    <w:rsid w:val="00362D8F"/>
    <w:rsid w:val="00363557"/>
    <w:rsid w:val="003657C7"/>
    <w:rsid w:val="003664D5"/>
    <w:rsid w:val="00366A86"/>
    <w:rsid w:val="003672B1"/>
    <w:rsid w:val="003703A4"/>
    <w:rsid w:val="00370952"/>
    <w:rsid w:val="003714B5"/>
    <w:rsid w:val="00371F7B"/>
    <w:rsid w:val="003732ED"/>
    <w:rsid w:val="00375572"/>
    <w:rsid w:val="00376328"/>
    <w:rsid w:val="003769B8"/>
    <w:rsid w:val="00380142"/>
    <w:rsid w:val="00380164"/>
    <w:rsid w:val="00380572"/>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1C56"/>
    <w:rsid w:val="00392E7D"/>
    <w:rsid w:val="003939FF"/>
    <w:rsid w:val="00394469"/>
    <w:rsid w:val="00395C21"/>
    <w:rsid w:val="00397AFC"/>
    <w:rsid w:val="003A0501"/>
    <w:rsid w:val="003A0627"/>
    <w:rsid w:val="003A370C"/>
    <w:rsid w:val="003A4E05"/>
    <w:rsid w:val="003A5731"/>
    <w:rsid w:val="003A603A"/>
    <w:rsid w:val="003A6397"/>
    <w:rsid w:val="003A64A8"/>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4C13"/>
    <w:rsid w:val="003C518D"/>
    <w:rsid w:val="003C61AC"/>
    <w:rsid w:val="003C7B64"/>
    <w:rsid w:val="003D09FA"/>
    <w:rsid w:val="003D0AA7"/>
    <w:rsid w:val="003D1109"/>
    <w:rsid w:val="003D25A6"/>
    <w:rsid w:val="003D25DD"/>
    <w:rsid w:val="003D2FBC"/>
    <w:rsid w:val="003D31DB"/>
    <w:rsid w:val="003D3C72"/>
    <w:rsid w:val="003D474E"/>
    <w:rsid w:val="003D55AA"/>
    <w:rsid w:val="003D5F85"/>
    <w:rsid w:val="003D6321"/>
    <w:rsid w:val="003D7172"/>
    <w:rsid w:val="003D72EC"/>
    <w:rsid w:val="003E0220"/>
    <w:rsid w:val="003E1712"/>
    <w:rsid w:val="003E2476"/>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3C98"/>
    <w:rsid w:val="004046D6"/>
    <w:rsid w:val="00404ACD"/>
    <w:rsid w:val="00405F6E"/>
    <w:rsid w:val="004061DD"/>
    <w:rsid w:val="00406C8F"/>
    <w:rsid w:val="004072D5"/>
    <w:rsid w:val="004101A9"/>
    <w:rsid w:val="00410EBA"/>
    <w:rsid w:val="0041251D"/>
    <w:rsid w:val="00412763"/>
    <w:rsid w:val="00412E33"/>
    <w:rsid w:val="004149A7"/>
    <w:rsid w:val="00415B42"/>
    <w:rsid w:val="00415F33"/>
    <w:rsid w:val="0041649D"/>
    <w:rsid w:val="00417388"/>
    <w:rsid w:val="00417A6D"/>
    <w:rsid w:val="00421862"/>
    <w:rsid w:val="00424085"/>
    <w:rsid w:val="00424FDF"/>
    <w:rsid w:val="004278A6"/>
    <w:rsid w:val="00430B49"/>
    <w:rsid w:val="00430FA7"/>
    <w:rsid w:val="00431289"/>
    <w:rsid w:val="00433093"/>
    <w:rsid w:val="00433C23"/>
    <w:rsid w:val="00435668"/>
    <w:rsid w:val="00436B70"/>
    <w:rsid w:val="00440CD3"/>
    <w:rsid w:val="00441CBA"/>
    <w:rsid w:val="00441DE6"/>
    <w:rsid w:val="00441FD1"/>
    <w:rsid w:val="004421D6"/>
    <w:rsid w:val="0044284A"/>
    <w:rsid w:val="00445050"/>
    <w:rsid w:val="00445122"/>
    <w:rsid w:val="00445FC1"/>
    <w:rsid w:val="004466CE"/>
    <w:rsid w:val="004479CA"/>
    <w:rsid w:val="00450768"/>
    <w:rsid w:val="00450BBD"/>
    <w:rsid w:val="00451533"/>
    <w:rsid w:val="00451C22"/>
    <w:rsid w:val="0045230C"/>
    <w:rsid w:val="0045394F"/>
    <w:rsid w:val="00453975"/>
    <w:rsid w:val="00453F2B"/>
    <w:rsid w:val="00454184"/>
    <w:rsid w:val="004560BF"/>
    <w:rsid w:val="00456184"/>
    <w:rsid w:val="0046017D"/>
    <w:rsid w:val="00460AC9"/>
    <w:rsid w:val="00460CA2"/>
    <w:rsid w:val="00460E08"/>
    <w:rsid w:val="004620D6"/>
    <w:rsid w:val="00462B9E"/>
    <w:rsid w:val="0046391D"/>
    <w:rsid w:val="004640DC"/>
    <w:rsid w:val="00464700"/>
    <w:rsid w:val="0046589F"/>
    <w:rsid w:val="00465BA8"/>
    <w:rsid w:val="00465D3F"/>
    <w:rsid w:val="00466C16"/>
    <w:rsid w:val="004708FB"/>
    <w:rsid w:val="004710A7"/>
    <w:rsid w:val="00471F06"/>
    <w:rsid w:val="0047218F"/>
    <w:rsid w:val="00472669"/>
    <w:rsid w:val="00472ADD"/>
    <w:rsid w:val="00472B73"/>
    <w:rsid w:val="00472EEA"/>
    <w:rsid w:val="00472FF4"/>
    <w:rsid w:val="004735C8"/>
    <w:rsid w:val="0047463E"/>
    <w:rsid w:val="0047730A"/>
    <w:rsid w:val="004802E4"/>
    <w:rsid w:val="00480550"/>
    <w:rsid w:val="00482773"/>
    <w:rsid w:val="00482C78"/>
    <w:rsid w:val="00483FA1"/>
    <w:rsid w:val="00485DE8"/>
    <w:rsid w:val="00486558"/>
    <w:rsid w:val="00487628"/>
    <w:rsid w:val="00487D4D"/>
    <w:rsid w:val="0049063D"/>
    <w:rsid w:val="0049068A"/>
    <w:rsid w:val="00490F0C"/>
    <w:rsid w:val="00492BA0"/>
    <w:rsid w:val="0049458E"/>
    <w:rsid w:val="00494FB6"/>
    <w:rsid w:val="0049689C"/>
    <w:rsid w:val="00497448"/>
    <w:rsid w:val="004978BE"/>
    <w:rsid w:val="004A00A8"/>
    <w:rsid w:val="004A02C1"/>
    <w:rsid w:val="004A062D"/>
    <w:rsid w:val="004A18E6"/>
    <w:rsid w:val="004A1C61"/>
    <w:rsid w:val="004A210C"/>
    <w:rsid w:val="004A2998"/>
    <w:rsid w:val="004A2DD0"/>
    <w:rsid w:val="004A4666"/>
    <w:rsid w:val="004A56BA"/>
    <w:rsid w:val="004A766E"/>
    <w:rsid w:val="004B0265"/>
    <w:rsid w:val="004B0B4F"/>
    <w:rsid w:val="004B0F99"/>
    <w:rsid w:val="004B101D"/>
    <w:rsid w:val="004B3BF6"/>
    <w:rsid w:val="004B40F0"/>
    <w:rsid w:val="004B427A"/>
    <w:rsid w:val="004B472E"/>
    <w:rsid w:val="004B4C2C"/>
    <w:rsid w:val="004B4D9F"/>
    <w:rsid w:val="004B5537"/>
    <w:rsid w:val="004B6247"/>
    <w:rsid w:val="004B637B"/>
    <w:rsid w:val="004B6EBA"/>
    <w:rsid w:val="004B7239"/>
    <w:rsid w:val="004B7319"/>
    <w:rsid w:val="004B741B"/>
    <w:rsid w:val="004C15BB"/>
    <w:rsid w:val="004C1F01"/>
    <w:rsid w:val="004C24F6"/>
    <w:rsid w:val="004C707C"/>
    <w:rsid w:val="004C737C"/>
    <w:rsid w:val="004D089A"/>
    <w:rsid w:val="004D10EE"/>
    <w:rsid w:val="004D1C2C"/>
    <w:rsid w:val="004D3829"/>
    <w:rsid w:val="004D39F5"/>
    <w:rsid w:val="004D3E4A"/>
    <w:rsid w:val="004D46D1"/>
    <w:rsid w:val="004D676E"/>
    <w:rsid w:val="004D6F12"/>
    <w:rsid w:val="004D7B28"/>
    <w:rsid w:val="004E0263"/>
    <w:rsid w:val="004E1CCD"/>
    <w:rsid w:val="004E2619"/>
    <w:rsid w:val="004E2DA6"/>
    <w:rsid w:val="004E36D5"/>
    <w:rsid w:val="004E39D5"/>
    <w:rsid w:val="004E47AD"/>
    <w:rsid w:val="004E633A"/>
    <w:rsid w:val="004E67D1"/>
    <w:rsid w:val="004E73B6"/>
    <w:rsid w:val="004E74BA"/>
    <w:rsid w:val="004E7971"/>
    <w:rsid w:val="004E7C0E"/>
    <w:rsid w:val="004F0193"/>
    <w:rsid w:val="004F16E8"/>
    <w:rsid w:val="004F1F88"/>
    <w:rsid w:val="004F591C"/>
    <w:rsid w:val="004F6AA0"/>
    <w:rsid w:val="004F7620"/>
    <w:rsid w:val="0050108C"/>
    <w:rsid w:val="00501C02"/>
    <w:rsid w:val="00501D14"/>
    <w:rsid w:val="00501D87"/>
    <w:rsid w:val="005034BF"/>
    <w:rsid w:val="00503D52"/>
    <w:rsid w:val="005042C1"/>
    <w:rsid w:val="005044FD"/>
    <w:rsid w:val="00505222"/>
    <w:rsid w:val="00505717"/>
    <w:rsid w:val="00505FC7"/>
    <w:rsid w:val="005072DB"/>
    <w:rsid w:val="00507B67"/>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0EB2"/>
    <w:rsid w:val="00533220"/>
    <w:rsid w:val="00534694"/>
    <w:rsid w:val="0053498C"/>
    <w:rsid w:val="0053565A"/>
    <w:rsid w:val="0053627F"/>
    <w:rsid w:val="00536299"/>
    <w:rsid w:val="005367FD"/>
    <w:rsid w:val="00537D26"/>
    <w:rsid w:val="0054079F"/>
    <w:rsid w:val="00540AA3"/>
    <w:rsid w:val="00542322"/>
    <w:rsid w:val="0054244D"/>
    <w:rsid w:val="00543E1B"/>
    <w:rsid w:val="00545869"/>
    <w:rsid w:val="00546BBD"/>
    <w:rsid w:val="005470FB"/>
    <w:rsid w:val="0054768A"/>
    <w:rsid w:val="005476FC"/>
    <w:rsid w:val="00547942"/>
    <w:rsid w:val="00550969"/>
    <w:rsid w:val="00551A51"/>
    <w:rsid w:val="00551B59"/>
    <w:rsid w:val="00553A30"/>
    <w:rsid w:val="00553AB4"/>
    <w:rsid w:val="00555114"/>
    <w:rsid w:val="00555BFB"/>
    <w:rsid w:val="00555CC6"/>
    <w:rsid w:val="0055652C"/>
    <w:rsid w:val="00557612"/>
    <w:rsid w:val="0056116B"/>
    <w:rsid w:val="0056170E"/>
    <w:rsid w:val="00561881"/>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5D19"/>
    <w:rsid w:val="0057680A"/>
    <w:rsid w:val="005803B9"/>
    <w:rsid w:val="005803C4"/>
    <w:rsid w:val="0058070C"/>
    <w:rsid w:val="0058132C"/>
    <w:rsid w:val="005817FF"/>
    <w:rsid w:val="00581C86"/>
    <w:rsid w:val="00582FC3"/>
    <w:rsid w:val="00583DDF"/>
    <w:rsid w:val="0058497B"/>
    <w:rsid w:val="005856F0"/>
    <w:rsid w:val="00585BC3"/>
    <w:rsid w:val="0058647C"/>
    <w:rsid w:val="00586A12"/>
    <w:rsid w:val="0058762A"/>
    <w:rsid w:val="005907C6"/>
    <w:rsid w:val="00591062"/>
    <w:rsid w:val="00591F3A"/>
    <w:rsid w:val="00592208"/>
    <w:rsid w:val="00592C51"/>
    <w:rsid w:val="005931DA"/>
    <w:rsid w:val="00593321"/>
    <w:rsid w:val="00593324"/>
    <w:rsid w:val="00593658"/>
    <w:rsid w:val="00593978"/>
    <w:rsid w:val="00593ADC"/>
    <w:rsid w:val="00593E95"/>
    <w:rsid w:val="0059419B"/>
    <w:rsid w:val="0059456F"/>
    <w:rsid w:val="005945F4"/>
    <w:rsid w:val="00595E35"/>
    <w:rsid w:val="00596963"/>
    <w:rsid w:val="005A1882"/>
    <w:rsid w:val="005A2119"/>
    <w:rsid w:val="005A2BFE"/>
    <w:rsid w:val="005A3FDC"/>
    <w:rsid w:val="005A4582"/>
    <w:rsid w:val="005A50A0"/>
    <w:rsid w:val="005A58ED"/>
    <w:rsid w:val="005A6FBE"/>
    <w:rsid w:val="005A7B8D"/>
    <w:rsid w:val="005B0145"/>
    <w:rsid w:val="005B0959"/>
    <w:rsid w:val="005B0F3D"/>
    <w:rsid w:val="005B133A"/>
    <w:rsid w:val="005B16BD"/>
    <w:rsid w:val="005B25A0"/>
    <w:rsid w:val="005B2DA3"/>
    <w:rsid w:val="005B30CC"/>
    <w:rsid w:val="005B353C"/>
    <w:rsid w:val="005B512E"/>
    <w:rsid w:val="005B5215"/>
    <w:rsid w:val="005B6E21"/>
    <w:rsid w:val="005B6E49"/>
    <w:rsid w:val="005C1440"/>
    <w:rsid w:val="005C20D7"/>
    <w:rsid w:val="005C2781"/>
    <w:rsid w:val="005C34C2"/>
    <w:rsid w:val="005C3AFC"/>
    <w:rsid w:val="005C3C71"/>
    <w:rsid w:val="005C4BA5"/>
    <w:rsid w:val="005C5806"/>
    <w:rsid w:val="005C5C1D"/>
    <w:rsid w:val="005C76A8"/>
    <w:rsid w:val="005C790D"/>
    <w:rsid w:val="005D0771"/>
    <w:rsid w:val="005D080F"/>
    <w:rsid w:val="005D1229"/>
    <w:rsid w:val="005D3C24"/>
    <w:rsid w:val="005D4095"/>
    <w:rsid w:val="005D43D0"/>
    <w:rsid w:val="005D5D22"/>
    <w:rsid w:val="005D5D4B"/>
    <w:rsid w:val="005D6373"/>
    <w:rsid w:val="005D674F"/>
    <w:rsid w:val="005D6DDA"/>
    <w:rsid w:val="005D719C"/>
    <w:rsid w:val="005D7297"/>
    <w:rsid w:val="005D752B"/>
    <w:rsid w:val="005E02A5"/>
    <w:rsid w:val="005E05F9"/>
    <w:rsid w:val="005E0A99"/>
    <w:rsid w:val="005E1053"/>
    <w:rsid w:val="005E19F4"/>
    <w:rsid w:val="005E3C74"/>
    <w:rsid w:val="005E4488"/>
    <w:rsid w:val="005E4A81"/>
    <w:rsid w:val="005E6D2F"/>
    <w:rsid w:val="005F0489"/>
    <w:rsid w:val="005F04C3"/>
    <w:rsid w:val="005F05F4"/>
    <w:rsid w:val="005F1D5B"/>
    <w:rsid w:val="005F217D"/>
    <w:rsid w:val="005F4A32"/>
    <w:rsid w:val="005F5D2F"/>
    <w:rsid w:val="005F5E23"/>
    <w:rsid w:val="005F641B"/>
    <w:rsid w:val="005F72FB"/>
    <w:rsid w:val="00600464"/>
    <w:rsid w:val="0060097F"/>
    <w:rsid w:val="006016FF"/>
    <w:rsid w:val="006020DE"/>
    <w:rsid w:val="00605DB9"/>
    <w:rsid w:val="00605F73"/>
    <w:rsid w:val="006064E0"/>
    <w:rsid w:val="006066A0"/>
    <w:rsid w:val="00606D99"/>
    <w:rsid w:val="00607F4D"/>
    <w:rsid w:val="0061361F"/>
    <w:rsid w:val="00614779"/>
    <w:rsid w:val="006149AE"/>
    <w:rsid w:val="006162EF"/>
    <w:rsid w:val="00617CA7"/>
    <w:rsid w:val="00620487"/>
    <w:rsid w:val="006204B1"/>
    <w:rsid w:val="006207ED"/>
    <w:rsid w:val="0062081C"/>
    <w:rsid w:val="00622BF0"/>
    <w:rsid w:val="00622BFB"/>
    <w:rsid w:val="00623944"/>
    <w:rsid w:val="00624495"/>
    <w:rsid w:val="006247D8"/>
    <w:rsid w:val="00625EF2"/>
    <w:rsid w:val="00632A93"/>
    <w:rsid w:val="006331A4"/>
    <w:rsid w:val="00634BEE"/>
    <w:rsid w:val="00634C35"/>
    <w:rsid w:val="00636651"/>
    <w:rsid w:val="00636C7E"/>
    <w:rsid w:val="00637164"/>
    <w:rsid w:val="00640F88"/>
    <w:rsid w:val="006429F5"/>
    <w:rsid w:val="00642ECB"/>
    <w:rsid w:val="00643B44"/>
    <w:rsid w:val="006456D7"/>
    <w:rsid w:val="00646449"/>
    <w:rsid w:val="006465BC"/>
    <w:rsid w:val="006476B4"/>
    <w:rsid w:val="006479F8"/>
    <w:rsid w:val="006505B2"/>
    <w:rsid w:val="00651F40"/>
    <w:rsid w:val="0065256D"/>
    <w:rsid w:val="00653511"/>
    <w:rsid w:val="00653E0C"/>
    <w:rsid w:val="00653E3A"/>
    <w:rsid w:val="00654591"/>
    <w:rsid w:val="00654D9D"/>
    <w:rsid w:val="00656CFA"/>
    <w:rsid w:val="00657EF7"/>
    <w:rsid w:val="00657F48"/>
    <w:rsid w:val="0066041A"/>
    <w:rsid w:val="0066061F"/>
    <w:rsid w:val="0066171B"/>
    <w:rsid w:val="00661837"/>
    <w:rsid w:val="006627DA"/>
    <w:rsid w:val="0066322D"/>
    <w:rsid w:val="00664A00"/>
    <w:rsid w:val="00664FF8"/>
    <w:rsid w:val="00665F36"/>
    <w:rsid w:val="00666D36"/>
    <w:rsid w:val="006672DF"/>
    <w:rsid w:val="00667628"/>
    <w:rsid w:val="00667CD0"/>
    <w:rsid w:val="006715A8"/>
    <w:rsid w:val="00671D5C"/>
    <w:rsid w:val="006720C5"/>
    <w:rsid w:val="00675024"/>
    <w:rsid w:val="00677CA4"/>
    <w:rsid w:val="00680196"/>
    <w:rsid w:val="006801B7"/>
    <w:rsid w:val="006804AF"/>
    <w:rsid w:val="00680916"/>
    <w:rsid w:val="00680E58"/>
    <w:rsid w:val="00681786"/>
    <w:rsid w:val="00682650"/>
    <w:rsid w:val="00682EAD"/>
    <w:rsid w:val="00683809"/>
    <w:rsid w:val="00684F2B"/>
    <w:rsid w:val="00686857"/>
    <w:rsid w:val="00687BCB"/>
    <w:rsid w:val="0069040B"/>
    <w:rsid w:val="0069114A"/>
    <w:rsid w:val="006978CE"/>
    <w:rsid w:val="00697914"/>
    <w:rsid w:val="006A0403"/>
    <w:rsid w:val="006A19C4"/>
    <w:rsid w:val="006A2F8F"/>
    <w:rsid w:val="006A360A"/>
    <w:rsid w:val="006A3782"/>
    <w:rsid w:val="006A4F52"/>
    <w:rsid w:val="006A77FE"/>
    <w:rsid w:val="006A78BC"/>
    <w:rsid w:val="006A7E89"/>
    <w:rsid w:val="006B2268"/>
    <w:rsid w:val="006B2C18"/>
    <w:rsid w:val="006B35B1"/>
    <w:rsid w:val="006B3B84"/>
    <w:rsid w:val="006B575D"/>
    <w:rsid w:val="006B76A5"/>
    <w:rsid w:val="006C01B3"/>
    <w:rsid w:val="006C2F79"/>
    <w:rsid w:val="006C3FEE"/>
    <w:rsid w:val="006C4712"/>
    <w:rsid w:val="006C4B6A"/>
    <w:rsid w:val="006C5DA1"/>
    <w:rsid w:val="006C5E66"/>
    <w:rsid w:val="006C62AA"/>
    <w:rsid w:val="006C6A7A"/>
    <w:rsid w:val="006C7425"/>
    <w:rsid w:val="006C76FB"/>
    <w:rsid w:val="006D0297"/>
    <w:rsid w:val="006D0A84"/>
    <w:rsid w:val="006D0EA0"/>
    <w:rsid w:val="006D38B0"/>
    <w:rsid w:val="006D4659"/>
    <w:rsid w:val="006D5DDD"/>
    <w:rsid w:val="006D615A"/>
    <w:rsid w:val="006D71C0"/>
    <w:rsid w:val="006E0417"/>
    <w:rsid w:val="006E124B"/>
    <w:rsid w:val="006E1F71"/>
    <w:rsid w:val="006E4492"/>
    <w:rsid w:val="006E5DA4"/>
    <w:rsid w:val="006E71F7"/>
    <w:rsid w:val="006E7BA7"/>
    <w:rsid w:val="006E7F94"/>
    <w:rsid w:val="006F0F6A"/>
    <w:rsid w:val="006F1F8C"/>
    <w:rsid w:val="006F2187"/>
    <w:rsid w:val="006F2D47"/>
    <w:rsid w:val="006F2F66"/>
    <w:rsid w:val="006F31C8"/>
    <w:rsid w:val="006F362E"/>
    <w:rsid w:val="006F432A"/>
    <w:rsid w:val="006F466B"/>
    <w:rsid w:val="006F494C"/>
    <w:rsid w:val="006F54EA"/>
    <w:rsid w:val="006F573A"/>
    <w:rsid w:val="006F6AAC"/>
    <w:rsid w:val="006F72FF"/>
    <w:rsid w:val="006F73F7"/>
    <w:rsid w:val="006F7FA0"/>
    <w:rsid w:val="0070062E"/>
    <w:rsid w:val="00700E81"/>
    <w:rsid w:val="00700F1E"/>
    <w:rsid w:val="00702A7F"/>
    <w:rsid w:val="00702E02"/>
    <w:rsid w:val="007041CC"/>
    <w:rsid w:val="00704BF2"/>
    <w:rsid w:val="00705A28"/>
    <w:rsid w:val="0070632C"/>
    <w:rsid w:val="007071BC"/>
    <w:rsid w:val="00707358"/>
    <w:rsid w:val="0070794F"/>
    <w:rsid w:val="00707B75"/>
    <w:rsid w:val="007125E5"/>
    <w:rsid w:val="007131C4"/>
    <w:rsid w:val="00714348"/>
    <w:rsid w:val="00714731"/>
    <w:rsid w:val="00714981"/>
    <w:rsid w:val="0071661A"/>
    <w:rsid w:val="00717600"/>
    <w:rsid w:val="00717D2D"/>
    <w:rsid w:val="00717FAF"/>
    <w:rsid w:val="00720F2A"/>
    <w:rsid w:val="00721F3A"/>
    <w:rsid w:val="007222BF"/>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AB5"/>
    <w:rsid w:val="00744F39"/>
    <w:rsid w:val="00744FC5"/>
    <w:rsid w:val="0074577C"/>
    <w:rsid w:val="00745C43"/>
    <w:rsid w:val="00747E62"/>
    <w:rsid w:val="007508D6"/>
    <w:rsid w:val="007519A1"/>
    <w:rsid w:val="00752550"/>
    <w:rsid w:val="0075338D"/>
    <w:rsid w:val="007538F1"/>
    <w:rsid w:val="00754CF1"/>
    <w:rsid w:val="00754E01"/>
    <w:rsid w:val="00754FC4"/>
    <w:rsid w:val="0075521E"/>
    <w:rsid w:val="007556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633F"/>
    <w:rsid w:val="0077719B"/>
    <w:rsid w:val="00780B72"/>
    <w:rsid w:val="00782174"/>
    <w:rsid w:val="007828F2"/>
    <w:rsid w:val="00782FFF"/>
    <w:rsid w:val="007830A5"/>
    <w:rsid w:val="00784055"/>
    <w:rsid w:val="00785BC6"/>
    <w:rsid w:val="007863E6"/>
    <w:rsid w:val="007867C0"/>
    <w:rsid w:val="00787B3F"/>
    <w:rsid w:val="00790D6A"/>
    <w:rsid w:val="00791495"/>
    <w:rsid w:val="00793C98"/>
    <w:rsid w:val="00794F90"/>
    <w:rsid w:val="007955EF"/>
    <w:rsid w:val="007A0513"/>
    <w:rsid w:val="007A1F3C"/>
    <w:rsid w:val="007A43A6"/>
    <w:rsid w:val="007A4E39"/>
    <w:rsid w:val="007A58CA"/>
    <w:rsid w:val="007A5F82"/>
    <w:rsid w:val="007A7894"/>
    <w:rsid w:val="007B09FB"/>
    <w:rsid w:val="007B0B05"/>
    <w:rsid w:val="007B0E2A"/>
    <w:rsid w:val="007B120A"/>
    <w:rsid w:val="007B371C"/>
    <w:rsid w:val="007B5795"/>
    <w:rsid w:val="007B6D17"/>
    <w:rsid w:val="007C12BC"/>
    <w:rsid w:val="007C1982"/>
    <w:rsid w:val="007C32B2"/>
    <w:rsid w:val="007C4396"/>
    <w:rsid w:val="007C46ED"/>
    <w:rsid w:val="007C4E4A"/>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2D8D"/>
    <w:rsid w:val="007E3FD5"/>
    <w:rsid w:val="007E4294"/>
    <w:rsid w:val="007E5477"/>
    <w:rsid w:val="007E67FD"/>
    <w:rsid w:val="007E6C01"/>
    <w:rsid w:val="007F045F"/>
    <w:rsid w:val="007F1923"/>
    <w:rsid w:val="007F1F39"/>
    <w:rsid w:val="007F208A"/>
    <w:rsid w:val="007F3AB7"/>
    <w:rsid w:val="007F437D"/>
    <w:rsid w:val="007F4EE5"/>
    <w:rsid w:val="007F5B91"/>
    <w:rsid w:val="007F6177"/>
    <w:rsid w:val="007F6D61"/>
    <w:rsid w:val="008001D3"/>
    <w:rsid w:val="00802848"/>
    <w:rsid w:val="0080358D"/>
    <w:rsid w:val="0080363F"/>
    <w:rsid w:val="00805858"/>
    <w:rsid w:val="00805AE0"/>
    <w:rsid w:val="00806828"/>
    <w:rsid w:val="00806A28"/>
    <w:rsid w:val="00807AD8"/>
    <w:rsid w:val="008108D2"/>
    <w:rsid w:val="00810BF1"/>
    <w:rsid w:val="00810EAB"/>
    <w:rsid w:val="00811204"/>
    <w:rsid w:val="0081161E"/>
    <w:rsid w:val="008117FA"/>
    <w:rsid w:val="0081318C"/>
    <w:rsid w:val="00813DB9"/>
    <w:rsid w:val="00815D55"/>
    <w:rsid w:val="00815E4F"/>
    <w:rsid w:val="00816AEC"/>
    <w:rsid w:val="00817A83"/>
    <w:rsid w:val="00817FD9"/>
    <w:rsid w:val="00821D14"/>
    <w:rsid w:val="00821FE0"/>
    <w:rsid w:val="00822817"/>
    <w:rsid w:val="008232B4"/>
    <w:rsid w:val="008237D1"/>
    <w:rsid w:val="0082452B"/>
    <w:rsid w:val="00824D11"/>
    <w:rsid w:val="00824D59"/>
    <w:rsid w:val="00824E40"/>
    <w:rsid w:val="00824F60"/>
    <w:rsid w:val="00825C00"/>
    <w:rsid w:val="00826648"/>
    <w:rsid w:val="0082695C"/>
    <w:rsid w:val="00827E2C"/>
    <w:rsid w:val="00827F62"/>
    <w:rsid w:val="00830A6A"/>
    <w:rsid w:val="00830BD4"/>
    <w:rsid w:val="00831FB3"/>
    <w:rsid w:val="008323EB"/>
    <w:rsid w:val="0083382F"/>
    <w:rsid w:val="00833D64"/>
    <w:rsid w:val="008352A8"/>
    <w:rsid w:val="00835B92"/>
    <w:rsid w:val="00835F0E"/>
    <w:rsid w:val="008366FB"/>
    <w:rsid w:val="0083718A"/>
    <w:rsid w:val="008375E1"/>
    <w:rsid w:val="0084086A"/>
    <w:rsid w:val="008422B2"/>
    <w:rsid w:val="00843CCD"/>
    <w:rsid w:val="00844378"/>
    <w:rsid w:val="00844617"/>
    <w:rsid w:val="00844F1E"/>
    <w:rsid w:val="00844F3B"/>
    <w:rsid w:val="00845A28"/>
    <w:rsid w:val="00845C35"/>
    <w:rsid w:val="008469B4"/>
    <w:rsid w:val="008473AF"/>
    <w:rsid w:val="008500AD"/>
    <w:rsid w:val="00850BAC"/>
    <w:rsid w:val="00852724"/>
    <w:rsid w:val="00853C84"/>
    <w:rsid w:val="00853FBC"/>
    <w:rsid w:val="008546C9"/>
    <w:rsid w:val="00855640"/>
    <w:rsid w:val="00856E37"/>
    <w:rsid w:val="00856F94"/>
    <w:rsid w:val="00857491"/>
    <w:rsid w:val="008610AB"/>
    <w:rsid w:val="00861D98"/>
    <w:rsid w:val="00861EA8"/>
    <w:rsid w:val="00861F95"/>
    <w:rsid w:val="00862FD8"/>
    <w:rsid w:val="00863936"/>
    <w:rsid w:val="00864420"/>
    <w:rsid w:val="008655E8"/>
    <w:rsid w:val="00865F4E"/>
    <w:rsid w:val="0086666D"/>
    <w:rsid w:val="008672A8"/>
    <w:rsid w:val="00867BDA"/>
    <w:rsid w:val="00867C70"/>
    <w:rsid w:val="00870CBD"/>
    <w:rsid w:val="00873CCE"/>
    <w:rsid w:val="008742DC"/>
    <w:rsid w:val="00874A0D"/>
    <w:rsid w:val="00874AC2"/>
    <w:rsid w:val="0087546C"/>
    <w:rsid w:val="008757CF"/>
    <w:rsid w:val="00875835"/>
    <w:rsid w:val="008770F7"/>
    <w:rsid w:val="00877E3A"/>
    <w:rsid w:val="00877F5C"/>
    <w:rsid w:val="00880866"/>
    <w:rsid w:val="00881F8C"/>
    <w:rsid w:val="0088216A"/>
    <w:rsid w:val="00882FB0"/>
    <w:rsid w:val="00884457"/>
    <w:rsid w:val="00884678"/>
    <w:rsid w:val="00886063"/>
    <w:rsid w:val="008874F3"/>
    <w:rsid w:val="00887541"/>
    <w:rsid w:val="00890E40"/>
    <w:rsid w:val="00891EA8"/>
    <w:rsid w:val="0089203A"/>
    <w:rsid w:val="0089215B"/>
    <w:rsid w:val="00892A2A"/>
    <w:rsid w:val="00892CB0"/>
    <w:rsid w:val="00892F58"/>
    <w:rsid w:val="00893593"/>
    <w:rsid w:val="00894171"/>
    <w:rsid w:val="00894554"/>
    <w:rsid w:val="00895AFB"/>
    <w:rsid w:val="00896E33"/>
    <w:rsid w:val="00896E93"/>
    <w:rsid w:val="008977D9"/>
    <w:rsid w:val="008A0D0F"/>
    <w:rsid w:val="008A15DE"/>
    <w:rsid w:val="008A1BC1"/>
    <w:rsid w:val="008A21BF"/>
    <w:rsid w:val="008A24B9"/>
    <w:rsid w:val="008A2BD8"/>
    <w:rsid w:val="008A3837"/>
    <w:rsid w:val="008A46CD"/>
    <w:rsid w:val="008A5EF1"/>
    <w:rsid w:val="008A6EFA"/>
    <w:rsid w:val="008A7673"/>
    <w:rsid w:val="008B01BF"/>
    <w:rsid w:val="008B286B"/>
    <w:rsid w:val="008B386F"/>
    <w:rsid w:val="008B4D1A"/>
    <w:rsid w:val="008B4DEA"/>
    <w:rsid w:val="008B5C5C"/>
    <w:rsid w:val="008B7926"/>
    <w:rsid w:val="008C0536"/>
    <w:rsid w:val="008C0DAA"/>
    <w:rsid w:val="008C16D0"/>
    <w:rsid w:val="008C3167"/>
    <w:rsid w:val="008C379D"/>
    <w:rsid w:val="008C521F"/>
    <w:rsid w:val="008C5373"/>
    <w:rsid w:val="008C5D40"/>
    <w:rsid w:val="008C664E"/>
    <w:rsid w:val="008C7932"/>
    <w:rsid w:val="008D0B26"/>
    <w:rsid w:val="008D2082"/>
    <w:rsid w:val="008D387A"/>
    <w:rsid w:val="008D3A2A"/>
    <w:rsid w:val="008D3BF1"/>
    <w:rsid w:val="008D3EAF"/>
    <w:rsid w:val="008D4001"/>
    <w:rsid w:val="008D4034"/>
    <w:rsid w:val="008D4C4B"/>
    <w:rsid w:val="008D4D3C"/>
    <w:rsid w:val="008D4F98"/>
    <w:rsid w:val="008D516A"/>
    <w:rsid w:val="008D554A"/>
    <w:rsid w:val="008D6653"/>
    <w:rsid w:val="008E072F"/>
    <w:rsid w:val="008E0F71"/>
    <w:rsid w:val="008E18A5"/>
    <w:rsid w:val="008E25E4"/>
    <w:rsid w:val="008E2771"/>
    <w:rsid w:val="008E3164"/>
    <w:rsid w:val="008E456B"/>
    <w:rsid w:val="008E4746"/>
    <w:rsid w:val="008E4CAA"/>
    <w:rsid w:val="008E586E"/>
    <w:rsid w:val="008E596A"/>
    <w:rsid w:val="008E5BDD"/>
    <w:rsid w:val="008E607A"/>
    <w:rsid w:val="008E7722"/>
    <w:rsid w:val="008F0024"/>
    <w:rsid w:val="008F22C2"/>
    <w:rsid w:val="008F2970"/>
    <w:rsid w:val="008F3B81"/>
    <w:rsid w:val="008F43DA"/>
    <w:rsid w:val="008F4A10"/>
    <w:rsid w:val="009008ED"/>
    <w:rsid w:val="00900BBA"/>
    <w:rsid w:val="00901689"/>
    <w:rsid w:val="00902F50"/>
    <w:rsid w:val="00904814"/>
    <w:rsid w:val="00905466"/>
    <w:rsid w:val="00905576"/>
    <w:rsid w:val="00905A39"/>
    <w:rsid w:val="0090606A"/>
    <w:rsid w:val="00906C81"/>
    <w:rsid w:val="00907B94"/>
    <w:rsid w:val="00907E29"/>
    <w:rsid w:val="009109C4"/>
    <w:rsid w:val="00911E53"/>
    <w:rsid w:val="00912730"/>
    <w:rsid w:val="00913FE3"/>
    <w:rsid w:val="00914F1C"/>
    <w:rsid w:val="0091683C"/>
    <w:rsid w:val="009176CC"/>
    <w:rsid w:val="009201DC"/>
    <w:rsid w:val="009204BD"/>
    <w:rsid w:val="00921639"/>
    <w:rsid w:val="009238B5"/>
    <w:rsid w:val="00923C59"/>
    <w:rsid w:val="0092510D"/>
    <w:rsid w:val="009258FF"/>
    <w:rsid w:val="0092593A"/>
    <w:rsid w:val="00925DA2"/>
    <w:rsid w:val="00925F74"/>
    <w:rsid w:val="00926424"/>
    <w:rsid w:val="009267D2"/>
    <w:rsid w:val="00927A59"/>
    <w:rsid w:val="00927E19"/>
    <w:rsid w:val="0093034A"/>
    <w:rsid w:val="00931E44"/>
    <w:rsid w:val="00932E24"/>
    <w:rsid w:val="00933195"/>
    <w:rsid w:val="00933749"/>
    <w:rsid w:val="00933B27"/>
    <w:rsid w:val="00934296"/>
    <w:rsid w:val="009345CD"/>
    <w:rsid w:val="00934F80"/>
    <w:rsid w:val="00934FB1"/>
    <w:rsid w:val="0093790D"/>
    <w:rsid w:val="00940448"/>
    <w:rsid w:val="00940501"/>
    <w:rsid w:val="009406F6"/>
    <w:rsid w:val="009415EB"/>
    <w:rsid w:val="00942272"/>
    <w:rsid w:val="0094404F"/>
    <w:rsid w:val="009449A4"/>
    <w:rsid w:val="009454B6"/>
    <w:rsid w:val="00945D55"/>
    <w:rsid w:val="00946E62"/>
    <w:rsid w:val="009475FB"/>
    <w:rsid w:val="009478EF"/>
    <w:rsid w:val="0095006F"/>
    <w:rsid w:val="00950322"/>
    <w:rsid w:val="00950490"/>
    <w:rsid w:val="00950EC0"/>
    <w:rsid w:val="009539E2"/>
    <w:rsid w:val="009546A2"/>
    <w:rsid w:val="00954773"/>
    <w:rsid w:val="00954FAC"/>
    <w:rsid w:val="00955433"/>
    <w:rsid w:val="00955612"/>
    <w:rsid w:val="0095614F"/>
    <w:rsid w:val="009565F2"/>
    <w:rsid w:val="00957B1A"/>
    <w:rsid w:val="00957B55"/>
    <w:rsid w:val="0096189B"/>
    <w:rsid w:val="00964E3C"/>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77F0B"/>
    <w:rsid w:val="00982DB8"/>
    <w:rsid w:val="009830EE"/>
    <w:rsid w:val="00984531"/>
    <w:rsid w:val="00985418"/>
    <w:rsid w:val="00985807"/>
    <w:rsid w:val="00986C87"/>
    <w:rsid w:val="00986E87"/>
    <w:rsid w:val="00986FCE"/>
    <w:rsid w:val="00986FEB"/>
    <w:rsid w:val="009903C6"/>
    <w:rsid w:val="009904E3"/>
    <w:rsid w:val="009911C5"/>
    <w:rsid w:val="009921AE"/>
    <w:rsid w:val="009925C9"/>
    <w:rsid w:val="009925DA"/>
    <w:rsid w:val="00993ED2"/>
    <w:rsid w:val="00995DC6"/>
    <w:rsid w:val="00996334"/>
    <w:rsid w:val="00997971"/>
    <w:rsid w:val="00997A93"/>
    <w:rsid w:val="00997B3E"/>
    <w:rsid w:val="009A25E9"/>
    <w:rsid w:val="009A3993"/>
    <w:rsid w:val="009A504B"/>
    <w:rsid w:val="009A5AE7"/>
    <w:rsid w:val="009A732B"/>
    <w:rsid w:val="009A7650"/>
    <w:rsid w:val="009A77F7"/>
    <w:rsid w:val="009B0A16"/>
    <w:rsid w:val="009B14F3"/>
    <w:rsid w:val="009B1E48"/>
    <w:rsid w:val="009B3C57"/>
    <w:rsid w:val="009B502B"/>
    <w:rsid w:val="009B5A69"/>
    <w:rsid w:val="009B72B6"/>
    <w:rsid w:val="009C13CF"/>
    <w:rsid w:val="009C14E1"/>
    <w:rsid w:val="009C3F8D"/>
    <w:rsid w:val="009C3FA4"/>
    <w:rsid w:val="009C4475"/>
    <w:rsid w:val="009C4B76"/>
    <w:rsid w:val="009C5AA5"/>
    <w:rsid w:val="009C6BE0"/>
    <w:rsid w:val="009D03A1"/>
    <w:rsid w:val="009D0608"/>
    <w:rsid w:val="009D1A7C"/>
    <w:rsid w:val="009D1B5E"/>
    <w:rsid w:val="009D2149"/>
    <w:rsid w:val="009D288D"/>
    <w:rsid w:val="009D2A2A"/>
    <w:rsid w:val="009D2F4B"/>
    <w:rsid w:val="009D3758"/>
    <w:rsid w:val="009D3B69"/>
    <w:rsid w:val="009D443B"/>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9F7F39"/>
    <w:rsid w:val="00A0008F"/>
    <w:rsid w:val="00A0083A"/>
    <w:rsid w:val="00A015B5"/>
    <w:rsid w:val="00A01A10"/>
    <w:rsid w:val="00A02919"/>
    <w:rsid w:val="00A033D2"/>
    <w:rsid w:val="00A03C56"/>
    <w:rsid w:val="00A04C83"/>
    <w:rsid w:val="00A04C85"/>
    <w:rsid w:val="00A050A9"/>
    <w:rsid w:val="00A05544"/>
    <w:rsid w:val="00A05F09"/>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13AE"/>
    <w:rsid w:val="00A217B6"/>
    <w:rsid w:val="00A2242A"/>
    <w:rsid w:val="00A226E0"/>
    <w:rsid w:val="00A226E4"/>
    <w:rsid w:val="00A22B3A"/>
    <w:rsid w:val="00A23314"/>
    <w:rsid w:val="00A23CEB"/>
    <w:rsid w:val="00A24339"/>
    <w:rsid w:val="00A24BB4"/>
    <w:rsid w:val="00A25B09"/>
    <w:rsid w:val="00A25C65"/>
    <w:rsid w:val="00A25DAA"/>
    <w:rsid w:val="00A26D77"/>
    <w:rsid w:val="00A279C5"/>
    <w:rsid w:val="00A27E2E"/>
    <w:rsid w:val="00A318C0"/>
    <w:rsid w:val="00A31925"/>
    <w:rsid w:val="00A31CB5"/>
    <w:rsid w:val="00A3334A"/>
    <w:rsid w:val="00A3385A"/>
    <w:rsid w:val="00A343CB"/>
    <w:rsid w:val="00A36014"/>
    <w:rsid w:val="00A366DD"/>
    <w:rsid w:val="00A36D4D"/>
    <w:rsid w:val="00A375E8"/>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477"/>
    <w:rsid w:val="00A66789"/>
    <w:rsid w:val="00A66B45"/>
    <w:rsid w:val="00A67BF1"/>
    <w:rsid w:val="00A71E14"/>
    <w:rsid w:val="00A724CA"/>
    <w:rsid w:val="00A73737"/>
    <w:rsid w:val="00A7395C"/>
    <w:rsid w:val="00A752A4"/>
    <w:rsid w:val="00A76AF0"/>
    <w:rsid w:val="00A771B8"/>
    <w:rsid w:val="00A7794D"/>
    <w:rsid w:val="00A812B7"/>
    <w:rsid w:val="00A8144D"/>
    <w:rsid w:val="00A81898"/>
    <w:rsid w:val="00A8290D"/>
    <w:rsid w:val="00A832A4"/>
    <w:rsid w:val="00A83F09"/>
    <w:rsid w:val="00A85281"/>
    <w:rsid w:val="00A854BD"/>
    <w:rsid w:val="00A85A7F"/>
    <w:rsid w:val="00A86CF1"/>
    <w:rsid w:val="00A86D5F"/>
    <w:rsid w:val="00A87123"/>
    <w:rsid w:val="00A8780C"/>
    <w:rsid w:val="00A903FF"/>
    <w:rsid w:val="00A9054D"/>
    <w:rsid w:val="00A905F0"/>
    <w:rsid w:val="00A932B2"/>
    <w:rsid w:val="00A93337"/>
    <w:rsid w:val="00A93961"/>
    <w:rsid w:val="00A95496"/>
    <w:rsid w:val="00A96A5B"/>
    <w:rsid w:val="00A97C9E"/>
    <w:rsid w:val="00AA052D"/>
    <w:rsid w:val="00AA06D8"/>
    <w:rsid w:val="00AA0E61"/>
    <w:rsid w:val="00AA12D5"/>
    <w:rsid w:val="00AA2294"/>
    <w:rsid w:val="00AA2932"/>
    <w:rsid w:val="00AA325C"/>
    <w:rsid w:val="00AA3284"/>
    <w:rsid w:val="00AA3CC8"/>
    <w:rsid w:val="00AA40E8"/>
    <w:rsid w:val="00AA4154"/>
    <w:rsid w:val="00AA50FC"/>
    <w:rsid w:val="00AA555D"/>
    <w:rsid w:val="00AA63D1"/>
    <w:rsid w:val="00AA690E"/>
    <w:rsid w:val="00AA70A4"/>
    <w:rsid w:val="00AA73CA"/>
    <w:rsid w:val="00AB0A98"/>
    <w:rsid w:val="00AB0D4F"/>
    <w:rsid w:val="00AB1C7C"/>
    <w:rsid w:val="00AB1FF8"/>
    <w:rsid w:val="00AB33ED"/>
    <w:rsid w:val="00AB3E38"/>
    <w:rsid w:val="00AB3E92"/>
    <w:rsid w:val="00AB453A"/>
    <w:rsid w:val="00AB4E69"/>
    <w:rsid w:val="00AB5853"/>
    <w:rsid w:val="00AB5E7E"/>
    <w:rsid w:val="00AB6D52"/>
    <w:rsid w:val="00AB791D"/>
    <w:rsid w:val="00AC0858"/>
    <w:rsid w:val="00AC114A"/>
    <w:rsid w:val="00AC11A3"/>
    <w:rsid w:val="00AC2639"/>
    <w:rsid w:val="00AC2B47"/>
    <w:rsid w:val="00AC3A76"/>
    <w:rsid w:val="00AC50A0"/>
    <w:rsid w:val="00AC51AB"/>
    <w:rsid w:val="00AC534D"/>
    <w:rsid w:val="00AC584F"/>
    <w:rsid w:val="00AC612E"/>
    <w:rsid w:val="00AC6174"/>
    <w:rsid w:val="00AC6269"/>
    <w:rsid w:val="00AC7C4B"/>
    <w:rsid w:val="00AD0E21"/>
    <w:rsid w:val="00AD15D7"/>
    <w:rsid w:val="00AD1943"/>
    <w:rsid w:val="00AD2ED2"/>
    <w:rsid w:val="00AD3457"/>
    <w:rsid w:val="00AD5829"/>
    <w:rsid w:val="00AD62FC"/>
    <w:rsid w:val="00AE0E03"/>
    <w:rsid w:val="00AE159B"/>
    <w:rsid w:val="00AE3135"/>
    <w:rsid w:val="00AE62EA"/>
    <w:rsid w:val="00AE746C"/>
    <w:rsid w:val="00AE7A88"/>
    <w:rsid w:val="00AE7BC3"/>
    <w:rsid w:val="00AF045E"/>
    <w:rsid w:val="00AF1C0B"/>
    <w:rsid w:val="00AF47CE"/>
    <w:rsid w:val="00AF4D2A"/>
    <w:rsid w:val="00AF4E5E"/>
    <w:rsid w:val="00AF4F7B"/>
    <w:rsid w:val="00AF5C7E"/>
    <w:rsid w:val="00AF5D2A"/>
    <w:rsid w:val="00AF6604"/>
    <w:rsid w:val="00AF6E34"/>
    <w:rsid w:val="00AF6FB6"/>
    <w:rsid w:val="00AF7308"/>
    <w:rsid w:val="00B02941"/>
    <w:rsid w:val="00B04010"/>
    <w:rsid w:val="00B056B7"/>
    <w:rsid w:val="00B0684C"/>
    <w:rsid w:val="00B06BF5"/>
    <w:rsid w:val="00B076A2"/>
    <w:rsid w:val="00B079F5"/>
    <w:rsid w:val="00B1023A"/>
    <w:rsid w:val="00B107A4"/>
    <w:rsid w:val="00B130F5"/>
    <w:rsid w:val="00B13159"/>
    <w:rsid w:val="00B151FF"/>
    <w:rsid w:val="00B155E3"/>
    <w:rsid w:val="00B15E12"/>
    <w:rsid w:val="00B214CF"/>
    <w:rsid w:val="00B22DC8"/>
    <w:rsid w:val="00B24088"/>
    <w:rsid w:val="00B251E6"/>
    <w:rsid w:val="00B25955"/>
    <w:rsid w:val="00B25A00"/>
    <w:rsid w:val="00B25F6D"/>
    <w:rsid w:val="00B26571"/>
    <w:rsid w:val="00B2657C"/>
    <w:rsid w:val="00B2693B"/>
    <w:rsid w:val="00B26FE8"/>
    <w:rsid w:val="00B3211E"/>
    <w:rsid w:val="00B330DF"/>
    <w:rsid w:val="00B3369E"/>
    <w:rsid w:val="00B33A24"/>
    <w:rsid w:val="00B341BC"/>
    <w:rsid w:val="00B34F72"/>
    <w:rsid w:val="00B3553B"/>
    <w:rsid w:val="00B35621"/>
    <w:rsid w:val="00B35696"/>
    <w:rsid w:val="00B35E07"/>
    <w:rsid w:val="00B3675A"/>
    <w:rsid w:val="00B3762B"/>
    <w:rsid w:val="00B400F9"/>
    <w:rsid w:val="00B405CD"/>
    <w:rsid w:val="00B41974"/>
    <w:rsid w:val="00B45971"/>
    <w:rsid w:val="00B47AA6"/>
    <w:rsid w:val="00B50935"/>
    <w:rsid w:val="00B51504"/>
    <w:rsid w:val="00B522F9"/>
    <w:rsid w:val="00B52650"/>
    <w:rsid w:val="00B52EF8"/>
    <w:rsid w:val="00B52FA5"/>
    <w:rsid w:val="00B533B5"/>
    <w:rsid w:val="00B5378F"/>
    <w:rsid w:val="00B54276"/>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6C6"/>
    <w:rsid w:val="00B71EC5"/>
    <w:rsid w:val="00B726F1"/>
    <w:rsid w:val="00B727A3"/>
    <w:rsid w:val="00B7288E"/>
    <w:rsid w:val="00B74022"/>
    <w:rsid w:val="00B74621"/>
    <w:rsid w:val="00B7496E"/>
    <w:rsid w:val="00B77871"/>
    <w:rsid w:val="00B80A59"/>
    <w:rsid w:val="00B80BC2"/>
    <w:rsid w:val="00B81D6D"/>
    <w:rsid w:val="00B823B1"/>
    <w:rsid w:val="00B8260E"/>
    <w:rsid w:val="00B826A1"/>
    <w:rsid w:val="00B84572"/>
    <w:rsid w:val="00B8488E"/>
    <w:rsid w:val="00B84C5E"/>
    <w:rsid w:val="00B84D91"/>
    <w:rsid w:val="00B85391"/>
    <w:rsid w:val="00B85F1C"/>
    <w:rsid w:val="00B86852"/>
    <w:rsid w:val="00B86A67"/>
    <w:rsid w:val="00B90221"/>
    <w:rsid w:val="00B90372"/>
    <w:rsid w:val="00B90498"/>
    <w:rsid w:val="00B91527"/>
    <w:rsid w:val="00B958BA"/>
    <w:rsid w:val="00BA0C3F"/>
    <w:rsid w:val="00BA106F"/>
    <w:rsid w:val="00BA1695"/>
    <w:rsid w:val="00BA23F6"/>
    <w:rsid w:val="00BA39A2"/>
    <w:rsid w:val="00BA3ECA"/>
    <w:rsid w:val="00BA4B5E"/>
    <w:rsid w:val="00BA549B"/>
    <w:rsid w:val="00BA585D"/>
    <w:rsid w:val="00BA70E1"/>
    <w:rsid w:val="00BA7A96"/>
    <w:rsid w:val="00BA7AAE"/>
    <w:rsid w:val="00BA7E5C"/>
    <w:rsid w:val="00BB03F6"/>
    <w:rsid w:val="00BB07FA"/>
    <w:rsid w:val="00BB3FD0"/>
    <w:rsid w:val="00BB4265"/>
    <w:rsid w:val="00BB43BE"/>
    <w:rsid w:val="00BB5D1D"/>
    <w:rsid w:val="00BB6E6F"/>
    <w:rsid w:val="00BB7979"/>
    <w:rsid w:val="00BC14E6"/>
    <w:rsid w:val="00BC1E58"/>
    <w:rsid w:val="00BC242C"/>
    <w:rsid w:val="00BC2CB8"/>
    <w:rsid w:val="00BC472A"/>
    <w:rsid w:val="00BC49BF"/>
    <w:rsid w:val="00BC4D70"/>
    <w:rsid w:val="00BC4E35"/>
    <w:rsid w:val="00BC5852"/>
    <w:rsid w:val="00BC62AC"/>
    <w:rsid w:val="00BC685A"/>
    <w:rsid w:val="00BC6C9A"/>
    <w:rsid w:val="00BC6F86"/>
    <w:rsid w:val="00BC7423"/>
    <w:rsid w:val="00BC765C"/>
    <w:rsid w:val="00BD05B4"/>
    <w:rsid w:val="00BD05ED"/>
    <w:rsid w:val="00BD0D84"/>
    <w:rsid w:val="00BD1D56"/>
    <w:rsid w:val="00BD20E2"/>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6B16"/>
    <w:rsid w:val="00BE7AE7"/>
    <w:rsid w:val="00BE7BE1"/>
    <w:rsid w:val="00BF0B3F"/>
    <w:rsid w:val="00BF0E1A"/>
    <w:rsid w:val="00BF1A10"/>
    <w:rsid w:val="00BF2285"/>
    <w:rsid w:val="00BF4127"/>
    <w:rsid w:val="00BF4B45"/>
    <w:rsid w:val="00BF6EDE"/>
    <w:rsid w:val="00BF7328"/>
    <w:rsid w:val="00BF7418"/>
    <w:rsid w:val="00BF7C69"/>
    <w:rsid w:val="00BF7CEA"/>
    <w:rsid w:val="00C00276"/>
    <w:rsid w:val="00C0027C"/>
    <w:rsid w:val="00C007A7"/>
    <w:rsid w:val="00C03B9E"/>
    <w:rsid w:val="00C04972"/>
    <w:rsid w:val="00C05BD4"/>
    <w:rsid w:val="00C06551"/>
    <w:rsid w:val="00C07E78"/>
    <w:rsid w:val="00C102F1"/>
    <w:rsid w:val="00C113E2"/>
    <w:rsid w:val="00C11756"/>
    <w:rsid w:val="00C1230A"/>
    <w:rsid w:val="00C124EB"/>
    <w:rsid w:val="00C1305C"/>
    <w:rsid w:val="00C13D58"/>
    <w:rsid w:val="00C1555D"/>
    <w:rsid w:val="00C16E13"/>
    <w:rsid w:val="00C171E1"/>
    <w:rsid w:val="00C176E0"/>
    <w:rsid w:val="00C17CD0"/>
    <w:rsid w:val="00C17EC4"/>
    <w:rsid w:val="00C20AFA"/>
    <w:rsid w:val="00C20B35"/>
    <w:rsid w:val="00C20C62"/>
    <w:rsid w:val="00C21ED5"/>
    <w:rsid w:val="00C228FF"/>
    <w:rsid w:val="00C232C2"/>
    <w:rsid w:val="00C2442E"/>
    <w:rsid w:val="00C275F9"/>
    <w:rsid w:val="00C27821"/>
    <w:rsid w:val="00C3086B"/>
    <w:rsid w:val="00C3204A"/>
    <w:rsid w:val="00C33732"/>
    <w:rsid w:val="00C34605"/>
    <w:rsid w:val="00C34B73"/>
    <w:rsid w:val="00C34D6C"/>
    <w:rsid w:val="00C360B8"/>
    <w:rsid w:val="00C3645C"/>
    <w:rsid w:val="00C37146"/>
    <w:rsid w:val="00C4116C"/>
    <w:rsid w:val="00C41484"/>
    <w:rsid w:val="00C42327"/>
    <w:rsid w:val="00C427CD"/>
    <w:rsid w:val="00C429AD"/>
    <w:rsid w:val="00C429B4"/>
    <w:rsid w:val="00C42C62"/>
    <w:rsid w:val="00C43133"/>
    <w:rsid w:val="00C4592C"/>
    <w:rsid w:val="00C47156"/>
    <w:rsid w:val="00C50224"/>
    <w:rsid w:val="00C5225F"/>
    <w:rsid w:val="00C5323A"/>
    <w:rsid w:val="00C535B8"/>
    <w:rsid w:val="00C53D17"/>
    <w:rsid w:val="00C545E5"/>
    <w:rsid w:val="00C5510D"/>
    <w:rsid w:val="00C56017"/>
    <w:rsid w:val="00C5670A"/>
    <w:rsid w:val="00C57027"/>
    <w:rsid w:val="00C577B8"/>
    <w:rsid w:val="00C60789"/>
    <w:rsid w:val="00C61674"/>
    <w:rsid w:val="00C617BE"/>
    <w:rsid w:val="00C61DB9"/>
    <w:rsid w:val="00C629B5"/>
    <w:rsid w:val="00C62CDF"/>
    <w:rsid w:val="00C646D8"/>
    <w:rsid w:val="00C64BEA"/>
    <w:rsid w:val="00C64E8C"/>
    <w:rsid w:val="00C6543D"/>
    <w:rsid w:val="00C65DEF"/>
    <w:rsid w:val="00C66672"/>
    <w:rsid w:val="00C67362"/>
    <w:rsid w:val="00C67ACD"/>
    <w:rsid w:val="00C700D5"/>
    <w:rsid w:val="00C71010"/>
    <w:rsid w:val="00C7242D"/>
    <w:rsid w:val="00C72490"/>
    <w:rsid w:val="00C7312F"/>
    <w:rsid w:val="00C7382B"/>
    <w:rsid w:val="00C73848"/>
    <w:rsid w:val="00C757B2"/>
    <w:rsid w:val="00C76BA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03E3"/>
    <w:rsid w:val="00CA1DCA"/>
    <w:rsid w:val="00CA2284"/>
    <w:rsid w:val="00CA25AF"/>
    <w:rsid w:val="00CA2A5E"/>
    <w:rsid w:val="00CA3235"/>
    <w:rsid w:val="00CA5DC2"/>
    <w:rsid w:val="00CA67D9"/>
    <w:rsid w:val="00CA6FB5"/>
    <w:rsid w:val="00CA7310"/>
    <w:rsid w:val="00CA798D"/>
    <w:rsid w:val="00CB160E"/>
    <w:rsid w:val="00CB5046"/>
    <w:rsid w:val="00CB53C2"/>
    <w:rsid w:val="00CB616D"/>
    <w:rsid w:val="00CB729E"/>
    <w:rsid w:val="00CC0698"/>
    <w:rsid w:val="00CC08FD"/>
    <w:rsid w:val="00CC183A"/>
    <w:rsid w:val="00CC1917"/>
    <w:rsid w:val="00CC2306"/>
    <w:rsid w:val="00CC2606"/>
    <w:rsid w:val="00CC387A"/>
    <w:rsid w:val="00CC3AC6"/>
    <w:rsid w:val="00CC3D49"/>
    <w:rsid w:val="00CC3F97"/>
    <w:rsid w:val="00CC5558"/>
    <w:rsid w:val="00CC5C8D"/>
    <w:rsid w:val="00CC6293"/>
    <w:rsid w:val="00CC63BB"/>
    <w:rsid w:val="00CC7196"/>
    <w:rsid w:val="00CD1734"/>
    <w:rsid w:val="00CD2257"/>
    <w:rsid w:val="00CD2D2E"/>
    <w:rsid w:val="00CD364D"/>
    <w:rsid w:val="00CD3DB0"/>
    <w:rsid w:val="00CD553B"/>
    <w:rsid w:val="00CD61E1"/>
    <w:rsid w:val="00CD6FA1"/>
    <w:rsid w:val="00CD72AC"/>
    <w:rsid w:val="00CD7E90"/>
    <w:rsid w:val="00CE1669"/>
    <w:rsid w:val="00CE1726"/>
    <w:rsid w:val="00CE1ED1"/>
    <w:rsid w:val="00CE224A"/>
    <w:rsid w:val="00CE2B4B"/>
    <w:rsid w:val="00CE470A"/>
    <w:rsid w:val="00CE48F0"/>
    <w:rsid w:val="00CE632B"/>
    <w:rsid w:val="00CE6880"/>
    <w:rsid w:val="00CF0EB0"/>
    <w:rsid w:val="00CF3207"/>
    <w:rsid w:val="00CF32B4"/>
    <w:rsid w:val="00CF3503"/>
    <w:rsid w:val="00CF3E02"/>
    <w:rsid w:val="00CF3EF5"/>
    <w:rsid w:val="00CF4687"/>
    <w:rsid w:val="00CF49A7"/>
    <w:rsid w:val="00CF4C02"/>
    <w:rsid w:val="00CF564E"/>
    <w:rsid w:val="00CF5F7B"/>
    <w:rsid w:val="00CF60B5"/>
    <w:rsid w:val="00CF68F0"/>
    <w:rsid w:val="00CF744B"/>
    <w:rsid w:val="00CF76BE"/>
    <w:rsid w:val="00CF7D35"/>
    <w:rsid w:val="00D0060C"/>
    <w:rsid w:val="00D00F44"/>
    <w:rsid w:val="00D01278"/>
    <w:rsid w:val="00D025CD"/>
    <w:rsid w:val="00D02A9E"/>
    <w:rsid w:val="00D02B70"/>
    <w:rsid w:val="00D03398"/>
    <w:rsid w:val="00D03E34"/>
    <w:rsid w:val="00D05510"/>
    <w:rsid w:val="00D057F4"/>
    <w:rsid w:val="00D06DAD"/>
    <w:rsid w:val="00D07FD7"/>
    <w:rsid w:val="00D10388"/>
    <w:rsid w:val="00D117E2"/>
    <w:rsid w:val="00D13771"/>
    <w:rsid w:val="00D13A84"/>
    <w:rsid w:val="00D13DCF"/>
    <w:rsid w:val="00D13E59"/>
    <w:rsid w:val="00D14C24"/>
    <w:rsid w:val="00D15A45"/>
    <w:rsid w:val="00D15CA3"/>
    <w:rsid w:val="00D15D1C"/>
    <w:rsid w:val="00D17740"/>
    <w:rsid w:val="00D21067"/>
    <w:rsid w:val="00D2109A"/>
    <w:rsid w:val="00D220F6"/>
    <w:rsid w:val="00D2314C"/>
    <w:rsid w:val="00D237A6"/>
    <w:rsid w:val="00D238F4"/>
    <w:rsid w:val="00D2470E"/>
    <w:rsid w:val="00D250AF"/>
    <w:rsid w:val="00D25D0A"/>
    <w:rsid w:val="00D26455"/>
    <w:rsid w:val="00D26D7B"/>
    <w:rsid w:val="00D2710D"/>
    <w:rsid w:val="00D27903"/>
    <w:rsid w:val="00D27960"/>
    <w:rsid w:val="00D3151C"/>
    <w:rsid w:val="00D31A23"/>
    <w:rsid w:val="00D32934"/>
    <w:rsid w:val="00D33653"/>
    <w:rsid w:val="00D33B71"/>
    <w:rsid w:val="00D34E81"/>
    <w:rsid w:val="00D35251"/>
    <w:rsid w:val="00D352D4"/>
    <w:rsid w:val="00D36951"/>
    <w:rsid w:val="00D36ADA"/>
    <w:rsid w:val="00D40D66"/>
    <w:rsid w:val="00D41DBE"/>
    <w:rsid w:val="00D41FEE"/>
    <w:rsid w:val="00D42ABA"/>
    <w:rsid w:val="00D44F2D"/>
    <w:rsid w:val="00D45E62"/>
    <w:rsid w:val="00D46F2F"/>
    <w:rsid w:val="00D51B01"/>
    <w:rsid w:val="00D53631"/>
    <w:rsid w:val="00D55B6D"/>
    <w:rsid w:val="00D56091"/>
    <w:rsid w:val="00D56136"/>
    <w:rsid w:val="00D56BE2"/>
    <w:rsid w:val="00D57CA8"/>
    <w:rsid w:val="00D601F2"/>
    <w:rsid w:val="00D60857"/>
    <w:rsid w:val="00D60F97"/>
    <w:rsid w:val="00D61B3F"/>
    <w:rsid w:val="00D62624"/>
    <w:rsid w:val="00D62763"/>
    <w:rsid w:val="00D62BCC"/>
    <w:rsid w:val="00D64A29"/>
    <w:rsid w:val="00D65114"/>
    <w:rsid w:val="00D66966"/>
    <w:rsid w:val="00D66B3B"/>
    <w:rsid w:val="00D678CB"/>
    <w:rsid w:val="00D701A2"/>
    <w:rsid w:val="00D70493"/>
    <w:rsid w:val="00D71339"/>
    <w:rsid w:val="00D71388"/>
    <w:rsid w:val="00D72F48"/>
    <w:rsid w:val="00D73988"/>
    <w:rsid w:val="00D74D66"/>
    <w:rsid w:val="00D7593C"/>
    <w:rsid w:val="00D7653D"/>
    <w:rsid w:val="00D772B4"/>
    <w:rsid w:val="00D77926"/>
    <w:rsid w:val="00D77C51"/>
    <w:rsid w:val="00D810C5"/>
    <w:rsid w:val="00D822BF"/>
    <w:rsid w:val="00D824B9"/>
    <w:rsid w:val="00D82EA8"/>
    <w:rsid w:val="00D82F2C"/>
    <w:rsid w:val="00D835D2"/>
    <w:rsid w:val="00D85312"/>
    <w:rsid w:val="00D873DC"/>
    <w:rsid w:val="00D874B3"/>
    <w:rsid w:val="00D906B7"/>
    <w:rsid w:val="00D90B6C"/>
    <w:rsid w:val="00D91781"/>
    <w:rsid w:val="00D91ABE"/>
    <w:rsid w:val="00D9206E"/>
    <w:rsid w:val="00D92A56"/>
    <w:rsid w:val="00D93676"/>
    <w:rsid w:val="00D94C7C"/>
    <w:rsid w:val="00D9516D"/>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2B8"/>
    <w:rsid w:val="00DD0B94"/>
    <w:rsid w:val="00DD0C8C"/>
    <w:rsid w:val="00DD0F56"/>
    <w:rsid w:val="00DD3088"/>
    <w:rsid w:val="00DD52A7"/>
    <w:rsid w:val="00DD554B"/>
    <w:rsid w:val="00DD5641"/>
    <w:rsid w:val="00DD5826"/>
    <w:rsid w:val="00DD59BE"/>
    <w:rsid w:val="00DD5D11"/>
    <w:rsid w:val="00DD6833"/>
    <w:rsid w:val="00DD7F67"/>
    <w:rsid w:val="00DE01F1"/>
    <w:rsid w:val="00DE17CC"/>
    <w:rsid w:val="00DE323A"/>
    <w:rsid w:val="00DE4F35"/>
    <w:rsid w:val="00DE6027"/>
    <w:rsid w:val="00DE6D59"/>
    <w:rsid w:val="00DE722F"/>
    <w:rsid w:val="00DE7A2F"/>
    <w:rsid w:val="00DE7D93"/>
    <w:rsid w:val="00DF0134"/>
    <w:rsid w:val="00DF182B"/>
    <w:rsid w:val="00DF18E6"/>
    <w:rsid w:val="00DF2935"/>
    <w:rsid w:val="00DF391C"/>
    <w:rsid w:val="00DF3A34"/>
    <w:rsid w:val="00DF4F78"/>
    <w:rsid w:val="00DF529C"/>
    <w:rsid w:val="00DF5F81"/>
    <w:rsid w:val="00DF6728"/>
    <w:rsid w:val="00DF6A06"/>
    <w:rsid w:val="00DF7A6E"/>
    <w:rsid w:val="00DF7B22"/>
    <w:rsid w:val="00E00187"/>
    <w:rsid w:val="00E005E6"/>
    <w:rsid w:val="00E007C2"/>
    <w:rsid w:val="00E00DC1"/>
    <w:rsid w:val="00E02BDF"/>
    <w:rsid w:val="00E02E4C"/>
    <w:rsid w:val="00E03FF0"/>
    <w:rsid w:val="00E04626"/>
    <w:rsid w:val="00E04C90"/>
    <w:rsid w:val="00E04DA5"/>
    <w:rsid w:val="00E04E1C"/>
    <w:rsid w:val="00E05657"/>
    <w:rsid w:val="00E05992"/>
    <w:rsid w:val="00E059FF"/>
    <w:rsid w:val="00E0639B"/>
    <w:rsid w:val="00E10A11"/>
    <w:rsid w:val="00E118C5"/>
    <w:rsid w:val="00E11AD6"/>
    <w:rsid w:val="00E12531"/>
    <w:rsid w:val="00E129EF"/>
    <w:rsid w:val="00E13327"/>
    <w:rsid w:val="00E133F7"/>
    <w:rsid w:val="00E16F74"/>
    <w:rsid w:val="00E21374"/>
    <w:rsid w:val="00E214F6"/>
    <w:rsid w:val="00E22407"/>
    <w:rsid w:val="00E226A1"/>
    <w:rsid w:val="00E22C0F"/>
    <w:rsid w:val="00E24296"/>
    <w:rsid w:val="00E2463A"/>
    <w:rsid w:val="00E25D9E"/>
    <w:rsid w:val="00E2605D"/>
    <w:rsid w:val="00E26DFA"/>
    <w:rsid w:val="00E27F15"/>
    <w:rsid w:val="00E312DF"/>
    <w:rsid w:val="00E31895"/>
    <w:rsid w:val="00E3236E"/>
    <w:rsid w:val="00E33C3A"/>
    <w:rsid w:val="00E36C24"/>
    <w:rsid w:val="00E376A2"/>
    <w:rsid w:val="00E4195F"/>
    <w:rsid w:val="00E421B8"/>
    <w:rsid w:val="00E422F6"/>
    <w:rsid w:val="00E425D5"/>
    <w:rsid w:val="00E43401"/>
    <w:rsid w:val="00E4448D"/>
    <w:rsid w:val="00E44582"/>
    <w:rsid w:val="00E44EE3"/>
    <w:rsid w:val="00E45737"/>
    <w:rsid w:val="00E45B42"/>
    <w:rsid w:val="00E45F16"/>
    <w:rsid w:val="00E47571"/>
    <w:rsid w:val="00E51DF6"/>
    <w:rsid w:val="00E52B4C"/>
    <w:rsid w:val="00E52DCD"/>
    <w:rsid w:val="00E538E2"/>
    <w:rsid w:val="00E53AC7"/>
    <w:rsid w:val="00E53FCE"/>
    <w:rsid w:val="00E54851"/>
    <w:rsid w:val="00E55039"/>
    <w:rsid w:val="00E55906"/>
    <w:rsid w:val="00E569DB"/>
    <w:rsid w:val="00E57CA4"/>
    <w:rsid w:val="00E601E2"/>
    <w:rsid w:val="00E60453"/>
    <w:rsid w:val="00E60626"/>
    <w:rsid w:val="00E611AA"/>
    <w:rsid w:val="00E61BC4"/>
    <w:rsid w:val="00E62A43"/>
    <w:rsid w:val="00E62F6D"/>
    <w:rsid w:val="00E630BE"/>
    <w:rsid w:val="00E659AA"/>
    <w:rsid w:val="00E66B9C"/>
    <w:rsid w:val="00E67C5A"/>
    <w:rsid w:val="00E67F24"/>
    <w:rsid w:val="00E708FF"/>
    <w:rsid w:val="00E71D90"/>
    <w:rsid w:val="00E72ACE"/>
    <w:rsid w:val="00E72B42"/>
    <w:rsid w:val="00E756C2"/>
    <w:rsid w:val="00E7651F"/>
    <w:rsid w:val="00E7706C"/>
    <w:rsid w:val="00E77771"/>
    <w:rsid w:val="00E77B98"/>
    <w:rsid w:val="00E81EA9"/>
    <w:rsid w:val="00E82D34"/>
    <w:rsid w:val="00E83E90"/>
    <w:rsid w:val="00E85262"/>
    <w:rsid w:val="00E8532E"/>
    <w:rsid w:val="00E85711"/>
    <w:rsid w:val="00E85B8E"/>
    <w:rsid w:val="00E8610D"/>
    <w:rsid w:val="00E864C6"/>
    <w:rsid w:val="00E86602"/>
    <w:rsid w:val="00E869F9"/>
    <w:rsid w:val="00E8702E"/>
    <w:rsid w:val="00E87B86"/>
    <w:rsid w:val="00E901AD"/>
    <w:rsid w:val="00E902BD"/>
    <w:rsid w:val="00E919CD"/>
    <w:rsid w:val="00E9299A"/>
    <w:rsid w:val="00E93FFD"/>
    <w:rsid w:val="00E945BF"/>
    <w:rsid w:val="00E946BD"/>
    <w:rsid w:val="00E95DB4"/>
    <w:rsid w:val="00E961F1"/>
    <w:rsid w:val="00EA069D"/>
    <w:rsid w:val="00EA0B41"/>
    <w:rsid w:val="00EA0D30"/>
    <w:rsid w:val="00EA27D4"/>
    <w:rsid w:val="00EA2ADF"/>
    <w:rsid w:val="00EA2EFA"/>
    <w:rsid w:val="00EA3541"/>
    <w:rsid w:val="00EA4843"/>
    <w:rsid w:val="00EA61CD"/>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0937"/>
    <w:rsid w:val="00EC2124"/>
    <w:rsid w:val="00EC2EF8"/>
    <w:rsid w:val="00EC4B23"/>
    <w:rsid w:val="00EC631C"/>
    <w:rsid w:val="00EC695A"/>
    <w:rsid w:val="00EC7701"/>
    <w:rsid w:val="00EC7F7E"/>
    <w:rsid w:val="00ED05FB"/>
    <w:rsid w:val="00ED0A26"/>
    <w:rsid w:val="00ED0EEB"/>
    <w:rsid w:val="00ED19D6"/>
    <w:rsid w:val="00ED28EE"/>
    <w:rsid w:val="00ED2DC9"/>
    <w:rsid w:val="00ED570D"/>
    <w:rsid w:val="00ED57AA"/>
    <w:rsid w:val="00ED64E9"/>
    <w:rsid w:val="00ED74D3"/>
    <w:rsid w:val="00ED7B73"/>
    <w:rsid w:val="00ED7E05"/>
    <w:rsid w:val="00EE2454"/>
    <w:rsid w:val="00EE2B52"/>
    <w:rsid w:val="00EE2D31"/>
    <w:rsid w:val="00EE2D94"/>
    <w:rsid w:val="00EE3590"/>
    <w:rsid w:val="00EE3E57"/>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B86"/>
    <w:rsid w:val="00F06D26"/>
    <w:rsid w:val="00F06DA7"/>
    <w:rsid w:val="00F075E1"/>
    <w:rsid w:val="00F117F5"/>
    <w:rsid w:val="00F12108"/>
    <w:rsid w:val="00F138BA"/>
    <w:rsid w:val="00F14649"/>
    <w:rsid w:val="00F14890"/>
    <w:rsid w:val="00F14A46"/>
    <w:rsid w:val="00F14B14"/>
    <w:rsid w:val="00F16211"/>
    <w:rsid w:val="00F165F8"/>
    <w:rsid w:val="00F16A60"/>
    <w:rsid w:val="00F16D30"/>
    <w:rsid w:val="00F1753D"/>
    <w:rsid w:val="00F17A81"/>
    <w:rsid w:val="00F20351"/>
    <w:rsid w:val="00F20BDE"/>
    <w:rsid w:val="00F2170D"/>
    <w:rsid w:val="00F22306"/>
    <w:rsid w:val="00F225A1"/>
    <w:rsid w:val="00F233E4"/>
    <w:rsid w:val="00F23D3A"/>
    <w:rsid w:val="00F24A6A"/>
    <w:rsid w:val="00F24E44"/>
    <w:rsid w:val="00F25F94"/>
    <w:rsid w:val="00F270BC"/>
    <w:rsid w:val="00F27112"/>
    <w:rsid w:val="00F27E08"/>
    <w:rsid w:val="00F32331"/>
    <w:rsid w:val="00F351FA"/>
    <w:rsid w:val="00F35821"/>
    <w:rsid w:val="00F35FD1"/>
    <w:rsid w:val="00F36D6B"/>
    <w:rsid w:val="00F37619"/>
    <w:rsid w:val="00F378BE"/>
    <w:rsid w:val="00F37BE1"/>
    <w:rsid w:val="00F4002D"/>
    <w:rsid w:val="00F40407"/>
    <w:rsid w:val="00F40F3A"/>
    <w:rsid w:val="00F41023"/>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67FA"/>
    <w:rsid w:val="00F57809"/>
    <w:rsid w:val="00F57935"/>
    <w:rsid w:val="00F60E09"/>
    <w:rsid w:val="00F611FD"/>
    <w:rsid w:val="00F630B2"/>
    <w:rsid w:val="00F644EA"/>
    <w:rsid w:val="00F6481C"/>
    <w:rsid w:val="00F65C6A"/>
    <w:rsid w:val="00F66170"/>
    <w:rsid w:val="00F66A57"/>
    <w:rsid w:val="00F6739B"/>
    <w:rsid w:val="00F679F6"/>
    <w:rsid w:val="00F67F0F"/>
    <w:rsid w:val="00F7025B"/>
    <w:rsid w:val="00F714E7"/>
    <w:rsid w:val="00F71584"/>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7796A"/>
    <w:rsid w:val="00F80F05"/>
    <w:rsid w:val="00F81818"/>
    <w:rsid w:val="00F81CA9"/>
    <w:rsid w:val="00F821EF"/>
    <w:rsid w:val="00F84525"/>
    <w:rsid w:val="00F84AD7"/>
    <w:rsid w:val="00F85982"/>
    <w:rsid w:val="00F864C9"/>
    <w:rsid w:val="00F900AD"/>
    <w:rsid w:val="00F902D8"/>
    <w:rsid w:val="00F905CC"/>
    <w:rsid w:val="00F92373"/>
    <w:rsid w:val="00F923E7"/>
    <w:rsid w:val="00F936CA"/>
    <w:rsid w:val="00F93869"/>
    <w:rsid w:val="00F94E8E"/>
    <w:rsid w:val="00F959F7"/>
    <w:rsid w:val="00F96976"/>
    <w:rsid w:val="00FA170C"/>
    <w:rsid w:val="00FA2B7F"/>
    <w:rsid w:val="00FA39A8"/>
    <w:rsid w:val="00FA3A60"/>
    <w:rsid w:val="00FA3B72"/>
    <w:rsid w:val="00FA42F1"/>
    <w:rsid w:val="00FA4ED2"/>
    <w:rsid w:val="00FA5C4A"/>
    <w:rsid w:val="00FB02F9"/>
    <w:rsid w:val="00FB180A"/>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A0C"/>
    <w:rsid w:val="00FC4C31"/>
    <w:rsid w:val="00FC657D"/>
    <w:rsid w:val="00FC69E7"/>
    <w:rsid w:val="00FC6A93"/>
    <w:rsid w:val="00FC719B"/>
    <w:rsid w:val="00FC7BA6"/>
    <w:rsid w:val="00FD0D88"/>
    <w:rsid w:val="00FD3267"/>
    <w:rsid w:val="00FD326A"/>
    <w:rsid w:val="00FD33D9"/>
    <w:rsid w:val="00FD3DB4"/>
    <w:rsid w:val="00FD437F"/>
    <w:rsid w:val="00FD58A3"/>
    <w:rsid w:val="00FD5D41"/>
    <w:rsid w:val="00FD5D44"/>
    <w:rsid w:val="00FD7D6C"/>
    <w:rsid w:val="00FE05FC"/>
    <w:rsid w:val="00FE0A1F"/>
    <w:rsid w:val="00FE0D40"/>
    <w:rsid w:val="00FE1D1F"/>
    <w:rsid w:val="00FE1DFF"/>
    <w:rsid w:val="00FE1E2D"/>
    <w:rsid w:val="00FE5648"/>
    <w:rsid w:val="00FE5B9E"/>
    <w:rsid w:val="00FE77BD"/>
    <w:rsid w:val="00FF00C9"/>
    <w:rsid w:val="00FF01BA"/>
    <w:rsid w:val="00FF0575"/>
    <w:rsid w:val="00FF0A13"/>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9D15F"/>
  <w15:chartTrackingRefBased/>
  <w15:docId w15:val="{8F8AEDB0-3D43-4FCA-81CC-9F4CD815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3"/>
        <w:szCs w:val="23"/>
        <w:lang w:val="ro-RO" w:eastAsia="en-US" w:bidi="ar-SA"/>
      </w:rPr>
    </w:rPrDefault>
    <w:pPrDefault>
      <w:pPr>
        <w:spacing w:after="345" w:line="30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lsdException w:name="heading 5" w:locked="0" w:semiHidden="1" w:uiPriority="1" w:unhideWhenUsed="1"/>
    <w:lsdException w:name="heading 6" w:locked="0" w:semiHidden="1" w:uiPriority="1" w:unhideWhenUsed="1"/>
    <w:lsdException w:name="heading 7" w:locked="0" w:semiHidden="1" w:uiPriority="1" w:unhideWhenUsed="1"/>
    <w:lsdException w:name="heading 8" w:locked="0" w:semiHidden="1" w:uiPriority="1" w:unhideWhenUsed="1"/>
    <w:lsdException w:name="heading 9" w:locked="0"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lsdException w:name="List Bullet 4" w:locked="0" w:semiHidden="1" w:uiPriority="11" w:unhideWhenUsed="1"/>
    <w:lsdException w:name="List Bullet 5" w:locked="0" w:semiHidden="1" w:uiPriority="11" w:unhideWhenUsed="1"/>
    <w:lsdException w:name="List Number 2" w:locked="0" w:semiHidden="1" w:uiPriority="13" w:unhideWhenUsed="1" w:qFormat="1"/>
    <w:lsdException w:name="List Number 3" w:locked="0" w:semiHidden="1" w:uiPriority="13" w:unhideWhenUsed="1"/>
    <w:lsdException w:name="List Number 4" w:locked="0" w:semiHidden="1" w:uiPriority="13" w:unhideWhenUsed="1"/>
    <w:lsdException w:name="List Number 5" w:locked="0" w:semiHidden="1" w:unhideWhenUsed="1"/>
    <w:lsdException w:name="Title" w:locked="0" w:uiPriority="29"/>
    <w:lsdException w:name="Closing" w:locked="0"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qFormat="1"/>
    <w:lsdException w:name="FollowedHyperlink" w:semiHidden="1" w:unhideWhenUsed="1"/>
    <w:lsdException w:name="Strong" w:locked="0" w:uiPriority="1" w:qFormat="1"/>
    <w:lsdException w:name="Emphasis" w:locked="0" w:uiPriority="5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59"/>
    <w:lsdException w:name="Intense Emphasis" w:locked="0" w:uiPriority="59"/>
    <w:lsdException w:name="Subtle Reference" w:locked="0" w:uiPriority="31"/>
    <w:lsdException w:name="Intense Reference" w:locked="0" w:uiPriority="32"/>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3B44"/>
    <w:pPr>
      <w:spacing w:after="0" w:line="240" w:lineRule="auto"/>
    </w:pPr>
    <w:rPr>
      <w:rFonts w:ascii="Corbel" w:eastAsiaTheme="minorEastAsia" w:hAnsi="Corbel" w:cs="Times New Roman"/>
      <w:snapToGrid w:val="0"/>
      <w:color w:val="000000"/>
      <w:szCs w:val="20"/>
      <w:lang w:eastAsia="de-DE"/>
    </w:rPr>
  </w:style>
  <w:style w:type="paragraph" w:styleId="Heading1">
    <w:name w:val="heading 1"/>
    <w:aliases w:val="Ü1"/>
    <w:basedOn w:val="Normal"/>
    <w:next w:val="Normal"/>
    <w:link w:val="Heading1Char"/>
    <w:uiPriority w:val="1"/>
    <w:locked/>
    <w:rsid w:val="007D54AB"/>
    <w:pPr>
      <w:keepNext/>
      <w:spacing w:after="690" w:line="690" w:lineRule="exact"/>
      <w:outlineLvl w:val="0"/>
    </w:pPr>
    <w:rPr>
      <w:rFonts w:asciiTheme="majorHAnsi" w:hAnsiTheme="majorHAnsi"/>
      <w:bCs/>
      <w:color w:val="E6320F" w:themeColor="text2"/>
      <w:sz w:val="56"/>
      <w:szCs w:val="22"/>
    </w:rPr>
  </w:style>
  <w:style w:type="paragraph" w:styleId="Heading2">
    <w:name w:val="heading 2"/>
    <w:aliases w:val="Ü2"/>
    <w:basedOn w:val="Heading1"/>
    <w:next w:val="Normal"/>
    <w:link w:val="Heading2Char"/>
    <w:uiPriority w:val="1"/>
    <w:qFormat/>
    <w:locked/>
    <w:rsid w:val="00873CCE"/>
    <w:pPr>
      <w:spacing w:before="690" w:after="345" w:line="300" w:lineRule="auto"/>
      <w:outlineLvl w:val="1"/>
    </w:pPr>
    <w:rPr>
      <w:b/>
      <w:color w:val="auto"/>
      <w:sz w:val="30"/>
    </w:rPr>
  </w:style>
  <w:style w:type="paragraph" w:styleId="Heading3">
    <w:name w:val="heading 3"/>
    <w:aliases w:val="Ü3"/>
    <w:basedOn w:val="Heading2"/>
    <w:next w:val="Normal"/>
    <w:link w:val="Heading3Char"/>
    <w:uiPriority w:val="1"/>
    <w:qFormat/>
    <w:locked/>
    <w:rsid w:val="00873CCE"/>
    <w:pPr>
      <w:spacing w:after="0"/>
      <w:outlineLvl w:val="2"/>
    </w:pPr>
    <w:rPr>
      <w:sz w:val="25"/>
    </w:rPr>
  </w:style>
  <w:style w:type="paragraph" w:styleId="Heading4">
    <w:name w:val="heading 4"/>
    <w:aliases w:val="Ü4"/>
    <w:basedOn w:val="Heading3"/>
    <w:next w:val="Normal"/>
    <w:link w:val="Heading4Char"/>
    <w:uiPriority w:val="1"/>
    <w:locked/>
    <w:rsid w:val="00873CCE"/>
    <w:pPr>
      <w:outlineLvl w:val="3"/>
    </w:pPr>
    <w:rPr>
      <w:sz w:val="23"/>
    </w:rPr>
  </w:style>
  <w:style w:type="paragraph" w:styleId="Heading5">
    <w:name w:val="heading 5"/>
    <w:aliases w:val="Ü5"/>
    <w:basedOn w:val="Heading4"/>
    <w:next w:val="Normal"/>
    <w:link w:val="Heading5Char"/>
    <w:uiPriority w:val="1"/>
    <w:locked/>
    <w:rsid w:val="00873CCE"/>
    <w:pPr>
      <w:outlineLvl w:val="4"/>
    </w:pPr>
    <w:rPr>
      <w:color w:val="4D4D4D"/>
    </w:rPr>
  </w:style>
  <w:style w:type="paragraph" w:styleId="Heading6">
    <w:name w:val="heading 6"/>
    <w:basedOn w:val="Normal"/>
    <w:next w:val="Normal"/>
    <w:link w:val="Heading6Char"/>
    <w:uiPriority w:val="1"/>
    <w:semiHidden/>
    <w:locked/>
    <w:rsid w:val="00873CCE"/>
    <w:pPr>
      <w:spacing w:before="300"/>
      <w:outlineLvl w:val="5"/>
    </w:pPr>
    <w:rPr>
      <w:rFonts w:asciiTheme="majorHAnsi" w:hAnsiTheme="majorHAnsi"/>
      <w:szCs w:val="22"/>
    </w:rPr>
  </w:style>
  <w:style w:type="paragraph" w:styleId="Heading7">
    <w:name w:val="heading 7"/>
    <w:basedOn w:val="Normal"/>
    <w:next w:val="Normal"/>
    <w:link w:val="Heading7Char"/>
    <w:uiPriority w:val="1"/>
    <w:semiHidden/>
    <w:locked/>
    <w:rsid w:val="00873CCE"/>
    <w:pPr>
      <w:spacing w:before="300"/>
      <w:outlineLvl w:val="6"/>
    </w:pPr>
    <w:rPr>
      <w:rFonts w:asciiTheme="majorHAnsi" w:hAnsiTheme="majorHAnsi"/>
      <w:sz w:val="20"/>
      <w:szCs w:val="22"/>
    </w:rPr>
  </w:style>
  <w:style w:type="paragraph" w:styleId="Heading8">
    <w:name w:val="heading 8"/>
    <w:basedOn w:val="Normal"/>
    <w:next w:val="Normal"/>
    <w:link w:val="Heading8Char"/>
    <w:uiPriority w:val="1"/>
    <w:semiHidden/>
    <w:locked/>
    <w:rsid w:val="00873CCE"/>
    <w:pPr>
      <w:spacing w:before="300"/>
      <w:outlineLvl w:val="7"/>
    </w:pPr>
    <w:rPr>
      <w:sz w:val="18"/>
      <w:szCs w:val="18"/>
    </w:rPr>
  </w:style>
  <w:style w:type="paragraph" w:styleId="Heading9">
    <w:name w:val="heading 9"/>
    <w:basedOn w:val="Normal"/>
    <w:next w:val="Normal"/>
    <w:link w:val="Heading9Char"/>
    <w:uiPriority w:val="1"/>
    <w:semiHidden/>
    <w:locked/>
    <w:rsid w:val="00873CCE"/>
    <w:pPr>
      <w:spacing w:before="30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semiHidden/>
    <w:qFormat/>
    <w:locked/>
    <w:rsid w:val="00873CCE"/>
    <w:pPr>
      <w:spacing w:line="220" w:lineRule="exact"/>
    </w:pPr>
    <w:rPr>
      <w:sz w:val="17"/>
      <w:szCs w:val="16"/>
    </w:rPr>
  </w:style>
  <w:style w:type="paragraph" w:styleId="TOC1">
    <w:name w:val="toc 1"/>
    <w:basedOn w:val="Normal"/>
    <w:next w:val="Normal"/>
    <w:autoRedefine/>
    <w:uiPriority w:val="39"/>
    <w:semiHidden/>
    <w:locked/>
    <w:rsid w:val="00873CCE"/>
    <w:pPr>
      <w:tabs>
        <w:tab w:val="left" w:pos="227"/>
        <w:tab w:val="right" w:leader="dot" w:pos="8845"/>
      </w:tabs>
      <w:spacing w:before="156"/>
      <w:ind w:right="335"/>
    </w:pPr>
    <w:rPr>
      <w:b/>
      <w:noProof/>
      <w:color w:val="E6320F" w:themeColor="text2"/>
    </w:rPr>
  </w:style>
  <w:style w:type="paragraph" w:styleId="Footer">
    <w:name w:val="footer"/>
    <w:basedOn w:val="Normal"/>
    <w:link w:val="FooterChar"/>
    <w:uiPriority w:val="99"/>
    <w:unhideWhenUsed/>
    <w:locked/>
    <w:rsid w:val="00643B44"/>
    <w:pPr>
      <w:tabs>
        <w:tab w:val="center" w:pos="4536"/>
        <w:tab w:val="right" w:pos="9072"/>
      </w:tabs>
    </w:pPr>
  </w:style>
  <w:style w:type="character" w:customStyle="1" w:styleId="FooterChar">
    <w:name w:val="Footer Char"/>
    <w:basedOn w:val="DefaultParagraphFont"/>
    <w:link w:val="Footer"/>
    <w:uiPriority w:val="99"/>
    <w:rsid w:val="00643B44"/>
    <w:rPr>
      <w:rFonts w:ascii="Times New Roman" w:eastAsiaTheme="minorEastAsia" w:hAnsi="Times New Roman" w:cs="Times New Roman"/>
      <w:snapToGrid w:val="0"/>
      <w:color w:val="000000"/>
      <w:sz w:val="20"/>
      <w:szCs w:val="20"/>
      <w:lang w:val="ro-RO" w:eastAsia="de-DE"/>
    </w:rPr>
  </w:style>
  <w:style w:type="paragraph" w:styleId="NoSpacing">
    <w:name w:val="No Spacing"/>
    <w:basedOn w:val="Normal"/>
    <w:link w:val="NoSpacingChar"/>
    <w:qFormat/>
    <w:locked/>
    <w:rsid w:val="00873CCE"/>
  </w:style>
  <w:style w:type="character" w:customStyle="1" w:styleId="Heading1Char">
    <w:name w:val="Heading 1 Char"/>
    <w:aliases w:val="Ü1 Char"/>
    <w:basedOn w:val="DefaultParagraphFont"/>
    <w:link w:val="Heading1"/>
    <w:uiPriority w:val="1"/>
    <w:rsid w:val="007D54AB"/>
    <w:rPr>
      <w:rFonts w:asciiTheme="majorHAnsi" w:hAnsiTheme="majorHAnsi"/>
      <w:bCs/>
      <w:color w:val="E6320F" w:themeColor="text2"/>
      <w:sz w:val="56"/>
      <w:szCs w:val="22"/>
      <w14:numForm w14:val="lining"/>
    </w:rPr>
  </w:style>
  <w:style w:type="character" w:customStyle="1" w:styleId="Heading2Char">
    <w:name w:val="Heading 2 Char"/>
    <w:aliases w:val="Ü2 Char"/>
    <w:basedOn w:val="DefaultParagraphFont"/>
    <w:link w:val="Heading2"/>
    <w:uiPriority w:val="1"/>
    <w:rsid w:val="007D54AB"/>
    <w:rPr>
      <w:rFonts w:asciiTheme="majorHAnsi" w:hAnsiTheme="majorHAnsi"/>
      <w:b/>
      <w:bCs/>
      <w:sz w:val="30"/>
      <w:szCs w:val="22"/>
      <w14:numForm w14:val="lining"/>
    </w:rPr>
  </w:style>
  <w:style w:type="character" w:customStyle="1" w:styleId="Heading3Char">
    <w:name w:val="Heading 3 Char"/>
    <w:aliases w:val="Ü3 Char"/>
    <w:basedOn w:val="DefaultParagraphFont"/>
    <w:link w:val="Heading3"/>
    <w:uiPriority w:val="1"/>
    <w:rsid w:val="007D54AB"/>
    <w:rPr>
      <w:rFonts w:asciiTheme="majorHAnsi" w:hAnsiTheme="majorHAnsi"/>
      <w:b/>
      <w:bCs/>
      <w:sz w:val="25"/>
      <w:szCs w:val="22"/>
      <w14:numForm w14:val="lining"/>
    </w:rPr>
  </w:style>
  <w:style w:type="character" w:customStyle="1" w:styleId="Heading4Char">
    <w:name w:val="Heading 4 Char"/>
    <w:aliases w:val="Ü4 Char"/>
    <w:basedOn w:val="DefaultParagraphFont"/>
    <w:link w:val="Heading4"/>
    <w:uiPriority w:val="1"/>
    <w:rsid w:val="007D54AB"/>
    <w:rPr>
      <w:rFonts w:asciiTheme="majorHAnsi" w:hAnsiTheme="majorHAnsi"/>
      <w:b/>
      <w:bCs/>
      <w:szCs w:val="22"/>
      <w14:numForm w14:val="lining"/>
    </w:rPr>
  </w:style>
  <w:style w:type="character" w:customStyle="1" w:styleId="Heading5Char">
    <w:name w:val="Heading 5 Char"/>
    <w:aliases w:val="Ü5 Char"/>
    <w:basedOn w:val="DefaultParagraphFont"/>
    <w:link w:val="Heading5"/>
    <w:uiPriority w:val="1"/>
    <w:rsid w:val="007D54AB"/>
    <w:rPr>
      <w:rFonts w:asciiTheme="majorHAnsi" w:hAnsiTheme="majorHAnsi"/>
      <w:b/>
      <w:bCs/>
      <w:color w:val="4D4D4D"/>
      <w:szCs w:val="22"/>
      <w14:numForm w14:val="lining"/>
    </w:rPr>
  </w:style>
  <w:style w:type="character" w:customStyle="1" w:styleId="Heading6Char">
    <w:name w:val="Heading 6 Char"/>
    <w:basedOn w:val="DefaultParagraphFont"/>
    <w:link w:val="Heading6"/>
    <w:uiPriority w:val="1"/>
    <w:semiHidden/>
    <w:rsid w:val="007D54AB"/>
    <w:rPr>
      <w:rFonts w:asciiTheme="majorHAnsi" w:hAnsiTheme="majorHAnsi"/>
      <w:szCs w:val="22"/>
      <w14:numForm w14:val="lining"/>
    </w:rPr>
  </w:style>
  <w:style w:type="character" w:customStyle="1" w:styleId="Heading7Char">
    <w:name w:val="Heading 7 Char"/>
    <w:basedOn w:val="DefaultParagraphFont"/>
    <w:link w:val="Heading7"/>
    <w:uiPriority w:val="1"/>
    <w:semiHidden/>
    <w:rsid w:val="007D54AB"/>
    <w:rPr>
      <w:rFonts w:asciiTheme="majorHAnsi" w:hAnsiTheme="majorHAnsi"/>
      <w:sz w:val="20"/>
      <w:szCs w:val="22"/>
      <w14:numForm w14:val="lining"/>
    </w:rPr>
  </w:style>
  <w:style w:type="character" w:customStyle="1" w:styleId="Heading8Char">
    <w:name w:val="Heading 8 Char"/>
    <w:basedOn w:val="DefaultParagraphFont"/>
    <w:link w:val="Heading8"/>
    <w:uiPriority w:val="1"/>
    <w:semiHidden/>
    <w:rsid w:val="007D54AB"/>
    <w:rPr>
      <w:sz w:val="18"/>
      <w:szCs w:val="18"/>
      <w14:numForm w14:val="lining"/>
    </w:rPr>
  </w:style>
  <w:style w:type="character" w:customStyle="1" w:styleId="Heading9Char">
    <w:name w:val="Heading 9 Char"/>
    <w:basedOn w:val="DefaultParagraphFont"/>
    <w:link w:val="Heading9"/>
    <w:uiPriority w:val="1"/>
    <w:semiHidden/>
    <w:rsid w:val="007D54AB"/>
    <w:rPr>
      <w:sz w:val="18"/>
      <w:szCs w:val="18"/>
      <w14:numForm w14:val="lining"/>
    </w:rPr>
  </w:style>
  <w:style w:type="paragraph" w:styleId="Caption">
    <w:name w:val="caption"/>
    <w:basedOn w:val="Normal"/>
    <w:next w:val="Normal"/>
    <w:uiPriority w:val="4"/>
    <w:qFormat/>
    <w:locked/>
    <w:rsid w:val="00873CCE"/>
    <w:pPr>
      <w:keepNext/>
      <w:spacing w:before="690"/>
    </w:pPr>
    <w:rPr>
      <w:bCs/>
      <w:color w:val="595959" w:themeColor="text1" w:themeTint="A6"/>
      <w:szCs w:val="16"/>
    </w:rPr>
  </w:style>
  <w:style w:type="paragraph" w:customStyle="1" w:styleId="ProgrammWannWas">
    <w:name w:val="Programm Wann Was"/>
    <w:aliases w:val="P-Wann-Was"/>
    <w:basedOn w:val="Normal"/>
    <w:uiPriority w:val="23"/>
    <w:qFormat/>
    <w:locked/>
    <w:rsid w:val="00873CCE"/>
    <w:pPr>
      <w:ind w:left="1888" w:hanging="1888"/>
    </w:pPr>
    <w:rPr>
      <w:rFonts w:eastAsia="Times New Roman"/>
      <w:szCs w:val="22"/>
      <w:lang w:eastAsia="de-AT"/>
    </w:rPr>
  </w:style>
  <w:style w:type="character" w:styleId="Strong">
    <w:name w:val="Strong"/>
    <w:uiPriority w:val="1"/>
    <w:qFormat/>
    <w:locked/>
    <w:rsid w:val="00873CCE"/>
    <w:rPr>
      <w:b/>
      <w:bCs/>
    </w:rPr>
  </w:style>
  <w:style w:type="paragraph" w:styleId="CommentText">
    <w:name w:val="annotation text"/>
    <w:basedOn w:val="Normal"/>
    <w:link w:val="CommentTextChar"/>
    <w:uiPriority w:val="99"/>
    <w:semiHidden/>
    <w:unhideWhenUsed/>
    <w:locked/>
    <w:rsid w:val="00873CCE"/>
    <w:rPr>
      <w:sz w:val="20"/>
    </w:rPr>
  </w:style>
  <w:style w:type="paragraph" w:styleId="ListParagraph">
    <w:name w:val="List Paragraph"/>
    <w:basedOn w:val="Normal"/>
    <w:uiPriority w:val="34"/>
    <w:unhideWhenUsed/>
    <w:qFormat/>
    <w:locked/>
    <w:rsid w:val="00873CCE"/>
    <w:pPr>
      <w:numPr>
        <w:numId w:val="10"/>
      </w:numPr>
      <w:contextualSpacing/>
    </w:pPr>
  </w:style>
  <w:style w:type="paragraph" w:styleId="Quote">
    <w:name w:val="Quote"/>
    <w:basedOn w:val="Normal"/>
    <w:next w:val="Normal"/>
    <w:link w:val="QuoteChar"/>
    <w:uiPriority w:val="20"/>
    <w:qFormat/>
    <w:locked/>
    <w:rsid w:val="00873CCE"/>
    <w:pPr>
      <w:ind w:left="397" w:right="794"/>
    </w:pPr>
    <w:rPr>
      <w:iCs/>
      <w:color w:val="E6320F" w:themeColor="text2"/>
      <w:sz w:val="25"/>
    </w:rPr>
  </w:style>
  <w:style w:type="character" w:customStyle="1" w:styleId="QuoteChar">
    <w:name w:val="Quote Char"/>
    <w:basedOn w:val="DefaultParagraphFont"/>
    <w:link w:val="Quote"/>
    <w:uiPriority w:val="20"/>
    <w:rsid w:val="00873CCE"/>
    <w:rPr>
      <w:iCs/>
      <w:color w:val="E6320F" w:themeColor="text2"/>
      <w:sz w:val="25"/>
      <w:szCs w:val="20"/>
      <w:lang w:val="ro-RO"/>
    </w:rPr>
  </w:style>
  <w:style w:type="paragraph" w:styleId="IntenseQuote">
    <w:name w:val="Intense Quote"/>
    <w:basedOn w:val="Normal"/>
    <w:next w:val="Normal"/>
    <w:link w:val="IntenseQuoteChar"/>
    <w:uiPriority w:val="30"/>
    <w:semiHidden/>
    <w:locked/>
    <w:rsid w:val="00873CCE"/>
    <w:rPr>
      <w:i/>
      <w:iCs/>
    </w:rPr>
  </w:style>
  <w:style w:type="character" w:customStyle="1" w:styleId="IntenseQuoteChar">
    <w:name w:val="Intense Quote Char"/>
    <w:basedOn w:val="DefaultParagraphFont"/>
    <w:link w:val="IntenseQuote"/>
    <w:uiPriority w:val="30"/>
    <w:semiHidden/>
    <w:rsid w:val="00873CCE"/>
    <w:rPr>
      <w:i/>
      <w:iCs/>
      <w14:numForm w14:val="lining"/>
    </w:rPr>
  </w:style>
  <w:style w:type="character" w:styleId="IntenseEmphasis">
    <w:name w:val="Intense Emphasis"/>
    <w:uiPriority w:val="59"/>
    <w:semiHidden/>
    <w:locked/>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locked/>
    <w:rsid w:val="00873CCE"/>
    <w:pPr>
      <w:spacing w:before="0" w:after="345"/>
    </w:pPr>
    <w:rPr>
      <w:b/>
      <w:caps/>
    </w:rPr>
  </w:style>
  <w:style w:type="character" w:styleId="IntenseReference">
    <w:name w:val="Intense Reference"/>
    <w:uiPriority w:val="32"/>
    <w:semiHidden/>
    <w:locked/>
    <w:rsid w:val="00873CCE"/>
    <w:rPr>
      <w:b/>
      <w:bCs/>
      <w:i/>
      <w:iCs/>
      <w:caps w:val="0"/>
      <w:color w:val="E6320F" w:themeColor="text2"/>
    </w:rPr>
  </w:style>
  <w:style w:type="paragraph" w:styleId="TOCHeading">
    <w:name w:val="TOC Heading"/>
    <w:basedOn w:val="Heading1"/>
    <w:next w:val="Normal"/>
    <w:uiPriority w:val="39"/>
    <w:semiHidden/>
    <w:locked/>
    <w:rsid w:val="00873CCE"/>
    <w:pPr>
      <w:spacing w:after="345" w:line="300" w:lineRule="auto"/>
      <w:outlineLvl w:val="9"/>
    </w:pPr>
    <w:rPr>
      <w:b/>
      <w:color w:val="auto"/>
      <w:sz w:val="25"/>
    </w:rPr>
  </w:style>
  <w:style w:type="paragraph" w:customStyle="1" w:styleId="PersonalName">
    <w:name w:val="Personal Name"/>
    <w:basedOn w:val="Normal"/>
    <w:uiPriority w:val="99"/>
    <w:semiHidden/>
    <w:locked/>
    <w:rsid w:val="00873CCE"/>
    <w:pPr>
      <w:spacing w:before="720"/>
    </w:pPr>
    <w:rPr>
      <w:b/>
      <w:spacing w:val="10"/>
      <w:kern w:val="28"/>
      <w:sz w:val="28"/>
      <w:szCs w:val="28"/>
    </w:rPr>
  </w:style>
  <w:style w:type="character" w:customStyle="1" w:styleId="NoSpacingChar">
    <w:name w:val="No Spacing Char"/>
    <w:basedOn w:val="DefaultParagraphFont"/>
    <w:link w:val="NoSpacing"/>
    <w:rsid w:val="00873CCE"/>
    <w:rPr>
      <w:szCs w:val="20"/>
      <w:lang w:val="ro-RO"/>
      <w14:numForm w14:val="lining"/>
    </w:rPr>
  </w:style>
  <w:style w:type="paragraph" w:styleId="BalloonText">
    <w:name w:val="Balloon Text"/>
    <w:basedOn w:val="Normal"/>
    <w:link w:val="BalloonTextChar"/>
    <w:uiPriority w:val="99"/>
    <w:semiHidden/>
    <w:unhideWhenUsed/>
    <w:locked/>
    <w:rsid w:val="00873CCE"/>
    <w:rPr>
      <w:rFonts w:ascii="Tahoma" w:hAnsi="Tahoma" w:cs="Tahoma"/>
      <w:sz w:val="16"/>
      <w:szCs w:val="16"/>
    </w:rPr>
  </w:style>
  <w:style w:type="character" w:customStyle="1" w:styleId="BalloonTextChar">
    <w:name w:val="Balloon Text Char"/>
    <w:basedOn w:val="DefaultParagraphFont"/>
    <w:link w:val="BalloonText"/>
    <w:uiPriority w:val="99"/>
    <w:semiHidden/>
    <w:rsid w:val="00873CCE"/>
    <w:rPr>
      <w:rFonts w:ascii="Tahoma" w:hAnsi="Tahoma" w:cs="Tahoma"/>
      <w:sz w:val="16"/>
      <w:szCs w:val="16"/>
      <w14:numForm w14:val="lining"/>
    </w:rPr>
  </w:style>
  <w:style w:type="table" w:styleId="TableGrid">
    <w:name w:val="Table Grid"/>
    <w:basedOn w:val="TableNormal"/>
    <w:uiPriority w:val="39"/>
    <w:locked/>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locked/>
    <w:rsid w:val="00873CCE"/>
    <w:rPr>
      <w:color w:val="auto"/>
      <w:u w:val="single"/>
    </w:rPr>
  </w:style>
  <w:style w:type="paragraph" w:styleId="Header">
    <w:name w:val="header"/>
    <w:basedOn w:val="Normal"/>
    <w:link w:val="HeaderChar"/>
    <w:uiPriority w:val="99"/>
    <w:locked/>
    <w:rsid w:val="00873CCE"/>
    <w:pPr>
      <w:tabs>
        <w:tab w:val="center" w:pos="4536"/>
        <w:tab w:val="right" w:pos="9072"/>
      </w:tabs>
    </w:pPr>
  </w:style>
  <w:style w:type="character" w:customStyle="1" w:styleId="HeaderChar">
    <w:name w:val="Header Char"/>
    <w:basedOn w:val="DefaultParagraphFont"/>
    <w:link w:val="Header"/>
    <w:uiPriority w:val="99"/>
    <w:rsid w:val="00873CCE"/>
    <w:rPr>
      <w14:numForm w14:val="lining"/>
    </w:rPr>
  </w:style>
  <w:style w:type="paragraph" w:customStyle="1" w:styleId="Grussformel">
    <w:name w:val="Grussformel"/>
    <w:basedOn w:val="NoSpacing"/>
    <w:uiPriority w:val="49"/>
    <w:semiHidden/>
    <w:qFormat/>
    <w:locked/>
    <w:rsid w:val="00873CCE"/>
    <w:pPr>
      <w:spacing w:before="285" w:after="285"/>
    </w:pPr>
    <w:rPr>
      <w:szCs w:val="23"/>
    </w:rPr>
  </w:style>
  <w:style w:type="paragraph" w:customStyle="1" w:styleId="Logoabsatz">
    <w:name w:val="Logoabsatz"/>
    <w:basedOn w:val="NoSpacing"/>
    <w:uiPriority w:val="49"/>
    <w:semiHidden/>
    <w:locked/>
    <w:rsid w:val="00873CCE"/>
    <w:pPr>
      <w:spacing w:after="1840"/>
    </w:pPr>
    <w:rPr>
      <w:noProof/>
      <w:lang w:eastAsia="de-AT"/>
    </w:rPr>
  </w:style>
  <w:style w:type="character" w:styleId="PlaceholderText">
    <w:name w:val="Placeholder Text"/>
    <w:basedOn w:val="DefaultParagraphFont"/>
    <w:uiPriority w:val="99"/>
    <w:semiHidden/>
    <w:locked/>
    <w:rsid w:val="00873CCE"/>
    <w:rPr>
      <w:color w:val="808080"/>
    </w:rPr>
  </w:style>
  <w:style w:type="paragraph" w:styleId="Title">
    <w:name w:val="Title"/>
    <w:basedOn w:val="Normal"/>
    <w:next w:val="Subtitle"/>
    <w:link w:val="TitleChar"/>
    <w:uiPriority w:val="29"/>
    <w:locked/>
    <w:rsid w:val="00873CCE"/>
    <w:pPr>
      <w:framePr w:w="9072" w:hSpace="284" w:wrap="around" w:vAnchor="text" w:hAnchor="page" w:x="1532" w:y="1" w:anchorLock="1"/>
      <w:spacing w:line="690" w:lineRule="exact"/>
      <w:outlineLvl w:val="0"/>
    </w:pPr>
    <w:rPr>
      <w:rFonts w:asciiTheme="majorHAnsi" w:eastAsia="Calibri" w:hAnsiTheme="majorHAnsi"/>
      <w:b/>
      <w:sz w:val="56"/>
      <w:szCs w:val="60"/>
    </w:rPr>
  </w:style>
  <w:style w:type="character" w:customStyle="1" w:styleId="TitleChar">
    <w:name w:val="Title Char"/>
    <w:basedOn w:val="DefaultParagraphFont"/>
    <w:link w:val="Title"/>
    <w:uiPriority w:val="29"/>
    <w:rsid w:val="00873CCE"/>
    <w:rPr>
      <w:rFonts w:asciiTheme="majorHAnsi" w:eastAsia="Calibri" w:hAnsiTheme="majorHAnsi" w:cs="Times New Roman"/>
      <w:b/>
      <w:sz w:val="56"/>
      <w:szCs w:val="60"/>
      <w14:numForm w14:val="lining"/>
    </w:rPr>
  </w:style>
  <w:style w:type="paragraph" w:styleId="Subtitle">
    <w:name w:val="Subtitle"/>
    <w:basedOn w:val="Normal"/>
    <w:next w:val="Normal"/>
    <w:link w:val="SubtitleChar"/>
    <w:uiPriority w:val="29"/>
    <w:locked/>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NoSpacing"/>
    <w:uiPriority w:val="49"/>
    <w:semiHidden/>
    <w:locked/>
    <w:rsid w:val="00873CCE"/>
    <w:pPr>
      <w:spacing w:line="252" w:lineRule="auto"/>
      <w:ind w:right="1701"/>
    </w:pPr>
  </w:style>
  <w:style w:type="character" w:customStyle="1" w:styleId="Kursiv">
    <w:name w:val="Kursiv"/>
    <w:basedOn w:val="DefaultParagraphFont"/>
    <w:uiPriority w:val="59"/>
    <w:qFormat/>
    <w:locked/>
    <w:rsid w:val="00873CCE"/>
    <w:rPr>
      <w:i/>
      <w:iCs/>
    </w:rPr>
  </w:style>
  <w:style w:type="paragraph" w:customStyle="1" w:styleId="TH-Spalte">
    <w:name w:val="TH-Spalte"/>
    <w:basedOn w:val="TD"/>
    <w:uiPriority w:val="4"/>
    <w:qFormat/>
    <w:locked/>
    <w:rsid w:val="00873CCE"/>
    <w:rPr>
      <w:b/>
    </w:rPr>
  </w:style>
  <w:style w:type="character" w:customStyle="1" w:styleId="ROTFett">
    <w:name w:val="ROT+Fett"/>
    <w:basedOn w:val="ROT"/>
    <w:uiPriority w:val="59"/>
    <w:qFormat/>
    <w:locked/>
    <w:rsid w:val="00873CCE"/>
    <w:rPr>
      <w:b/>
      <w:bCs/>
      <w:color w:val="E6320F" w:themeColor="text2"/>
      <w:lang w:val="ro-RO"/>
    </w:rPr>
  </w:style>
  <w:style w:type="paragraph" w:customStyle="1" w:styleId="TH-Spaltelinks">
    <w:name w:val="TH-Spalte links"/>
    <w:aliases w:val="TH Sp links"/>
    <w:basedOn w:val="TH-Spalte"/>
    <w:uiPriority w:val="4"/>
    <w:locked/>
    <w:rsid w:val="00873CCE"/>
    <w:pPr>
      <w:jc w:val="left"/>
    </w:pPr>
  </w:style>
  <w:style w:type="paragraph" w:styleId="ListBullet">
    <w:name w:val="List Bullet"/>
    <w:aliases w:val="UL 1"/>
    <w:basedOn w:val="Normal"/>
    <w:uiPriority w:val="10"/>
    <w:qFormat/>
    <w:locked/>
    <w:rsid w:val="00873CCE"/>
    <w:pPr>
      <w:contextualSpacing/>
    </w:pPr>
    <w:rPr>
      <w:szCs w:val="24"/>
      <w:lang w:eastAsia="de-AT"/>
    </w:rPr>
  </w:style>
  <w:style w:type="paragraph" w:styleId="ListBullet2">
    <w:name w:val="List Bullet 2"/>
    <w:aliases w:val="UL 2"/>
    <w:basedOn w:val="ListBullet"/>
    <w:uiPriority w:val="11"/>
    <w:qFormat/>
    <w:locked/>
    <w:rsid w:val="00873CCE"/>
  </w:style>
  <w:style w:type="paragraph" w:styleId="ListBullet3">
    <w:name w:val="List Bullet 3"/>
    <w:aliases w:val="UL 3"/>
    <w:basedOn w:val="Normal"/>
    <w:uiPriority w:val="11"/>
    <w:locked/>
    <w:rsid w:val="00873CCE"/>
    <w:rPr>
      <w:rFonts w:eastAsia="Times New Roman"/>
      <w:szCs w:val="22"/>
      <w:lang w:eastAsia="de-AT"/>
    </w:rPr>
  </w:style>
  <w:style w:type="paragraph" w:styleId="ListBullet4">
    <w:name w:val="List Bullet 4"/>
    <w:basedOn w:val="Normal"/>
    <w:uiPriority w:val="11"/>
    <w:semiHidden/>
    <w:locked/>
    <w:rsid w:val="00873CCE"/>
    <w:rPr>
      <w:rFonts w:eastAsia="Times New Roman"/>
      <w:szCs w:val="22"/>
      <w:lang w:eastAsia="de-AT"/>
    </w:rPr>
  </w:style>
  <w:style w:type="numbering" w:customStyle="1" w:styleId="ATUnsortierteListe">
    <w:name w:val="AT Unsortierte Liste"/>
    <w:uiPriority w:val="99"/>
    <w:locked/>
    <w:rsid w:val="00873CCE"/>
    <w:pPr>
      <w:numPr>
        <w:numId w:val="4"/>
      </w:numPr>
    </w:pPr>
  </w:style>
  <w:style w:type="paragraph" w:styleId="ListBullet5">
    <w:name w:val="List Bullet 5"/>
    <w:basedOn w:val="Normal"/>
    <w:uiPriority w:val="11"/>
    <w:semiHidden/>
    <w:locked/>
    <w:rsid w:val="00873CCE"/>
    <w:rPr>
      <w:rFonts w:eastAsia="Times New Roman"/>
      <w:szCs w:val="22"/>
      <w:lang w:eastAsia="de-AT"/>
    </w:rPr>
  </w:style>
  <w:style w:type="paragraph" w:customStyle="1" w:styleId="Aufzhlungszeichen6">
    <w:name w:val="Aufzählungszeichen 6"/>
    <w:basedOn w:val="Normal"/>
    <w:uiPriority w:val="11"/>
    <w:semiHidden/>
    <w:locked/>
    <w:rsid w:val="00873CCE"/>
    <w:rPr>
      <w:rFonts w:eastAsia="Times New Roman"/>
      <w:szCs w:val="22"/>
      <w:lang w:eastAsia="de-AT"/>
    </w:rPr>
  </w:style>
  <w:style w:type="paragraph" w:customStyle="1" w:styleId="Aufzhlungszeichen7">
    <w:name w:val="Aufzählungszeichen 7"/>
    <w:basedOn w:val="Normal"/>
    <w:uiPriority w:val="11"/>
    <w:semiHidden/>
    <w:locked/>
    <w:rsid w:val="00873CCE"/>
    <w:rPr>
      <w:rFonts w:eastAsia="Times New Roman"/>
      <w:szCs w:val="22"/>
      <w:lang w:eastAsia="de-AT"/>
    </w:rPr>
  </w:style>
  <w:style w:type="paragraph" w:customStyle="1" w:styleId="Aufzhlungszeichen8">
    <w:name w:val="Aufzählungszeichen 8"/>
    <w:basedOn w:val="Normal"/>
    <w:uiPriority w:val="11"/>
    <w:semiHidden/>
    <w:locked/>
    <w:rsid w:val="00873CCE"/>
    <w:rPr>
      <w:rFonts w:eastAsia="Times New Roman"/>
      <w:szCs w:val="22"/>
      <w:lang w:eastAsia="de-AT"/>
    </w:rPr>
  </w:style>
  <w:style w:type="paragraph" w:customStyle="1" w:styleId="Aufzhlungszeichen9">
    <w:name w:val="Aufzählungszeichen 9"/>
    <w:basedOn w:val="Normal"/>
    <w:uiPriority w:val="11"/>
    <w:semiHidden/>
    <w:locked/>
    <w:rsid w:val="00873CCE"/>
    <w:rPr>
      <w:rFonts w:eastAsia="Times New Roman"/>
      <w:szCs w:val="22"/>
      <w:lang w:eastAsia="de-AT"/>
    </w:rPr>
  </w:style>
  <w:style w:type="paragraph" w:customStyle="1" w:styleId="Brief2">
    <w:name w:val="Brief Ü2"/>
    <w:basedOn w:val="Heading2"/>
    <w:next w:val="Normal"/>
    <w:uiPriority w:val="2"/>
    <w:semiHidden/>
    <w:locked/>
    <w:rsid w:val="00873CCE"/>
    <w:pPr>
      <w:spacing w:before="345" w:line="264" w:lineRule="auto"/>
    </w:pPr>
    <w:rPr>
      <w:sz w:val="28"/>
    </w:rPr>
  </w:style>
  <w:style w:type="paragraph" w:customStyle="1" w:styleId="Brief3">
    <w:name w:val="Brief Ü3"/>
    <w:basedOn w:val="Heading3"/>
    <w:next w:val="Normal"/>
    <w:uiPriority w:val="2"/>
    <w:semiHidden/>
    <w:locked/>
    <w:rsid w:val="00873CCE"/>
    <w:pPr>
      <w:spacing w:before="345"/>
    </w:pPr>
  </w:style>
  <w:style w:type="paragraph" w:customStyle="1" w:styleId="ProgrammAbsatz">
    <w:name w:val="Programm Absatz"/>
    <w:aliases w:val="P-Absatz"/>
    <w:basedOn w:val="ProgrammWannWas"/>
    <w:uiPriority w:val="24"/>
    <w:qFormat/>
    <w:locked/>
    <w:rsid w:val="00873CCE"/>
    <w:pPr>
      <w:ind w:firstLine="0"/>
    </w:pPr>
  </w:style>
  <w:style w:type="paragraph" w:customStyle="1" w:styleId="Betreff">
    <w:name w:val="Betreff"/>
    <w:aliases w:val="Betreff-Titel,Betreff-H1"/>
    <w:basedOn w:val="Normal"/>
    <w:next w:val="StdVOR"/>
    <w:link w:val="BetreffZchn"/>
    <w:uiPriority w:val="2"/>
    <w:semiHidden/>
    <w:locked/>
    <w:rsid w:val="00873CCE"/>
    <w:pPr>
      <w:shd w:val="clear" w:color="auto" w:fill="FFFFFF"/>
      <w:spacing w:line="264" w:lineRule="auto"/>
      <w:outlineLvl w:val="0"/>
    </w:pPr>
    <w:rPr>
      <w:rFonts w:asciiTheme="majorHAnsi" w:hAnsiTheme="majorHAnsi"/>
      <w:b/>
      <w:sz w:val="28"/>
    </w:rPr>
  </w:style>
  <w:style w:type="paragraph" w:customStyle="1" w:styleId="TD">
    <w:name w:val="TD"/>
    <w:basedOn w:val="Normal"/>
    <w:uiPriority w:val="4"/>
    <w:qFormat/>
    <w:locked/>
    <w:rsid w:val="00873CCE"/>
    <w:pPr>
      <w:jc w:val="right"/>
    </w:pPr>
    <w:rPr>
      <w:sz w:val="19"/>
    </w:rPr>
  </w:style>
  <w:style w:type="paragraph" w:customStyle="1" w:styleId="TDlinks">
    <w:name w:val="TD links"/>
    <w:basedOn w:val="TD"/>
    <w:uiPriority w:val="4"/>
    <w:locked/>
    <w:rsid w:val="00873CCE"/>
    <w:pPr>
      <w:jc w:val="left"/>
    </w:pPr>
  </w:style>
  <w:style w:type="table" w:styleId="LightShading">
    <w:name w:val="Light Shading"/>
    <w:basedOn w:val="TableNormal"/>
    <w:uiPriority w:val="60"/>
    <w:locked/>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locked/>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locked/>
    <w:rsid w:val="00873CCE"/>
    <w:rPr>
      <w:b/>
    </w:rPr>
  </w:style>
  <w:style w:type="paragraph" w:customStyle="1" w:styleId="GliederungListenfortsetzung11">
    <w:name w:val="Gliederung Listenfortsetzung 1.1."/>
    <w:aliases w:val="GL F 1.1."/>
    <w:basedOn w:val="ListContinue2"/>
    <w:uiPriority w:val="18"/>
    <w:qFormat/>
    <w:locked/>
    <w:rsid w:val="00873CCE"/>
    <w:pPr>
      <w:spacing w:after="345"/>
      <w:ind w:left="936"/>
      <w:contextualSpacing w:val="0"/>
    </w:pPr>
    <w:rPr>
      <w:rFonts w:eastAsia="Times New Roman"/>
      <w:szCs w:val="22"/>
      <w:lang w:eastAsia="de-AT"/>
    </w:rPr>
  </w:style>
  <w:style w:type="numbering" w:customStyle="1" w:styleId="eu2018atGliederungsliste2">
    <w:name w:val="eu2018at Gliederungsliste 2"/>
    <w:uiPriority w:val="99"/>
    <w:locked/>
    <w:rsid w:val="00873CCE"/>
    <w:pPr>
      <w:numPr>
        <w:numId w:val="8"/>
      </w:numPr>
    </w:pPr>
  </w:style>
  <w:style w:type="paragraph" w:customStyle="1" w:styleId="Gliederung1">
    <w:name w:val="Gliederung 1)"/>
    <w:aliases w:val="GL 1)"/>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a">
    <w:name w:val="Gliederung a)"/>
    <w:aliases w:val="GL 1)a)"/>
    <w:basedOn w:val="ListParagraph"/>
    <w:uiPriority w:val="16"/>
    <w:semiHidden/>
    <w:locked/>
    <w:rsid w:val="00873CCE"/>
    <w:pPr>
      <w:numPr>
        <w:numId w:val="0"/>
      </w:numPr>
      <w:contextualSpacing w:val="0"/>
    </w:pPr>
    <w:rPr>
      <w:rFonts w:eastAsia="Times New Roman"/>
      <w:szCs w:val="22"/>
      <w:lang w:eastAsia="de-AT"/>
    </w:rPr>
  </w:style>
  <w:style w:type="numbering" w:customStyle="1" w:styleId="ATGliederungsliste">
    <w:name w:val="AT Gliederungsliste"/>
    <w:uiPriority w:val="99"/>
    <w:locked/>
    <w:rsid w:val="00873CCE"/>
    <w:pPr>
      <w:numPr>
        <w:numId w:val="1"/>
      </w:numPr>
    </w:pPr>
  </w:style>
  <w:style w:type="paragraph" w:customStyle="1" w:styleId="Gliederungi">
    <w:name w:val="Gliederung i)"/>
    <w:aliases w:val="GL1)a) i)"/>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10">
    <w:name w:val="Gliederung 1."/>
    <w:aliases w:val="GL 1."/>
    <w:basedOn w:val="Normal"/>
    <w:uiPriority w:val="18"/>
    <w:qFormat/>
    <w:locked/>
    <w:rsid w:val="00873CCE"/>
    <w:rPr>
      <w:rFonts w:eastAsia="Times New Roman"/>
      <w:szCs w:val="22"/>
      <w:lang w:eastAsia="de-AT"/>
    </w:rPr>
  </w:style>
  <w:style w:type="paragraph" w:customStyle="1" w:styleId="Gliederung11">
    <w:name w:val="Gliederung 1.1"/>
    <w:aliases w:val="GL 1.1."/>
    <w:basedOn w:val="Normal"/>
    <w:uiPriority w:val="18"/>
    <w:qFormat/>
    <w:locked/>
    <w:rsid w:val="00873CCE"/>
    <w:rPr>
      <w:rFonts w:eastAsia="Times New Roman"/>
      <w:szCs w:val="22"/>
      <w:lang w:eastAsia="de-AT"/>
    </w:rPr>
  </w:style>
  <w:style w:type="paragraph" w:customStyle="1" w:styleId="Gliederung111">
    <w:name w:val="Gliederung 1.1.1."/>
    <w:aliases w:val="GL 1.1.1."/>
    <w:basedOn w:val="Normal"/>
    <w:uiPriority w:val="18"/>
    <w:locked/>
    <w:rsid w:val="00873CCE"/>
    <w:rPr>
      <w:rFonts w:eastAsia="Times New Roman"/>
      <w:szCs w:val="22"/>
      <w:lang w:eastAsia="de-AT"/>
    </w:rPr>
  </w:style>
  <w:style w:type="paragraph" w:customStyle="1" w:styleId="GliederungListenfortsetzung111">
    <w:name w:val="Gliederung Listenfortsetzung 1.1.1"/>
    <w:aliases w:val="GL F 1.1.1."/>
    <w:basedOn w:val="Gliederung111"/>
    <w:uiPriority w:val="18"/>
    <w:locked/>
    <w:rsid w:val="00873CCE"/>
    <w:pPr>
      <w:ind w:left="1644"/>
    </w:pPr>
  </w:style>
  <w:style w:type="paragraph" w:customStyle="1" w:styleId="GliederungListenfortsetzung1">
    <w:name w:val="Gliederung Listenfortsetzung 1"/>
    <w:aliases w:val="GL F 1."/>
    <w:basedOn w:val="ListContinue"/>
    <w:uiPriority w:val="18"/>
    <w:qFormat/>
    <w:locked/>
    <w:rsid w:val="00873CCE"/>
    <w:pPr>
      <w:spacing w:after="345"/>
      <w:contextualSpacing w:val="0"/>
    </w:pPr>
    <w:rPr>
      <w:rFonts w:eastAsia="Times New Roman"/>
      <w:szCs w:val="22"/>
      <w:lang w:eastAsia="de-AT"/>
    </w:rPr>
  </w:style>
  <w:style w:type="paragraph" w:customStyle="1" w:styleId="GliederungListenfortsetzung10">
    <w:name w:val="Gliederung Listenfortsetzung 1)"/>
    <w:aliases w:val="GL F 1)"/>
    <w:basedOn w:val="ListContinue"/>
    <w:uiPriority w:val="17"/>
    <w:semiHidden/>
    <w:locked/>
    <w:rsid w:val="00873CCE"/>
    <w:pPr>
      <w:spacing w:after="220"/>
      <w:contextualSpacing w:val="0"/>
    </w:pPr>
    <w:rPr>
      <w:rFonts w:eastAsia="Times New Roman"/>
      <w:szCs w:val="22"/>
      <w:lang w:eastAsia="de-AT"/>
    </w:rPr>
  </w:style>
  <w:style w:type="paragraph" w:customStyle="1" w:styleId="GliederungListenfortsetzung1a">
    <w:name w:val="Gliederung Listenfortsetzung 1)a)"/>
    <w:aliases w:val="GL F 1)a)"/>
    <w:basedOn w:val="ListContinue2"/>
    <w:uiPriority w:val="17"/>
    <w:semiHidden/>
    <w:locked/>
    <w:rsid w:val="00873CCE"/>
    <w:pPr>
      <w:spacing w:after="220"/>
      <w:contextualSpacing w:val="0"/>
    </w:pPr>
    <w:rPr>
      <w:rFonts w:eastAsia="Times New Roman"/>
      <w:szCs w:val="22"/>
      <w:lang w:eastAsia="de-AT"/>
    </w:rPr>
  </w:style>
  <w:style w:type="paragraph" w:customStyle="1" w:styleId="GliederungListenfortsetzung1ai">
    <w:name w:val="Gliederung Listenfortsetzung 1)a)i)"/>
    <w:aliases w:val="GL F 1)a)i)"/>
    <w:basedOn w:val="ListContinue3"/>
    <w:uiPriority w:val="17"/>
    <w:semiHidden/>
    <w:locked/>
    <w:rsid w:val="00873CCE"/>
    <w:pPr>
      <w:spacing w:after="220"/>
      <w:contextualSpacing w:val="0"/>
    </w:pPr>
    <w:rPr>
      <w:rFonts w:eastAsia="Times New Roman"/>
      <w:szCs w:val="22"/>
      <w:lang w:eastAsia="de-AT"/>
    </w:rPr>
  </w:style>
  <w:style w:type="paragraph" w:styleId="ListContinue2">
    <w:name w:val="List Continue 2"/>
    <w:aliases w:val="L Ftsz 2"/>
    <w:basedOn w:val="Normal"/>
    <w:uiPriority w:val="15"/>
    <w:qFormat/>
    <w:locked/>
    <w:rsid w:val="00873CCE"/>
    <w:pPr>
      <w:ind w:left="794"/>
      <w:contextualSpacing/>
    </w:pPr>
  </w:style>
  <w:style w:type="paragraph" w:styleId="ListContinue">
    <w:name w:val="List Continue"/>
    <w:aliases w:val="L Ftsz 1"/>
    <w:basedOn w:val="Normal"/>
    <w:uiPriority w:val="14"/>
    <w:qFormat/>
    <w:locked/>
    <w:rsid w:val="00873CCE"/>
    <w:pPr>
      <w:ind w:left="397"/>
      <w:contextualSpacing/>
    </w:pPr>
  </w:style>
  <w:style w:type="paragraph" w:styleId="ListContinue3">
    <w:name w:val="List Continue 3"/>
    <w:aliases w:val="L Ftsz 3"/>
    <w:basedOn w:val="Normal"/>
    <w:uiPriority w:val="15"/>
    <w:locked/>
    <w:rsid w:val="00873CCE"/>
    <w:pPr>
      <w:ind w:left="1191"/>
      <w:contextualSpacing/>
    </w:pPr>
  </w:style>
  <w:style w:type="paragraph" w:customStyle="1" w:styleId="Absende-URL">
    <w:name w:val="Absende-URL"/>
    <w:basedOn w:val="NoSpacing"/>
    <w:next w:val="Absendedaten"/>
    <w:uiPriority w:val="54"/>
    <w:semiHidden/>
    <w:locked/>
    <w:rsid w:val="00873CCE"/>
    <w:pPr>
      <w:spacing w:before="85" w:after="794" w:line="220" w:lineRule="exact"/>
    </w:pPr>
    <w:rPr>
      <w:noProof/>
      <w:color w:val="E6320F"/>
      <w:sz w:val="24"/>
      <w:szCs w:val="24"/>
      <w:lang w:eastAsia="de-AT"/>
    </w:rPr>
  </w:style>
  <w:style w:type="paragraph" w:customStyle="1" w:styleId="GZ">
    <w:name w:val="GZ"/>
    <w:basedOn w:val="Normal"/>
    <w:next w:val="Normal"/>
    <w:uiPriority w:val="47"/>
    <w:semiHidden/>
    <w:qFormat/>
    <w:locked/>
    <w:rsid w:val="00873CCE"/>
    <w:pPr>
      <w:spacing w:before="220"/>
    </w:pPr>
    <w:rPr>
      <w:sz w:val="17"/>
    </w:rPr>
  </w:style>
  <w:style w:type="paragraph" w:customStyle="1" w:styleId="StdVOR">
    <w:name w:val="Std+VOR"/>
    <w:basedOn w:val="Normal"/>
    <w:qFormat/>
    <w:locked/>
    <w:rsid w:val="00873CCE"/>
    <w:pPr>
      <w:spacing w:before="345"/>
    </w:pPr>
  </w:style>
  <w:style w:type="paragraph" w:styleId="ListNumber">
    <w:name w:val="List Number"/>
    <w:aliases w:val="OL 1"/>
    <w:basedOn w:val="Normal"/>
    <w:uiPriority w:val="12"/>
    <w:qFormat/>
    <w:locked/>
    <w:rsid w:val="00873CCE"/>
    <w:pPr>
      <w:contextualSpacing/>
    </w:pPr>
  </w:style>
  <w:style w:type="paragraph" w:styleId="EndnoteText">
    <w:name w:val="endnote text"/>
    <w:basedOn w:val="FootnoteText"/>
    <w:link w:val="EndnoteTextChar"/>
    <w:uiPriority w:val="99"/>
    <w:semiHidden/>
    <w:unhideWhenUsed/>
    <w:locked/>
    <w:rsid w:val="00873CCE"/>
    <w:pPr>
      <w:spacing w:line="240" w:lineRule="auto"/>
    </w:pPr>
  </w:style>
  <w:style w:type="character" w:customStyle="1" w:styleId="EndnoteTextChar">
    <w:name w:val="Endnote Text Char"/>
    <w:basedOn w:val="DefaultParagraphFont"/>
    <w:link w:val="EndnoteText"/>
    <w:uiPriority w:val="99"/>
    <w:semiHidden/>
    <w:rsid w:val="00873CCE"/>
    <w:rPr>
      <w:sz w:val="19"/>
      <w14:numForm w14:val="lining"/>
    </w:rPr>
  </w:style>
  <w:style w:type="character" w:styleId="EndnoteReference">
    <w:name w:val="endnote reference"/>
    <w:basedOn w:val="DefaultParagraphFont"/>
    <w:rsid w:val="00643B44"/>
    <w:rPr>
      <w:sz w:val="20"/>
      <w:vertAlign w:val="baseline"/>
    </w:rPr>
  </w:style>
  <w:style w:type="paragraph" w:styleId="FootnoteText">
    <w:name w:val="footnote text"/>
    <w:basedOn w:val="Normal"/>
    <w:link w:val="FootnoteTextChar"/>
    <w:uiPriority w:val="57"/>
    <w:unhideWhenUsed/>
    <w:locked/>
    <w:rsid w:val="00873CCE"/>
    <w:pPr>
      <w:spacing w:line="270" w:lineRule="exact"/>
    </w:pPr>
    <w:rPr>
      <w:sz w:val="19"/>
    </w:rPr>
  </w:style>
  <w:style w:type="character" w:customStyle="1" w:styleId="FootnoteTextChar">
    <w:name w:val="Footnote Text Char"/>
    <w:basedOn w:val="DefaultParagraphFont"/>
    <w:link w:val="FootnoteText"/>
    <w:uiPriority w:val="57"/>
    <w:rsid w:val="00873CCE"/>
    <w:rPr>
      <w:sz w:val="19"/>
      <w14:numForm w14:val="lining"/>
    </w:rPr>
  </w:style>
  <w:style w:type="character" w:styleId="FootnoteReference">
    <w:name w:val="footnote reference"/>
    <w:basedOn w:val="DefaultParagraphFont"/>
    <w:rsid w:val="00643B44"/>
    <w:rPr>
      <w:sz w:val="20"/>
      <w:vertAlign w:val="baseline"/>
    </w:rPr>
  </w:style>
  <w:style w:type="character" w:customStyle="1" w:styleId="CommentTextChar">
    <w:name w:val="Comment Text Char"/>
    <w:basedOn w:val="DefaultParagraphFont"/>
    <w:link w:val="CommentText"/>
    <w:uiPriority w:val="99"/>
    <w:semiHidden/>
    <w:rsid w:val="00873CCE"/>
    <w:rPr>
      <w:sz w:val="20"/>
      <w14:numForm w14:val="lining"/>
    </w:rPr>
  </w:style>
  <w:style w:type="paragraph" w:styleId="ListNumber2">
    <w:name w:val="List Number 2"/>
    <w:aliases w:val="OL 2"/>
    <w:basedOn w:val="Normal"/>
    <w:uiPriority w:val="13"/>
    <w:qFormat/>
    <w:locked/>
    <w:rsid w:val="00873CCE"/>
  </w:style>
  <w:style w:type="paragraph" w:styleId="ListNumber3">
    <w:name w:val="List Number 3"/>
    <w:aliases w:val="OL 3"/>
    <w:basedOn w:val="Normal"/>
    <w:uiPriority w:val="13"/>
    <w:locked/>
    <w:rsid w:val="00873CCE"/>
  </w:style>
  <w:style w:type="paragraph" w:styleId="ListNumber4">
    <w:name w:val="List Number 4"/>
    <w:basedOn w:val="Normal"/>
    <w:uiPriority w:val="13"/>
    <w:semiHidden/>
    <w:locked/>
    <w:rsid w:val="00873CCE"/>
    <w:pPr>
      <w:spacing w:line="276" w:lineRule="auto"/>
    </w:pPr>
  </w:style>
  <w:style w:type="paragraph" w:styleId="ListNumber5">
    <w:name w:val="List Number 5"/>
    <w:basedOn w:val="Normal"/>
    <w:uiPriority w:val="99"/>
    <w:locked/>
    <w:rsid w:val="00873CCE"/>
  </w:style>
  <w:style w:type="paragraph" w:customStyle="1" w:styleId="Listennummer6">
    <w:name w:val="Listennummer 6"/>
    <w:basedOn w:val="Normal"/>
    <w:uiPriority w:val="13"/>
    <w:semiHidden/>
    <w:locked/>
    <w:rsid w:val="00873CCE"/>
    <w:rPr>
      <w:rFonts w:eastAsia="Times New Roman"/>
      <w:szCs w:val="22"/>
      <w:lang w:eastAsia="de-AT"/>
    </w:rPr>
  </w:style>
  <w:style w:type="paragraph" w:customStyle="1" w:styleId="Listennummer7">
    <w:name w:val="Listennummer 7"/>
    <w:basedOn w:val="Normal"/>
    <w:uiPriority w:val="13"/>
    <w:semiHidden/>
    <w:locked/>
    <w:rsid w:val="00873CCE"/>
    <w:rPr>
      <w:rFonts w:eastAsia="Times New Roman"/>
      <w:szCs w:val="22"/>
      <w:lang w:eastAsia="de-AT"/>
    </w:rPr>
  </w:style>
  <w:style w:type="paragraph" w:customStyle="1" w:styleId="Listennummer8">
    <w:name w:val="Listennummer 8"/>
    <w:basedOn w:val="Normal"/>
    <w:uiPriority w:val="13"/>
    <w:semiHidden/>
    <w:locked/>
    <w:rsid w:val="00873CCE"/>
    <w:rPr>
      <w:rFonts w:eastAsia="Times New Roman"/>
      <w:szCs w:val="22"/>
      <w:lang w:eastAsia="de-AT"/>
    </w:rPr>
  </w:style>
  <w:style w:type="paragraph" w:customStyle="1" w:styleId="Listennummer9">
    <w:name w:val="Listennummer 9"/>
    <w:basedOn w:val="Normal"/>
    <w:uiPriority w:val="13"/>
    <w:semiHidden/>
    <w:locked/>
    <w:rsid w:val="00873CCE"/>
    <w:rPr>
      <w:rFonts w:eastAsia="Times New Roman"/>
      <w:szCs w:val="22"/>
      <w:lang w:eastAsia="de-AT"/>
    </w:rPr>
  </w:style>
  <w:style w:type="table" w:customStyle="1" w:styleId="Republik-AT">
    <w:name w:val="Republik-AT"/>
    <w:basedOn w:val="TableGrid"/>
    <w:uiPriority w:val="99"/>
    <w:locked/>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locked/>
    <w:rsid w:val="00873CCE"/>
    <w:pPr>
      <w:numPr>
        <w:numId w:val="2"/>
      </w:numPr>
    </w:pPr>
  </w:style>
  <w:style w:type="paragraph" w:styleId="TOC2">
    <w:name w:val="toc 2"/>
    <w:basedOn w:val="Normal"/>
    <w:next w:val="Normal"/>
    <w:autoRedefine/>
    <w:uiPriority w:val="39"/>
    <w:unhideWhenUsed/>
    <w:locked/>
    <w:rsid w:val="00873CCE"/>
    <w:pPr>
      <w:tabs>
        <w:tab w:val="left" w:pos="397"/>
        <w:tab w:val="right" w:leader="dot" w:pos="8845"/>
      </w:tabs>
      <w:spacing w:before="156"/>
      <w:ind w:right="335"/>
    </w:pPr>
    <w:rPr>
      <w:noProof/>
    </w:rPr>
  </w:style>
  <w:style w:type="paragraph" w:styleId="TOC3">
    <w:name w:val="toc 3"/>
    <w:basedOn w:val="Normal"/>
    <w:next w:val="Normal"/>
    <w:autoRedefine/>
    <w:uiPriority w:val="39"/>
    <w:unhideWhenUsed/>
    <w:locked/>
    <w:rsid w:val="00873CCE"/>
    <w:pPr>
      <w:tabs>
        <w:tab w:val="left" w:pos="851"/>
        <w:tab w:val="right" w:leader="dot" w:pos="8845"/>
      </w:tabs>
      <w:spacing w:before="100"/>
      <w:ind w:left="312" w:right="335"/>
    </w:pPr>
    <w:rPr>
      <w:noProof/>
    </w:rPr>
  </w:style>
  <w:style w:type="character" w:customStyle="1" w:styleId="small">
    <w:name w:val="small"/>
    <w:basedOn w:val="DefaultParagraphFont"/>
    <w:uiPriority w:val="99"/>
    <w:qFormat/>
    <w:locked/>
    <w:rsid w:val="00873CCE"/>
    <w:rPr>
      <w:sz w:val="17"/>
      <w:szCs w:val="16"/>
    </w:rPr>
  </w:style>
  <w:style w:type="paragraph" w:customStyle="1" w:styleId="1nummeriert">
    <w:name w:val="Ü1 nummeriert"/>
    <w:basedOn w:val="Heading1"/>
    <w:next w:val="Normal"/>
    <w:uiPriority w:val="2"/>
    <w:locked/>
    <w:rsid w:val="00873CCE"/>
    <w:pPr>
      <w:keepLines/>
    </w:pPr>
    <w:rPr>
      <w:rFonts w:eastAsiaTheme="majorEastAsia" w:cstheme="majorBidi"/>
      <w:bCs w:val="0"/>
      <w:szCs w:val="32"/>
    </w:rPr>
  </w:style>
  <w:style w:type="paragraph" w:customStyle="1" w:styleId="2nummeriert">
    <w:name w:val="Ü2 nummeriert"/>
    <w:basedOn w:val="Heading2"/>
    <w:next w:val="Normal"/>
    <w:uiPriority w:val="2"/>
    <w:qFormat/>
    <w:locked/>
    <w:rsid w:val="00873CCE"/>
    <w:pPr>
      <w:keepLines/>
    </w:pPr>
    <w:rPr>
      <w:rFonts w:eastAsiaTheme="majorEastAsia" w:cstheme="majorBidi"/>
      <w:bCs w:val="0"/>
      <w:szCs w:val="26"/>
    </w:rPr>
  </w:style>
  <w:style w:type="paragraph" w:customStyle="1" w:styleId="3nummeriert">
    <w:name w:val="Ü3 nummeriert"/>
    <w:basedOn w:val="Heading3"/>
    <w:next w:val="Normal"/>
    <w:uiPriority w:val="2"/>
    <w:qFormat/>
    <w:locked/>
    <w:rsid w:val="00873CCE"/>
    <w:pPr>
      <w:keepLines/>
    </w:pPr>
    <w:rPr>
      <w:rFonts w:eastAsiaTheme="majorEastAsia" w:cstheme="majorBidi"/>
      <w:bCs w:val="0"/>
      <w:szCs w:val="24"/>
    </w:rPr>
  </w:style>
  <w:style w:type="paragraph" w:customStyle="1" w:styleId="4nummeriert">
    <w:name w:val="Ü4 nummeriert"/>
    <w:basedOn w:val="Heading4"/>
    <w:next w:val="Normal"/>
    <w:uiPriority w:val="2"/>
    <w:locked/>
    <w:rsid w:val="00873CCE"/>
    <w:pPr>
      <w:keepLines/>
    </w:pPr>
    <w:rPr>
      <w:rFonts w:eastAsiaTheme="majorEastAsia" w:cstheme="majorBidi"/>
      <w:iCs/>
      <w:szCs w:val="24"/>
    </w:rPr>
  </w:style>
  <w:style w:type="paragraph" w:customStyle="1" w:styleId="5nummeriert">
    <w:name w:val="Ü5 nummeriert"/>
    <w:basedOn w:val="Heading5"/>
    <w:next w:val="Normal"/>
    <w:uiPriority w:val="2"/>
    <w:locked/>
    <w:rsid w:val="00873CCE"/>
    <w:pPr>
      <w:keepLines/>
      <w:spacing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2"/>
    <w:locked/>
    <w:rsid w:val="00873CCE"/>
    <w:pPr>
      <w:spacing w:after="345" w:line="300" w:lineRule="auto"/>
    </w:pPr>
    <w:rPr>
      <w:b/>
      <w:color w:val="auto"/>
      <w:sz w:val="25"/>
      <w:szCs w:val="25"/>
    </w:rPr>
  </w:style>
  <w:style w:type="character" w:customStyle="1" w:styleId="Abs-MAIL">
    <w:name w:val="Abs-MAIL"/>
    <w:basedOn w:val="DefaultParagraphFont"/>
    <w:uiPriority w:val="49"/>
    <w:semiHidden/>
    <w:qFormat/>
    <w:locked/>
    <w:rsid w:val="00873CCE"/>
    <w:rPr>
      <w:lang w:val="ro-RO"/>
    </w:rPr>
  </w:style>
  <w:style w:type="numbering" w:customStyle="1" w:styleId="eu2018atUnsortierteListe">
    <w:name w:val="eu2018at Unsortierte Liste"/>
    <w:uiPriority w:val="99"/>
    <w:locked/>
    <w:rsid w:val="00873CCE"/>
    <w:pPr>
      <w:numPr>
        <w:numId w:val="9"/>
      </w:numPr>
    </w:pPr>
  </w:style>
  <w:style w:type="paragraph" w:customStyle="1" w:styleId="ProgrammAufzhlung1">
    <w:name w:val="Programm Aufzählung 1"/>
    <w:aliases w:val="P-UL"/>
    <w:basedOn w:val="Normal"/>
    <w:uiPriority w:val="24"/>
    <w:qFormat/>
    <w:locked/>
    <w:rsid w:val="00873CCE"/>
    <w:rPr>
      <w:rFonts w:eastAsia="Times New Roman"/>
      <w:szCs w:val="22"/>
      <w:lang w:eastAsia="de-AT"/>
    </w:rPr>
  </w:style>
  <w:style w:type="paragraph" w:customStyle="1" w:styleId="P-Intro">
    <w:name w:val="P-Intro"/>
    <w:basedOn w:val="Normal"/>
    <w:next w:val="Normal"/>
    <w:uiPriority w:val="19"/>
    <w:qFormat/>
    <w:locked/>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locked/>
    <w:rsid w:val="00873CCE"/>
    <w:pPr>
      <w:spacing w:after="345"/>
      <w:contextualSpacing/>
    </w:pPr>
  </w:style>
  <w:style w:type="paragraph" w:customStyle="1" w:styleId="Quelle">
    <w:name w:val="Quelle"/>
    <w:basedOn w:val="StdVOR"/>
    <w:next w:val="Normal"/>
    <w:uiPriority w:val="4"/>
    <w:qFormat/>
    <w:locked/>
    <w:rsid w:val="00873CCE"/>
    <w:rPr>
      <w:sz w:val="19"/>
      <w:szCs w:val="19"/>
    </w:rPr>
  </w:style>
  <w:style w:type="paragraph" w:styleId="TableofFigures">
    <w:name w:val="table of figures"/>
    <w:basedOn w:val="Normal"/>
    <w:next w:val="Normal"/>
    <w:uiPriority w:val="99"/>
    <w:unhideWhenUsed/>
    <w:locked/>
    <w:rsid w:val="00873CCE"/>
    <w:pPr>
      <w:tabs>
        <w:tab w:val="right" w:pos="8817"/>
      </w:tabs>
      <w:ind w:right="335"/>
    </w:pPr>
  </w:style>
  <w:style w:type="paragraph" w:styleId="TOC4">
    <w:name w:val="toc 4"/>
    <w:basedOn w:val="Normal"/>
    <w:next w:val="Normal"/>
    <w:autoRedefine/>
    <w:uiPriority w:val="39"/>
    <w:unhideWhenUsed/>
    <w:locked/>
    <w:rsid w:val="00873CCE"/>
    <w:pPr>
      <w:tabs>
        <w:tab w:val="left" w:pos="1077"/>
        <w:tab w:val="right" w:leader="dot" w:pos="7297"/>
      </w:tabs>
      <w:spacing w:after="100"/>
      <w:ind w:left="312"/>
    </w:pPr>
  </w:style>
  <w:style w:type="paragraph" w:customStyle="1" w:styleId="BoxTitel">
    <w:name w:val="Box Titel"/>
    <w:basedOn w:val="Normal"/>
    <w:uiPriority w:val="21"/>
    <w:qFormat/>
    <w:locked/>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E6320F" w:themeColor="text2"/>
    </w:rPr>
  </w:style>
  <w:style w:type="paragraph" w:customStyle="1" w:styleId="BoxStd">
    <w:name w:val="Box Std"/>
    <w:basedOn w:val="Normal"/>
    <w:uiPriority w:val="22"/>
    <w:qFormat/>
    <w:locked/>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locked/>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locked/>
    <w:rsid w:val="00873CCE"/>
    <w:rPr>
      <w:vertAlign w:val="superscript"/>
    </w:rPr>
  </w:style>
  <w:style w:type="numbering" w:customStyle="1" w:styleId="Programm-Liste">
    <w:name w:val="Programm-Liste"/>
    <w:basedOn w:val="NoList"/>
    <w:locked/>
    <w:rsid w:val="00873CCE"/>
    <w:pPr>
      <w:numPr>
        <w:numId w:val="15"/>
      </w:numPr>
    </w:pPr>
  </w:style>
  <w:style w:type="paragraph" w:customStyle="1" w:styleId="Ort-Datum">
    <w:name w:val="Ort-Datum"/>
    <w:basedOn w:val="Normal"/>
    <w:uiPriority w:val="29"/>
    <w:locked/>
    <w:rsid w:val="00873CCE"/>
    <w:pPr>
      <w:framePr w:h="390" w:hRule="exact" w:hSpace="142" w:wrap="around" w:vAnchor="page" w:hAnchor="text" w:y="14914" w:anchorLock="1"/>
    </w:pPr>
    <w:rPr>
      <w:sz w:val="29"/>
      <w:szCs w:val="29"/>
    </w:rPr>
  </w:style>
  <w:style w:type="character" w:customStyle="1" w:styleId="ROT">
    <w:name w:val="ROT"/>
    <w:basedOn w:val="DefaultParagraphFont"/>
    <w:uiPriority w:val="59"/>
    <w:qFormat/>
    <w:locked/>
    <w:rsid w:val="00873CCE"/>
    <w:rPr>
      <w:color w:val="E6320F" w:themeColor="text2"/>
      <w:lang w:val="ro-RO"/>
    </w:rPr>
  </w:style>
  <w:style w:type="character" w:customStyle="1" w:styleId="BetreffZchn">
    <w:name w:val="Betreff Zchn"/>
    <w:aliases w:val="Betreff-Titel Zchn,Betreff-H1 Zchn"/>
    <w:basedOn w:val="DefaultParagraphFon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Normal"/>
    <w:uiPriority w:val="2"/>
    <w:semiHidden/>
    <w:locked/>
    <w:rsid w:val="00873CCE"/>
    <w:pPr>
      <w:numPr>
        <w:numId w:val="7"/>
      </w:numPr>
      <w:spacing w:before="345" w:line="264" w:lineRule="auto"/>
    </w:pPr>
    <w:rPr>
      <w:sz w:val="28"/>
    </w:rPr>
  </w:style>
  <w:style w:type="paragraph" w:customStyle="1" w:styleId="Brief3nummeriert">
    <w:name w:val="Brief Ü3 nummeriert"/>
    <w:basedOn w:val="3nummeriert"/>
    <w:next w:val="Normal"/>
    <w:uiPriority w:val="2"/>
    <w:semiHidden/>
    <w:locked/>
    <w:rsid w:val="00873CCE"/>
    <w:pPr>
      <w:tabs>
        <w:tab w:val="num" w:pos="567"/>
      </w:tabs>
      <w:spacing w:before="345"/>
      <w:ind w:left="567" w:hanging="567"/>
    </w:pPr>
  </w:style>
  <w:style w:type="paragraph" w:customStyle="1" w:styleId="Elektronischgefertigt">
    <w:name w:val="Elektronisch gefertigt"/>
    <w:basedOn w:val="StdVOR"/>
    <w:next w:val="Normal"/>
    <w:uiPriority w:val="46"/>
    <w:semiHidden/>
    <w:locked/>
    <w:rsid w:val="00873CCE"/>
    <w:rPr>
      <w:sz w:val="17"/>
    </w:rPr>
  </w:style>
  <w:style w:type="paragraph" w:styleId="Closing">
    <w:name w:val="Closing"/>
    <w:aliases w:val="Gruß"/>
    <w:basedOn w:val="Normal"/>
    <w:next w:val="Normal"/>
    <w:link w:val="ClosingChar"/>
    <w:uiPriority w:val="46"/>
    <w:semiHidden/>
    <w:locked/>
    <w:rsid w:val="00873CCE"/>
    <w:pPr>
      <w:spacing w:before="345"/>
    </w:pPr>
  </w:style>
  <w:style w:type="character" w:customStyle="1" w:styleId="ClosingChar">
    <w:name w:val="Closing Char"/>
    <w:aliases w:val="Gruß Char"/>
    <w:basedOn w:val="DefaultParagraphFont"/>
    <w:link w:val="Closing"/>
    <w:uiPriority w:val="46"/>
    <w:semiHidden/>
    <w:rsid w:val="00873CCE"/>
    <w:rPr>
      <w14:numForm w14:val="lining"/>
    </w:rPr>
  </w:style>
  <w:style w:type="character" w:customStyle="1" w:styleId="Hochstellen">
    <w:name w:val="Hochstellen"/>
    <w:basedOn w:val="DefaultParagraphFont"/>
    <w:uiPriority w:val="59"/>
    <w:qFormat/>
    <w:locked/>
    <w:rsid w:val="00873CCE"/>
    <w:rPr>
      <w:caps w:val="0"/>
      <w:smallCaps w:val="0"/>
      <w:strike w:val="0"/>
      <w:dstrike w:val="0"/>
      <w:vanish w:val="0"/>
      <w:vertAlign w:val="superscript"/>
    </w:rPr>
  </w:style>
  <w:style w:type="paragraph" w:customStyle="1" w:styleId="Listennummera">
    <w:name w:val="Listennummer a)"/>
    <w:aliases w:val="OL 1 a)"/>
    <w:basedOn w:val="ListNumber"/>
    <w:uiPriority w:val="18"/>
    <w:qFormat/>
    <w:locked/>
    <w:rsid w:val="00873CCE"/>
    <w:pPr>
      <w:numPr>
        <w:numId w:val="14"/>
      </w:numPr>
    </w:pPr>
  </w:style>
  <w:style w:type="character" w:customStyle="1" w:styleId="Tiefstellen">
    <w:name w:val="Tiefstellen"/>
    <w:basedOn w:val="DefaultParagraphFont"/>
    <w:uiPriority w:val="59"/>
    <w:qFormat/>
    <w:locked/>
    <w:rsid w:val="00873CCE"/>
    <w:rPr>
      <w:caps w:val="0"/>
      <w:smallCaps w:val="0"/>
      <w:strike w:val="0"/>
      <w:dstrike w:val="0"/>
      <w:vanish w:val="0"/>
      <w:vertAlign w:val="subscript"/>
    </w:rPr>
  </w:style>
  <w:style w:type="paragraph" w:customStyle="1" w:styleId="UnterzeichnetiV">
    <w:name w:val="Unterzeichnet i.V."/>
    <w:basedOn w:val="NoSpacing"/>
    <w:next w:val="Normal"/>
    <w:uiPriority w:val="46"/>
    <w:semiHidden/>
    <w:locked/>
    <w:rsid w:val="00873CCE"/>
  </w:style>
  <w:style w:type="paragraph" w:customStyle="1" w:styleId="UZ-Datum">
    <w:name w:val="UZ-Datum"/>
    <w:basedOn w:val="UnterzeichnetiV"/>
    <w:next w:val="UnterzeichnetiV"/>
    <w:uiPriority w:val="46"/>
    <w:semiHidden/>
    <w:locked/>
    <w:rsid w:val="00873CCE"/>
    <w:pPr>
      <w:spacing w:before="345"/>
    </w:pPr>
    <w:rPr>
      <w:rFonts w:eastAsia="Times New Roman"/>
    </w:rPr>
  </w:style>
  <w:style w:type="paragraph" w:customStyle="1" w:styleId="Vermerk">
    <w:name w:val="Vermerk"/>
    <w:basedOn w:val="Normal"/>
    <w:uiPriority w:val="47"/>
    <w:semiHidden/>
    <w:locked/>
    <w:rsid w:val="00873CCE"/>
    <w:rPr>
      <w:sz w:val="17"/>
    </w:rPr>
  </w:style>
  <w:style w:type="character" w:styleId="SubtleReference">
    <w:name w:val="Subtle Reference"/>
    <w:basedOn w:val="DefaultParagraphFont"/>
    <w:uiPriority w:val="31"/>
    <w:semiHidden/>
    <w:locked/>
    <w:rsid w:val="00873CCE"/>
    <w:rPr>
      <w:caps w:val="0"/>
      <w:smallCaps/>
      <w:strike w:val="0"/>
      <w:dstrike w:val="0"/>
      <w:vanish w:val="0"/>
      <w:color w:val="auto"/>
      <w:u w:val="none"/>
      <w:vertAlign w:val="baseline"/>
    </w:rPr>
  </w:style>
  <w:style w:type="paragraph" w:styleId="BlockText">
    <w:name w:val="Block Text"/>
    <w:basedOn w:val="Normal"/>
    <w:uiPriority w:val="99"/>
    <w:semiHidden/>
    <w:unhideWhenUsed/>
    <w:lock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Normal"/>
    <w:uiPriority w:val="19"/>
    <w:qFormat/>
    <w:locked/>
    <w:rsid w:val="00873CCE"/>
    <w:pPr>
      <w:ind w:left="397" w:hanging="397"/>
    </w:pPr>
    <w:rPr>
      <w:rFonts w:eastAsia="Times New Roman"/>
    </w:rPr>
  </w:style>
  <w:style w:type="paragraph" w:customStyle="1" w:styleId="P-1Ftsz">
    <w:name w:val="P-1. Ftsz"/>
    <w:basedOn w:val="Normal"/>
    <w:uiPriority w:val="19"/>
    <w:qFormat/>
    <w:locked/>
    <w:rsid w:val="00873CCE"/>
    <w:pPr>
      <w:ind w:left="397"/>
    </w:pPr>
    <w:rPr>
      <w:rFonts w:eastAsia="Times New Roman"/>
    </w:rPr>
  </w:style>
  <w:style w:type="paragraph" w:customStyle="1" w:styleId="P-1a">
    <w:name w:val="P-1.a)"/>
    <w:basedOn w:val="Normal"/>
    <w:uiPriority w:val="19"/>
    <w:qFormat/>
    <w:locked/>
    <w:rsid w:val="00873CCE"/>
    <w:pPr>
      <w:ind w:left="794" w:hanging="397"/>
    </w:pPr>
    <w:rPr>
      <w:rFonts w:eastAsia="Times New Roman"/>
    </w:rPr>
  </w:style>
  <w:style w:type="paragraph" w:customStyle="1" w:styleId="P-1aFtsz">
    <w:name w:val="P-1.a) Ftsz"/>
    <w:basedOn w:val="Normal"/>
    <w:uiPriority w:val="19"/>
    <w:qFormat/>
    <w:locked/>
    <w:rsid w:val="00873CCE"/>
    <w:pPr>
      <w:ind w:left="794"/>
    </w:pPr>
    <w:rPr>
      <w:rFonts w:eastAsia="Times New Roman"/>
    </w:rPr>
  </w:style>
  <w:style w:type="paragraph" w:customStyle="1" w:styleId="P-1ai">
    <w:name w:val="P-1.a)i)"/>
    <w:basedOn w:val="P-1aFtsz"/>
    <w:uiPriority w:val="19"/>
    <w:locked/>
    <w:rsid w:val="00873CCE"/>
    <w:pPr>
      <w:ind w:left="1191" w:hanging="397"/>
    </w:pPr>
  </w:style>
  <w:style w:type="paragraph" w:customStyle="1" w:styleId="P-1aiFtsz">
    <w:name w:val="P-1.a)i) Ftsz"/>
    <w:basedOn w:val="P-1aFtsz"/>
    <w:uiPriority w:val="19"/>
    <w:locked/>
    <w:rsid w:val="00873CCE"/>
    <w:pPr>
      <w:ind w:left="1191"/>
    </w:pPr>
  </w:style>
  <w:style w:type="paragraph" w:customStyle="1" w:styleId="Bilduntertitel">
    <w:name w:val="Bilduntertitel"/>
    <w:aliases w:val="Bild-UT"/>
    <w:basedOn w:val="Quelle"/>
    <w:uiPriority w:val="4"/>
    <w:qFormat/>
    <w:locked/>
    <w:rsid w:val="00873CCE"/>
    <w:pPr>
      <w:spacing w:before="0"/>
    </w:pPr>
    <w:rPr>
      <w:rFonts w:eastAsia="Times New Roman"/>
      <w:szCs w:val="20"/>
    </w:rPr>
  </w:style>
  <w:style w:type="numbering" w:customStyle="1" w:styleId="ATberschriftennummeriert">
    <w:name w:val="AT Überschriften nummeriert"/>
    <w:uiPriority w:val="99"/>
    <w:locked/>
    <w:rsid w:val="00873CCE"/>
    <w:pPr>
      <w:numPr>
        <w:numId w:val="3"/>
      </w:numPr>
    </w:pPr>
  </w:style>
  <w:style w:type="paragraph" w:customStyle="1" w:styleId="LOGO">
    <w:name w:val="LOGO"/>
    <w:basedOn w:val="P-Intro"/>
    <w:next w:val="Normal"/>
    <w:uiPriority w:val="54"/>
    <w:semiHidden/>
    <w:locked/>
    <w:rsid w:val="00873CCE"/>
    <w:rPr>
      <w:color w:val="auto"/>
    </w:rPr>
  </w:style>
  <w:style w:type="paragraph" w:customStyle="1" w:styleId="ImpressumKeinLeerraum">
    <w:name w:val="Impressum Kein Leerraum"/>
    <w:basedOn w:val="NoSpacing"/>
    <w:uiPriority w:val="44"/>
    <w:locked/>
    <w:rsid w:val="00873CCE"/>
    <w:rPr>
      <w:sz w:val="19"/>
    </w:rPr>
  </w:style>
  <w:style w:type="paragraph" w:customStyle="1" w:styleId="2Impressum">
    <w:name w:val="Ü2 Impressum"/>
    <w:basedOn w:val="1-small"/>
    <w:uiPriority w:val="2"/>
    <w:qFormat/>
    <w:locked/>
    <w:rsid w:val="00873CCE"/>
    <w:pPr>
      <w:spacing w:before="690" w:after="0"/>
      <w:outlineLvl w:val="1"/>
    </w:pPr>
    <w:rPr>
      <w:sz w:val="19"/>
    </w:rPr>
  </w:style>
  <w:style w:type="paragraph" w:customStyle="1" w:styleId="An">
    <w:name w:val="An"/>
    <w:basedOn w:val="Anschriftdaten"/>
    <w:uiPriority w:val="99"/>
    <w:semiHidden/>
    <w:locked/>
    <w:rsid w:val="00873CCE"/>
    <w:pPr>
      <w:spacing w:line="220" w:lineRule="exact"/>
    </w:pPr>
    <w:rPr>
      <w:sz w:val="16"/>
    </w:rPr>
  </w:style>
  <w:style w:type="paragraph" w:customStyle="1" w:styleId="Impressumtext">
    <w:name w:val="Impressumtext"/>
    <w:basedOn w:val="StdVOR"/>
    <w:uiPriority w:val="44"/>
    <w:qFormat/>
    <w:locked/>
    <w:rsid w:val="00873CCE"/>
    <w:rPr>
      <w:sz w:val="19"/>
      <w:szCs w:val="19"/>
    </w:rPr>
  </w:style>
  <w:style w:type="character" w:styleId="Emphasis">
    <w:name w:val="Emphasis"/>
    <w:basedOn w:val="DefaultParagraphFont"/>
    <w:uiPriority w:val="59"/>
    <w:semiHidden/>
    <w:locked/>
    <w:rsid w:val="00873CCE"/>
    <w:rPr>
      <w:b/>
      <w:i w:val="0"/>
      <w:iCs/>
    </w:rPr>
  </w:style>
  <w:style w:type="character" w:styleId="SubtleEmphasis">
    <w:name w:val="Subtle Emphasis"/>
    <w:basedOn w:val="DefaultParagraphFont"/>
    <w:uiPriority w:val="59"/>
    <w:semiHidden/>
    <w:locked/>
    <w:rsid w:val="00873CCE"/>
    <w:rPr>
      <w:i/>
      <w:iCs/>
      <w:color w:val="auto"/>
    </w:rPr>
  </w:style>
  <w:style w:type="paragraph" w:customStyle="1" w:styleId="00LegStandard">
    <w:name w:val="00_LegStandard"/>
    <w:semiHidden/>
    <w:locked/>
    <w:rsid w:val="00643B44"/>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643B44"/>
  </w:style>
  <w:style w:type="paragraph" w:customStyle="1" w:styleId="02BDGesBlatt">
    <w:name w:val="02_BDGesBlatt"/>
    <w:basedOn w:val="00LegStandard"/>
    <w:next w:val="03RepOesterr"/>
    <w:rsid w:val="00643B4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643B4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643B4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643B44"/>
    <w:pPr>
      <w:suppressAutoHyphens/>
      <w:spacing w:before="480"/>
    </w:pPr>
    <w:rPr>
      <w:b/>
      <w:sz w:val="22"/>
    </w:rPr>
  </w:style>
  <w:style w:type="paragraph" w:customStyle="1" w:styleId="05Kurztitel">
    <w:name w:val="05_Kurztitel"/>
    <w:basedOn w:val="11Titel"/>
    <w:rsid w:val="00643B4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643B44"/>
    <w:pPr>
      <w:spacing w:line="200" w:lineRule="exact"/>
      <w:jc w:val="left"/>
    </w:pPr>
  </w:style>
  <w:style w:type="paragraph" w:customStyle="1" w:styleId="10Entwurf">
    <w:name w:val="10_Entwurf"/>
    <w:basedOn w:val="00LegStandard"/>
    <w:next w:val="11Titel"/>
    <w:rsid w:val="00643B44"/>
    <w:pPr>
      <w:spacing w:before="1600" w:after="1570"/>
      <w:jc w:val="center"/>
    </w:pPr>
    <w:rPr>
      <w:spacing w:val="26"/>
    </w:rPr>
  </w:style>
  <w:style w:type="paragraph" w:customStyle="1" w:styleId="12PromKlEinlSatz">
    <w:name w:val="12_PromKl_EinlSatz"/>
    <w:basedOn w:val="00LegStandard"/>
    <w:next w:val="41UeberschrG1"/>
    <w:rsid w:val="00643B44"/>
    <w:pPr>
      <w:keepNext/>
      <w:spacing w:before="160"/>
      <w:ind w:firstLine="397"/>
    </w:pPr>
  </w:style>
  <w:style w:type="paragraph" w:customStyle="1" w:styleId="18AbbildungoderObjekt">
    <w:name w:val="18_Abbildung_oder_Objekt"/>
    <w:basedOn w:val="00LegStandard"/>
    <w:next w:val="51Abs"/>
    <w:rsid w:val="00643B44"/>
    <w:pPr>
      <w:spacing w:before="120" w:after="120" w:line="240" w:lineRule="auto"/>
      <w:jc w:val="left"/>
    </w:pPr>
  </w:style>
  <w:style w:type="paragraph" w:customStyle="1" w:styleId="19Beschriftung">
    <w:name w:val="19_Beschriftung"/>
    <w:basedOn w:val="00LegStandard"/>
    <w:next w:val="51Abs"/>
    <w:rsid w:val="00643B44"/>
    <w:pPr>
      <w:spacing w:after="120"/>
      <w:jc w:val="left"/>
    </w:pPr>
  </w:style>
  <w:style w:type="paragraph" w:customStyle="1" w:styleId="21NovAo1">
    <w:name w:val="21_NovAo1"/>
    <w:basedOn w:val="00LegStandard"/>
    <w:next w:val="23SatznachNovao"/>
    <w:qFormat/>
    <w:rsid w:val="00643B44"/>
    <w:pPr>
      <w:keepNext/>
      <w:spacing w:before="160"/>
      <w:outlineLvl w:val="2"/>
    </w:pPr>
    <w:rPr>
      <w:i/>
    </w:rPr>
  </w:style>
  <w:style w:type="paragraph" w:customStyle="1" w:styleId="22NovAo2">
    <w:name w:val="22_NovAo2"/>
    <w:basedOn w:val="21NovAo1"/>
    <w:qFormat/>
    <w:rsid w:val="00643B44"/>
    <w:pPr>
      <w:keepNext w:val="0"/>
    </w:pPr>
  </w:style>
  <w:style w:type="paragraph" w:customStyle="1" w:styleId="23SatznachNovao">
    <w:name w:val="23_Satz_(nach_Novao)"/>
    <w:basedOn w:val="00LegStandard"/>
    <w:next w:val="21NovAo1"/>
    <w:qFormat/>
    <w:rsid w:val="00643B44"/>
    <w:pPr>
      <w:spacing w:before="80"/>
    </w:pPr>
  </w:style>
  <w:style w:type="paragraph" w:customStyle="1" w:styleId="30InhaltUeberschrift">
    <w:name w:val="30_InhaltUeberschrift"/>
    <w:basedOn w:val="00LegStandard"/>
    <w:next w:val="31InhaltSpalte"/>
    <w:rsid w:val="00643B44"/>
    <w:pPr>
      <w:keepNext/>
      <w:spacing w:before="320" w:after="160"/>
      <w:jc w:val="center"/>
      <w:outlineLvl w:val="0"/>
    </w:pPr>
    <w:rPr>
      <w:b/>
    </w:rPr>
  </w:style>
  <w:style w:type="paragraph" w:customStyle="1" w:styleId="31InhaltSpalte">
    <w:name w:val="31_InhaltSpalte"/>
    <w:basedOn w:val="00LegStandard"/>
    <w:next w:val="32InhaltEintrag"/>
    <w:rsid w:val="00643B4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643B44"/>
    <w:pPr>
      <w:jc w:val="left"/>
    </w:pPr>
  </w:style>
  <w:style w:type="paragraph" w:customStyle="1" w:styleId="41UeberschrG1">
    <w:name w:val="41_UeberschrG1"/>
    <w:basedOn w:val="00LegStandard"/>
    <w:next w:val="43UeberschrG2"/>
    <w:rsid w:val="00643B44"/>
    <w:pPr>
      <w:keepNext/>
      <w:spacing w:before="320"/>
      <w:jc w:val="center"/>
      <w:outlineLvl w:val="0"/>
    </w:pPr>
    <w:rPr>
      <w:b/>
      <w:sz w:val="22"/>
    </w:rPr>
  </w:style>
  <w:style w:type="paragraph" w:customStyle="1" w:styleId="42UeberschrG1-">
    <w:name w:val="42_UeberschrG1-"/>
    <w:basedOn w:val="00LegStandard"/>
    <w:next w:val="43UeberschrG2"/>
    <w:rsid w:val="00643B44"/>
    <w:pPr>
      <w:keepNext/>
      <w:spacing w:before="160"/>
      <w:jc w:val="center"/>
      <w:outlineLvl w:val="0"/>
    </w:pPr>
    <w:rPr>
      <w:b/>
      <w:sz w:val="22"/>
    </w:rPr>
  </w:style>
  <w:style w:type="paragraph" w:customStyle="1" w:styleId="43UeberschrG2">
    <w:name w:val="43_UeberschrG2"/>
    <w:basedOn w:val="00LegStandard"/>
    <w:next w:val="45UeberschrPara"/>
    <w:rsid w:val="00643B44"/>
    <w:pPr>
      <w:keepNext/>
      <w:spacing w:before="80" w:after="160"/>
      <w:jc w:val="center"/>
      <w:outlineLvl w:val="1"/>
    </w:pPr>
    <w:rPr>
      <w:b/>
      <w:sz w:val="22"/>
    </w:rPr>
  </w:style>
  <w:style w:type="paragraph" w:customStyle="1" w:styleId="44UeberschrArt">
    <w:name w:val="44_UeberschrArt+"/>
    <w:basedOn w:val="00LegStandard"/>
    <w:next w:val="45UeberschrPara"/>
    <w:rsid w:val="00643B44"/>
    <w:pPr>
      <w:keepNext/>
      <w:spacing w:before="160"/>
      <w:jc w:val="center"/>
      <w:outlineLvl w:val="2"/>
    </w:pPr>
    <w:rPr>
      <w:b/>
    </w:rPr>
  </w:style>
  <w:style w:type="paragraph" w:customStyle="1" w:styleId="45UeberschrPara">
    <w:name w:val="45_UeberschrPara"/>
    <w:basedOn w:val="00LegStandard"/>
    <w:next w:val="51Abs"/>
    <w:qFormat/>
    <w:rsid w:val="00643B44"/>
    <w:pPr>
      <w:keepNext/>
      <w:spacing w:before="80"/>
      <w:jc w:val="center"/>
    </w:pPr>
    <w:rPr>
      <w:b/>
    </w:rPr>
  </w:style>
  <w:style w:type="paragraph" w:customStyle="1" w:styleId="51Abs">
    <w:name w:val="51_Abs"/>
    <w:basedOn w:val="00LegStandard"/>
    <w:link w:val="51AbsZchn"/>
    <w:qFormat/>
    <w:rsid w:val="00643B44"/>
    <w:pPr>
      <w:spacing w:before="80"/>
      <w:ind w:firstLine="397"/>
    </w:pPr>
  </w:style>
  <w:style w:type="paragraph" w:customStyle="1" w:styleId="52Ziffere1">
    <w:name w:val="52_Ziffer_e1"/>
    <w:basedOn w:val="00LegStandard"/>
    <w:qFormat/>
    <w:rsid w:val="00643B44"/>
    <w:pPr>
      <w:tabs>
        <w:tab w:val="right" w:pos="624"/>
        <w:tab w:val="left" w:pos="680"/>
      </w:tabs>
      <w:spacing w:before="40"/>
      <w:ind w:left="680" w:hanging="680"/>
    </w:pPr>
  </w:style>
  <w:style w:type="paragraph" w:customStyle="1" w:styleId="52Ziffere2">
    <w:name w:val="52_Ziffer_e2"/>
    <w:basedOn w:val="00LegStandard"/>
    <w:semiHidden/>
    <w:rsid w:val="00643B44"/>
    <w:pPr>
      <w:tabs>
        <w:tab w:val="right" w:pos="851"/>
        <w:tab w:val="left" w:pos="907"/>
      </w:tabs>
      <w:spacing w:before="40"/>
      <w:ind w:left="907" w:hanging="907"/>
    </w:pPr>
  </w:style>
  <w:style w:type="paragraph" w:customStyle="1" w:styleId="52Ziffere3">
    <w:name w:val="52_Ziffer_e3"/>
    <w:basedOn w:val="00LegStandard"/>
    <w:semiHidden/>
    <w:rsid w:val="00643B44"/>
    <w:pPr>
      <w:tabs>
        <w:tab w:val="right" w:pos="1191"/>
        <w:tab w:val="left" w:pos="1247"/>
      </w:tabs>
      <w:spacing w:before="40"/>
      <w:ind w:left="1247" w:hanging="1247"/>
    </w:pPr>
  </w:style>
  <w:style w:type="paragraph" w:customStyle="1" w:styleId="52Ziffere4">
    <w:name w:val="52_Ziffer_e4"/>
    <w:basedOn w:val="00LegStandard"/>
    <w:semiHidden/>
    <w:rsid w:val="00643B44"/>
    <w:pPr>
      <w:tabs>
        <w:tab w:val="right" w:pos="1588"/>
        <w:tab w:val="left" w:pos="1644"/>
      </w:tabs>
      <w:spacing w:before="40"/>
      <w:ind w:left="1644" w:hanging="1644"/>
    </w:pPr>
  </w:style>
  <w:style w:type="paragraph" w:customStyle="1" w:styleId="52Ziffere5">
    <w:name w:val="52_Ziffer_e5"/>
    <w:basedOn w:val="00LegStandard"/>
    <w:semiHidden/>
    <w:rsid w:val="00643B44"/>
    <w:pPr>
      <w:tabs>
        <w:tab w:val="right" w:pos="1928"/>
        <w:tab w:val="left" w:pos="1985"/>
      </w:tabs>
      <w:spacing w:before="40"/>
      <w:ind w:left="1985" w:hanging="1985"/>
    </w:pPr>
  </w:style>
  <w:style w:type="paragraph" w:customStyle="1" w:styleId="52ZiffermitBetrag">
    <w:name w:val="52_Ziffer_mit_Betrag"/>
    <w:basedOn w:val="00LegStandard"/>
    <w:semiHidden/>
    <w:rsid w:val="00643B4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643B44"/>
    <w:pPr>
      <w:tabs>
        <w:tab w:val="clear" w:pos="6663"/>
        <w:tab w:val="clear" w:pos="8505"/>
        <w:tab w:val="right" w:leader="dot" w:pos="4678"/>
        <w:tab w:val="right" w:leader="dot" w:pos="6521"/>
      </w:tabs>
    </w:pPr>
  </w:style>
  <w:style w:type="paragraph" w:customStyle="1" w:styleId="53Literae1">
    <w:name w:val="53_Litera_e1"/>
    <w:basedOn w:val="00LegStandard"/>
    <w:semiHidden/>
    <w:rsid w:val="00643B44"/>
    <w:pPr>
      <w:tabs>
        <w:tab w:val="right" w:pos="624"/>
        <w:tab w:val="left" w:pos="680"/>
      </w:tabs>
      <w:spacing w:before="40"/>
      <w:ind w:left="680" w:hanging="680"/>
    </w:pPr>
  </w:style>
  <w:style w:type="paragraph" w:customStyle="1" w:styleId="53Literae2">
    <w:name w:val="53_Litera_e2"/>
    <w:basedOn w:val="00LegStandard"/>
    <w:semiHidden/>
    <w:qFormat/>
    <w:rsid w:val="00643B44"/>
    <w:pPr>
      <w:tabs>
        <w:tab w:val="right" w:pos="851"/>
        <w:tab w:val="left" w:pos="907"/>
      </w:tabs>
      <w:spacing w:before="40"/>
      <w:ind w:left="907" w:hanging="907"/>
    </w:pPr>
  </w:style>
  <w:style w:type="paragraph" w:customStyle="1" w:styleId="53Literae3">
    <w:name w:val="53_Litera_e3"/>
    <w:basedOn w:val="00LegStandard"/>
    <w:semiHidden/>
    <w:rsid w:val="00643B44"/>
    <w:pPr>
      <w:tabs>
        <w:tab w:val="right" w:pos="1191"/>
        <w:tab w:val="left" w:pos="1247"/>
      </w:tabs>
      <w:spacing w:before="40"/>
      <w:ind w:left="1247" w:hanging="1247"/>
    </w:pPr>
  </w:style>
  <w:style w:type="paragraph" w:customStyle="1" w:styleId="53Literae4">
    <w:name w:val="53_Litera_e4"/>
    <w:basedOn w:val="00LegStandard"/>
    <w:semiHidden/>
    <w:rsid w:val="00643B44"/>
    <w:pPr>
      <w:tabs>
        <w:tab w:val="right" w:pos="1588"/>
        <w:tab w:val="left" w:pos="1644"/>
      </w:tabs>
      <w:spacing w:before="40"/>
      <w:ind w:left="1644" w:hanging="1644"/>
    </w:pPr>
  </w:style>
  <w:style w:type="paragraph" w:customStyle="1" w:styleId="53Literae5">
    <w:name w:val="53_Litera_e5"/>
    <w:basedOn w:val="00LegStandard"/>
    <w:semiHidden/>
    <w:rsid w:val="00643B44"/>
    <w:pPr>
      <w:tabs>
        <w:tab w:val="right" w:pos="1928"/>
        <w:tab w:val="left" w:pos="1985"/>
      </w:tabs>
      <w:spacing w:before="40"/>
      <w:ind w:left="1985" w:hanging="1985"/>
    </w:pPr>
  </w:style>
  <w:style w:type="paragraph" w:customStyle="1" w:styleId="53LiteramitBetrag">
    <w:name w:val="53_Litera_mit_Betrag"/>
    <w:basedOn w:val="52ZiffermitBetrag"/>
    <w:semiHidden/>
    <w:rsid w:val="00643B4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643B4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643B44"/>
    <w:pPr>
      <w:tabs>
        <w:tab w:val="right" w:pos="624"/>
        <w:tab w:val="left" w:pos="680"/>
      </w:tabs>
      <w:spacing w:before="40"/>
      <w:ind w:left="680" w:hanging="680"/>
    </w:pPr>
  </w:style>
  <w:style w:type="paragraph" w:customStyle="1" w:styleId="54Subliterae2">
    <w:name w:val="54_Sublitera_e2"/>
    <w:basedOn w:val="00LegStandard"/>
    <w:semiHidden/>
    <w:rsid w:val="00643B44"/>
    <w:pPr>
      <w:tabs>
        <w:tab w:val="right" w:pos="851"/>
        <w:tab w:val="left" w:pos="907"/>
      </w:tabs>
      <w:spacing w:before="40"/>
      <w:ind w:left="907" w:hanging="907"/>
    </w:pPr>
  </w:style>
  <w:style w:type="paragraph" w:customStyle="1" w:styleId="54Subliterae3">
    <w:name w:val="54_Sublitera_e3"/>
    <w:basedOn w:val="00LegStandard"/>
    <w:semiHidden/>
    <w:rsid w:val="00643B44"/>
    <w:pPr>
      <w:tabs>
        <w:tab w:val="right" w:pos="1191"/>
        <w:tab w:val="left" w:pos="1247"/>
      </w:tabs>
      <w:spacing w:before="40"/>
      <w:ind w:left="1247" w:hanging="1247"/>
    </w:pPr>
  </w:style>
  <w:style w:type="paragraph" w:customStyle="1" w:styleId="54Subliterae4">
    <w:name w:val="54_Sublitera_e4"/>
    <w:basedOn w:val="00LegStandard"/>
    <w:semiHidden/>
    <w:rsid w:val="00643B44"/>
    <w:pPr>
      <w:tabs>
        <w:tab w:val="right" w:pos="1588"/>
        <w:tab w:val="left" w:pos="1644"/>
      </w:tabs>
      <w:spacing w:before="40"/>
      <w:ind w:left="1644" w:hanging="1644"/>
    </w:pPr>
  </w:style>
  <w:style w:type="paragraph" w:customStyle="1" w:styleId="54Subliterae5">
    <w:name w:val="54_Sublitera_e5"/>
    <w:basedOn w:val="00LegStandard"/>
    <w:semiHidden/>
    <w:rsid w:val="00643B44"/>
    <w:pPr>
      <w:tabs>
        <w:tab w:val="right" w:pos="1928"/>
        <w:tab w:val="left" w:pos="1985"/>
      </w:tabs>
      <w:spacing w:before="40"/>
      <w:ind w:left="1985" w:hanging="1985"/>
    </w:pPr>
  </w:style>
  <w:style w:type="paragraph" w:customStyle="1" w:styleId="54SubliteramitBetrag">
    <w:name w:val="54_Sublitera_mit_Betrag"/>
    <w:basedOn w:val="52ZiffermitBetrag"/>
    <w:semiHidden/>
    <w:rsid w:val="00643B4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643B44"/>
    <w:pPr>
      <w:tabs>
        <w:tab w:val="right" w:pos="624"/>
        <w:tab w:val="left" w:pos="680"/>
      </w:tabs>
      <w:spacing w:before="40"/>
      <w:ind w:left="680" w:hanging="680"/>
    </w:pPr>
  </w:style>
  <w:style w:type="paragraph" w:customStyle="1" w:styleId="54aStriche2">
    <w:name w:val="54a_Strich_e2"/>
    <w:basedOn w:val="00LegStandard"/>
    <w:semiHidden/>
    <w:rsid w:val="00643B44"/>
    <w:pPr>
      <w:tabs>
        <w:tab w:val="right" w:pos="851"/>
        <w:tab w:val="left" w:pos="907"/>
      </w:tabs>
      <w:spacing w:before="40"/>
      <w:ind w:left="907" w:hanging="907"/>
    </w:pPr>
  </w:style>
  <w:style w:type="paragraph" w:customStyle="1" w:styleId="54aStriche3">
    <w:name w:val="54a_Strich_e3"/>
    <w:basedOn w:val="00LegStandard"/>
    <w:semiHidden/>
    <w:qFormat/>
    <w:rsid w:val="00643B44"/>
    <w:pPr>
      <w:tabs>
        <w:tab w:val="right" w:pos="1191"/>
        <w:tab w:val="left" w:pos="1247"/>
      </w:tabs>
      <w:spacing w:before="40"/>
      <w:ind w:left="1247" w:hanging="1247"/>
    </w:pPr>
  </w:style>
  <w:style w:type="paragraph" w:customStyle="1" w:styleId="54aStriche4">
    <w:name w:val="54a_Strich_e4"/>
    <w:basedOn w:val="00LegStandard"/>
    <w:semiHidden/>
    <w:rsid w:val="00643B44"/>
    <w:pPr>
      <w:tabs>
        <w:tab w:val="right" w:pos="1588"/>
        <w:tab w:val="left" w:pos="1644"/>
      </w:tabs>
      <w:spacing w:before="40"/>
      <w:ind w:left="1644" w:hanging="1644"/>
    </w:pPr>
  </w:style>
  <w:style w:type="paragraph" w:customStyle="1" w:styleId="54aStriche5">
    <w:name w:val="54a_Strich_e5"/>
    <w:basedOn w:val="00LegStandard"/>
    <w:semiHidden/>
    <w:rsid w:val="00643B44"/>
    <w:pPr>
      <w:tabs>
        <w:tab w:val="right" w:pos="1928"/>
        <w:tab w:val="left" w:pos="1985"/>
      </w:tabs>
      <w:spacing w:before="40"/>
      <w:ind w:left="1985" w:hanging="1985"/>
    </w:pPr>
  </w:style>
  <w:style w:type="paragraph" w:customStyle="1" w:styleId="54aStriche6">
    <w:name w:val="54a_Strich_e6"/>
    <w:basedOn w:val="00LegStandard"/>
    <w:semiHidden/>
    <w:rsid w:val="00643B44"/>
    <w:pPr>
      <w:tabs>
        <w:tab w:val="right" w:pos="2268"/>
        <w:tab w:val="left" w:pos="2325"/>
      </w:tabs>
      <w:spacing w:before="40"/>
      <w:ind w:left="2325" w:hanging="2325"/>
    </w:pPr>
  </w:style>
  <w:style w:type="paragraph" w:customStyle="1" w:styleId="54aStriche7">
    <w:name w:val="54a_Strich_e7"/>
    <w:basedOn w:val="00LegStandard"/>
    <w:semiHidden/>
    <w:rsid w:val="00643B4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643B4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643B44"/>
    <w:pPr>
      <w:spacing w:before="40"/>
    </w:pPr>
  </w:style>
  <w:style w:type="paragraph" w:customStyle="1" w:styleId="56SchlussteilZiff">
    <w:name w:val="56_SchlussteilZiff"/>
    <w:basedOn w:val="00LegStandard"/>
    <w:next w:val="51Abs"/>
    <w:semiHidden/>
    <w:rsid w:val="00643B44"/>
    <w:pPr>
      <w:spacing w:before="40"/>
      <w:ind w:left="680"/>
    </w:pPr>
  </w:style>
  <w:style w:type="paragraph" w:customStyle="1" w:styleId="57SchlussteilLit">
    <w:name w:val="57_SchlussteilLit"/>
    <w:basedOn w:val="00LegStandard"/>
    <w:next w:val="51Abs"/>
    <w:semiHidden/>
    <w:rsid w:val="00643B44"/>
    <w:pPr>
      <w:spacing w:before="40"/>
      <w:ind w:left="907"/>
    </w:pPr>
  </w:style>
  <w:style w:type="paragraph" w:customStyle="1" w:styleId="61TabText">
    <w:name w:val="61_TabText"/>
    <w:basedOn w:val="00LegStandard"/>
    <w:rsid w:val="00643B44"/>
    <w:pPr>
      <w:jc w:val="left"/>
    </w:pPr>
  </w:style>
  <w:style w:type="paragraph" w:customStyle="1" w:styleId="61aTabTextRechtsb">
    <w:name w:val="61a_TabTextRechtsb"/>
    <w:basedOn w:val="61TabText"/>
    <w:rsid w:val="00643B44"/>
    <w:pPr>
      <w:jc w:val="right"/>
    </w:pPr>
  </w:style>
  <w:style w:type="paragraph" w:customStyle="1" w:styleId="61bTabTextZentriert">
    <w:name w:val="61b_TabTextZentriert"/>
    <w:basedOn w:val="61TabText"/>
    <w:rsid w:val="00643B44"/>
    <w:pPr>
      <w:jc w:val="center"/>
    </w:pPr>
  </w:style>
  <w:style w:type="paragraph" w:customStyle="1" w:styleId="61cTabTextBlock">
    <w:name w:val="61c_TabTextBlock"/>
    <w:basedOn w:val="61TabText"/>
    <w:rsid w:val="00643B44"/>
    <w:pPr>
      <w:jc w:val="both"/>
    </w:pPr>
  </w:style>
  <w:style w:type="paragraph" w:customStyle="1" w:styleId="62Kopfzeile">
    <w:name w:val="62_Kopfzeile"/>
    <w:basedOn w:val="51Abs"/>
    <w:rsid w:val="00643B44"/>
    <w:pPr>
      <w:tabs>
        <w:tab w:val="center" w:pos="4253"/>
        <w:tab w:val="right" w:pos="8505"/>
      </w:tabs>
      <w:ind w:firstLine="0"/>
    </w:pPr>
  </w:style>
  <w:style w:type="paragraph" w:customStyle="1" w:styleId="65FNText">
    <w:name w:val="65_FN_Text"/>
    <w:basedOn w:val="00LegStandard"/>
    <w:rsid w:val="00643B44"/>
    <w:rPr>
      <w:sz w:val="18"/>
    </w:rPr>
  </w:style>
  <w:style w:type="paragraph" w:customStyle="1" w:styleId="63Fuzeile">
    <w:name w:val="63_Fußzeile"/>
    <w:basedOn w:val="65FNText"/>
    <w:rsid w:val="00643B44"/>
    <w:pPr>
      <w:tabs>
        <w:tab w:val="center" w:pos="4253"/>
        <w:tab w:val="right" w:pos="8505"/>
      </w:tabs>
    </w:pPr>
  </w:style>
  <w:style w:type="character" w:customStyle="1" w:styleId="66FNZeichen">
    <w:name w:val="66_FN_Zeichen"/>
    <w:rsid w:val="00643B44"/>
    <w:rPr>
      <w:sz w:val="20"/>
      <w:szCs w:val="20"/>
      <w:vertAlign w:val="superscript"/>
    </w:rPr>
  </w:style>
  <w:style w:type="paragraph" w:customStyle="1" w:styleId="68UnterschrL">
    <w:name w:val="68_UnterschrL"/>
    <w:basedOn w:val="00LegStandard"/>
    <w:rsid w:val="00643B44"/>
    <w:pPr>
      <w:spacing w:before="160"/>
      <w:jc w:val="left"/>
    </w:pPr>
    <w:rPr>
      <w:b/>
    </w:rPr>
  </w:style>
  <w:style w:type="paragraph" w:customStyle="1" w:styleId="69UnterschrM">
    <w:name w:val="69_UnterschrM"/>
    <w:basedOn w:val="68UnterschrL"/>
    <w:rsid w:val="00643B44"/>
    <w:pPr>
      <w:jc w:val="center"/>
    </w:pPr>
  </w:style>
  <w:style w:type="paragraph" w:customStyle="1" w:styleId="71Anlagenbez">
    <w:name w:val="71_Anlagenbez"/>
    <w:basedOn w:val="00LegStandard"/>
    <w:rsid w:val="00643B44"/>
    <w:pPr>
      <w:spacing w:before="160"/>
      <w:jc w:val="right"/>
      <w:outlineLvl w:val="0"/>
    </w:pPr>
    <w:rPr>
      <w:b/>
      <w:sz w:val="22"/>
    </w:rPr>
  </w:style>
  <w:style w:type="paragraph" w:customStyle="1" w:styleId="81ErlUeberschrZ">
    <w:name w:val="81_ErlUeberschrZ"/>
    <w:basedOn w:val="00LegStandard"/>
    <w:next w:val="83ErlText"/>
    <w:rsid w:val="00643B44"/>
    <w:pPr>
      <w:keepNext/>
      <w:spacing w:before="320"/>
      <w:jc w:val="center"/>
      <w:outlineLvl w:val="0"/>
    </w:pPr>
    <w:rPr>
      <w:b/>
      <w:sz w:val="22"/>
    </w:rPr>
  </w:style>
  <w:style w:type="paragraph" w:customStyle="1" w:styleId="82ErlUeberschrL">
    <w:name w:val="82_ErlUeberschrL"/>
    <w:basedOn w:val="00LegStandard"/>
    <w:next w:val="83ErlText"/>
    <w:rsid w:val="00643B44"/>
    <w:pPr>
      <w:keepNext/>
      <w:spacing w:before="80"/>
      <w:outlineLvl w:val="1"/>
    </w:pPr>
    <w:rPr>
      <w:b/>
    </w:rPr>
  </w:style>
  <w:style w:type="paragraph" w:customStyle="1" w:styleId="83ErlText">
    <w:name w:val="83_ErlText"/>
    <w:basedOn w:val="00LegStandard"/>
    <w:rsid w:val="00643B44"/>
    <w:pPr>
      <w:spacing w:before="80"/>
    </w:pPr>
  </w:style>
  <w:style w:type="paragraph" w:customStyle="1" w:styleId="85ErlAufzaehlg">
    <w:name w:val="85_ErlAufzaehlg"/>
    <w:basedOn w:val="83ErlText"/>
    <w:rsid w:val="00643B44"/>
    <w:pPr>
      <w:tabs>
        <w:tab w:val="left" w:pos="397"/>
      </w:tabs>
      <w:ind w:left="397" w:hanging="397"/>
    </w:pPr>
  </w:style>
  <w:style w:type="paragraph" w:customStyle="1" w:styleId="89TGUEUeberschrSpalte">
    <w:name w:val="89_TGUE_UeberschrSpalte"/>
    <w:basedOn w:val="00LegStandard"/>
    <w:rsid w:val="00643B44"/>
    <w:pPr>
      <w:keepNext/>
      <w:spacing w:before="80"/>
      <w:jc w:val="center"/>
    </w:pPr>
    <w:rPr>
      <w:b/>
    </w:rPr>
  </w:style>
  <w:style w:type="character" w:customStyle="1" w:styleId="990Fehler">
    <w:name w:val="990_Fehler"/>
    <w:basedOn w:val="DefaultParagraphFont"/>
    <w:semiHidden/>
    <w:locked/>
    <w:rsid w:val="00643B44"/>
    <w:rPr>
      <w:color w:val="FF0000"/>
    </w:rPr>
  </w:style>
  <w:style w:type="character" w:customStyle="1" w:styleId="991GldSymbol">
    <w:name w:val="991_GldSymbol"/>
    <w:rsid w:val="00643B44"/>
    <w:rPr>
      <w:b/>
      <w:color w:val="000000"/>
    </w:rPr>
  </w:style>
  <w:style w:type="character" w:customStyle="1" w:styleId="992Normal">
    <w:name w:val="992_Normal"/>
    <w:rsid w:val="00643B44"/>
    <w:rPr>
      <w:dstrike w:val="0"/>
      <w:vertAlign w:val="baseline"/>
    </w:rPr>
  </w:style>
  <w:style w:type="character" w:customStyle="1" w:styleId="992bNormalundFett">
    <w:name w:val="992b_Normal_und_Fett"/>
    <w:basedOn w:val="992Normal"/>
    <w:rsid w:val="00643B44"/>
    <w:rPr>
      <w:b/>
      <w:dstrike w:val="0"/>
      <w:vertAlign w:val="baseline"/>
    </w:rPr>
  </w:style>
  <w:style w:type="character" w:customStyle="1" w:styleId="993Fett">
    <w:name w:val="993_Fett"/>
    <w:rsid w:val="00643B44"/>
    <w:rPr>
      <w:b/>
    </w:rPr>
  </w:style>
  <w:style w:type="character" w:customStyle="1" w:styleId="994Kursiv">
    <w:name w:val="994_Kursiv"/>
    <w:rsid w:val="00643B44"/>
    <w:rPr>
      <w:i/>
    </w:rPr>
  </w:style>
  <w:style w:type="character" w:customStyle="1" w:styleId="995Unterstrichen">
    <w:name w:val="995_Unterstrichen"/>
    <w:rsid w:val="00643B44"/>
    <w:rPr>
      <w:u w:val="single"/>
    </w:rPr>
  </w:style>
  <w:style w:type="character" w:customStyle="1" w:styleId="996Gesperrt">
    <w:name w:val="996_Gesperrt"/>
    <w:rsid w:val="00643B44"/>
    <w:rPr>
      <w:spacing w:val="26"/>
    </w:rPr>
  </w:style>
  <w:style w:type="character" w:customStyle="1" w:styleId="997Hoch">
    <w:name w:val="997_Hoch"/>
    <w:rsid w:val="00643B44"/>
    <w:rPr>
      <w:vertAlign w:val="superscript"/>
    </w:rPr>
  </w:style>
  <w:style w:type="character" w:customStyle="1" w:styleId="998Tief">
    <w:name w:val="998_Tief"/>
    <w:rsid w:val="00643B44"/>
    <w:rPr>
      <w:vertAlign w:val="subscript"/>
    </w:rPr>
  </w:style>
  <w:style w:type="character" w:customStyle="1" w:styleId="999FettundKursiv">
    <w:name w:val="999_Fett_und_Kursiv"/>
    <w:basedOn w:val="DefaultParagraphFont"/>
    <w:rsid w:val="00643B44"/>
    <w:rPr>
      <w:b/>
      <w:i/>
    </w:rPr>
  </w:style>
  <w:style w:type="character" w:styleId="CommentReference">
    <w:name w:val="annotation reference"/>
    <w:basedOn w:val="DefaultParagraphFont"/>
    <w:semiHidden/>
    <w:locked/>
    <w:rsid w:val="00643B44"/>
    <w:rPr>
      <w:color w:val="FF0000"/>
      <w:sz w:val="16"/>
      <w:szCs w:val="16"/>
    </w:rPr>
  </w:style>
  <w:style w:type="paragraph" w:customStyle="1" w:styleId="PDAntragsformel">
    <w:name w:val="PD_Antragsformel"/>
    <w:basedOn w:val="Normal"/>
    <w:rsid w:val="00643B44"/>
    <w:pPr>
      <w:spacing w:before="280" w:line="220" w:lineRule="exact"/>
      <w:jc w:val="both"/>
    </w:pPr>
    <w:rPr>
      <w:rFonts w:eastAsia="Times New Roman"/>
      <w:lang w:eastAsia="en-US"/>
    </w:rPr>
  </w:style>
  <w:style w:type="paragraph" w:customStyle="1" w:styleId="PDAllonge">
    <w:name w:val="PD_Allonge"/>
    <w:basedOn w:val="PDAntragsformel"/>
    <w:rsid w:val="00643B44"/>
    <w:pPr>
      <w:spacing w:after="200" w:line="240" w:lineRule="auto"/>
      <w:jc w:val="center"/>
    </w:pPr>
    <w:rPr>
      <w:sz w:val="28"/>
    </w:rPr>
  </w:style>
  <w:style w:type="paragraph" w:customStyle="1" w:styleId="PDAllongeB">
    <w:name w:val="PD_Allonge_B"/>
    <w:basedOn w:val="PDAllonge"/>
    <w:rsid w:val="00643B44"/>
    <w:pPr>
      <w:jc w:val="both"/>
    </w:pPr>
  </w:style>
  <w:style w:type="paragraph" w:customStyle="1" w:styleId="PDAllongeL">
    <w:name w:val="PD_Allonge_L"/>
    <w:basedOn w:val="PDAllonge"/>
    <w:rsid w:val="00643B44"/>
    <w:pPr>
      <w:jc w:val="left"/>
    </w:pPr>
  </w:style>
  <w:style w:type="paragraph" w:customStyle="1" w:styleId="PDBrief">
    <w:name w:val="PD_Brief"/>
    <w:basedOn w:val="00LegStandard"/>
    <w:rsid w:val="00643B44"/>
    <w:pPr>
      <w:spacing w:before="80" w:line="240" w:lineRule="auto"/>
    </w:pPr>
    <w:rPr>
      <w:sz w:val="22"/>
    </w:rPr>
  </w:style>
  <w:style w:type="paragraph" w:customStyle="1" w:styleId="PDDatum">
    <w:name w:val="PD_Datum"/>
    <w:basedOn w:val="PDAntragsformel"/>
    <w:next w:val="Normal"/>
    <w:rsid w:val="00643B44"/>
  </w:style>
  <w:style w:type="paragraph" w:customStyle="1" w:styleId="PDEntschliessung">
    <w:name w:val="PD_Entschliessung"/>
    <w:basedOn w:val="00LegStandard"/>
    <w:rsid w:val="00643B44"/>
    <w:pPr>
      <w:spacing w:before="160"/>
    </w:pPr>
    <w:rPr>
      <w:b/>
      <w:snapToGrid/>
      <w:sz w:val="22"/>
      <w:lang w:eastAsia="en-US"/>
    </w:rPr>
  </w:style>
  <w:style w:type="paragraph" w:customStyle="1" w:styleId="PDK1">
    <w:name w:val="PD_K1"/>
    <w:next w:val="PDK1Ausg"/>
    <w:rsid w:val="00643B44"/>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643B44"/>
    <w:pPr>
      <w:pBdr>
        <w:bottom w:val="none" w:sz="0" w:space="0" w:color="auto"/>
      </w:pBdr>
      <w:jc w:val="right"/>
    </w:pPr>
  </w:style>
  <w:style w:type="paragraph" w:customStyle="1" w:styleId="PDK1Ausg">
    <w:name w:val="PD_K1Ausg"/>
    <w:next w:val="Normal"/>
    <w:rsid w:val="00643B44"/>
    <w:pPr>
      <w:spacing w:before="1285" w:after="540" w:line="240" w:lineRule="auto"/>
    </w:pPr>
    <w:rPr>
      <w:rFonts w:ascii="Times New Roman" w:eastAsia="Times New Roman" w:hAnsi="Times New Roman" w:cs="Times New Roman"/>
      <w:b/>
      <w:noProof/>
      <w:color w:val="000000" w:themeColor="text1"/>
      <w:sz w:val="22"/>
      <w:szCs w:val="20"/>
    </w:rPr>
  </w:style>
  <w:style w:type="paragraph" w:customStyle="1" w:styleId="PDK2">
    <w:name w:val="PD_K2"/>
    <w:basedOn w:val="PDK1"/>
    <w:next w:val="Normal"/>
    <w:rsid w:val="00643B44"/>
    <w:pPr>
      <w:pBdr>
        <w:bottom w:val="none" w:sz="0" w:space="0" w:color="auto"/>
      </w:pBdr>
      <w:spacing w:after="227"/>
      <w:jc w:val="left"/>
    </w:pPr>
    <w:rPr>
      <w:spacing w:val="0"/>
      <w:sz w:val="44"/>
    </w:rPr>
  </w:style>
  <w:style w:type="paragraph" w:customStyle="1" w:styleId="PDK3">
    <w:name w:val="PD_K3"/>
    <w:basedOn w:val="PDK2"/>
    <w:next w:val="PDVorlage"/>
    <w:rsid w:val="00643B44"/>
    <w:pPr>
      <w:spacing w:after="400"/>
    </w:pPr>
    <w:rPr>
      <w:sz w:val="36"/>
    </w:rPr>
  </w:style>
  <w:style w:type="paragraph" w:customStyle="1" w:styleId="PDK4">
    <w:name w:val="PD_K4"/>
    <w:basedOn w:val="PDK3"/>
    <w:rsid w:val="00643B44"/>
    <w:pPr>
      <w:spacing w:after="120"/>
    </w:pPr>
    <w:rPr>
      <w:sz w:val="26"/>
    </w:rPr>
  </w:style>
  <w:style w:type="paragraph" w:customStyle="1" w:styleId="PDKopfzeile">
    <w:name w:val="PD_Kopfzeile"/>
    <w:basedOn w:val="51Abs"/>
    <w:rsid w:val="00643B44"/>
    <w:pPr>
      <w:tabs>
        <w:tab w:val="center" w:pos="4253"/>
        <w:tab w:val="right" w:pos="8505"/>
      </w:tabs>
    </w:pPr>
    <w:rPr>
      <w:snapToGrid/>
    </w:rPr>
  </w:style>
  <w:style w:type="paragraph" w:customStyle="1" w:styleId="PDU1">
    <w:name w:val="PD_U1"/>
    <w:basedOn w:val="00LegStandard"/>
    <w:next w:val="Normal"/>
    <w:rsid w:val="00643B44"/>
    <w:pPr>
      <w:tabs>
        <w:tab w:val="center" w:pos="2126"/>
        <w:tab w:val="center" w:pos="6379"/>
      </w:tabs>
      <w:spacing w:before="440"/>
    </w:pPr>
    <w:rPr>
      <w:b/>
    </w:rPr>
  </w:style>
  <w:style w:type="paragraph" w:customStyle="1" w:styleId="PDU2">
    <w:name w:val="PD_U2"/>
    <w:basedOn w:val="PDU1"/>
    <w:rsid w:val="00643B44"/>
    <w:pPr>
      <w:spacing w:before="100"/>
    </w:pPr>
    <w:rPr>
      <w:b w:val="0"/>
      <w:sz w:val="18"/>
    </w:rPr>
  </w:style>
  <w:style w:type="paragraph" w:customStyle="1" w:styleId="PDU3">
    <w:name w:val="PD_U3"/>
    <w:basedOn w:val="PDU2"/>
    <w:rsid w:val="00643B44"/>
    <w:pPr>
      <w:tabs>
        <w:tab w:val="clear" w:pos="2126"/>
        <w:tab w:val="clear" w:pos="6379"/>
        <w:tab w:val="center" w:pos="4536"/>
      </w:tabs>
      <w:jc w:val="center"/>
    </w:pPr>
  </w:style>
  <w:style w:type="paragraph" w:customStyle="1" w:styleId="PDVorlage">
    <w:name w:val="PD_Vorlage"/>
    <w:basedOn w:val="11Titel"/>
    <w:next w:val="Normal"/>
    <w:rsid w:val="00643B44"/>
    <w:pPr>
      <w:spacing w:before="0" w:after="360"/>
    </w:pPr>
    <w:rPr>
      <w:lang w:eastAsia="en-US"/>
    </w:rPr>
  </w:style>
  <w:style w:type="paragraph" w:customStyle="1" w:styleId="62KopfzeileQuer">
    <w:name w:val="62_KopfzeileQuer"/>
    <w:basedOn w:val="51Abs"/>
    <w:rsid w:val="00643B44"/>
    <w:pPr>
      <w:tabs>
        <w:tab w:val="center" w:pos="6719"/>
        <w:tab w:val="right" w:pos="13438"/>
      </w:tabs>
      <w:ind w:firstLine="0"/>
    </w:pPr>
  </w:style>
  <w:style w:type="paragraph" w:customStyle="1" w:styleId="63FuzeileQuer">
    <w:name w:val="63_FußzeileQuer"/>
    <w:basedOn w:val="65FNText"/>
    <w:rsid w:val="00643B44"/>
    <w:pPr>
      <w:tabs>
        <w:tab w:val="center" w:pos="6719"/>
        <w:tab w:val="right" w:pos="13438"/>
      </w:tabs>
    </w:pPr>
  </w:style>
  <w:style w:type="paragraph" w:customStyle="1" w:styleId="57Schlussteile1">
    <w:name w:val="57_Schlussteil_e1"/>
    <w:basedOn w:val="00LegStandard"/>
    <w:next w:val="51Abs"/>
    <w:rsid w:val="00643B44"/>
    <w:pPr>
      <w:spacing w:before="40"/>
      <w:ind w:left="454"/>
    </w:pPr>
  </w:style>
  <w:style w:type="paragraph" w:customStyle="1" w:styleId="57Schlussteile4">
    <w:name w:val="57_Schlussteil_e4"/>
    <w:basedOn w:val="00LegStandard"/>
    <w:next w:val="51Abs"/>
    <w:semiHidden/>
    <w:rsid w:val="00643B44"/>
    <w:pPr>
      <w:spacing w:before="40"/>
      <w:ind w:left="1247"/>
    </w:pPr>
    <w:rPr>
      <w:snapToGrid/>
    </w:rPr>
  </w:style>
  <w:style w:type="paragraph" w:customStyle="1" w:styleId="57Schlussteile5">
    <w:name w:val="57_Schlussteil_e5"/>
    <w:basedOn w:val="00LegStandard"/>
    <w:next w:val="51Abs"/>
    <w:semiHidden/>
    <w:rsid w:val="00643B44"/>
    <w:pPr>
      <w:spacing w:before="40"/>
      <w:ind w:left="1644"/>
    </w:pPr>
    <w:rPr>
      <w:snapToGrid/>
    </w:rPr>
  </w:style>
  <w:style w:type="paragraph" w:customStyle="1" w:styleId="32InhaltEintragEinzug">
    <w:name w:val="32_InhaltEintragEinzug"/>
    <w:basedOn w:val="32InhaltEintrag"/>
    <w:rsid w:val="00643B44"/>
    <w:pPr>
      <w:tabs>
        <w:tab w:val="right" w:pos="1021"/>
        <w:tab w:val="left" w:pos="1191"/>
      </w:tabs>
      <w:ind w:left="1191" w:hanging="1191"/>
    </w:pPr>
  </w:style>
  <w:style w:type="paragraph" w:customStyle="1" w:styleId="52Aufzaehle1Ziffer">
    <w:name w:val="52_Aufzaehl_e1_Ziffer"/>
    <w:basedOn w:val="00LegStandard"/>
    <w:qFormat/>
    <w:rsid w:val="00643B4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643B44"/>
    <w:pPr>
      <w:tabs>
        <w:tab w:val="clear" w:pos="6663"/>
        <w:tab w:val="clear" w:pos="8505"/>
        <w:tab w:val="right" w:leader="dot" w:pos="4678"/>
        <w:tab w:val="right" w:leader="dot" w:pos="6521"/>
      </w:tabs>
    </w:pPr>
  </w:style>
  <w:style w:type="paragraph" w:customStyle="1" w:styleId="52Aufzaehle2Lit">
    <w:name w:val="52_Aufzaehl_e2_Lit"/>
    <w:basedOn w:val="00LegStandard"/>
    <w:rsid w:val="00643B4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643B44"/>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643B4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643B4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643B44"/>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643B4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643B4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643B44"/>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643B4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643B4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643B4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643B4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643B44"/>
    <w:pPr>
      <w:spacing w:before="40"/>
    </w:pPr>
    <w:rPr>
      <w:lang w:eastAsia="de-AT"/>
    </w:rPr>
  </w:style>
  <w:style w:type="paragraph" w:customStyle="1" w:styleId="58Schlussteile05">
    <w:name w:val="58_Schlussteil_e0.5"/>
    <w:basedOn w:val="00LegStandard"/>
    <w:next w:val="51Abs"/>
    <w:rsid w:val="00643B44"/>
    <w:pPr>
      <w:spacing w:before="40"/>
      <w:ind w:left="454"/>
    </w:pPr>
  </w:style>
  <w:style w:type="paragraph" w:customStyle="1" w:styleId="58Schlussteile05mitBetrag">
    <w:name w:val="58_Schlussteil_e0.5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643B4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643B4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643B44"/>
    <w:pPr>
      <w:spacing w:before="40"/>
      <w:ind w:left="680"/>
    </w:pPr>
    <w:rPr>
      <w:lang w:eastAsia="de-AT"/>
    </w:rPr>
  </w:style>
  <w:style w:type="paragraph" w:customStyle="1" w:styleId="58Schlussteile1ZiffermitBetrag">
    <w:name w:val="58_Schlusstei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643B4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643B44"/>
    <w:pPr>
      <w:spacing w:before="40"/>
      <w:ind w:left="907"/>
    </w:pPr>
    <w:rPr>
      <w:lang w:eastAsia="de-AT"/>
    </w:rPr>
  </w:style>
  <w:style w:type="paragraph" w:customStyle="1" w:styleId="58Schlussteile2LitmitBetrag">
    <w:name w:val="58_Schlussteil_e2_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643B4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643B44"/>
    <w:pPr>
      <w:spacing w:before="40"/>
      <w:ind w:left="1247"/>
    </w:pPr>
  </w:style>
  <w:style w:type="paragraph" w:customStyle="1" w:styleId="58Schlussteile3SublitmitBetrag">
    <w:name w:val="58_Schlussteil_e3_Sub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643B4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643B44"/>
    <w:pPr>
      <w:spacing w:before="40"/>
      <w:ind w:left="1644"/>
    </w:pPr>
  </w:style>
  <w:style w:type="paragraph" w:customStyle="1" w:styleId="58Schlussteile4StrichmitBetrag">
    <w:name w:val="58_Schlussteil_e4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643B4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643B44"/>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643B4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643B44"/>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643B4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643B44"/>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643B4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643B44"/>
    <w:pPr>
      <w:spacing w:before="40"/>
      <w:ind w:left="1985"/>
    </w:pPr>
  </w:style>
  <w:style w:type="paragraph" w:customStyle="1" w:styleId="58Schlussteile5StrichmitBetrag">
    <w:name w:val="58_Schlussteil_e5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643B4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643B44"/>
    <w:pPr>
      <w:spacing w:before="40"/>
      <w:ind w:left="2325"/>
    </w:pPr>
  </w:style>
  <w:style w:type="paragraph" w:customStyle="1" w:styleId="58Schlussteile6StrichmitBetrag">
    <w:name w:val="58_Schlussteil_e6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643B4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643B44"/>
    <w:pPr>
      <w:spacing w:before="40"/>
      <w:ind w:left="2665"/>
    </w:pPr>
  </w:style>
  <w:style w:type="paragraph" w:customStyle="1" w:styleId="58Schlussteile7StrichmitBetrag">
    <w:name w:val="58_Schlussteil_e7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643B44"/>
    <w:pPr>
      <w:tabs>
        <w:tab w:val="clear" w:pos="6663"/>
        <w:tab w:val="clear" w:pos="8505"/>
        <w:tab w:val="right" w:leader="dot" w:pos="4678"/>
        <w:tab w:val="right" w:leader="dot" w:pos="6521"/>
      </w:tabs>
    </w:pPr>
  </w:style>
  <w:style w:type="paragraph" w:customStyle="1" w:styleId="PDFuzeile">
    <w:name w:val="PD_Fußzeile"/>
    <w:basedOn w:val="Footer"/>
    <w:rsid w:val="00643B44"/>
    <w:pPr>
      <w:shd w:val="clear" w:color="auto" w:fill="CCCCCC"/>
      <w:spacing w:before="120"/>
      <w:jc w:val="center"/>
    </w:pPr>
    <w:rPr>
      <w:rFonts w:ascii="Times" w:eastAsia="Times New Roman" w:hAnsi="Times"/>
      <w:b/>
      <w:snapToGrid/>
      <w:sz w:val="18"/>
    </w:rPr>
  </w:style>
  <w:style w:type="character" w:customStyle="1" w:styleId="51AbsZchn">
    <w:name w:val="51_Abs Zchn"/>
    <w:link w:val="51Abs"/>
    <w:locked/>
    <w:rsid w:val="00104D5F"/>
    <w:rPr>
      <w:rFonts w:ascii="Times New Roman" w:eastAsia="Times New Roman" w:hAnsi="Times New Roman" w:cs="Times New Roman"/>
      <w:snapToGrid w:val="0"/>
      <w:color w:val="000000"/>
      <w:sz w:val="20"/>
      <w:szCs w:val="20"/>
      <w:lang w:eastAsia="de-DE"/>
    </w:rPr>
  </w:style>
  <w:style w:type="paragraph" w:styleId="PlainText">
    <w:name w:val="Plain Text"/>
    <w:basedOn w:val="Normal"/>
    <w:link w:val="PlainTextChar"/>
    <w:uiPriority w:val="99"/>
    <w:locked/>
    <w:rsid w:val="008D4C4B"/>
    <w:pPr>
      <w:spacing w:after="200" w:line="276" w:lineRule="auto"/>
    </w:pPr>
    <w:rPr>
      <w:rFonts w:ascii="Courier New" w:hAnsi="Courier New" w:cs="Courier New"/>
      <w:snapToGrid/>
      <w:sz w:val="20"/>
    </w:rPr>
  </w:style>
  <w:style w:type="character" w:customStyle="1" w:styleId="PlainTextChar">
    <w:name w:val="Plain Text Char"/>
    <w:basedOn w:val="DefaultParagraphFont"/>
    <w:link w:val="PlainText"/>
    <w:uiPriority w:val="99"/>
    <w:rsid w:val="008D4C4B"/>
    <w:rPr>
      <w:rFonts w:ascii="Courier New" w:eastAsiaTheme="minorEastAsia" w:hAnsi="Courier New" w:cs="Courier New"/>
      <w:color w:val="000000"/>
      <w:sz w:val="20"/>
      <w:szCs w:val="20"/>
      <w:lang w:val="ro-RO" w:eastAsia="de-DE"/>
    </w:rPr>
  </w:style>
  <w:style w:type="paragraph" w:styleId="Revision">
    <w:name w:val="Revision"/>
    <w:hidden/>
    <w:uiPriority w:val="99"/>
    <w:semiHidden/>
    <w:rsid w:val="003A6397"/>
    <w:pPr>
      <w:spacing w:after="0" w:line="240" w:lineRule="auto"/>
    </w:pPr>
    <w:rPr>
      <w:rFonts w:ascii="Corbel" w:eastAsiaTheme="minorEastAsia" w:hAnsi="Corbel" w:cs="Times New Roman"/>
      <w:snapToGrid w:val="0"/>
      <w:color w:val="000000"/>
      <w:szCs w:val="20"/>
      <w:lang w:eastAsia="de-DE"/>
    </w:rPr>
  </w:style>
  <w:style w:type="character" w:styleId="FollowedHyperlink">
    <w:name w:val="FollowedHyperlink"/>
    <w:basedOn w:val="DefaultParagraphFont"/>
    <w:uiPriority w:val="99"/>
    <w:semiHidden/>
    <w:unhideWhenUsed/>
    <w:locked/>
    <w:rsid w:val="000D0CAE"/>
    <w:rPr>
      <w:color w:val="636362" w:themeColor="followedHyperlink"/>
      <w:u w:val="single"/>
    </w:rPr>
  </w:style>
  <w:style w:type="character" w:styleId="BookTitle">
    <w:name w:val="Book Title"/>
    <w:basedOn w:val="DefaultParagraphFont"/>
    <w:uiPriority w:val="99"/>
    <w:locked/>
    <w:rsid w:val="000D0CAE"/>
    <w:rPr>
      <w:b/>
      <w:bCs/>
      <w:i/>
      <w:iCs/>
      <w:spacing w:val="5"/>
    </w:rPr>
  </w:style>
  <w:style w:type="character" w:styleId="HTMLAcronym">
    <w:name w:val="HTML Acronym"/>
    <w:basedOn w:val="DefaultParagraphFont"/>
    <w:uiPriority w:val="99"/>
    <w:semiHidden/>
    <w:unhideWhenUsed/>
    <w:locked/>
    <w:rsid w:val="000D0CAE"/>
  </w:style>
  <w:style w:type="character" w:styleId="HTMLSample">
    <w:name w:val="HTML Sample"/>
    <w:basedOn w:val="DefaultParagraphFont"/>
    <w:uiPriority w:val="99"/>
    <w:semiHidden/>
    <w:unhideWhenUsed/>
    <w:locked/>
    <w:rsid w:val="000D0CAE"/>
    <w:rPr>
      <w:rFonts w:ascii="Consolas" w:hAnsi="Consolas"/>
      <w:sz w:val="24"/>
      <w:szCs w:val="24"/>
    </w:rPr>
  </w:style>
  <w:style w:type="character" w:styleId="HTMLCode">
    <w:name w:val="HTML Code"/>
    <w:basedOn w:val="DefaultParagraphFont"/>
    <w:uiPriority w:val="99"/>
    <w:semiHidden/>
    <w:unhideWhenUsed/>
    <w:locked/>
    <w:rsid w:val="000D0CAE"/>
    <w:rPr>
      <w:rFonts w:ascii="Consolas" w:hAnsi="Consolas"/>
      <w:sz w:val="20"/>
      <w:szCs w:val="20"/>
    </w:rPr>
  </w:style>
  <w:style w:type="character" w:styleId="HTMLDefinition">
    <w:name w:val="HTML Definition"/>
    <w:basedOn w:val="DefaultParagraphFont"/>
    <w:uiPriority w:val="99"/>
    <w:semiHidden/>
    <w:unhideWhenUsed/>
    <w:locked/>
    <w:rsid w:val="000D0CAE"/>
    <w:rPr>
      <w:i/>
      <w:iCs/>
    </w:rPr>
  </w:style>
  <w:style w:type="character" w:styleId="HTMLTypewriter">
    <w:name w:val="HTML Typewriter"/>
    <w:basedOn w:val="DefaultParagraphFont"/>
    <w:uiPriority w:val="99"/>
    <w:semiHidden/>
    <w:unhideWhenUsed/>
    <w:locked/>
    <w:rsid w:val="000D0CAE"/>
    <w:rPr>
      <w:rFonts w:ascii="Consolas" w:hAnsi="Consolas"/>
      <w:sz w:val="20"/>
      <w:szCs w:val="20"/>
    </w:rPr>
  </w:style>
  <w:style w:type="character" w:styleId="HTMLKeyboard">
    <w:name w:val="HTML Keyboard"/>
    <w:basedOn w:val="DefaultParagraphFont"/>
    <w:uiPriority w:val="99"/>
    <w:semiHidden/>
    <w:unhideWhenUsed/>
    <w:locked/>
    <w:rsid w:val="000D0CAE"/>
    <w:rPr>
      <w:rFonts w:ascii="Consolas" w:hAnsi="Consolas"/>
      <w:sz w:val="20"/>
      <w:szCs w:val="20"/>
    </w:rPr>
  </w:style>
  <w:style w:type="character" w:styleId="HTMLVariable">
    <w:name w:val="HTML Variable"/>
    <w:basedOn w:val="DefaultParagraphFont"/>
    <w:uiPriority w:val="99"/>
    <w:semiHidden/>
    <w:unhideWhenUsed/>
    <w:locked/>
    <w:rsid w:val="000D0CAE"/>
    <w:rPr>
      <w:i/>
      <w:iCs/>
    </w:rPr>
  </w:style>
  <w:style w:type="character" w:styleId="HTMLCite">
    <w:name w:val="HTML Cite"/>
    <w:basedOn w:val="DefaultParagraphFont"/>
    <w:uiPriority w:val="99"/>
    <w:semiHidden/>
    <w:unhideWhenUsed/>
    <w:locked/>
    <w:rsid w:val="000D0CAE"/>
    <w:rPr>
      <w:i/>
      <w:iCs/>
    </w:rPr>
  </w:style>
  <w:style w:type="character" w:styleId="PageNumber">
    <w:name w:val="page number"/>
    <w:basedOn w:val="DefaultParagraphFont"/>
    <w:uiPriority w:val="99"/>
    <w:semiHidden/>
    <w:unhideWhenUsed/>
    <w:locked/>
    <w:rsid w:val="000D0CAE"/>
  </w:style>
  <w:style w:type="character" w:styleId="LineNumber">
    <w:name w:val="line number"/>
    <w:basedOn w:val="DefaultParagraphFont"/>
    <w:uiPriority w:val="99"/>
    <w:semiHidden/>
    <w:unhideWhenUsed/>
    <w:locked/>
    <w:rsid w:val="000D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438">
      <w:bodyDiv w:val="1"/>
      <w:marLeft w:val="0"/>
      <w:marRight w:val="0"/>
      <w:marTop w:val="0"/>
      <w:marBottom w:val="0"/>
      <w:divBdr>
        <w:top w:val="none" w:sz="0" w:space="0" w:color="auto"/>
        <w:left w:val="none" w:sz="0" w:space="0" w:color="auto"/>
        <w:bottom w:val="none" w:sz="0" w:space="0" w:color="auto"/>
        <w:right w:val="none" w:sz="0" w:space="0" w:color="auto"/>
      </w:divBdr>
    </w:div>
    <w:div w:id="167602850">
      <w:bodyDiv w:val="1"/>
      <w:marLeft w:val="0"/>
      <w:marRight w:val="0"/>
      <w:marTop w:val="0"/>
      <w:marBottom w:val="0"/>
      <w:divBdr>
        <w:top w:val="none" w:sz="0" w:space="0" w:color="auto"/>
        <w:left w:val="none" w:sz="0" w:space="0" w:color="auto"/>
        <w:bottom w:val="none" w:sz="0" w:space="0" w:color="auto"/>
        <w:right w:val="none" w:sz="0" w:space="0" w:color="auto"/>
      </w:divBdr>
    </w:div>
    <w:div w:id="21385651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90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ck\AppData\Roaming\Microsoft\Templates\legistik.dotx" TargetMode="Externa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Salzer, Irmi, DI"/>
    <f:field ref="FSCFOLIO_1_1001_SignaturesFldCtx_FSCFOLIO_1_1001_FieldLastSignatureAt" date="2023-03-27T15:30:30" text="27.03.2023 15:30:30"/>
    <f:field ref="FSCFOLIO_1_1001_SignaturesFldCtx_FSCFOLIO_1_1001_FieldLastSignatureRemark" text=""/>
    <f:field ref="FSCFOLIO_1_1001_FieldCurrentUser" text="Doris Peck"/>
    <f:field ref="FSCFOLIO_1_1001_FieldCurrentDate" text="28.03.2023 09:56"/>
    <f:field ref="objvalidfrom" date="" text="" edit="true"/>
    <f:field ref="objvalidto" date="" text="" edit="true"/>
    <f:field ref="FSCFOLIO_1_1001_FieldReleasedVersionDate" text=""/>
    <f:field ref="FSCFOLIO_1_1001_FieldReleasedVersionNr" text=""/>
    <f:field ref="CCAPRECONFIG_15_1001_Objektname" text="EinwegpfandVO Getränkeverpackungen Entwurf" edit="true"/>
    <f:field ref="CCAPRECONFIG_15_1001_Objektname" text="EinwegpfandVO Getränkeverpackungen Entwurf"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Stubenbastei 5, 101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Pfandverordnung für Einweggetränkeverpackungen; Aussendung in das Begutachtungsverfahren" multiline="true"/>
    <f:field ref="EIBVFGH_15_1700_FieldPartPlaintiffList" text="" multiline="true"/>
    <f:field ref="EIBVFGH_15_1700_FieldGoesOutToList" text="" multiline="true"/>
    <f:field ref="CUSTOMIZATIONRESSORTBMF_103_2800_FieldRecipientsEmailBMF" text="" multiline="true"/>
    <f:field ref="objname" text="EinwegpfandVO Getränkeverpackungen Entwurf" edit="true"/>
    <f:field ref="objsubject" text="" edit="true"/>
    <f:field ref="objcreatedby" text="Fürnsinn, Georg, Mag."/>
    <f:field ref="objcreatedat" date="2023-03-24T15:10:53" text="24.03.2023 15:10:53"/>
    <f:field ref="objchangedby" text="Peck, Doris"/>
    <f:field ref="objmodifiedat" date="2023-03-28T08:26:30" text="28.03.2023 08:26:30"/>
  </f:record>
  <f:display text="Allgemein">
    <f:field ref="BMFCONFIG_3000_109_BMFDocProperty" text="BMFMailEmpfänger"/>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docoptionsdata xmlns:xsi="http://www.w3.org/2001/XMLSchema-instance" xmlns:xsd="http://www.w3.org/2001/XMLSchema" xmlns="http://www.ris.bka.gv.at/docoptions/data/">
  <DocumentMap>false</DocumentMap>
  <OMathJc>1</OMathJc>
  <SnapToGrid>false</SnapToGrid>
  <SnapToShapes>false</SnapToShapes>
  <GridDistanceHorizontal>5.4</GridDistanceHorizontal>
  <GridDistanceVertical>5.4</GridDistanceVertical>
  <GridOriginFromMargin>false</GridOriginFromMargin>
  <GridOriginHorizontal>0</GridOriginHorizontal>
  <GridOriginVertical>0</GridOriginVertical>
  <TrackFormatting>false</TrackFormatting>
  <FormattingShowFilter>5</FormattingShowFilter>
  <FormattingShowFont>false</FormattingShowFont>
  <FormattingShowNextLevel>true</FormattingShowNextLevel>
  <FormattingShowNumbering>false</FormattingShowNumbering>
  <FormattingShowParagraph>false</FormattingShowParagraph>
  <ClickAndTypeParagraphStyle>51_Abs</ClickAndTypeParagraphStyle>
  <NoTabHangIndent>false</NoTabHangIndent>
  <NoSpaceRaiseLower>false</NoSpaceRaiseLower>
  <PrintColBlack>false</PrintColBlack>
  <WrapTrailSpaces>false</WrapTrailSpaces>
  <NoColumnBalance>false</NoColumnBalance>
  <ConvMailMergeEsc>false</ConvMailMergeEsc>
  <SuppressSpBfAfterPgBrk>false</SuppressSpBfAfterPgBrk>
  <SuppressTopSpacing>false</SuppressTopSpacing>
  <OrigWordTableRules>false</OrigWordTableRules>
  <TransparentMetafiles>false</TransparentMetafiles>
  <ShowBreaksInFrames>false</ShowBreaksInFrames>
  <SwapBordersFacingPages>false</SwapBordersFacingPages>
  <LeaveBackslashAlone>true</LeaveBackslashAlone>
  <ExpandShiftReturn>true</ExpandShiftReturn>
  <DontULTrailSpace>true</DontULTrailSpace>
  <DontBalanceSingleByteDoubleByteWidth>true</DontBalanceSingleByteDoubleByteWidth>
  <SuppressTopSpacingMac5>false</SuppressTopSpacingMac5>
  <SpacingInWholePoints>false</SpacingInWholePoints>
  <PrintBodyTextBeforeHeader>false</PrintBodyTextBeforeHeader>
  <NoLeading>false</NoLeading>
  <NoSpaceForUL>true</NoSpaceForUL>
  <MWSmallCaps>false</MWSmallCaps>
  <NoExtraLineSpacing>false</NoExtraLineSpacing>
  <TruncateFontHeight>false</TruncateFontHeight>
  <UsePrinterMetrics>false</UsePrinterMetrics>
  <SubFontBySize>false</SubFontBySize>
  <WW6BorderRules>false</WW6BorderRules>
  <ExactOnTop>false</ExactOnTop>
  <SuppressBottomSpacing>false</SuppressBottomSpacing>
  <WPSpaceWidth>false</WPSpaceWidth>
  <WPJustification>false</WPJustification>
  <LineWrapLikeWord6>false</LineWrapLikeWord6>
  <ShapeLayoutLikeWW8>false</ShapeLayoutLikeWW8>
  <FootnoteLayoutLikeWW8>false</FootnoteLayoutLikeWW8>
  <DontUseHTMLParagraphAutoSpacing>false</DontUseHTMLParagraphAutoSpacing>
  <DontAdjustLineHeightInTable>true</DontAdjustLineHeightInTable>
  <ForgetLastTabAlignment>false</ForgetLastTabAlignment>
  <AutospaceLikeWW7>false</AutospaceLikeWW7>
  <AlignTablesRowByRow>false</AlignTablesRowByRow>
  <LayoutRawTableWidth>false</LayoutRawTableWidth>
  <LayoutTableRowsApart>false</LayoutTableRowsApart>
  <UseWord97LineBreakingRules>false</UseWord97LineBreakingRules>
  <DontBreakWrappedTables>false</DontBreakWrappedTables>
  <DontSnapTextToGridInTableWithObjects>false</DontSnapTextToGridInTableWithObjects>
  <SelectFieldWithFirstOrLastCharacter>false</SelectFieldWithFirstOrLastCharacter>
  <ApplyBreakingRules>false</ApplyBreakingRules>
  <DontWrapTextWithPunctuation>false</DontWrapTextWithPunctuation>
  <DontUseAsianBreakRulesInGrid>false</DontUseAsianBreakRulesInGrid>
  <UseWord2002TableStyleRules>false</UseWord2002TableStyleRules>
  <GrowAutofit>false</GrowAutofit>
  <UseNormalStyleForList>false</UseNormalStyleForList>
  <DontUseIndentAsNumberingTabStop>false</DontUseIndentAsNumberingTabStop>
  <FELineBreak11>false</FELineBreak11>
  <AllowSpaceOfSameStyleInTable>false</AllowSpaceOfSameStyleInTable>
  <WW11IndentRules>false</WW11IndentRules>
  <DontAutofitConstrainedTables>false</DontAutofitConstrainedTables>
  <AutofitLikeWW11>false</AutofitLikeWW11>
  <UnderlineTabInNumList>false</UnderlineTabInNumList>
  <HangulWidthLikeWW11>false</HangulWidthLikeWW11>
  <SplitPgBreakAndParaMark>false</SplitPgBreakAndParaMark>
  <DontVertAlignCellWithShape>false</DontVertAlignCellWithShape>
  <DontBreakConstrainedForcedTables>false</DontBreakConstrainedForcedTables>
  <DontVertAlignInTextbox>false</DontVertAlignInTextbox>
  <Word11KerningPairs>false</Word11KerningPairs>
  <CachedColBalance>false</CachedColBalance>
  <DisableOTKerning>false</DisableOTKerning>
  <FlipMirrorIndents>false</FlipMirrorIndents>
  <DontOverrideTableStyleFontSzAndJustification>false</DontOverrideTableStyleFontSzAndJustification>
</docoptionsdata>
</file>

<file path=customXml/item4.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5.xml><?xml version="1.0" encoding="utf-8"?>
<protocoldata xmlns:xsi="http://www.w3.org/2001/XMLSchema-instance" xmlns:xsd="http://www.w3.org/2001/XMLSchema" xmlns="http://www.ris.bka.gv.at/protocol/data/">
  <konformitaetspruefung>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</konformitaetspruefung>
</protocoldat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1B16253-0B17-4198-A643-0AFE8BB9DA96}">
  <ds:schemaRefs>
    <ds:schemaRef ds:uri="http://schemas.openxmlformats.org/officeDocument/2006/bibliography"/>
  </ds:schemaRefs>
</ds:datastoreItem>
</file>

<file path=customXml/itemProps3.xml><?xml version="1.0" encoding="utf-8"?>
<ds:datastoreItem xmlns:ds="http://schemas.openxmlformats.org/officeDocument/2006/customXml" ds:itemID="{EC7A4A9A-A9BB-44B5-B43D-0FCD54BEE725}">
  <ds:schemaRefs>
    <ds:schemaRef ds:uri="http://www.w3.org/2001/XMLSchema"/>
    <ds:schemaRef ds:uri="http://www.ris.bka.gv.at/docoptions/data/"/>
  </ds:schemaRefs>
</ds:datastoreItem>
</file>

<file path=customXml/itemProps4.xml><?xml version="1.0" encoding="utf-8"?>
<ds:datastoreItem xmlns:ds="http://schemas.openxmlformats.org/officeDocument/2006/customXml" ds:itemID="{E4523BE0-0112-4BA1-B206-1D2C815FA86B}">
  <ds:schemaRefs>
    <ds:schemaRef ds:uri="http://ns.axespdf.com/word/configuration"/>
  </ds:schemaRefs>
</ds:datastoreItem>
</file>

<file path=customXml/itemProps5.xml><?xml version="1.0" encoding="utf-8"?>
<ds:datastoreItem xmlns:ds="http://schemas.openxmlformats.org/officeDocument/2006/customXml" ds:itemID="{E2274D9A-E261-49E0-A7F1-1D1BDC81D14C}">
  <ds:schemaRefs>
    <ds:schemaRef ds:uri="http://www.w3.org/2001/XMLSchema"/>
    <ds:schemaRef ds:uri="http://www.ris.bka.gv.at/protocol/data/"/>
  </ds:schemaRefs>
</ds:datastoreItem>
</file>

<file path=docProps/app.xml><?xml version="1.0" encoding="utf-8"?>
<Properties xmlns="http://schemas.openxmlformats.org/officeDocument/2006/extended-properties" xmlns:vt="http://schemas.openxmlformats.org/officeDocument/2006/docPropsVTypes">
  <Template>legistik.dotx</Template>
  <TotalTime>3</TotalTime>
  <Pages>9</Pages>
  <Words>4985</Words>
  <Characters>28421</Characters>
  <Application>Microsoft Office Word</Application>
  <DocSecurity>0</DocSecurity>
  <Lines>236</Lines>
  <Paragraphs>66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Fuernsinn Georg</dc:creator>
  <cp:keywords/>
  <dc:description/>
  <cp:lastModifiedBy>Anastasia Stavroulaki</cp:lastModifiedBy>
  <cp:revision>4</cp:revision>
  <cp:lastPrinted>2023-02-20T08:00:00Z</cp:lastPrinted>
  <dcterms:created xsi:type="dcterms:W3CDTF">2023-03-28T07:57:00Z</dcterms:created>
  <dcterms:modified xsi:type="dcterms:W3CDTF">2023-04-18T14:26:00Z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ParaFormatMigrationDone">
    <vt:bool>true</vt:bool>
  </property>
  <property fmtid="{D5CDD505-2E9C-101B-9397-08002B2CF9AE}" pid="4" name="FSC#SAPConfigSettingsSC@101.9800:FMM_ABP_NUMMER">
    <vt:lpwstr/>
  </property>
  <property fmtid="{D5CDD505-2E9C-101B-9397-08002B2CF9AE}" pid="5" name="FSC#SAPConfigSettingsSC@101.9800:FMM_ABLEHNGRUND">
    <vt:lpwstr/>
  </property>
  <property fmtid="{D5CDD505-2E9C-101B-9397-08002B2CF9AE}" pid="6" name="FSC#SAPConfigSettingsSC@101.9800:FMM_ADRESSE_ALLGEMEINES_SCHREIBEN">
    <vt:lpwstr/>
  </property>
  <property fmtid="{D5CDD505-2E9C-101B-9397-08002B2CF9AE}" pid="7" name="FSC#SAPConfigSettingsSC@101.9800:FMM_GRANTOR_ADDRESS">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1_NACHTRAG">
    <vt:lpwstr/>
  </property>
  <property fmtid="{D5CDD505-2E9C-101B-9397-08002B2CF9AE}" pid="36" name="FSC#SAPConfigSettingsSC@101.9800:FMM_2_NACHTRAG">
    <vt:lpwstr/>
  </property>
  <property fmtid="{D5CDD505-2E9C-101B-9397-08002B2CF9AE}" pid="37" name="FSC#SAPConfigSettingsSC@101.9800:FMM_VERTRAG_FOERDERBARE_KOSTEN">
    <vt:lpwstr/>
  </property>
  <property fmtid="{D5CDD505-2E9C-101B-9397-08002B2CF9AE}" pid="38" name="FSC#SAPConfigSettingsSC@101.9800:FMM_VERTRAG_NICHT_FOERDERBARE_KOSTEN">
    <vt:lpwstr/>
  </property>
  <property fmtid="{D5CDD505-2E9C-101B-9397-08002B2CF9AE}" pid="39" name="FSC#SAPConfigSettingsSC@101.9800:FMM_SERVICE_ORG_TEXT">
    <vt:lpwstr/>
  </property>
  <property fmtid="{D5CDD505-2E9C-101B-9397-08002B2CF9AE}" pid="40" name="FSC#SAPConfigSettingsSC@101.9800:FMM_SERVICE_ORG_ID">
    <vt:lpwstr/>
  </property>
  <property fmtid="{D5CDD505-2E9C-101B-9397-08002B2CF9AE}" pid="41" name="FSC#SAPConfigSettingsSC@101.9800:FMM_SERVICE_ORG_SHORT">
    <vt:lpwstr/>
  </property>
  <property fmtid="{D5CDD505-2E9C-101B-9397-08002B2CF9AE}" pid="42" name="FSC#SAPConfigSettingsSC@101.9800:FMM_POSITIONS">
    <vt:lpwstr/>
  </property>
  <property fmtid="{D5CDD505-2E9C-101B-9397-08002B2CF9AE}" pid="43" name="FSC#SAPConfigSettingsSC@101.9800:FMM_POSITIONS_AGREEMENT">
    <vt:lpwstr/>
  </property>
  <property fmtid="{D5CDD505-2E9C-101B-9397-08002B2CF9AE}" pid="44" name="FSC#SAPConfigSettingsSC@101.9800:FMM_POSITIONS_APPLICATION">
    <vt:lpwstr/>
  </property>
  <property fmtid="{D5CDD505-2E9C-101B-9397-08002B2CF9AE}" pid="45" name="FSC#SAPConfigSettingsSC@101.9800:FMM_PROGRAM_ID">
    <vt:lpwstr/>
  </property>
  <property fmtid="{D5CDD505-2E9C-101B-9397-08002B2CF9AE}" pid="46" name="FSC#SAPConfigSettingsSC@101.9800:FMM_PROGRAM_NAME">
    <vt:lpwstr/>
  </property>
  <property fmtid="{D5CDD505-2E9C-101B-9397-08002B2CF9AE}" pid="47" name="FSC#SAPConfigSettingsSC@101.9800:FMM_VERTRAG_PROJEKTBESCHREIBUNG">
    <vt:lpwstr/>
  </property>
  <property fmtid="{D5CDD505-2E9C-101B-9397-08002B2CF9AE}" pid="48" name="FSC#SAPConfigSettingsSC@101.9800:FMM_PROJEKTZEITRAUM_BIS_PLUS_1M">
    <vt:lpwstr/>
  </property>
  <property fmtid="{D5CDD505-2E9C-101B-9397-08002B2CF9AE}" pid="49" name="FSC#SAPConfigSettingsSC@101.9800:FMM_PROJEKTZEITRAUM_BIS_PLUS_3M">
    <vt:lpwstr/>
  </property>
  <property fmtid="{D5CDD505-2E9C-101B-9397-08002B2CF9AE}" pid="50" name="FSC#SAPConfigSettingsSC@101.9800:FMM_PROJEKTZEITRAUM_VON">
    <vt:lpwstr/>
  </property>
  <property fmtid="{D5CDD505-2E9C-101B-9397-08002B2CF9AE}" pid="51" name="FSC#SAPConfigSettingsSC@101.9800:FMM_PROJEKTZEITRAUM_BIS">
    <vt:lpwstr/>
  </property>
  <property fmtid="{D5CDD505-2E9C-101B-9397-08002B2CF9AE}" pid="52" name="FSC#SAPConfigSettingsSC@101.9800:FMM_RECHTSGRUNDLAGE">
    <vt:lpwstr/>
  </property>
  <property fmtid="{D5CDD505-2E9C-101B-9397-08002B2CF9AE}" pid="53" name="FSC#SAPConfigSettingsSC@101.9800:FMM_RUECKFORDERUNGSGRUND">
    <vt:lpwstr/>
  </property>
  <property fmtid="{D5CDD505-2E9C-101B-9397-08002B2CF9AE}" pid="54" name="FSC#SAPConfigSettingsSC@101.9800:FMM_RUECK_FV">
    <vt:lpwstr/>
  </property>
  <property fmtid="{D5CDD505-2E9C-101B-9397-08002B2CF9AE}" pid="55" name="FSC#SAPConfigSettingsSC@101.9800:FMM_ABLEHNGRUND_SONSTIGES_TXT">
    <vt:lpwstr/>
  </property>
  <property fmtid="{D5CDD505-2E9C-101B-9397-08002B2CF9AE}" pid="56" name="FSC#SAPConfigSettingsSC@101.9800:FMM_VETRAG_SPEZIELLE_FOEDERBEDG">
    <vt:lpwstr/>
  </property>
  <property fmtid="{D5CDD505-2E9C-101B-9397-08002B2CF9AE}" pid="57" name="FSC#SAPConfigSettingsSC@101.9800:FMM_TURNUSARZT">
    <vt:lpwstr/>
  </property>
  <property fmtid="{D5CDD505-2E9C-101B-9397-08002B2CF9AE}" pid="58" name="FSC#SAPConfigSettingsSC@101.9800:FMM_VORGESCHLAGENER_BETRAG_WORT">
    <vt:lpwstr/>
  </property>
  <property fmtid="{D5CDD505-2E9C-101B-9397-08002B2CF9AE}" pid="59" name="FSC#SAPConfigSettingsSC@101.9800:FMM_WIRKUNGSZIELE_EVALUIERUNG">
    <vt:lpwstr/>
  </property>
  <property fmtid="{D5CDD505-2E9C-101B-9397-08002B2CF9AE}" pid="60" name="FSC#SAPConfigSettingsSC@101.9800:FMM_GRANTOR_TYPE">
    <vt:lpwstr/>
  </property>
  <property fmtid="{D5CDD505-2E9C-101B-9397-08002B2CF9AE}" pid="61" name="FSC#SAPConfigSettingsSC@101.9800:FMM_GRANTOR_TYPE_TEXT">
    <vt:lpwstr/>
  </property>
  <property fmtid="{D5CDD505-2E9C-101B-9397-08002B2CF9AE}" pid="62" name="FSC#SAPConfigSettingsSC@101.9800:FMM_XX_BUNDESLAND_MULTISELECT">
    <vt:lpwstr/>
  </property>
  <property fmtid="{D5CDD505-2E9C-101B-9397-08002B2CF9AE}" pid="63" name="FSC#SAPConfigSettingsSC@101.9800:FMM_XX_LGS_MULTISELECT">
    <vt:lpwstr/>
  </property>
  <property fmtid="{D5CDD505-2E9C-101B-9397-08002B2CF9AE}" pid="64" name="FSC#SAPConfigSettingsSC@101.9800:FMM_10_GP_DETAILBEZ">
    <vt:lpwstr/>
  </property>
  <property fmtid="{D5CDD505-2E9C-101B-9397-08002B2CF9AE}" pid="65" name="FSC#SAPConfigSettingsSC@101.9800:FMM_10_MONATLICHE_RATE_WAER">
    <vt:lpwstr/>
  </property>
  <property fmtid="{D5CDD505-2E9C-101B-9397-08002B2CF9AE}" pid="66" name="FSC#SAPConfigSettingsSC@101.9800:FMM_10_MONATLICHE_RATE">
    <vt:lpwstr/>
  </property>
  <property fmtid="{D5CDD505-2E9C-101B-9397-08002B2CF9AE}" pid="67" name="FSC#SAPConfigSettingsSC@101.9800:FMM_VEREINSREGISTERNUMMER">
    <vt:lpwstr/>
  </property>
  <property fmtid="{D5CDD505-2E9C-101B-9397-08002B2CF9AE}" pid="68" name="FSC#SAPConfigSettingsSC@101.9800:FMM_TRADEID">
    <vt:lpwstr/>
  </property>
  <property fmtid="{D5CDD505-2E9C-101B-9397-08002B2CF9AE}" pid="69" name="FSC#SAPConfigSettingsSC@101.9800:FMM_ERGAENZUNGSREGISTERNUMMER">
    <vt:lpwstr/>
  </property>
  <property fmtid="{D5CDD505-2E9C-101B-9397-08002B2CF9AE}" pid="70" name="FSC#SAPConfigSettingsSC@101.9800:FMM_SCHWERPUNKT">
    <vt:lpwstr/>
  </property>
  <property fmtid="{D5CDD505-2E9C-101B-9397-08002B2CF9AE}" pid="71" name="FSC#SAPConfigSettingsSC@101.9800:FMM_PROJEKT_ID">
    <vt:lpwstr/>
  </property>
  <property fmtid="{D5CDD505-2E9C-101B-9397-08002B2CF9AE}" pid="72" name="FSC#SAPConfigSettingsSC@101.9800:FMM_ANMERKUNG_PROJEKT">
    <vt:lpwstr/>
  </property>
  <property fmtid="{D5CDD505-2E9C-101B-9397-08002B2CF9AE}" pid="73" name="FSC#SAPConfigSettingsSC@101.9800:FMM_ANSPRECHPERSON">
    <vt:lpwstr/>
  </property>
  <property fmtid="{D5CDD505-2E9C-101B-9397-08002B2CF9AE}" pid="74" name="FSC#SAPConfigSettingsSC@101.9800:FMM_TELEFON_EMAIL">
    <vt:lpwstr/>
  </property>
  <property fmtid="{D5CDD505-2E9C-101B-9397-08002B2CF9AE}" pid="75" name="FSC#SAPConfigSettingsSC@101.9800:FMM_ANMERKUNG_ABRECHNUNGSFRIST">
    <vt:lpwstr/>
  </property>
  <property fmtid="{D5CDD505-2E9C-101B-9397-08002B2CF9AE}" pid="76" name="FSC#SAPConfigSettingsSC@101.9800:FMM_TEILNEHMERANZAHL">
    <vt:lpwstr/>
  </property>
  <property fmtid="{D5CDD505-2E9C-101B-9397-08002B2CF9AE}" pid="77" name="FSC#SAPConfigSettingsSC@101.9800:FMM_AUSLAND">
    <vt:lpwstr/>
  </property>
  <property fmtid="{D5CDD505-2E9C-101B-9397-08002B2CF9AE}" pid="78" name="FSC#SAPConfigSettingsSC@101.9800:FMM_00_BEANTR_BETRAG">
    <vt:lpwstr/>
  </property>
  <property fmtid="{D5CDD505-2E9C-101B-9397-08002B2CF9AE}" pid="79" name="FSC#SAPConfigSettingsSC@101.9800:FMM_SACHBEARBEITER">
    <vt:lpwstr/>
  </property>
  <property fmtid="{D5CDD505-2E9C-101B-9397-08002B2CF9AE}" pid="80" name="FSC#SAPConfigSettingsSC@101.9800:FMM_ABRECHNUNGSFRIST">
    <vt:lpwstr/>
  </property>
  <property fmtid="{D5CDD505-2E9C-101B-9397-08002B2CF9AE}" pid="81" name="FSC#EIBPRECONFIG@1.1001:EIBInternalApprovedAt">
    <vt:lpwstr/>
  </property>
  <property fmtid="{D5CDD505-2E9C-101B-9397-08002B2CF9AE}" pid="82" name="FSC#EIBPRECONFIG@1.1001:EIBInternalApprovedBy">
    <vt:lpwstr/>
  </property>
  <property fmtid="{D5CDD505-2E9C-101B-9397-08002B2CF9AE}" pid="83" name="FSC#EIBPRECONFIG@1.1001:EIBInternalApprovedByPostTitle">
    <vt:lpwstr/>
  </property>
  <property fmtid="{D5CDD505-2E9C-101B-9397-08002B2CF9AE}" pid="84" name="FSC#EIBPRECONFIG@1.1001:EIBSettlementApprovedBy">
    <vt:lpwstr/>
  </property>
  <property fmtid="{D5CDD505-2E9C-101B-9397-08002B2CF9AE}" pid="85" name="FSC#EIBPRECONFIG@1.1001:EIBSettlementApprovedByFirstnameSurname">
    <vt:lpwstr/>
  </property>
  <property fmtid="{D5CDD505-2E9C-101B-9397-08002B2CF9AE}" pid="86" name="FSC#EIBPRECONFIG@1.1001:EIBSettlementApprovedByPostTitle">
    <vt:lpwstr/>
  </property>
  <property fmtid="{D5CDD505-2E9C-101B-9397-08002B2CF9AE}" pid="87" name="FSC#EIBPRECONFIG@1.1001:EIBApprovedAt">
    <vt:lpwstr/>
  </property>
  <property fmtid="{D5CDD505-2E9C-101B-9397-08002B2CF9AE}" pid="88" name="FSC#EIBPRECONFIG@1.1001:EIBApprovedBy">
    <vt:lpwstr/>
  </property>
  <property fmtid="{D5CDD505-2E9C-101B-9397-08002B2CF9AE}" pid="89" name="FSC#EIBPRECONFIG@1.1001:EIBApprovedBySubst">
    <vt:lpwstr/>
  </property>
  <property fmtid="{D5CDD505-2E9C-101B-9397-08002B2CF9AE}" pid="90" name="FSC#EIBPRECONFIG@1.1001:EIBApprovedByTitle">
    <vt:lpwstr/>
  </property>
  <property fmtid="{D5CDD505-2E9C-101B-9397-08002B2CF9AE}" pid="91" name="FSC#EIBPRECONFIG@1.1001:EIBApprovedByPostTitle">
    <vt:lpwstr/>
  </property>
  <property fmtid="{D5CDD505-2E9C-101B-9397-08002B2CF9AE}" pid="92" name="FSC#EIBPRECONFIG@1.1001:EIBDepartment">
    <vt:lpwstr>BMK - V/2 (Abfall- und Altlastenrecht)</vt:lpwstr>
  </property>
  <property fmtid="{D5CDD505-2E9C-101B-9397-08002B2CF9AE}" pid="93" name="FSC#EIBPRECONFIG@1.1001:EIBDispatchedBy">
    <vt:lpwstr/>
  </property>
  <property fmtid="{D5CDD505-2E9C-101B-9397-08002B2CF9AE}" pid="94" name="FSC#EIBPRECONFIG@1.1001:EIBDispatchedByPostTitle">
    <vt:lpwstr/>
  </property>
  <property fmtid="{D5CDD505-2E9C-101B-9397-08002B2CF9AE}" pid="95" name="FSC#EIBPRECONFIG@1.1001:ExtRefInc">
    <vt:lpwstr/>
  </property>
  <property fmtid="{D5CDD505-2E9C-101B-9397-08002B2CF9AE}" pid="96" name="FSC#EIBPRECONFIG@1.1001:IncomingAddrdate">
    <vt:lpwstr/>
  </property>
  <property fmtid="{D5CDD505-2E9C-101B-9397-08002B2CF9AE}" pid="97" name="FSC#EIBPRECONFIG@1.1001:IncomingDelivery">
    <vt:lpwstr/>
  </property>
  <property fmtid="{D5CDD505-2E9C-101B-9397-08002B2CF9AE}" pid="98" name="FSC#EIBPRECONFIG@1.1001:OwnerEmail">
    <vt:lpwstr>GEORG.FUERNSINN@BMK.GV.AT</vt:lpwstr>
  </property>
  <property fmtid="{D5CDD505-2E9C-101B-9397-08002B2CF9AE}" pid="99" name="FSC#EIBPRECONFIG@1.1001:FileOUEmail">
    <vt:lpwstr>v2@bmk.gv.at</vt:lpwstr>
  </property>
  <property fmtid="{D5CDD505-2E9C-101B-9397-08002B2CF9AE}" pid="100" name="FSC#EIBPRECONFIG@1.1001:OUEmail">
    <vt:lpwstr>v2@bmk.gv.at</vt:lpwstr>
  </property>
  <property fmtid="{D5CDD505-2E9C-101B-9397-08002B2CF9AE}" pid="101" name="FSC#EIBPRECONFIG@1.1001:OwnerGender">
    <vt:lpwstr>Männlich</vt:lpwstr>
  </property>
  <property fmtid="{D5CDD505-2E9C-101B-9397-08002B2CF9AE}" pid="102" name="FSC#EIBPRECONFIG@1.1001:Priority">
    <vt:lpwstr>Nein</vt:lpwstr>
  </property>
  <property fmtid="{D5CDD505-2E9C-101B-9397-08002B2CF9AE}" pid="103" name="FSC#EIBPRECONFIG@1.1001:PreviousFiles">
    <vt:lpwstr/>
  </property>
  <property fmtid="{D5CDD505-2E9C-101B-9397-08002B2CF9AE}" pid="104" name="FSC#EIBPRECONFIG@1.1001:NextFiles">
    <vt:lpwstr/>
  </property>
  <property fmtid="{D5CDD505-2E9C-101B-9397-08002B2CF9AE}" pid="105" name="FSC#EIBPRECONFIG@1.1001:RelatedFiles">
    <vt:lpwstr/>
  </property>
  <property fmtid="{D5CDD505-2E9C-101B-9397-08002B2CF9AE}" pid="106" name="FSC#EIBPRECONFIG@1.1001:CompletedOrdinals">
    <vt:lpwstr/>
  </property>
  <property fmtid="{D5CDD505-2E9C-101B-9397-08002B2CF9AE}" pid="107" name="FSC#EIBPRECONFIG@1.1001:NrAttachments">
    <vt:lpwstr/>
  </property>
  <property fmtid="{D5CDD505-2E9C-101B-9397-08002B2CF9AE}" pid="108" name="FSC#EIBPRECONFIG@1.1001:Attachments">
    <vt:lpwstr/>
  </property>
  <property fmtid="{D5CDD505-2E9C-101B-9397-08002B2CF9AE}" pid="109" name="FSC#EIBPRECONFIG@1.1001:SubjectArea">
    <vt:lpwstr>Legistik im Abfallbereich</vt:lpwstr>
  </property>
  <property fmtid="{D5CDD505-2E9C-101B-9397-08002B2CF9AE}" pid="110" name="FSC#EIBPRECONFIG@1.1001:Recipients">
    <vt:lpwstr/>
  </property>
  <property fmtid="{D5CDD505-2E9C-101B-9397-08002B2CF9AE}" pid="111" name="FSC#EIBPRECONFIG@1.1001:Classified">
    <vt:lpwstr/>
  </property>
  <property fmtid="{D5CDD505-2E9C-101B-9397-08002B2CF9AE}" pid="112" name="FSC#EIBPRECONFIG@1.1001:Deadline">
    <vt:lpwstr/>
  </property>
  <property fmtid="{D5CDD505-2E9C-101B-9397-08002B2CF9AE}" pid="113" name="FSC#EIBPRECONFIG@1.1001:SettlementSubj">
    <vt:lpwstr/>
  </property>
  <property fmtid="{D5CDD505-2E9C-101B-9397-08002B2CF9AE}" pid="114" name="FSC#EIBPRECONFIG@1.1001:OUAddr">
    <vt:lpwstr>Stubenbastei 5, 1010 Wien</vt:lpwstr>
  </property>
  <property fmtid="{D5CDD505-2E9C-101B-9397-08002B2CF9AE}" pid="115" name="FSC#EIBPRECONFIG@1.1001:FileOUName">
    <vt:lpwstr>BMK - V/2 (Abfall- und Altlastenrecht)</vt:lpwstr>
  </property>
  <property fmtid="{D5CDD505-2E9C-101B-9397-08002B2CF9AE}" pid="116" name="FSC#EIBPRECONFIG@1.1001:FileOUDescr">
    <vt:lpwstr>202</vt:lpwstr>
  </property>
  <property fmtid="{D5CDD505-2E9C-101B-9397-08002B2CF9AE}" pid="117" name="FSC#EIBPRECONFIG@1.1001:OUDescr">
    <vt:lpwstr>202</vt:lpwstr>
  </property>
  <property fmtid="{D5CDD505-2E9C-101B-9397-08002B2CF9AE}" pid="118" name="FSC#EIBPRECONFIG@1.1001:Signatures">
    <vt:lpwstr>Abzeichnen_x000d_
Abzeichnen</vt:lpwstr>
  </property>
  <property fmtid="{D5CDD505-2E9C-101B-9397-08002B2CF9AE}" pid="119" name="FSC#EIBPRECONFIG@1.1001:currentuser">
    <vt:lpwstr>COO.3000.100.1.16807</vt:lpwstr>
  </property>
  <property fmtid="{D5CDD505-2E9C-101B-9397-08002B2CF9AE}" pid="120" name="FSC#EIBPRECONFIG@1.1001:currentuserrolegroup">
    <vt:lpwstr>COO.3000.100.1.16219</vt:lpwstr>
  </property>
  <property fmtid="{D5CDD505-2E9C-101B-9397-08002B2CF9AE}" pid="121" name="FSC#EIBPRECONFIG@1.1001:currentuserroleposition">
    <vt:lpwstr>COO.1.1001.1.4595</vt:lpwstr>
  </property>
  <property fmtid="{D5CDD505-2E9C-101B-9397-08002B2CF9AE}" pid="122" name="FSC#EIBPRECONFIG@1.1001:currentuserroot">
    <vt:lpwstr>COO.3000.106.2.2589551</vt:lpwstr>
  </property>
  <property fmtid="{D5CDD505-2E9C-101B-9397-08002B2CF9AE}" pid="123" name="FSC#EIBPRECONFIG@1.1001:toplevelobject">
    <vt:lpwstr>COO.3000.106.14.2620571</vt:lpwstr>
  </property>
  <property fmtid="{D5CDD505-2E9C-101B-9397-08002B2CF9AE}" pid="124" name="FSC#EIBPRECONFIG@1.1001:objchangedby">
    <vt:lpwstr>Mag. Evelyn Wolfslehner</vt:lpwstr>
  </property>
  <property fmtid="{D5CDD505-2E9C-101B-9397-08002B2CF9AE}" pid="125" name="FSC#EIBPRECONFIG@1.1001:objchangedbyPostTitle">
    <vt:lpwstr/>
  </property>
  <property fmtid="{D5CDD505-2E9C-101B-9397-08002B2CF9AE}" pid="126" name="FSC#EIBPRECONFIG@1.1001:objchangedat">
    <vt:lpwstr>27.03.2023</vt:lpwstr>
  </property>
  <property fmtid="{D5CDD505-2E9C-101B-9397-08002B2CF9AE}" pid="127" name="FSC#EIBPRECONFIG@1.1001:objname">
    <vt:lpwstr>EinwegpfandVO Getränkeverpackungen Entwurf</vt:lpwstr>
  </property>
  <property fmtid="{D5CDD505-2E9C-101B-9397-08002B2CF9AE}" pid="128" name="FSC#EIBPRECONFIG@1.1001:EIBProcessResponsiblePhone">
    <vt:lpwstr/>
  </property>
  <property fmtid="{D5CDD505-2E9C-101B-9397-08002B2CF9AE}" pid="129" name="FSC#EIBPRECONFIG@1.1001:EIBProcessResponsibleMail">
    <vt:lpwstr/>
  </property>
  <property fmtid="{D5CDD505-2E9C-101B-9397-08002B2CF9AE}" pid="130" name="FSC#EIBPRECONFIG@1.1001:EIBProcessResponsibleFax">
    <vt:lpwstr/>
  </property>
  <property fmtid="{D5CDD505-2E9C-101B-9397-08002B2CF9AE}" pid="131" name="FSC#EIBPRECONFIG@1.1001:EIBProcessResponsiblePostTitle">
    <vt:lpwstr/>
  </property>
  <property fmtid="{D5CDD505-2E9C-101B-9397-08002B2CF9AE}" pid="132" name="FSC#EIBPRECONFIG@1.1001:EIBProcessResponsible">
    <vt:lpwstr/>
  </property>
  <property fmtid="{D5CDD505-2E9C-101B-9397-08002B2CF9AE}" pid="133" name="FSC#EIBPRECONFIG@1.1001:FileResponsibleFullName">
    <vt:lpwstr/>
  </property>
  <property fmtid="{D5CDD505-2E9C-101B-9397-08002B2CF9AE}" pid="134" name="FSC#EIBPRECONFIG@1.1001:FileResponsibleFirstnameSurname">
    <vt:lpwstr/>
  </property>
  <property fmtid="{D5CDD505-2E9C-101B-9397-08002B2CF9AE}" pid="135" name="FSC#EIBPRECONFIG@1.1001:FileResponsibleEmail">
    <vt:lpwstr/>
  </property>
  <property fmtid="{D5CDD505-2E9C-101B-9397-08002B2CF9AE}" pid="136" name="FSC#EIBPRECONFIG@1.1001:FileResponsibleExtension">
    <vt:lpwstr/>
  </property>
  <property fmtid="{D5CDD505-2E9C-101B-9397-08002B2CF9AE}" pid="137" name="FSC#EIBPRECONFIG@1.1001:FileResponsibleFaxExtension">
    <vt:lpwstr/>
  </property>
  <property fmtid="{D5CDD505-2E9C-101B-9397-08002B2CF9AE}" pid="138" name="FSC#EIBPRECONFIG@1.1001:FileResponsibleGender">
    <vt:lpwstr/>
  </property>
  <property fmtid="{D5CDD505-2E9C-101B-9397-08002B2CF9AE}" pid="139" name="FSC#EIBPRECONFIG@1.1001:FileResponsibleAddr">
    <vt:lpwstr/>
  </property>
  <property fmtid="{D5CDD505-2E9C-101B-9397-08002B2CF9AE}" pid="140" name="FSC#EIBPRECONFIG@1.1001:OwnerPostTitle">
    <vt:lpwstr/>
  </property>
  <property fmtid="{D5CDD505-2E9C-101B-9397-08002B2CF9AE}" pid="141" name="FSC#EIBPRECONFIG@1.1001:OwnerAddr">
    <vt:lpwstr>Stubenbastei 5, 1010 Wien</vt:lpwstr>
  </property>
  <property fmtid="{D5CDD505-2E9C-101B-9397-08002B2CF9AE}" pid="142" name="FSC#EIBPRECONFIG@1.1001:IsFileAttachment">
    <vt:lpwstr>Ja</vt:lpwstr>
  </property>
  <property fmtid="{D5CDD505-2E9C-101B-9397-08002B2CF9AE}" pid="143" name="FSC#EIBPRECONFIG@1.1001:AddrTelefon">
    <vt:lpwstr/>
  </property>
  <property fmtid="{D5CDD505-2E9C-101B-9397-08002B2CF9AE}" pid="144" name="FSC#EIBPRECONFIG@1.1001:AddrGeburtsdatum">
    <vt:lpwstr/>
  </property>
  <property fmtid="{D5CDD505-2E9C-101B-9397-08002B2CF9AE}" pid="145" name="FSC#EIBPRECONFIG@1.1001:AddrGeboren_am_2">
    <vt:lpwstr/>
  </property>
  <property fmtid="{D5CDD505-2E9C-101B-9397-08002B2CF9AE}" pid="146" name="FSC#EIBPRECONFIG@1.1001:AddrBundesland">
    <vt:lpwstr/>
  </property>
  <property fmtid="{D5CDD505-2E9C-101B-9397-08002B2CF9AE}" pid="147" name="FSC#EIBPRECONFIG@1.1001:AddrBezeichnung">
    <vt:lpwstr/>
  </property>
  <property fmtid="{D5CDD505-2E9C-101B-9397-08002B2CF9AE}" pid="148" name="FSC#EIBPRECONFIG@1.1001:AddrGruppeName_vollstaendig">
    <vt:lpwstr/>
  </property>
  <property fmtid="{D5CDD505-2E9C-101B-9397-08002B2CF9AE}" pid="149" name="FSC#EIBPRECONFIG@1.1001:AddrAdresseBeschreibung">
    <vt:lpwstr/>
  </property>
  <property fmtid="{D5CDD505-2E9C-101B-9397-08002B2CF9AE}" pid="150" name="FSC#EIBPRECONFIG@1.1001:AddrName_Ergaenzung">
    <vt:lpwstr/>
  </property>
  <property fmtid="{D5CDD505-2E9C-101B-9397-08002B2CF9AE}" pid="151" name="FSC#COOELAK@1.1001:Subject">
    <vt:lpwstr>Pfandverordnung für Einweggetränkeverpackungen; Aussendung in das Begutachtungsverfahren</vt:lpwstr>
  </property>
  <property fmtid="{D5CDD505-2E9C-101B-9397-08002B2CF9AE}" pid="152" name="FSC#COOELAK@1.1001:FileReference">
    <vt:lpwstr>2023-0.195.934</vt:lpwstr>
  </property>
  <property fmtid="{D5CDD505-2E9C-101B-9397-08002B2CF9AE}" pid="153" name="FSC#COOELAK@1.1001:FileRefYear">
    <vt:lpwstr>2023</vt:lpwstr>
  </property>
  <property fmtid="{D5CDD505-2E9C-101B-9397-08002B2CF9AE}" pid="154" name="FSC#COOELAK@1.1001:FileRefOrdinal">
    <vt:lpwstr>195934</vt:lpwstr>
  </property>
  <property fmtid="{D5CDD505-2E9C-101B-9397-08002B2CF9AE}" pid="155" name="FSC#COOELAK@1.1001:FileRefOU">
    <vt:lpwstr>V/2</vt:lpwstr>
  </property>
  <property fmtid="{D5CDD505-2E9C-101B-9397-08002B2CF9AE}" pid="156" name="FSC#COOELAK@1.1001:Organization">
    <vt:lpwstr/>
  </property>
  <property fmtid="{D5CDD505-2E9C-101B-9397-08002B2CF9AE}" pid="157" name="FSC#COOELAK@1.1001:Owner">
    <vt:lpwstr>Mag. Georg Fürnsinn</vt:lpwstr>
  </property>
  <property fmtid="{D5CDD505-2E9C-101B-9397-08002B2CF9AE}" pid="158" name="FSC#COOELAK@1.1001:OwnerExtension">
    <vt:lpwstr>+43 1 71162 613437</vt:lpwstr>
  </property>
  <property fmtid="{D5CDD505-2E9C-101B-9397-08002B2CF9AE}" pid="159" name="FSC#COOELAK@1.1001:OwnerFaxExtension">
    <vt:lpwstr>+43 1 5131679 1077</vt:lpwstr>
  </property>
  <property fmtid="{D5CDD505-2E9C-101B-9397-08002B2CF9AE}" pid="160" name="FSC#COOELAK@1.1001:DispatchedBy">
    <vt:lpwstr/>
  </property>
  <property fmtid="{D5CDD505-2E9C-101B-9397-08002B2CF9AE}" pid="161" name="FSC#COOELAK@1.1001:DispatchedAt">
    <vt:lpwstr/>
  </property>
  <property fmtid="{D5CDD505-2E9C-101B-9397-08002B2CF9AE}" pid="162" name="FSC#COOELAK@1.1001:ApprovedBy">
    <vt:lpwstr/>
  </property>
  <property fmtid="{D5CDD505-2E9C-101B-9397-08002B2CF9AE}" pid="163" name="FSC#COOELAK@1.1001:ApprovedAt">
    <vt:lpwstr/>
  </property>
  <property fmtid="{D5CDD505-2E9C-101B-9397-08002B2CF9AE}" pid="164" name="FSC#COOELAK@1.1001:Department">
    <vt:lpwstr>BMK - V/2 (Abfall- und Altlastenrecht)</vt:lpwstr>
  </property>
  <property fmtid="{D5CDD505-2E9C-101B-9397-08002B2CF9AE}" pid="165" name="FSC#COOELAK@1.1001:CreatedAt">
    <vt:lpwstr>24.03.2023</vt:lpwstr>
  </property>
  <property fmtid="{D5CDD505-2E9C-101B-9397-08002B2CF9AE}" pid="166" name="FSC#COOELAK@1.1001:OU">
    <vt:lpwstr>BMK - V/2 (Abfall- und Altlastenrecht)</vt:lpwstr>
  </property>
  <property fmtid="{D5CDD505-2E9C-101B-9397-08002B2CF9AE}" pid="167" name="FSC#COOELAK@1.1001:Priority">
    <vt:lpwstr> ()</vt:lpwstr>
  </property>
  <property fmtid="{D5CDD505-2E9C-101B-9397-08002B2CF9AE}" pid="168" name="FSC#COOELAK@1.1001:ObjBarCode">
    <vt:lpwstr>*COO.3000.106.6.2520590*</vt:lpwstr>
  </property>
  <property fmtid="{D5CDD505-2E9C-101B-9397-08002B2CF9AE}" pid="169" name="FSC#COOELAK@1.1001:RefBarCode">
    <vt:lpwstr/>
  </property>
  <property fmtid="{D5CDD505-2E9C-101B-9397-08002B2CF9AE}" pid="170" name="FSC#COOELAK@1.1001:FileRefBarCode">
    <vt:lpwstr>*2023-0.195.934*</vt:lpwstr>
  </property>
  <property fmtid="{D5CDD505-2E9C-101B-9397-08002B2CF9AE}" pid="171" name="FSC#COOELAK@1.1001:ExternalRef">
    <vt:lpwstr/>
  </property>
  <property fmtid="{D5CDD505-2E9C-101B-9397-08002B2CF9AE}" pid="172" name="FSC#COOELAK@1.1001:IncomingNumber">
    <vt:lpwstr/>
  </property>
  <property fmtid="{D5CDD505-2E9C-101B-9397-08002B2CF9AE}" pid="173" name="FSC#COOELAK@1.1001:IncomingSubject">
    <vt:lpwstr/>
  </property>
  <property fmtid="{D5CDD505-2E9C-101B-9397-08002B2CF9AE}" pid="174" name="FSC#COOELAK@1.1001:ProcessResponsible">
    <vt:lpwstr/>
  </property>
  <property fmtid="{D5CDD505-2E9C-101B-9397-08002B2CF9AE}" pid="175" name="FSC#COOELAK@1.1001:ProcessResponsiblePhone">
    <vt:lpwstr/>
  </property>
  <property fmtid="{D5CDD505-2E9C-101B-9397-08002B2CF9AE}" pid="176" name="FSC#COOELAK@1.1001:ProcessResponsibleMail">
    <vt:lpwstr/>
  </property>
  <property fmtid="{D5CDD505-2E9C-101B-9397-08002B2CF9AE}" pid="177" name="FSC#COOELAK@1.1001:ProcessResponsibleFax">
    <vt:lpwstr/>
  </property>
  <property fmtid="{D5CDD505-2E9C-101B-9397-08002B2CF9AE}" pid="178" name="FSC#COOELAK@1.1001:ApproverFirstName">
    <vt:lpwstr/>
  </property>
  <property fmtid="{D5CDD505-2E9C-101B-9397-08002B2CF9AE}" pid="179" name="FSC#COOELAK@1.1001:ApproverSurName">
    <vt:lpwstr/>
  </property>
  <property fmtid="{D5CDD505-2E9C-101B-9397-08002B2CF9AE}" pid="180" name="FSC#COOELAK@1.1001:ApproverTitle">
    <vt:lpwstr/>
  </property>
  <property fmtid="{D5CDD505-2E9C-101B-9397-08002B2CF9AE}" pid="181" name="FSC#COOELAK@1.1001:ExternalDate">
    <vt:lpwstr/>
  </property>
  <property fmtid="{D5CDD505-2E9C-101B-9397-08002B2CF9AE}" pid="182" name="FSC#COOELAK@1.1001:SettlementApprovedAt">
    <vt:lpwstr/>
  </property>
  <property fmtid="{D5CDD505-2E9C-101B-9397-08002B2CF9AE}" pid="183" name="FSC#COOELAK@1.1001:BaseNumber">
    <vt:lpwstr>UW.2.1.6</vt:lpwstr>
  </property>
  <property fmtid="{D5CDD505-2E9C-101B-9397-08002B2CF9AE}" pid="184" name="FSC#COOELAK@1.1001:CurrentUserRolePos">
    <vt:lpwstr>Leiter/in</vt:lpwstr>
  </property>
  <property fmtid="{D5CDD505-2E9C-101B-9397-08002B2CF9AE}" pid="185" name="FSC#COOELAK@1.1001:CurrentUserEmail">
    <vt:lpwstr>CHRISTIAN.HOLZER@BMK.GV.AT</vt:lpwstr>
  </property>
  <property fmtid="{D5CDD505-2E9C-101B-9397-08002B2CF9AE}" pid="186" name="FSC#ELAKGOV@1.1001:PersonalSubjGender">
    <vt:lpwstr/>
  </property>
  <property fmtid="{D5CDD505-2E9C-101B-9397-08002B2CF9AE}" pid="187" name="FSC#ELAKGOV@1.1001:PersonalSubjFirstName">
    <vt:lpwstr/>
  </property>
  <property fmtid="{D5CDD505-2E9C-101B-9397-08002B2CF9AE}" pid="188" name="FSC#ELAKGOV@1.1001:PersonalSubjSurName">
    <vt:lpwstr/>
  </property>
  <property fmtid="{D5CDD505-2E9C-101B-9397-08002B2CF9AE}" pid="189" name="FSC#ELAKGOV@1.1001:PersonalSubjSalutation">
    <vt:lpwstr/>
  </property>
  <property fmtid="{D5CDD505-2E9C-101B-9397-08002B2CF9AE}" pid="190" name="FSC#ELAKGOV@1.1001:PersonalSubjAddress">
    <vt:lpwstr/>
  </property>
  <property fmtid="{D5CDD505-2E9C-101B-9397-08002B2CF9AE}" pid="191" name="FSC#ATSTATECFG@1.1001:Office">
    <vt:lpwstr/>
  </property>
  <property fmtid="{D5CDD505-2E9C-101B-9397-08002B2CF9AE}" pid="192" name="FSC#ATSTATECFG@1.1001:Agent">
    <vt:lpwstr/>
  </property>
  <property fmtid="{D5CDD505-2E9C-101B-9397-08002B2CF9AE}" pid="193" name="FSC#ATSTATECFG@1.1001:AgentPhone">
    <vt:lpwstr/>
  </property>
  <property fmtid="{D5CDD505-2E9C-101B-9397-08002B2CF9AE}" pid="194" name="FSC#ATSTATECFG@1.1001:DepartmentFax">
    <vt:lpwstr/>
  </property>
  <property fmtid="{D5CDD505-2E9C-101B-9397-08002B2CF9AE}" pid="195" name="FSC#ATSTATECFG@1.1001:DepartmentEmail">
    <vt:lpwstr/>
  </property>
  <property fmtid="{D5CDD505-2E9C-101B-9397-08002B2CF9AE}" pid="196" name="FSC#ATSTATECFG@1.1001:SubfileDate">
    <vt:lpwstr/>
  </property>
  <property fmtid="{D5CDD505-2E9C-101B-9397-08002B2CF9AE}" pid="197" name="FSC#ATSTATECFG@1.1001:SubfileSubject">
    <vt:lpwstr/>
  </property>
  <property fmtid="{D5CDD505-2E9C-101B-9397-08002B2CF9AE}" pid="198" name="FSC#ATSTATECFG@1.1001:DepartmentZipCode">
    <vt:lpwstr/>
  </property>
  <property fmtid="{D5CDD505-2E9C-101B-9397-08002B2CF9AE}" pid="199" name="FSC#ATSTATECFG@1.1001:DepartmentCountry">
    <vt:lpwstr/>
  </property>
  <property fmtid="{D5CDD505-2E9C-101B-9397-08002B2CF9AE}" pid="200" name="FSC#ATSTATECFG@1.1001:DepartmentCity">
    <vt:lpwstr/>
  </property>
  <property fmtid="{D5CDD505-2E9C-101B-9397-08002B2CF9AE}" pid="201" name="FSC#ATSTATECFG@1.1001:DepartmentStreet">
    <vt:lpwstr/>
  </property>
  <property fmtid="{D5CDD505-2E9C-101B-9397-08002B2CF9AE}" pid="202" name="FSC#CCAPRECONFIGG@15.1001:DepartmentON">
    <vt:lpwstr/>
  </property>
  <property fmtid="{D5CDD505-2E9C-101B-9397-08002B2CF9AE}" pid="203" name="FSC#CCAPRECONFIGG@15.1001:DepartmentWebsite">
    <vt:lpwstr/>
  </property>
  <property fmtid="{D5CDD505-2E9C-101B-9397-08002B2CF9AE}" pid="204" name="FSC#ATSTATECFG@1.1001:DepartmentDVR">
    <vt:lpwstr/>
  </property>
  <property fmtid="{D5CDD505-2E9C-101B-9397-08002B2CF9AE}" pid="205" name="FSC#ATSTATECFG@1.1001:DepartmentUID">
    <vt:lpwstr/>
  </property>
  <property fmtid="{D5CDD505-2E9C-101B-9397-08002B2CF9AE}" pid="206" name="FSC#ATSTATECFG@1.1001:SubfileReference">
    <vt:lpwstr/>
  </property>
  <property fmtid="{D5CDD505-2E9C-101B-9397-08002B2CF9AE}" pid="207" name="FSC#ATSTATECFG@1.1001:Clause">
    <vt:lpwstr/>
  </property>
  <property fmtid="{D5CDD505-2E9C-101B-9397-08002B2CF9AE}" pid="208" name="FSC#ATSTATECFG@1.1001:ApprovedSignature">
    <vt:lpwstr/>
  </property>
  <property fmtid="{D5CDD505-2E9C-101B-9397-08002B2CF9AE}" pid="209" name="FSC#ATSTATECFG@1.1001:BankAccount">
    <vt:lpwstr/>
  </property>
  <property fmtid="{D5CDD505-2E9C-101B-9397-08002B2CF9AE}" pid="210" name="FSC#ATSTATECFG@1.1001:BankAccountOwner">
    <vt:lpwstr/>
  </property>
  <property fmtid="{D5CDD505-2E9C-101B-9397-08002B2CF9AE}" pid="211" name="FSC#ATSTATECFG@1.1001:BankInstitute">
    <vt:lpwstr/>
  </property>
  <property fmtid="{D5CDD505-2E9C-101B-9397-08002B2CF9AE}" pid="212" name="FSC#ATSTATECFG@1.1001:BankAccountID">
    <vt:lpwstr/>
  </property>
  <property fmtid="{D5CDD505-2E9C-101B-9397-08002B2CF9AE}" pid="213" name="FSC#ATSTATECFG@1.1001:BankAccountIBAN">
    <vt:lpwstr/>
  </property>
  <property fmtid="{D5CDD505-2E9C-101B-9397-08002B2CF9AE}" pid="214" name="FSC#ATSTATECFG@1.1001:BankAccountBIC">
    <vt:lpwstr/>
  </property>
  <property fmtid="{D5CDD505-2E9C-101B-9397-08002B2CF9AE}" pid="215" name="FSC#ATSTATECFG@1.1001:BankName">
    <vt:lpwstr/>
  </property>
  <property fmtid="{D5CDD505-2E9C-101B-9397-08002B2CF9AE}" pid="216" name="FSC#COOELAK@1.1001:ObjectAddressees">
    <vt:lpwstr/>
  </property>
  <property fmtid="{D5CDD505-2E9C-101B-9397-08002B2CF9AE}" pid="217" name="FSC#COOELAK@1.1001:replyreference">
    <vt:lpwstr/>
  </property>
  <property fmtid="{D5CDD505-2E9C-101B-9397-08002B2CF9AE}" pid="218" name="FSC#COOELAK@1.1001:OfficeHours">
    <vt:lpwstr/>
  </property>
  <property fmtid="{D5CDD505-2E9C-101B-9397-08002B2CF9AE}" pid="219" name="FSC#COOELAK@1.1001:FileRefOULong">
    <vt:lpwstr>Abfall- und Altlastenrecht</vt:lpwstr>
  </property>
  <property fmtid="{D5CDD505-2E9C-101B-9397-08002B2CF9AE}" pid="220" name="FSC#ATPRECONFIG@1.1001:ChargePreview">
    <vt:lpwstr/>
  </property>
  <property fmtid="{D5CDD505-2E9C-101B-9397-08002B2CF9AE}" pid="221" name="FSC#ATSTATECFG@1.1001:ExternalFile">
    <vt:lpwstr/>
  </property>
  <property fmtid="{D5CDD505-2E9C-101B-9397-08002B2CF9AE}" pid="222" name="FSC#COOSYSTEM@1.1:Container">
    <vt:lpwstr>COO.3000.106.6.2520590</vt:lpwstr>
  </property>
  <property fmtid="{D5CDD505-2E9C-101B-9397-08002B2CF9AE}" pid="223" name="FSC#FSCFOLIO@1.1001:docpropproject">
    <vt:lpwstr/>
  </property>
  <property fmtid="{D5CDD505-2E9C-101B-9397-08002B2CF9AE}" pid="224" name="LegistikVersion">
    <vt:lpwstr>2.0.0.0 (20.02.2023)</vt:lpwstr>
  </property>
</Properties>
</file>