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18CA04" w14:textId="45676E70" w:rsidR="005D0F68" w:rsidRPr="003A1CD3" w:rsidRDefault="005D0F68" w:rsidP="005D0F68">
      <w:pPr>
        <w:jc w:val="center"/>
        <w:rPr>
          <w:rFonts w:ascii="Courier New" w:hAnsi="Courier New"/>
          <w:sz w:val="20"/>
        </w:rPr>
      </w:pPr>
      <w:bookmarkStart w:id="0" w:name="_Hlk58612681"/>
      <w:r>
        <w:rPr>
          <w:rFonts w:ascii="Courier New" w:hAnsi="Courier New"/>
          <w:sz w:val="20"/>
        </w:rPr>
        <w:t xml:space="preserve">1. ------IND- 2020 0825 F-- PL- ------ 20210104 --- --- </w:t>
      </w:r>
      <w:bookmarkEnd w:id="0"/>
      <w:r>
        <w:rPr>
          <w:rFonts w:ascii="Courier New" w:hAnsi="Courier New"/>
          <w:sz w:val="20"/>
        </w:rPr>
        <w:t>PROJET</w:t>
      </w:r>
    </w:p>
    <w:p w14:paraId="6B0FF880" w14:textId="77777777" w:rsidR="005D0F68" w:rsidRPr="003A1CD3" w:rsidRDefault="005D0F68"/>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rsidRPr="003A1CD3" w14:paraId="31BB66DF" w14:textId="77777777">
        <w:trPr>
          <w:cantSplit/>
        </w:trPr>
        <w:tc>
          <w:tcPr>
            <w:tcW w:w="3982" w:type="dxa"/>
            <w:gridSpan w:val="3"/>
          </w:tcPr>
          <w:p w14:paraId="08E0C392" w14:textId="77777777" w:rsidR="00074367" w:rsidRPr="003A1CD3" w:rsidRDefault="00074367">
            <w:pPr>
              <w:pStyle w:val="SNRpublique"/>
              <w:snapToGrid w:val="0"/>
              <w:rPr>
                <w:rFonts w:ascii="Times New Roman" w:hAnsi="Times New Roman" w:cs="Times New Roman"/>
                <w:color w:val="000000"/>
              </w:rPr>
            </w:pPr>
            <w:r>
              <w:rPr>
                <w:rFonts w:ascii="Times New Roman" w:hAnsi="Times New Roman"/>
                <w:color w:val="000000"/>
              </w:rPr>
              <w:t>REPUBLIKA FRANCUSKA</w:t>
            </w:r>
          </w:p>
        </w:tc>
      </w:tr>
      <w:tr w:rsidR="00074367" w:rsidRPr="003A1CD3" w14:paraId="1A27E876" w14:textId="77777777">
        <w:trPr>
          <w:cantSplit/>
          <w:trHeight w:hRule="exact" w:val="113"/>
        </w:trPr>
        <w:tc>
          <w:tcPr>
            <w:tcW w:w="1527" w:type="dxa"/>
          </w:tcPr>
          <w:p w14:paraId="7D6640A4" w14:textId="77777777" w:rsidR="00074367" w:rsidRPr="003A1CD3"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Pr="003A1CD3" w:rsidRDefault="00074367">
            <w:pPr>
              <w:snapToGrid w:val="0"/>
              <w:rPr>
                <w:rFonts w:ascii="Times New Roman" w:hAnsi="Times New Roman" w:cs="Times New Roman"/>
                <w:color w:val="000000"/>
              </w:rPr>
            </w:pPr>
          </w:p>
        </w:tc>
        <w:tc>
          <w:tcPr>
            <w:tcW w:w="1487" w:type="dxa"/>
          </w:tcPr>
          <w:p w14:paraId="3C2608AF" w14:textId="77777777" w:rsidR="00074367" w:rsidRPr="003A1CD3" w:rsidRDefault="00074367">
            <w:pPr>
              <w:snapToGrid w:val="0"/>
              <w:rPr>
                <w:rFonts w:ascii="Times New Roman" w:hAnsi="Times New Roman" w:cs="Times New Roman"/>
                <w:color w:val="000000"/>
              </w:rPr>
            </w:pPr>
          </w:p>
        </w:tc>
      </w:tr>
      <w:tr w:rsidR="00074367" w:rsidRPr="003A1CD3" w14:paraId="0E558EC4" w14:textId="77777777">
        <w:trPr>
          <w:cantSplit/>
        </w:trPr>
        <w:tc>
          <w:tcPr>
            <w:tcW w:w="3982" w:type="dxa"/>
            <w:gridSpan w:val="3"/>
          </w:tcPr>
          <w:p w14:paraId="080DA3E7" w14:textId="77777777" w:rsidR="00074367" w:rsidRPr="003A1CD3" w:rsidRDefault="00074367" w:rsidP="00127371">
            <w:pPr>
              <w:pStyle w:val="SNTimbre"/>
              <w:rPr>
                <w:rFonts w:ascii="Times New Roman" w:hAnsi="Times New Roman" w:cs="Times New Roman"/>
              </w:rPr>
            </w:pPr>
            <w:r>
              <w:rPr>
                <w:rFonts w:ascii="Times New Roman" w:hAnsi="Times New Roman"/>
              </w:rPr>
              <w:t xml:space="preserve">Ministerstwo Kultury </w:t>
            </w:r>
          </w:p>
        </w:tc>
      </w:tr>
      <w:tr w:rsidR="00074367" w:rsidRPr="003A1CD3" w14:paraId="2890E586" w14:textId="77777777">
        <w:trPr>
          <w:cantSplit/>
          <w:trHeight w:hRule="exact" w:val="227"/>
        </w:trPr>
        <w:tc>
          <w:tcPr>
            <w:tcW w:w="1527" w:type="dxa"/>
          </w:tcPr>
          <w:p w14:paraId="0352B160" w14:textId="77777777" w:rsidR="00074367" w:rsidRPr="003A1CD3"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Pr="003A1CD3" w:rsidRDefault="00074367">
            <w:pPr>
              <w:snapToGrid w:val="0"/>
              <w:rPr>
                <w:rFonts w:ascii="Times New Roman" w:hAnsi="Times New Roman" w:cs="Times New Roman"/>
                <w:color w:val="000000"/>
              </w:rPr>
            </w:pPr>
          </w:p>
        </w:tc>
        <w:tc>
          <w:tcPr>
            <w:tcW w:w="1487" w:type="dxa"/>
          </w:tcPr>
          <w:p w14:paraId="2FFD6ED0" w14:textId="77777777" w:rsidR="00074367" w:rsidRPr="003A1CD3" w:rsidRDefault="00074367">
            <w:pPr>
              <w:snapToGrid w:val="0"/>
              <w:rPr>
                <w:rFonts w:ascii="Times New Roman" w:hAnsi="Times New Roman" w:cs="Times New Roman"/>
                <w:color w:val="000000"/>
              </w:rPr>
            </w:pPr>
          </w:p>
        </w:tc>
      </w:tr>
    </w:tbl>
    <w:p w14:paraId="59C215DA" w14:textId="77777777" w:rsidR="00074367" w:rsidRPr="003A1CD3" w:rsidRDefault="00074367">
      <w:pPr>
        <w:rPr>
          <w:rFonts w:ascii="Times New Roman" w:hAnsi="Times New Roman" w:cs="Times New Roman"/>
        </w:rPr>
      </w:pPr>
    </w:p>
    <w:p w14:paraId="05CD33AD" w14:textId="77777777" w:rsidR="00074367" w:rsidRPr="003A1CD3" w:rsidRDefault="00074367">
      <w:pPr>
        <w:rPr>
          <w:rFonts w:ascii="Times New Roman" w:hAnsi="Times New Roman" w:cs="Times New Roman"/>
        </w:rPr>
      </w:pPr>
    </w:p>
    <w:p w14:paraId="2C442168" w14:textId="77777777" w:rsidR="00074367" w:rsidRPr="003A1CD3" w:rsidRDefault="00074367" w:rsidP="001231CA">
      <w:pPr>
        <w:rPr>
          <w:rFonts w:ascii="Times New Roman" w:hAnsi="Times New Roman" w:cs="Times New Roman"/>
        </w:rPr>
      </w:pPr>
    </w:p>
    <w:p w14:paraId="4CC2570A" w14:textId="77777777" w:rsidR="009200A9" w:rsidRPr="003A1CD3" w:rsidRDefault="009200A9" w:rsidP="001231CA">
      <w:pPr>
        <w:rPr>
          <w:rFonts w:ascii="Times New Roman" w:hAnsi="Times New Roman" w:cs="Times New Roman"/>
        </w:rPr>
      </w:pPr>
    </w:p>
    <w:p w14:paraId="3B171834" w14:textId="69FB6EB0" w:rsidR="00074367" w:rsidRPr="003A1CD3" w:rsidRDefault="002F0BF5" w:rsidP="000D2E54">
      <w:pPr>
        <w:pStyle w:val="BodyText"/>
        <w:spacing w:after="0"/>
        <w:jc w:val="center"/>
        <w:rPr>
          <w:rFonts w:ascii="Times New Roman" w:hAnsi="Times New Roman" w:cs="Times New Roman"/>
          <w:color w:val="000000"/>
        </w:rPr>
      </w:pPr>
      <w:r>
        <w:rPr>
          <w:rFonts w:ascii="Times New Roman" w:hAnsi="Times New Roman"/>
          <w:b/>
          <w:bCs/>
          <w:color w:val="000000"/>
        </w:rPr>
        <w:t xml:space="preserve">Projekt dekretu w sprawie audiowizualnych usług medialnych na żądanie </w:t>
      </w:r>
    </w:p>
    <w:p w14:paraId="00085850" w14:textId="77777777" w:rsidR="00074367" w:rsidRPr="003A1CD3" w:rsidRDefault="00074367" w:rsidP="001231CA">
      <w:pPr>
        <w:pStyle w:val="BodyText"/>
        <w:spacing w:after="0"/>
        <w:jc w:val="center"/>
        <w:rPr>
          <w:rFonts w:ascii="Times New Roman" w:hAnsi="Times New Roman" w:cs="Times New Roman"/>
          <w:color w:val="000000"/>
        </w:rPr>
      </w:pPr>
    </w:p>
    <w:p w14:paraId="5B30AB3C" w14:textId="3B8E46DC" w:rsidR="00074367" w:rsidRPr="003A1CD3" w:rsidRDefault="00074367" w:rsidP="001231CA">
      <w:pPr>
        <w:pStyle w:val="BodyText"/>
        <w:spacing w:after="0"/>
        <w:jc w:val="center"/>
        <w:rPr>
          <w:rFonts w:ascii="Times New Roman" w:hAnsi="Times New Roman" w:cs="Times New Roman"/>
          <w:color w:val="000000"/>
        </w:rPr>
      </w:pPr>
      <w:r>
        <w:rPr>
          <w:rFonts w:ascii="Times New Roman" w:hAnsi="Times New Roman"/>
          <w:color w:val="000000"/>
        </w:rPr>
        <w:t>NR REF.</w:t>
      </w:r>
      <w:r>
        <w:rPr>
          <w:rFonts w:ascii="Times New Roman" w:hAnsi="Times New Roman"/>
        </w:rPr>
        <w:t>: MICE2035945D</w:t>
      </w:r>
    </w:p>
    <w:p w14:paraId="4E53B4ED" w14:textId="77777777" w:rsidR="00074367" w:rsidRPr="003A1CD3" w:rsidRDefault="00074367">
      <w:pPr>
        <w:jc w:val="both"/>
        <w:rPr>
          <w:rFonts w:ascii="Times New Roman" w:hAnsi="Times New Roman" w:cs="Times New Roman"/>
          <w:color w:val="000000"/>
        </w:rPr>
      </w:pPr>
    </w:p>
    <w:p w14:paraId="41CDDE9E" w14:textId="1C7F9802" w:rsidR="000D70FE" w:rsidRPr="003A1CD3" w:rsidRDefault="000D70FE">
      <w:pPr>
        <w:jc w:val="both"/>
        <w:rPr>
          <w:rFonts w:ascii="Times New Roman" w:hAnsi="Times New Roman" w:cs="Times New Roman"/>
          <w:color w:val="000000"/>
        </w:rPr>
      </w:pPr>
    </w:p>
    <w:p w14:paraId="65F7343B" w14:textId="77777777" w:rsidR="0032690D" w:rsidRPr="003A1CD3" w:rsidRDefault="0032690D">
      <w:pPr>
        <w:jc w:val="both"/>
        <w:rPr>
          <w:rFonts w:ascii="Times New Roman" w:hAnsi="Times New Roman" w:cs="Times New Roman"/>
          <w:color w:val="000000"/>
        </w:rPr>
      </w:pPr>
    </w:p>
    <w:p w14:paraId="6826B0CC"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b/>
          <w:bCs/>
          <w:color w:val="000000"/>
        </w:rPr>
        <w:t xml:space="preserve">Premier, </w:t>
      </w:r>
    </w:p>
    <w:p w14:paraId="2F59707B" w14:textId="77777777" w:rsidR="00A158D1" w:rsidRPr="003A1CD3"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na podstawie sprawozdania Minister Kultury, </w:t>
      </w:r>
    </w:p>
    <w:p w14:paraId="70A9DB94"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F59B0FB" w14:textId="4D421E3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Europejską konwencję o telewizji ponadgranicznej, otwartą do podpisu w dniu 5 maja 1989 r., </w:t>
      </w:r>
    </w:p>
    <w:p w14:paraId="6EE75C88"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CD5B4F5" w14:textId="7B38B0A3"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dyrektywę (UE) 2015/1535 Parlamentu Europejskiego i Rady z dnia 9 września 2015 r. ustanawiającą procedurę udzielania informacji w dziedzinie przepisów technicznych oraz zasad dotyczących usług społeczeństwa informacyjnego oraz powiadomienie nr … z dnia ..., </w:t>
      </w:r>
    </w:p>
    <w:p w14:paraId="6D8BF60A"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2D6AD213" w14:textId="0C52098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dyrektywę Parlamentu Europejskiego i Rady (UE) 2018/1808 z dnia 14 listopada 2018 r. zmieniającą dyrektywę 2010/13/UE w sprawie koordynacji niektórych przepisów ustawowych, wykonawczych i administracyjnych państw członkowskich dotyczących świadczenia audiowizualnych usług medialnych (dyrektywa o audiowizualnych usługach medialnych) ze względu na zmianę sytuacji na rynku, </w:t>
      </w:r>
    </w:p>
    <w:p w14:paraId="7609E0DD"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740486CD" w14:textId="2E2D03DB"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porozumienie o Europejskim Obszarze Gospodarczym z dnia 2 maja 1992 r., </w:t>
      </w:r>
    </w:p>
    <w:p w14:paraId="6CB464E0"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5F8ECFB2" w14:textId="5DF370C1"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kodeks kinematografii i animacji, w szczególności art. L. 232-1, </w:t>
      </w:r>
    </w:p>
    <w:p w14:paraId="04C2D648"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41A329E0" w14:textId="5C990559"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kodeks handlowy, w szczególności art. L. 233- 3, </w:t>
      </w:r>
    </w:p>
    <w:p w14:paraId="2B8A462D"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72B2F0FB" w14:textId="1F689A5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ogólny kodeks podatkowy, w szczególności art. 1609 </w:t>
      </w:r>
      <w:r>
        <w:rPr>
          <w:rFonts w:ascii="Times New Roman" w:hAnsi="Times New Roman"/>
          <w:i/>
          <w:color w:val="000000"/>
        </w:rPr>
        <w:t>o</w:t>
      </w:r>
      <w:r>
        <w:rPr>
          <w:rFonts w:ascii="Times New Roman" w:hAnsi="Times New Roman"/>
          <w:color w:val="000000"/>
        </w:rPr>
        <w:t xml:space="preserve"> B, </w:t>
      </w:r>
    </w:p>
    <w:p w14:paraId="55D3B5B5"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5EEC994" w14:textId="6E4D3400"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zmienioną ustawę nr 86-1067 z dnia 30 września 1986 r. o swobodzie komunikacji, w szczególności art. 2, 27, 28, 33, 33-1, 33-2, 33-3, 41-3 i 43-7, </w:t>
      </w:r>
    </w:p>
    <w:p w14:paraId="1046C845" w14:textId="77777777" w:rsidR="004F3341" w:rsidRPr="003A1CD3" w:rsidRDefault="004F3341" w:rsidP="004F3341">
      <w:pPr>
        <w:pStyle w:val="BodyText"/>
        <w:spacing w:after="0"/>
        <w:ind w:firstLine="709"/>
        <w:jc w:val="both"/>
        <w:rPr>
          <w:rFonts w:ascii="Times New Roman" w:hAnsi="Times New Roman" w:cs="Times New Roman"/>
          <w:color w:val="000000"/>
        </w:rPr>
      </w:pPr>
    </w:p>
    <w:p w14:paraId="067DBE62" w14:textId="77777777" w:rsidR="004F3341" w:rsidRPr="003A1CD3" w:rsidRDefault="004F3341" w:rsidP="004F334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rozporządzenie nr … z dnia … w sprawie transpozycji dyrektywy Parlamentu Europejskiego i Rady (UE) 2018/1808 z dnia 14 listopada 2018 r. zmieniającej dyrektywę 2010/13/UE w sprawie koordynacji niektórych przepisów ustawowych, </w:t>
      </w:r>
      <w:r>
        <w:rPr>
          <w:rFonts w:ascii="Times New Roman" w:hAnsi="Times New Roman"/>
          <w:color w:val="000000"/>
        </w:rPr>
        <w:lastRenderedPageBreak/>
        <w:t xml:space="preserve">wykonawczych i administracyjnych państw członkowskich dotyczących świadczenia audiowizualnych usług medialnych (dyrektywy o audiowizualnych usługach medialnych) ze względu na zmianę sytuacji na rynku, oraz zmiany ustawy z dnia 30 września 1986 r. o swobodzie komunikacji, kodeksu kinematografii i animacji, a także terminów dotyczących eksploatacji utworów kinematograficznych, </w:t>
      </w:r>
    </w:p>
    <w:p w14:paraId="44D09090" w14:textId="77777777" w:rsidR="004F3341" w:rsidRPr="003A1CD3" w:rsidRDefault="004F3341" w:rsidP="0032690D">
      <w:pPr>
        <w:pStyle w:val="BodyText"/>
        <w:spacing w:after="0"/>
        <w:ind w:firstLine="709"/>
        <w:jc w:val="both"/>
        <w:rPr>
          <w:rFonts w:ascii="Times New Roman" w:hAnsi="Times New Roman" w:cs="Times New Roman"/>
          <w:color w:val="000000"/>
        </w:rPr>
      </w:pPr>
    </w:p>
    <w:p w14:paraId="4472005A" w14:textId="37F261A7"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zmieniony dekret nr 90-66 z dnia 17 stycznia 1990 r. przyjęty w celu wykonania ustawy nr 86-1067 z dnia 30 września 1986 r. i określający ogólne zasady dotyczące rozpowszechniania utworów kinematograficznych i audiowizualnych przez nadawców usług telewizyjnych, </w:t>
      </w:r>
    </w:p>
    <w:p w14:paraId="6484491F"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41F60E97" w14:textId="65294A19"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zmieniony dekret nr 92-280 z dnia 27 marca 1992 r., przyjęty w celu wykonania art. 27 i 33 ustawy nr 86-1067 z dnia 30 września 1986 r. i ustanawiający ogólne zasady określające obowiązki nadawców usług w zakresie reklamy, sponsorowania i telezakupów, </w:t>
      </w:r>
    </w:p>
    <w:p w14:paraId="179A9904"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20ECDFFC" w14:textId="463A3F4A"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zmieniony dekret nr 2010-416 z dnia 27 kwietnia 2010 r. w sprawie wkładu kinematograficznego i audiowizualnego nadawców usług telewizyjnych i radiowych świadczonych za pośrednictwem sieci niewykorzystujących częstotliwości przydzielonych przez Wysoką Radę Audiowizualną, </w:t>
      </w:r>
    </w:p>
    <w:p w14:paraId="3A597C7F"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1609E596" w14:textId="62AD75A7"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zmieniony dekret nr 2010-747 z dnia 2 lipca 2010 r. w sprawie wkładu usług telewizyjnych nadawanych metodą przekazu naziemnego w produkcję utworów filmowych i audiowizualnych, </w:t>
      </w:r>
    </w:p>
    <w:p w14:paraId="6C7ED273"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0AEBCA47" w14:textId="6F32265C"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uwzględniając opinię Wysokiej Rady Audiowizualnej nr … z dnia ..., </w:t>
      </w:r>
    </w:p>
    <w:p w14:paraId="12BBABDA" w14:textId="77777777" w:rsidR="00A158D1" w:rsidRPr="003A1CD3" w:rsidRDefault="00A158D1" w:rsidP="00A158D1">
      <w:pPr>
        <w:pStyle w:val="BodyText"/>
        <w:spacing w:after="0"/>
        <w:ind w:firstLine="709"/>
        <w:jc w:val="both"/>
        <w:rPr>
          <w:rFonts w:ascii="Times New Roman" w:hAnsi="Times New Roman" w:cs="Times New Roman"/>
          <w:color w:val="000000"/>
        </w:rPr>
      </w:pPr>
    </w:p>
    <w:p w14:paraId="44BC78E7"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po wysłuchaniu Rady Stanu (sekcja spraw wewnętrznych), </w:t>
      </w:r>
    </w:p>
    <w:p w14:paraId="0D771D66" w14:textId="71F68304" w:rsidR="00A158D1" w:rsidRPr="003A1CD3"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Pr="003A1CD3"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Pr="003A1CD3" w:rsidRDefault="00A158D1" w:rsidP="003A1CD3">
      <w:pPr>
        <w:pStyle w:val="BodyText"/>
        <w:keepNext/>
        <w:spacing w:after="0"/>
        <w:ind w:firstLine="706"/>
        <w:jc w:val="center"/>
        <w:rPr>
          <w:rFonts w:ascii="Times New Roman" w:hAnsi="Times New Roman" w:cs="Times New Roman"/>
          <w:b/>
          <w:bCs/>
          <w:caps/>
          <w:color w:val="000000"/>
        </w:rPr>
      </w:pPr>
      <w:r>
        <w:rPr>
          <w:rFonts w:ascii="Times New Roman" w:hAnsi="Times New Roman"/>
          <w:b/>
          <w:bCs/>
          <w:color w:val="000000"/>
        </w:rPr>
        <w:t>Postanawia, co następuje</w:t>
      </w:r>
      <w:r>
        <w:rPr>
          <w:rFonts w:ascii="Times New Roman" w:hAnsi="Times New Roman"/>
          <w:b/>
          <w:bCs/>
          <w:caps/>
          <w:color w:val="000000"/>
        </w:rPr>
        <w:t>:</w:t>
      </w:r>
    </w:p>
    <w:p w14:paraId="40BF6E4C" w14:textId="4D32E529" w:rsidR="00A158D1" w:rsidRPr="003A1CD3" w:rsidRDefault="00A158D1" w:rsidP="003A1CD3">
      <w:pPr>
        <w:pStyle w:val="BodyText"/>
        <w:keepNext/>
        <w:spacing w:after="0"/>
        <w:ind w:firstLine="706"/>
        <w:jc w:val="center"/>
        <w:rPr>
          <w:rFonts w:ascii="Times New Roman" w:hAnsi="Times New Roman" w:cs="Times New Roman"/>
          <w:bCs/>
          <w:color w:val="000000"/>
        </w:rPr>
      </w:pPr>
    </w:p>
    <w:p w14:paraId="348E46E3" w14:textId="77777777" w:rsidR="0032690D" w:rsidRPr="003A1CD3" w:rsidRDefault="0032690D" w:rsidP="003A1CD3">
      <w:pPr>
        <w:pStyle w:val="BodyText"/>
        <w:keepNext/>
        <w:spacing w:after="0"/>
        <w:ind w:firstLine="706"/>
        <w:jc w:val="center"/>
        <w:rPr>
          <w:rFonts w:ascii="Times New Roman" w:hAnsi="Times New Roman" w:cs="Times New Roman"/>
          <w:bCs/>
          <w:color w:val="000000"/>
        </w:rPr>
      </w:pPr>
    </w:p>
    <w:p w14:paraId="0AF71F4C"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bCs/>
          <w:color w:val="000000"/>
        </w:rPr>
        <w:t xml:space="preserve">Artykuł 1 </w:t>
      </w:r>
    </w:p>
    <w:p w14:paraId="2394C6F7" w14:textId="77777777" w:rsidR="004D6FF2" w:rsidRPr="003A1CD3" w:rsidRDefault="004D6FF2" w:rsidP="003A1CD3">
      <w:pPr>
        <w:keepNext/>
        <w:ind w:firstLine="706"/>
        <w:jc w:val="both"/>
        <w:rPr>
          <w:rFonts w:ascii="Times New Roman" w:hAnsi="Times New Roman" w:cs="Times New Roman"/>
          <w:color w:val="000000"/>
        </w:rPr>
      </w:pPr>
    </w:p>
    <w:p w14:paraId="1DA1A729" w14:textId="66FE5955" w:rsidR="004D6FF2" w:rsidRPr="003A1CD3" w:rsidRDefault="004D6FF2" w:rsidP="003A1CD3">
      <w:pPr>
        <w:keepNext/>
        <w:ind w:firstLine="706"/>
        <w:jc w:val="both"/>
        <w:rPr>
          <w:rFonts w:ascii="Times New Roman" w:hAnsi="Times New Roman" w:cs="Times New Roman"/>
          <w:color w:val="000000"/>
        </w:rPr>
      </w:pPr>
      <w:r>
        <w:rPr>
          <w:rFonts w:ascii="Times New Roman" w:hAnsi="Times New Roman"/>
          <w:color w:val="000000"/>
        </w:rPr>
        <w:t xml:space="preserve">I. - Do celów stosowania niniejszego dekretu nie uwzględnia się w obrocie rocznym netto związanym z usługą: </w:t>
      </w:r>
    </w:p>
    <w:p w14:paraId="5D968791" w14:textId="77777777" w:rsidR="004D6FF2" w:rsidRPr="003A1CD3" w:rsidRDefault="004D6FF2" w:rsidP="003A1CD3">
      <w:pPr>
        <w:keepNext/>
        <w:ind w:firstLine="706"/>
        <w:jc w:val="both"/>
        <w:rPr>
          <w:rFonts w:ascii="Times New Roman" w:hAnsi="Times New Roman" w:cs="Times New Roman"/>
          <w:color w:val="000000"/>
        </w:rPr>
      </w:pPr>
    </w:p>
    <w:p w14:paraId="72DB9DF0" w14:textId="369A612A"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1. podatku od wartości dodanej; </w:t>
      </w:r>
    </w:p>
    <w:p w14:paraId="6E46FF57" w14:textId="77777777" w:rsidR="004D6FF2" w:rsidRPr="003A1CD3" w:rsidRDefault="004D6FF2" w:rsidP="004D6FF2">
      <w:pPr>
        <w:ind w:firstLine="709"/>
        <w:jc w:val="both"/>
        <w:rPr>
          <w:rFonts w:ascii="Times New Roman" w:hAnsi="Times New Roman" w:cs="Times New Roman"/>
          <w:color w:val="000000"/>
        </w:rPr>
      </w:pPr>
    </w:p>
    <w:p w14:paraId="34BE8FE3" w14:textId="1DF8155A"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2. podatku przewidzianego w art. 1609 </w:t>
      </w:r>
      <w:r>
        <w:rPr>
          <w:rFonts w:ascii="Times New Roman" w:hAnsi="Times New Roman"/>
          <w:i/>
          <w:color w:val="000000"/>
        </w:rPr>
        <w:t>o</w:t>
      </w:r>
      <w:r>
        <w:rPr>
          <w:rFonts w:ascii="Times New Roman" w:hAnsi="Times New Roman"/>
          <w:color w:val="000000"/>
        </w:rPr>
        <w:t xml:space="preserve"> B ogólnego kodeksu podatkowego; </w:t>
      </w:r>
    </w:p>
    <w:p w14:paraId="0DA2C4DF" w14:textId="77777777" w:rsidR="004D6FF2" w:rsidRPr="003A1CD3" w:rsidRDefault="004D6FF2" w:rsidP="004D6FF2">
      <w:pPr>
        <w:ind w:firstLine="709"/>
        <w:jc w:val="both"/>
        <w:rPr>
          <w:rFonts w:ascii="Times New Roman" w:hAnsi="Times New Roman" w:cs="Times New Roman"/>
          <w:color w:val="000000"/>
        </w:rPr>
      </w:pPr>
    </w:p>
    <w:p w14:paraId="3867447A" w14:textId="77777777"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3. należycie uzasadnionych kosztów sprzedaży czasu reklamowego. </w:t>
      </w:r>
    </w:p>
    <w:p w14:paraId="6CBACF43" w14:textId="77777777" w:rsidR="004D6FF2" w:rsidRPr="003A1CD3" w:rsidRDefault="004D6FF2" w:rsidP="004D6FF2">
      <w:pPr>
        <w:ind w:firstLine="709"/>
        <w:jc w:val="both"/>
        <w:rPr>
          <w:rFonts w:ascii="Times New Roman" w:hAnsi="Times New Roman" w:cs="Times New Roman"/>
          <w:color w:val="000000"/>
        </w:rPr>
      </w:pPr>
    </w:p>
    <w:p w14:paraId="55AE4077" w14:textId="5D02D4BB"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II. - W przypadku gdy nadawca usług jest kontrolowany, w rozumieniu art. L. 233-3 kodeksu handlowego, przez dystrybutora usług lub gdy dystrybutor usług jest kontrolowany, w rozumieniu tego samego artykułu, przez tego nadawcę usług lub osobę, która go kontroluje, uznaje się, że środki otrzymywane przez nadawcę na eksploatację jego usługi przez dystrybutora nie mogą być niższe niż połowa środków pobieranych przez dystrybutora od użytkowników, jeżeli dostęp do tej usługi jest objęty odrębnym abonamentem. </w:t>
      </w:r>
    </w:p>
    <w:p w14:paraId="18EBEA47" w14:textId="77777777" w:rsidR="004D6FF2" w:rsidRPr="003A1CD3" w:rsidRDefault="004D6FF2" w:rsidP="004D6FF2">
      <w:pPr>
        <w:ind w:firstLine="709"/>
        <w:jc w:val="both"/>
        <w:rPr>
          <w:rFonts w:ascii="Times New Roman" w:hAnsi="Times New Roman" w:cs="Times New Roman"/>
          <w:color w:val="000000"/>
        </w:rPr>
      </w:pPr>
    </w:p>
    <w:p w14:paraId="2D875F7D" w14:textId="0891D0C5"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III. - W przypadku usług, których nadawcy nie mają siedziby we Francji i które nie podlegają jurysdykcji francuskiej, uwzględnia się część rocznego obrotu netto zrealizowaną na terytorium francuskim. </w:t>
      </w:r>
    </w:p>
    <w:p w14:paraId="3D671301" w14:textId="77777777" w:rsidR="004D6FF2" w:rsidRPr="003A1CD3" w:rsidRDefault="004D6FF2" w:rsidP="004D6FF2">
      <w:pPr>
        <w:ind w:firstLine="709"/>
        <w:jc w:val="both"/>
        <w:rPr>
          <w:rFonts w:ascii="Times New Roman" w:hAnsi="Times New Roman" w:cs="Times New Roman"/>
          <w:color w:val="000000"/>
        </w:rPr>
      </w:pPr>
    </w:p>
    <w:p w14:paraId="3650E9FA" w14:textId="38242167"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IV. - Umowa, o której mowa w art. 2, określa w szczególności zasady informowania Wysokiej Rady Audiowizualnej związane z ustalaniem wysokości obrotów związanych z każdą usługą w zależności od metody wprowadzania jej na rynek lub jej charakteru. </w:t>
      </w:r>
    </w:p>
    <w:p w14:paraId="592CE2C7" w14:textId="77777777" w:rsidR="004D6FF2" w:rsidRPr="003A1CD3" w:rsidRDefault="004D6FF2" w:rsidP="004D6FF2">
      <w:pPr>
        <w:ind w:firstLine="709"/>
        <w:jc w:val="both"/>
        <w:rPr>
          <w:rFonts w:ascii="Times New Roman" w:hAnsi="Times New Roman" w:cs="Times New Roman"/>
          <w:color w:val="000000"/>
        </w:rPr>
      </w:pPr>
    </w:p>
    <w:p w14:paraId="2A04C6A8" w14:textId="50A7E87E"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Nadawcy przedstawiają oświadczenie potwierdzone przez biegłego rewidenta lub audytora zawierające dane księgowości analitycznej potrzebne do ustalenia wysokości obrotów związanych z każdą usługą w zależności od jej metody wprowadzania na rynek lub jej charakteru. Wysoka Rada Audiowizualna może również zażądać przedstawienia takiego oświadczenia przez dowolnego nadawcę usług w celu sprawdzenia, czy nie podlega on przepisom rozdziału I. </w:t>
      </w:r>
    </w:p>
    <w:p w14:paraId="1445F71F" w14:textId="77777777" w:rsidR="004D6FF2" w:rsidRPr="003A1CD3" w:rsidRDefault="004D6FF2" w:rsidP="004D6FF2">
      <w:pPr>
        <w:ind w:firstLine="709"/>
        <w:jc w:val="both"/>
        <w:rPr>
          <w:rFonts w:ascii="Times New Roman" w:hAnsi="Times New Roman" w:cs="Times New Roman"/>
          <w:color w:val="000000"/>
        </w:rPr>
      </w:pPr>
    </w:p>
    <w:p w14:paraId="5B261CCD" w14:textId="548F0C74"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W przypadku gdy użytkownik usługi korzysta, bez możliwości rezygnacji, z dodatkowych usług o innym charakterze niewymagających posiadania abonamentu, w umowie ustala się część wysokości obrotów, którą należy brać pod uwagę, z uwzględnieniem w szczególności wartości finansowej usługi w ramach złożonej oferty i stosowanych praktyk wyceny w przedmiotowej dziedzinie. W przypadku braku porozumienia z Wysoką Radą Audiowizualną stosuje się wysokość obrotów związanych z całością tych usług. </w:t>
      </w:r>
    </w:p>
    <w:p w14:paraId="602BDBAF" w14:textId="77777777" w:rsidR="004D6FF2" w:rsidRPr="003A1CD3" w:rsidRDefault="004D6FF2" w:rsidP="004D6FF2">
      <w:pPr>
        <w:ind w:firstLine="709"/>
        <w:jc w:val="both"/>
        <w:rPr>
          <w:rFonts w:ascii="Times New Roman" w:hAnsi="Times New Roman" w:cs="Times New Roman"/>
          <w:color w:val="000000"/>
        </w:rPr>
      </w:pPr>
    </w:p>
    <w:p w14:paraId="0D97A20B" w14:textId="0EDDA073"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Dochody ze wspólnej eksploatacji kilku audiowizualnych usług medialnych na żądanie uwzględnia się do obliczenia wysokości obrotów związanych z każdą z tych usług proporcjonalnie do wysokości tego obrotu. </w:t>
      </w:r>
    </w:p>
    <w:p w14:paraId="0D302ED4" w14:textId="77777777" w:rsidR="004D6FF2" w:rsidRPr="003A1CD3" w:rsidRDefault="004D6FF2" w:rsidP="004D6FF2">
      <w:pPr>
        <w:ind w:firstLine="709"/>
        <w:jc w:val="both"/>
        <w:rPr>
          <w:rFonts w:ascii="Times New Roman" w:hAnsi="Times New Roman" w:cs="Times New Roman"/>
          <w:color w:val="000000"/>
        </w:rPr>
      </w:pPr>
    </w:p>
    <w:p w14:paraId="0C8142A7" w14:textId="67611B3D"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W przypadku gdy dostęp do usługi jest objęty wspólnym abonamentem, Wysoka Rada Audiowizualna może sprawdzić, czy środki pobierane przez nadawcę odpowiadają normalnym warunkom rynkowym. </w:t>
      </w:r>
    </w:p>
    <w:p w14:paraId="55E6A6A8" w14:textId="77777777" w:rsidR="004D6FF2" w:rsidRPr="003A1CD3" w:rsidRDefault="004D6FF2" w:rsidP="004D6FF2">
      <w:pPr>
        <w:ind w:firstLine="709"/>
        <w:jc w:val="both"/>
        <w:rPr>
          <w:rFonts w:ascii="Times New Roman" w:hAnsi="Times New Roman" w:cs="Times New Roman"/>
          <w:color w:val="000000"/>
        </w:rPr>
      </w:pPr>
    </w:p>
    <w:p w14:paraId="10B51F37" w14:textId="30CD2D61" w:rsidR="00A158D1"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Wysoka Rada Audiowizualna sprawdza, czy audiowizualne usługi medialne na żądanie nadawane przez tę samą osobę prawną, przez osobę, która ją kontroluje w rozumieniu art. 41-3 pkt 2 wspomnianej ustawy z dnia 30 września 1986 r., przez jej spółki zależne lub spółki zależne osoby, która ją kontroluje, nie są przedmiotem odrębnej sprzedaży w celu obejścia progów, o których mowa w niniejszym dekrecie. </w:t>
      </w:r>
    </w:p>
    <w:p w14:paraId="7882A135" w14:textId="77777777" w:rsidR="004D6FF2" w:rsidRPr="003A1CD3" w:rsidRDefault="004D6FF2" w:rsidP="004D6FF2">
      <w:pPr>
        <w:ind w:firstLine="709"/>
        <w:jc w:val="both"/>
        <w:rPr>
          <w:rFonts w:ascii="Times New Roman" w:hAnsi="Times New Roman" w:cs="Times New Roman"/>
        </w:rPr>
      </w:pPr>
    </w:p>
    <w:p w14:paraId="0F7B440B" w14:textId="3BCDB26A" w:rsidR="00A158D1" w:rsidRPr="003A1CD3" w:rsidRDefault="00A158D1"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2</w:t>
      </w:r>
    </w:p>
    <w:p w14:paraId="06EE2348" w14:textId="77777777" w:rsidR="00A158D1" w:rsidRPr="003A1CD3" w:rsidRDefault="00A158D1" w:rsidP="003A1CD3">
      <w:pPr>
        <w:keepNext/>
        <w:ind w:firstLine="706"/>
        <w:jc w:val="both"/>
        <w:rPr>
          <w:rFonts w:ascii="Times New Roman" w:hAnsi="Times New Roman" w:cs="Times New Roman"/>
        </w:rPr>
      </w:pPr>
    </w:p>
    <w:p w14:paraId="56371384" w14:textId="7F273CEB" w:rsidR="004D6FF2" w:rsidRPr="003A1CD3" w:rsidRDefault="004D6FF2" w:rsidP="004D6FF2">
      <w:pPr>
        <w:ind w:firstLine="709"/>
        <w:jc w:val="both"/>
        <w:rPr>
          <w:rFonts w:ascii="Times New Roman" w:hAnsi="Times New Roman" w:cs="Times New Roman"/>
        </w:rPr>
      </w:pPr>
      <w:r>
        <w:rPr>
          <w:rFonts w:ascii="Times New Roman" w:hAnsi="Times New Roman"/>
        </w:rPr>
        <w:t xml:space="preserve">I. - Każdy nadawca audiowizualnych usług medialnych na żądanie posiadający siedzibę we Francji, którego wysokość rocznego obrotu netto przekracza 1 mln EUR, zawiera umowę z Wysoką Radą Audiowizualną. </w:t>
      </w:r>
    </w:p>
    <w:p w14:paraId="19F495E8" w14:textId="77777777" w:rsidR="004D6FF2" w:rsidRPr="003A1CD3" w:rsidRDefault="004D6FF2" w:rsidP="004D6FF2">
      <w:pPr>
        <w:ind w:firstLine="709"/>
        <w:jc w:val="both"/>
        <w:rPr>
          <w:rFonts w:ascii="Times New Roman" w:hAnsi="Times New Roman" w:cs="Times New Roman"/>
        </w:rPr>
      </w:pPr>
    </w:p>
    <w:p w14:paraId="5727AEC9" w14:textId="36B4C426" w:rsidR="004D6FF2" w:rsidRPr="003A1CD3" w:rsidRDefault="004D6FF2" w:rsidP="004D6FF2">
      <w:pPr>
        <w:ind w:firstLine="709"/>
        <w:jc w:val="both"/>
        <w:rPr>
          <w:rFonts w:ascii="Times New Roman" w:hAnsi="Times New Roman" w:cs="Times New Roman"/>
        </w:rPr>
      </w:pPr>
      <w:r>
        <w:rPr>
          <w:rFonts w:ascii="Times New Roman" w:hAnsi="Times New Roman"/>
        </w:rPr>
        <w:t xml:space="preserve">II. - Nadawcy usług, którzy nie posiadają siedziby we Francji i nie podlegają jurysdykcji francuskiej w rozumieniu art. 43-2 wyżej wspomnianej ustawy z dnia 30 września 1986 r., mogą zawrzeć z Wysoką Radą Audiowizualną umowę określającą szczegółowo zasady składki przeznaczonej na rozwój produkcji zgodnie z warunkami przewidzianymi w niniejszym artykule ust. III i w rozdziale I niniejszego dekretu. </w:t>
      </w:r>
    </w:p>
    <w:p w14:paraId="28693621" w14:textId="77777777" w:rsidR="004D6FF2" w:rsidRPr="003A1CD3" w:rsidRDefault="004D6FF2" w:rsidP="004D6FF2">
      <w:pPr>
        <w:ind w:firstLine="709"/>
        <w:jc w:val="both"/>
        <w:rPr>
          <w:rFonts w:ascii="Times New Roman" w:hAnsi="Times New Roman" w:cs="Times New Roman"/>
        </w:rPr>
      </w:pPr>
    </w:p>
    <w:p w14:paraId="674E530C" w14:textId="77777777" w:rsidR="004D6FF2" w:rsidRPr="003A1CD3" w:rsidRDefault="004D6FF2" w:rsidP="004D6FF2">
      <w:pPr>
        <w:ind w:firstLine="709"/>
        <w:jc w:val="both"/>
        <w:rPr>
          <w:rFonts w:ascii="Times New Roman" w:hAnsi="Times New Roman" w:cs="Times New Roman"/>
        </w:rPr>
      </w:pPr>
      <w:r>
        <w:rPr>
          <w:rFonts w:ascii="Times New Roman" w:hAnsi="Times New Roman"/>
        </w:rPr>
        <w:t xml:space="preserve">W umowie tej określa się również szczegółowo warunki dostępu uprawnionych podmiotów do danych dotyczących eksploatacji ich utworów, w szczególności ich oglądalności. Określa ona ponadto zasady, według których nadawca usług wykazuje, że wykonuje swoje obowiązki i przekazuje w tym celu Wysokiej Radzie Audiowizualnej dane dotyczące swojej działalności we Francji, w szczególności wysokości obrotów, liczby użytkowników i eksploatacji utworów, w szczególności ich oglądalności. </w:t>
      </w:r>
    </w:p>
    <w:p w14:paraId="42D4E301" w14:textId="77777777" w:rsidR="004D6FF2" w:rsidRPr="003A1CD3" w:rsidRDefault="004D6FF2" w:rsidP="004D6FF2">
      <w:pPr>
        <w:ind w:firstLine="709"/>
        <w:jc w:val="both"/>
        <w:rPr>
          <w:rFonts w:ascii="Times New Roman" w:hAnsi="Times New Roman" w:cs="Times New Roman"/>
        </w:rPr>
      </w:pPr>
    </w:p>
    <w:p w14:paraId="5C8DCDDC" w14:textId="35F6440C" w:rsidR="00A158D1" w:rsidRPr="003A1CD3" w:rsidRDefault="004D6FF2" w:rsidP="004D6FF2">
      <w:pPr>
        <w:ind w:firstLine="709"/>
        <w:jc w:val="both"/>
        <w:rPr>
          <w:rFonts w:ascii="Times New Roman" w:hAnsi="Times New Roman" w:cs="Times New Roman"/>
        </w:rPr>
      </w:pPr>
      <w:r>
        <w:rPr>
          <w:rFonts w:ascii="Times New Roman" w:hAnsi="Times New Roman"/>
        </w:rPr>
        <w:t xml:space="preserve">III. - W przypadku niezawarcia umowy z Wysoką Radą Audiowizualną powiadamia ona nadawcę usług o zakresie jego obowiązków z tytułu składki na produkcję i warunków dostępu uprawnionych podmiotów do danych dotyczących eksploatacji ich utworów. Obowiązki te mogą zostać dostosowane zgodnie z tymi samymi modyfikacjami umownymi, jak uregulowane niniejszym dekretem. Rada powiadamia również nadawcę o zasadach, według których ma on wykazać, że wykonuje swoje obowiązki. W tym celu nadawca usług przekazuje Wysokiej Radzie Audiowizualnej dane dotyczące swojej działalności we Francji, w szczególności wysokości obrotów, liczby abonentów lub użytkowników, oraz dane dotyczące udostępnienia i eksploatacji utworów kinematograficznych i audiowizualnych, w szczególności ich oglądalności. </w:t>
      </w:r>
    </w:p>
    <w:p w14:paraId="439D5A20" w14:textId="20B84F40" w:rsidR="004D6FF2" w:rsidRPr="003A1CD3" w:rsidRDefault="004D6FF2" w:rsidP="004D6FF2">
      <w:pPr>
        <w:ind w:firstLine="709"/>
        <w:jc w:val="both"/>
        <w:rPr>
          <w:rFonts w:ascii="Times New Roman" w:hAnsi="Times New Roman" w:cs="Times New Roman"/>
        </w:rPr>
      </w:pPr>
    </w:p>
    <w:p w14:paraId="59C52044" w14:textId="77777777" w:rsidR="00AF1345" w:rsidRPr="003A1CD3" w:rsidRDefault="00AF1345" w:rsidP="004D6FF2">
      <w:pPr>
        <w:ind w:firstLine="709"/>
        <w:jc w:val="both"/>
        <w:rPr>
          <w:rFonts w:ascii="Times New Roman" w:hAnsi="Times New Roman" w:cs="Times New Roman"/>
        </w:rPr>
      </w:pPr>
    </w:p>
    <w:p w14:paraId="43F3C971" w14:textId="253C98A2" w:rsidR="00AF1345" w:rsidRPr="003A1CD3" w:rsidRDefault="00AF1345" w:rsidP="003A1CD3">
      <w:pPr>
        <w:keepNext/>
        <w:ind w:firstLine="706"/>
        <w:jc w:val="center"/>
        <w:rPr>
          <w:rFonts w:ascii="Times New Roman" w:hAnsi="Times New Roman" w:cs="Times New Roman"/>
          <w:b/>
        </w:rPr>
      </w:pPr>
      <w:r>
        <w:rPr>
          <w:rFonts w:ascii="Times New Roman" w:hAnsi="Times New Roman"/>
          <w:b/>
        </w:rPr>
        <w:t>Rozdział I - Przepisy dotyczące składki na rozwój produkcji utworów kinematograficznych i audiowizualnych</w:t>
      </w:r>
    </w:p>
    <w:p w14:paraId="2E2DCD9D" w14:textId="7A73BE9F" w:rsidR="00AF1345" w:rsidRPr="003A1CD3" w:rsidRDefault="00AF1345" w:rsidP="003A1CD3">
      <w:pPr>
        <w:keepNext/>
        <w:ind w:firstLine="706"/>
        <w:jc w:val="both"/>
        <w:rPr>
          <w:rFonts w:ascii="Times New Roman" w:hAnsi="Times New Roman" w:cs="Times New Roman"/>
        </w:rPr>
      </w:pPr>
    </w:p>
    <w:p w14:paraId="4564C582" w14:textId="77777777" w:rsidR="00AF1345" w:rsidRPr="003A1CD3" w:rsidRDefault="00AF1345" w:rsidP="003A1CD3">
      <w:pPr>
        <w:keepNext/>
        <w:ind w:firstLine="706"/>
        <w:jc w:val="both"/>
        <w:rPr>
          <w:rFonts w:ascii="Times New Roman" w:hAnsi="Times New Roman" w:cs="Times New Roman"/>
        </w:rPr>
      </w:pPr>
    </w:p>
    <w:p w14:paraId="471F57F3"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bCs/>
          <w:color w:val="000000"/>
        </w:rPr>
        <w:t>Artykuł 3</w:t>
      </w:r>
    </w:p>
    <w:p w14:paraId="62DA1956" w14:textId="77777777" w:rsidR="00AF1345" w:rsidRPr="003A1CD3" w:rsidRDefault="00AF1345" w:rsidP="003A1CD3">
      <w:pPr>
        <w:keepNext/>
        <w:ind w:firstLine="706"/>
        <w:jc w:val="both"/>
        <w:rPr>
          <w:rFonts w:ascii="Times New Roman" w:hAnsi="Times New Roman" w:cs="Times New Roman"/>
        </w:rPr>
      </w:pPr>
    </w:p>
    <w:p w14:paraId="640AD60D" w14:textId="76751522" w:rsidR="00AF1345" w:rsidRPr="003A1CD3" w:rsidRDefault="00AF1345" w:rsidP="003A1CD3">
      <w:pPr>
        <w:keepNext/>
        <w:ind w:firstLine="706"/>
        <w:jc w:val="both"/>
        <w:rPr>
          <w:rFonts w:ascii="Times New Roman" w:hAnsi="Times New Roman" w:cs="Times New Roman"/>
        </w:rPr>
      </w:pPr>
      <w:r>
        <w:rPr>
          <w:rFonts w:ascii="Times New Roman" w:hAnsi="Times New Roman"/>
        </w:rPr>
        <w:t xml:space="preserve">I. - Przepisy niniejszego rozdziału mają zastosowanie do: </w:t>
      </w:r>
    </w:p>
    <w:p w14:paraId="0EC29A73" w14:textId="77777777" w:rsidR="00AF1345" w:rsidRPr="003A1CD3" w:rsidRDefault="00AF1345" w:rsidP="003A1CD3">
      <w:pPr>
        <w:keepNext/>
        <w:ind w:firstLine="706"/>
        <w:jc w:val="both"/>
        <w:rPr>
          <w:rFonts w:ascii="Times New Roman" w:hAnsi="Times New Roman" w:cs="Times New Roman"/>
        </w:rPr>
      </w:pPr>
    </w:p>
    <w:p w14:paraId="5AABEC91" w14:textId="731F0262" w:rsidR="00AF1345" w:rsidRPr="003A1CD3" w:rsidRDefault="00AF1345" w:rsidP="00AF1345">
      <w:pPr>
        <w:ind w:firstLine="709"/>
        <w:jc w:val="both"/>
        <w:rPr>
          <w:rFonts w:ascii="Times New Roman" w:hAnsi="Times New Roman" w:cs="Times New Roman"/>
        </w:rPr>
      </w:pPr>
      <w:r>
        <w:rPr>
          <w:rFonts w:ascii="Times New Roman" w:hAnsi="Times New Roman"/>
        </w:rPr>
        <w:t xml:space="preserve">1. nadawców audiowizualnych usług medialnych na żądanie umożliwiających oglądanie przez ograniczony czas programów rozpowszechnianych w ramach usługi telewizyjnej, określanych jako usługi odtwarzania programów telewizyjnych (catch-up TV), o których mowa w art. 28 pkt 14a i w art. 33-1 ust. I akapit ostatni wyżej wspomnianej ustawy z dnia 30 września 1986 r., oraz nadawanych, bezpośrednio lub za pośrednictwem spółek zależnych, przez spółkę, o której mowa w tej samej ustawie art. 44; </w:t>
      </w:r>
    </w:p>
    <w:p w14:paraId="109F58C3" w14:textId="77777777" w:rsidR="00AF1345" w:rsidRPr="003A1CD3" w:rsidRDefault="00AF1345" w:rsidP="00AF1345">
      <w:pPr>
        <w:ind w:firstLine="709"/>
        <w:jc w:val="both"/>
        <w:rPr>
          <w:rFonts w:ascii="Times New Roman" w:hAnsi="Times New Roman" w:cs="Times New Roman"/>
        </w:rPr>
      </w:pPr>
    </w:p>
    <w:p w14:paraId="4C1CDB66" w14:textId="07AB5128" w:rsidR="00AF1345" w:rsidRPr="003A1CD3" w:rsidRDefault="00AF1345" w:rsidP="00AF1345">
      <w:pPr>
        <w:ind w:firstLine="709"/>
        <w:jc w:val="both"/>
        <w:rPr>
          <w:rFonts w:ascii="Times New Roman" w:hAnsi="Times New Roman" w:cs="Times New Roman"/>
        </w:rPr>
      </w:pPr>
      <w:r>
        <w:rPr>
          <w:rFonts w:ascii="Times New Roman" w:hAnsi="Times New Roman"/>
        </w:rPr>
        <w:t xml:space="preserve">2. pozostałych nadawców audiowizualnych usług medialnych na żądanie, którzy osiągają obrót roczny netto powyżej 5 mln EUR, a ich oglądalność przekracza 0,5 % całkowitej oglądalności we Francji w kategorii audiowizualnych usług medialnych na żądanie, do której należą. </w:t>
      </w:r>
    </w:p>
    <w:p w14:paraId="0A19B87E" w14:textId="77777777" w:rsidR="00AF1345" w:rsidRPr="003A1CD3" w:rsidRDefault="00AF1345" w:rsidP="00AF1345">
      <w:pPr>
        <w:ind w:firstLine="709"/>
        <w:jc w:val="both"/>
        <w:rPr>
          <w:rFonts w:ascii="Times New Roman" w:hAnsi="Times New Roman" w:cs="Times New Roman"/>
        </w:rPr>
      </w:pPr>
    </w:p>
    <w:p w14:paraId="17C7647C" w14:textId="1299E33D" w:rsidR="00AF1345" w:rsidRPr="003A1CD3" w:rsidRDefault="00AF1345" w:rsidP="00AF1345">
      <w:pPr>
        <w:ind w:firstLine="709"/>
        <w:jc w:val="both"/>
        <w:rPr>
          <w:rFonts w:ascii="Times New Roman" w:hAnsi="Times New Roman" w:cs="Times New Roman"/>
        </w:rPr>
      </w:pPr>
      <w:r>
        <w:rPr>
          <w:rFonts w:ascii="Times New Roman" w:hAnsi="Times New Roman"/>
        </w:rPr>
        <w:t xml:space="preserve">II. - Przepisy niniejszego rozdziału dotyczące składki na rozwój produkcji utworów kinematograficznych nie mają zastosowania do nadawców usług, którzy oferują rocznie mniej niż 10 pełnometrażowych utworów kinematograficznych. </w:t>
      </w:r>
    </w:p>
    <w:p w14:paraId="5766B10D" w14:textId="77777777" w:rsidR="00AF1345" w:rsidRPr="003A1CD3" w:rsidRDefault="00AF1345" w:rsidP="00AF1345">
      <w:pPr>
        <w:ind w:firstLine="709"/>
        <w:jc w:val="both"/>
        <w:rPr>
          <w:rFonts w:ascii="Times New Roman" w:hAnsi="Times New Roman" w:cs="Times New Roman"/>
        </w:rPr>
      </w:pPr>
    </w:p>
    <w:p w14:paraId="19A32EEB" w14:textId="386178C2" w:rsidR="00AF1345" w:rsidRPr="003A1CD3" w:rsidRDefault="00AF1345" w:rsidP="003A1CD3">
      <w:pPr>
        <w:keepNext/>
        <w:ind w:firstLine="706"/>
        <w:jc w:val="both"/>
        <w:rPr>
          <w:rFonts w:ascii="Times New Roman" w:hAnsi="Times New Roman" w:cs="Times New Roman"/>
        </w:rPr>
      </w:pPr>
      <w:r>
        <w:rPr>
          <w:rFonts w:ascii="Times New Roman" w:hAnsi="Times New Roman"/>
        </w:rPr>
        <w:t xml:space="preserve">III. - Przepisy niniejszego rozdziału dotyczące składki na rozwój produkcji utworów audiowizualnych nie mają zastosowania do: </w:t>
      </w:r>
    </w:p>
    <w:p w14:paraId="244BB621" w14:textId="77777777" w:rsidR="00AF1345" w:rsidRPr="003A1CD3" w:rsidRDefault="00AF1345" w:rsidP="003A1CD3">
      <w:pPr>
        <w:keepNext/>
        <w:ind w:firstLine="706"/>
        <w:jc w:val="both"/>
        <w:rPr>
          <w:rFonts w:ascii="Times New Roman" w:hAnsi="Times New Roman" w:cs="Times New Roman"/>
        </w:rPr>
      </w:pPr>
    </w:p>
    <w:p w14:paraId="0796D1C7" w14:textId="06DEEA17" w:rsidR="00AF1345" w:rsidRPr="003A1CD3" w:rsidRDefault="00AF1345" w:rsidP="00AF1345">
      <w:pPr>
        <w:ind w:firstLine="709"/>
        <w:jc w:val="both"/>
        <w:rPr>
          <w:rFonts w:ascii="Times New Roman" w:hAnsi="Times New Roman" w:cs="Times New Roman"/>
        </w:rPr>
      </w:pPr>
      <w:r>
        <w:rPr>
          <w:rFonts w:ascii="Times New Roman" w:hAnsi="Times New Roman"/>
        </w:rPr>
        <w:t xml:space="preserve">1. nadawców usług odtwarzania programów telewizyjnych z siedzibą we Francji; </w:t>
      </w:r>
    </w:p>
    <w:p w14:paraId="3FFA8534" w14:textId="77777777" w:rsidR="00AF1345" w:rsidRPr="003A1CD3" w:rsidRDefault="00AF1345" w:rsidP="00AF1345">
      <w:pPr>
        <w:ind w:firstLine="709"/>
        <w:jc w:val="both"/>
        <w:rPr>
          <w:rFonts w:ascii="Times New Roman" w:hAnsi="Times New Roman" w:cs="Times New Roman"/>
        </w:rPr>
      </w:pPr>
    </w:p>
    <w:p w14:paraId="08D4E16E" w14:textId="77777777" w:rsidR="00AF1345" w:rsidRPr="003A1CD3" w:rsidRDefault="00AF1345" w:rsidP="00AF1345">
      <w:pPr>
        <w:ind w:firstLine="709"/>
        <w:jc w:val="both"/>
        <w:rPr>
          <w:rFonts w:ascii="Times New Roman" w:hAnsi="Times New Roman" w:cs="Times New Roman"/>
        </w:rPr>
      </w:pPr>
      <w:r>
        <w:rPr>
          <w:rFonts w:ascii="Times New Roman" w:hAnsi="Times New Roman"/>
        </w:rPr>
        <w:t xml:space="preserve">2. pozostałych nadawców audiowizualnych usług medialnych na żądanie, których oferta jest poświęcona przede wszystkim programom wymienionym w art. 1609 </w:t>
      </w:r>
      <w:r>
        <w:rPr>
          <w:rFonts w:ascii="Times New Roman" w:hAnsi="Times New Roman"/>
          <w:i/>
        </w:rPr>
        <w:t>o</w:t>
      </w:r>
      <w:r>
        <w:rPr>
          <w:rFonts w:ascii="Times New Roman" w:hAnsi="Times New Roman"/>
        </w:rPr>
        <w:t xml:space="preserve"> B ust. V akapit pierwszy ogólnego kodeksu podatkowego, lub oferujących rocznie mniej niż 10 utworów audiowizualnych innych niż wymienione w art. 1609 </w:t>
      </w:r>
      <w:r>
        <w:rPr>
          <w:rFonts w:ascii="Times New Roman" w:hAnsi="Times New Roman"/>
          <w:i/>
        </w:rPr>
        <w:t>o</w:t>
      </w:r>
      <w:r>
        <w:rPr>
          <w:rFonts w:ascii="Times New Roman" w:hAnsi="Times New Roman"/>
        </w:rPr>
        <w:t xml:space="preserve"> B ust. V akapit pierwszy ogólnego kodeksu podatkowego.</w:t>
      </w:r>
    </w:p>
    <w:p w14:paraId="69D8DBA7" w14:textId="77777777" w:rsidR="00AF1345" w:rsidRPr="003A1CD3" w:rsidRDefault="00AF1345" w:rsidP="00AF1345">
      <w:pPr>
        <w:ind w:firstLine="709"/>
        <w:jc w:val="both"/>
        <w:rPr>
          <w:rFonts w:ascii="Times New Roman" w:hAnsi="Times New Roman" w:cs="Times New Roman"/>
        </w:rPr>
      </w:pPr>
    </w:p>
    <w:p w14:paraId="4A135F11" w14:textId="7E279228" w:rsidR="00A158D1" w:rsidRPr="003A1CD3" w:rsidRDefault="00AF1345" w:rsidP="00AF1345">
      <w:pPr>
        <w:ind w:firstLine="709"/>
        <w:jc w:val="both"/>
        <w:rPr>
          <w:rFonts w:ascii="Times New Roman" w:hAnsi="Times New Roman" w:cs="Times New Roman"/>
        </w:rPr>
      </w:pPr>
      <w:r>
        <w:rPr>
          <w:rFonts w:ascii="Times New Roman" w:hAnsi="Times New Roman"/>
        </w:rPr>
        <w:t xml:space="preserve">IV. - Przepisy art. 5 i 7 mają zastosowanie z zastrzeżeniem przepisów przewidzianych w art. 6-1, 14, 29, 38-1 i 43 wyżej wspomnianego dekretu z dnia 2 lipca 2010 r. i w art. 9-1, 14, 26-1 i 30 wyżej wspomnianego dekretu z dnia 27 kwietnia 2010 r. </w:t>
      </w:r>
    </w:p>
    <w:p w14:paraId="242FC6C4" w14:textId="77777777" w:rsidR="00AF1345" w:rsidRPr="003A1CD3" w:rsidRDefault="00AF1345" w:rsidP="00AF1345">
      <w:pPr>
        <w:ind w:firstLine="709"/>
        <w:jc w:val="both"/>
        <w:rPr>
          <w:rFonts w:ascii="Times New Roman" w:hAnsi="Times New Roman" w:cs="Times New Roman"/>
          <w:color w:val="000000" w:themeColor="text1"/>
        </w:rPr>
      </w:pPr>
    </w:p>
    <w:p w14:paraId="6432E079"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bCs/>
          <w:color w:val="000000"/>
        </w:rPr>
        <w:t>Artykuł 4</w:t>
      </w:r>
    </w:p>
    <w:p w14:paraId="68EB712A" w14:textId="77777777" w:rsidR="001F55CC" w:rsidRPr="003A1CD3" w:rsidRDefault="001F55CC" w:rsidP="003A1CD3">
      <w:pPr>
        <w:keepNext/>
        <w:ind w:firstLine="706"/>
        <w:jc w:val="both"/>
        <w:rPr>
          <w:rFonts w:ascii="Times New Roman" w:hAnsi="Times New Roman" w:cs="Times New Roman"/>
        </w:rPr>
      </w:pPr>
    </w:p>
    <w:p w14:paraId="2B614F05" w14:textId="77509408" w:rsidR="001F55CC" w:rsidRPr="003A1CD3" w:rsidRDefault="001F55CC" w:rsidP="001F55CC">
      <w:pPr>
        <w:ind w:firstLine="709"/>
        <w:jc w:val="both"/>
        <w:rPr>
          <w:rFonts w:ascii="Times New Roman" w:hAnsi="Times New Roman" w:cs="Times New Roman"/>
        </w:rPr>
      </w:pPr>
      <w:r>
        <w:rPr>
          <w:rFonts w:ascii="Times New Roman" w:hAnsi="Times New Roman"/>
        </w:rPr>
        <w:t xml:space="preserve">Nadawcy usług odtwarzania programów telewizyjnych przeznaczają każdego roku część swojego obrotu rocznego netto z poprzedniego roku obrotowego na wydatki na rozwój produkcji utworów kinematograficznych, w części europejskich, a w części francuskojęzycznych; część ta jest równa części, do której nadawca usług jest zobowiązany tytułem eksploatacji usługi telewizyjnej, na której jest oparta usługa odtwarzania programów telewizyjnych. </w:t>
      </w:r>
    </w:p>
    <w:p w14:paraId="4F2148D5" w14:textId="77777777" w:rsidR="001F55CC" w:rsidRPr="003A1CD3" w:rsidRDefault="001F55CC" w:rsidP="001F55CC">
      <w:pPr>
        <w:ind w:firstLine="709"/>
        <w:jc w:val="both"/>
        <w:rPr>
          <w:rFonts w:ascii="Times New Roman" w:hAnsi="Times New Roman" w:cs="Times New Roman"/>
        </w:rPr>
      </w:pPr>
    </w:p>
    <w:p w14:paraId="010A8581" w14:textId="2281BCDA" w:rsidR="00A158D1" w:rsidRPr="003A1CD3" w:rsidRDefault="001F55CC" w:rsidP="001F55CC">
      <w:pPr>
        <w:ind w:firstLine="709"/>
        <w:jc w:val="both"/>
        <w:rPr>
          <w:rFonts w:ascii="Times New Roman" w:hAnsi="Times New Roman" w:cs="Times New Roman"/>
        </w:rPr>
      </w:pPr>
      <w:r>
        <w:rPr>
          <w:rFonts w:ascii="Times New Roman" w:hAnsi="Times New Roman"/>
        </w:rPr>
        <w:t xml:space="preserve">Przepisy powyższego akapitu nie mają zastosowania do nadawców usług odtwarzania programów telewizyjnych, których przychody wliczają się do środków usługi telewizyjnej, na których są oparte na podstawie wyżej wspomnianego dekretu z dnia 2 lipca 2010 r. </w:t>
      </w:r>
    </w:p>
    <w:p w14:paraId="6636BBFA" w14:textId="77777777" w:rsidR="001F55CC" w:rsidRPr="003A1CD3" w:rsidRDefault="001F55CC" w:rsidP="001F55CC">
      <w:pPr>
        <w:ind w:firstLine="709"/>
        <w:jc w:val="both"/>
        <w:rPr>
          <w:rFonts w:ascii="Times New Roman" w:hAnsi="Times New Roman" w:cs="Times New Roman"/>
        </w:rPr>
      </w:pPr>
    </w:p>
    <w:p w14:paraId="0BB05AFE" w14:textId="77777777" w:rsidR="00A158D1" w:rsidRPr="003A1CD3" w:rsidRDefault="00A158D1"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5</w:t>
      </w:r>
    </w:p>
    <w:p w14:paraId="5A28B9DB" w14:textId="77777777" w:rsidR="001F55CC" w:rsidRPr="003A1CD3" w:rsidRDefault="001F55CC" w:rsidP="003A1CD3">
      <w:pPr>
        <w:keepNext/>
        <w:ind w:firstLine="706"/>
        <w:jc w:val="both"/>
        <w:rPr>
          <w:rFonts w:ascii="Times New Roman" w:hAnsi="Times New Roman" w:cs="Times New Roman"/>
        </w:rPr>
      </w:pPr>
    </w:p>
    <w:p w14:paraId="676EFF44" w14:textId="79C5E98E" w:rsidR="001F55CC" w:rsidRPr="003A1CD3" w:rsidRDefault="001F55CC" w:rsidP="003A1CD3">
      <w:pPr>
        <w:keepNext/>
        <w:ind w:firstLine="706"/>
        <w:jc w:val="both"/>
        <w:rPr>
          <w:rFonts w:ascii="Times New Roman" w:hAnsi="Times New Roman" w:cs="Times New Roman"/>
        </w:rPr>
      </w:pPr>
      <w:r>
        <w:rPr>
          <w:rFonts w:ascii="Times New Roman" w:hAnsi="Times New Roman"/>
        </w:rPr>
        <w:t xml:space="preserve">I. - Nadawcy usług abonamentowych przeznaczają każdego roku część swojego obrotu rocznego netto z poprzedniego roku obrotowego na wydatki na rozwój produkcji utworów kinematograficznych i audiowizualnych, europejskich lub we francuskiej wersji językowej, równą co najmniej: </w:t>
      </w:r>
    </w:p>
    <w:p w14:paraId="2843C572" w14:textId="77777777" w:rsidR="001F55CC" w:rsidRPr="003A1CD3" w:rsidRDefault="001F55CC" w:rsidP="003A1CD3">
      <w:pPr>
        <w:keepNext/>
        <w:ind w:firstLine="706"/>
        <w:jc w:val="both"/>
        <w:rPr>
          <w:rFonts w:ascii="Times New Roman" w:hAnsi="Times New Roman" w:cs="Times New Roman"/>
        </w:rPr>
      </w:pPr>
    </w:p>
    <w:p w14:paraId="4AFA75EA" w14:textId="47AC228F" w:rsidR="001F55CC" w:rsidRPr="003A1CD3" w:rsidRDefault="001F55CC" w:rsidP="001F55CC">
      <w:pPr>
        <w:ind w:firstLine="709"/>
        <w:jc w:val="both"/>
        <w:rPr>
          <w:rFonts w:ascii="Times New Roman" w:hAnsi="Times New Roman" w:cs="Times New Roman"/>
        </w:rPr>
      </w:pPr>
      <w:r>
        <w:rPr>
          <w:rFonts w:ascii="Times New Roman" w:hAnsi="Times New Roman"/>
        </w:rPr>
        <w:t xml:space="preserve">1. 25 %, jeżeli rocznie proponują co najmniej 1 pełnometrażowy utwór kinematograficzny w terminie krótszym niż 12 miesięcy od jego premiery kinowej we Francji; </w:t>
      </w:r>
    </w:p>
    <w:p w14:paraId="058A6123" w14:textId="77777777" w:rsidR="001F55CC" w:rsidRPr="003A1CD3" w:rsidRDefault="001F55CC" w:rsidP="001F55CC">
      <w:pPr>
        <w:ind w:firstLine="709"/>
        <w:jc w:val="both"/>
        <w:rPr>
          <w:rFonts w:ascii="Times New Roman" w:hAnsi="Times New Roman" w:cs="Times New Roman"/>
        </w:rPr>
      </w:pPr>
    </w:p>
    <w:p w14:paraId="4E5D11D8" w14:textId="31B6B45F" w:rsidR="001F55CC" w:rsidRPr="003A1CD3" w:rsidRDefault="001F55CC" w:rsidP="001F55CC">
      <w:pPr>
        <w:ind w:firstLine="709"/>
        <w:jc w:val="both"/>
        <w:rPr>
          <w:rFonts w:ascii="Times New Roman" w:hAnsi="Times New Roman" w:cs="Times New Roman"/>
        </w:rPr>
      </w:pPr>
      <w:r>
        <w:rPr>
          <w:rFonts w:ascii="Times New Roman" w:hAnsi="Times New Roman"/>
        </w:rPr>
        <w:t xml:space="preserve">2. 20 % w pozostałych przypadkach. </w:t>
      </w:r>
    </w:p>
    <w:p w14:paraId="63825C2A" w14:textId="77777777" w:rsidR="001F55CC" w:rsidRPr="003A1CD3" w:rsidRDefault="001F55CC" w:rsidP="001F55CC">
      <w:pPr>
        <w:ind w:firstLine="709"/>
        <w:jc w:val="both"/>
        <w:rPr>
          <w:rFonts w:ascii="Times New Roman" w:hAnsi="Times New Roman" w:cs="Times New Roman"/>
        </w:rPr>
      </w:pPr>
    </w:p>
    <w:p w14:paraId="1B16A927" w14:textId="2F984B5C" w:rsidR="001F55CC" w:rsidRPr="003A1CD3" w:rsidRDefault="001F55CC" w:rsidP="003A1CD3">
      <w:pPr>
        <w:keepNext/>
        <w:ind w:firstLine="706"/>
        <w:jc w:val="both"/>
        <w:rPr>
          <w:rFonts w:ascii="Times New Roman" w:hAnsi="Times New Roman" w:cs="Times New Roman"/>
        </w:rPr>
      </w:pPr>
      <w:r>
        <w:rPr>
          <w:rFonts w:ascii="Times New Roman" w:hAnsi="Times New Roman"/>
        </w:rPr>
        <w:t xml:space="preserve">II. - W umowach i specyfikacjach określa się części składki przewidzianej w ust. I przeznaczone odpowiednio na utwory kinematograficzne i audiowizualne, jednak żadna z części nie może być mniejsza niż 20 % całkowitej składki, a część przeznaczona na utwory kinematograficzne nadawców usług objętych składką wymienioną w ust. I pkt 1 nie może być mniejsza niż 30 % całkowitej składki, z uwzględnieniem: </w:t>
      </w:r>
    </w:p>
    <w:p w14:paraId="4F63F43D" w14:textId="77777777" w:rsidR="001F55CC" w:rsidRPr="003A1CD3" w:rsidRDefault="001F55CC" w:rsidP="003A1CD3">
      <w:pPr>
        <w:keepNext/>
        <w:ind w:firstLine="706"/>
        <w:jc w:val="both"/>
        <w:rPr>
          <w:rFonts w:ascii="Times New Roman" w:hAnsi="Times New Roman" w:cs="Times New Roman"/>
        </w:rPr>
      </w:pPr>
    </w:p>
    <w:p w14:paraId="489DB568" w14:textId="008FE6D6" w:rsidR="001F55CC" w:rsidRPr="003A1CD3" w:rsidRDefault="001F55CC" w:rsidP="001F55CC">
      <w:pPr>
        <w:ind w:firstLine="709"/>
        <w:jc w:val="both"/>
        <w:rPr>
          <w:rFonts w:ascii="Times New Roman" w:hAnsi="Times New Roman" w:cs="Times New Roman"/>
        </w:rPr>
      </w:pPr>
      <w:r>
        <w:rPr>
          <w:rFonts w:ascii="Times New Roman" w:hAnsi="Times New Roman"/>
        </w:rPr>
        <w:t xml:space="preserve">1. proporcji tych dwóch gatunków utworów w materiałach pobieranych lub wyświetlanych; </w:t>
      </w:r>
    </w:p>
    <w:p w14:paraId="65452A2D" w14:textId="77777777" w:rsidR="001F55CC" w:rsidRPr="003A1CD3" w:rsidRDefault="001F55CC" w:rsidP="001F55CC">
      <w:pPr>
        <w:ind w:firstLine="709"/>
        <w:jc w:val="both"/>
        <w:rPr>
          <w:rFonts w:ascii="Times New Roman" w:hAnsi="Times New Roman" w:cs="Times New Roman"/>
        </w:rPr>
      </w:pPr>
    </w:p>
    <w:p w14:paraId="296FE08F" w14:textId="2B974E20" w:rsidR="001F55CC" w:rsidRPr="003A1CD3" w:rsidRDefault="001F55CC" w:rsidP="001F55CC">
      <w:pPr>
        <w:ind w:firstLine="709"/>
        <w:jc w:val="both"/>
        <w:rPr>
          <w:rFonts w:ascii="Times New Roman" w:hAnsi="Times New Roman" w:cs="Times New Roman"/>
        </w:rPr>
      </w:pPr>
      <w:r>
        <w:rPr>
          <w:rFonts w:ascii="Times New Roman" w:hAnsi="Times New Roman"/>
        </w:rPr>
        <w:t xml:space="preserve">2. proporcji tych dwóch gatunków utworów w katalogu; </w:t>
      </w:r>
    </w:p>
    <w:p w14:paraId="4DF18846" w14:textId="77777777" w:rsidR="001F55CC" w:rsidRPr="003A1CD3" w:rsidRDefault="001F55CC" w:rsidP="001F55CC">
      <w:pPr>
        <w:ind w:firstLine="709"/>
        <w:jc w:val="both"/>
        <w:rPr>
          <w:rFonts w:ascii="Times New Roman" w:hAnsi="Times New Roman" w:cs="Times New Roman"/>
        </w:rPr>
      </w:pPr>
    </w:p>
    <w:p w14:paraId="06D64241" w14:textId="0D71485B" w:rsidR="001F55CC" w:rsidRPr="003A1CD3" w:rsidRDefault="001F55CC" w:rsidP="001F55CC">
      <w:pPr>
        <w:ind w:firstLine="709"/>
        <w:jc w:val="both"/>
        <w:rPr>
          <w:rFonts w:ascii="Times New Roman" w:hAnsi="Times New Roman" w:cs="Times New Roman"/>
        </w:rPr>
      </w:pPr>
      <w:r>
        <w:rPr>
          <w:rFonts w:ascii="Times New Roman" w:hAnsi="Times New Roman"/>
        </w:rPr>
        <w:t xml:space="preserve">3. promocji utworów przez nadawcę usług. </w:t>
      </w:r>
    </w:p>
    <w:p w14:paraId="64B86A7D" w14:textId="77777777" w:rsidR="001F55CC" w:rsidRPr="003A1CD3" w:rsidRDefault="001F55CC" w:rsidP="001F55CC">
      <w:pPr>
        <w:ind w:firstLine="709"/>
        <w:jc w:val="both"/>
        <w:rPr>
          <w:rFonts w:ascii="Times New Roman" w:hAnsi="Times New Roman" w:cs="Times New Roman"/>
        </w:rPr>
      </w:pPr>
    </w:p>
    <w:p w14:paraId="11DA2411" w14:textId="38DB807A" w:rsidR="001F55CC" w:rsidRPr="003A1CD3" w:rsidRDefault="001F55CC" w:rsidP="001F55CC">
      <w:pPr>
        <w:ind w:firstLine="709"/>
        <w:jc w:val="both"/>
        <w:rPr>
          <w:rFonts w:ascii="Times New Roman" w:hAnsi="Times New Roman" w:cs="Times New Roman"/>
        </w:rPr>
      </w:pPr>
      <w:r>
        <w:rPr>
          <w:rFonts w:ascii="Times New Roman" w:hAnsi="Times New Roman"/>
        </w:rPr>
        <w:t xml:space="preserve">Składkę przeznaczoną na utwory kinematograficzne można zwiększyć w celu uwzględnienia pozycjonowania utworów kinematograficznych danej usługi w porządku chronologicznym eksploatacji utworów kinematograficznych, lecz zwiększenie składki nie może mieć wpływu na składkę przeznaczoną na utwory audiowizualne. </w:t>
      </w:r>
    </w:p>
    <w:p w14:paraId="78A64DCE" w14:textId="77777777" w:rsidR="001F55CC" w:rsidRPr="003A1CD3" w:rsidRDefault="001F55CC" w:rsidP="001F55CC">
      <w:pPr>
        <w:ind w:firstLine="709"/>
        <w:jc w:val="both"/>
        <w:rPr>
          <w:rFonts w:ascii="Times New Roman" w:hAnsi="Times New Roman" w:cs="Times New Roman"/>
        </w:rPr>
      </w:pPr>
    </w:p>
    <w:p w14:paraId="1F03C96E" w14:textId="67D4D139" w:rsidR="001F55CC" w:rsidRPr="003A1CD3" w:rsidRDefault="001F55CC" w:rsidP="001F55CC">
      <w:pPr>
        <w:ind w:firstLine="709"/>
        <w:jc w:val="both"/>
        <w:rPr>
          <w:rFonts w:ascii="Times New Roman" w:hAnsi="Times New Roman" w:cs="Times New Roman"/>
        </w:rPr>
      </w:pPr>
      <w:r>
        <w:rPr>
          <w:rFonts w:ascii="Times New Roman" w:hAnsi="Times New Roman"/>
        </w:rPr>
        <w:t xml:space="preserve">Wysoka Rada Audiowizualna ocenia co 3 lata, czy podział składki określony w umowie powinien ulec zmianie. Nadawca usług informuje Radę o wszelkich istotnych zmianach w sytuacji usługi w odniesieniu do przepisów wymienionych w czterech powyższych akapitach. </w:t>
      </w:r>
    </w:p>
    <w:p w14:paraId="6F534285" w14:textId="46E3E974" w:rsidR="001F55CC" w:rsidRPr="003A1CD3" w:rsidRDefault="001F55CC" w:rsidP="001F55CC">
      <w:pPr>
        <w:ind w:firstLine="709"/>
        <w:jc w:val="both"/>
        <w:rPr>
          <w:rFonts w:ascii="Times New Roman" w:hAnsi="Times New Roman" w:cs="Times New Roman"/>
        </w:rPr>
      </w:pPr>
    </w:p>
    <w:p w14:paraId="682567A6" w14:textId="307FE40E" w:rsidR="001F55CC" w:rsidRPr="003A1CD3" w:rsidRDefault="001F55CC" w:rsidP="001F55CC">
      <w:pPr>
        <w:ind w:firstLine="709"/>
        <w:jc w:val="both"/>
        <w:rPr>
          <w:rFonts w:ascii="Times New Roman" w:hAnsi="Times New Roman" w:cs="Times New Roman"/>
        </w:rPr>
      </w:pPr>
      <w:r>
        <w:rPr>
          <w:rFonts w:ascii="Times New Roman" w:hAnsi="Times New Roman"/>
        </w:rPr>
        <w:t xml:space="preserve">III. - Jeśli chodzi o część składki przeznaczoną na utwory kinematograficzne, uwzględnia się jedynie wydatki związane z eksploatacją tych utworów we Francji. Wydatki te określają postanowienia umowy i ich wycena nie może przekroczyć 75 % wszystkich poniesionych wydatków, w przypadku gdy ponoszone są wydatki w ramach eksploatacji na innych terytoriach. </w:t>
      </w:r>
    </w:p>
    <w:p w14:paraId="7E062B6F" w14:textId="77777777" w:rsidR="001F55CC" w:rsidRPr="003A1CD3" w:rsidRDefault="001F55CC" w:rsidP="001F55CC">
      <w:pPr>
        <w:ind w:firstLine="709"/>
        <w:jc w:val="both"/>
        <w:rPr>
          <w:rFonts w:ascii="Times New Roman" w:hAnsi="Times New Roman" w:cs="Times New Roman"/>
        </w:rPr>
      </w:pPr>
    </w:p>
    <w:p w14:paraId="4DBD4340" w14:textId="77777777" w:rsidR="001F55CC" w:rsidRPr="003A1CD3" w:rsidRDefault="001F55CC" w:rsidP="001F55CC">
      <w:pPr>
        <w:ind w:firstLine="709"/>
        <w:jc w:val="both"/>
        <w:rPr>
          <w:rFonts w:ascii="Times New Roman" w:hAnsi="Times New Roman" w:cs="Times New Roman"/>
        </w:rPr>
      </w:pPr>
      <w:r>
        <w:rPr>
          <w:rFonts w:ascii="Times New Roman" w:hAnsi="Times New Roman"/>
        </w:rPr>
        <w:t xml:space="preserve">Jeśli chodzi o część składki przeznaczoną na utwory audiowizualne, uwzględnia się wydatki ponoszone w związku z eksploatacją tych utworów we Francji lub na innych terytoriach, na których eksploatuje się usługę. </w:t>
      </w:r>
    </w:p>
    <w:p w14:paraId="70C9C6E3" w14:textId="77777777" w:rsidR="001F55CC" w:rsidRPr="003A1CD3" w:rsidRDefault="001F55CC" w:rsidP="001F55CC">
      <w:pPr>
        <w:ind w:firstLine="709"/>
        <w:jc w:val="both"/>
        <w:rPr>
          <w:rFonts w:ascii="Times New Roman" w:hAnsi="Times New Roman" w:cs="Times New Roman"/>
        </w:rPr>
      </w:pPr>
    </w:p>
    <w:p w14:paraId="07DFEE1A" w14:textId="63E159CA" w:rsidR="001F55CC" w:rsidRPr="003A1CD3" w:rsidRDefault="001F55CC" w:rsidP="001F55CC">
      <w:pPr>
        <w:ind w:firstLine="709"/>
        <w:jc w:val="both"/>
        <w:rPr>
          <w:rFonts w:ascii="Times New Roman" w:hAnsi="Times New Roman" w:cs="Times New Roman"/>
        </w:rPr>
      </w:pPr>
      <w:r>
        <w:rPr>
          <w:rFonts w:ascii="Times New Roman" w:hAnsi="Times New Roman"/>
        </w:rPr>
        <w:t>IV. - Wydatki na utwory francuskojęzyczne spoza Europy uwzględnia się jedynie w przypadku gdy utwory są realizowane, a ich produkcja nadzorowana i rzeczywiście kontrolowana przez jednego lub kilku producentów posiadających siedzibę na terytorium państwa członkowskiego Unii Europejskiej, państwa będącego stroną Porozumienia o Europejskim Obszarze Gospodarczym lub Europejskiej konwencji w sprawie telewizji ponadgranicznej.</w:t>
      </w:r>
    </w:p>
    <w:p w14:paraId="0340762E" w14:textId="77777777" w:rsidR="00074367" w:rsidRPr="003A1CD3" w:rsidRDefault="00074367" w:rsidP="001F55CC">
      <w:pPr>
        <w:ind w:firstLine="709"/>
        <w:jc w:val="both"/>
        <w:rPr>
          <w:rFonts w:ascii="Times New Roman" w:hAnsi="Times New Roman" w:cs="Times New Roman"/>
        </w:rPr>
      </w:pPr>
    </w:p>
    <w:p w14:paraId="6C6BD212" w14:textId="16A5305D"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6</w:t>
      </w:r>
    </w:p>
    <w:p w14:paraId="06A85632" w14:textId="7F66ED27" w:rsidR="007C56D7" w:rsidRPr="003A1CD3" w:rsidRDefault="007C56D7" w:rsidP="003A1CD3">
      <w:pPr>
        <w:keepNext/>
        <w:ind w:firstLine="706"/>
        <w:jc w:val="both"/>
        <w:rPr>
          <w:rFonts w:ascii="Times New Roman" w:hAnsi="Times New Roman" w:cs="Times New Roman"/>
        </w:rPr>
      </w:pPr>
    </w:p>
    <w:p w14:paraId="37C826DE" w14:textId="677C2A68" w:rsidR="004640DB" w:rsidRPr="003A1CD3" w:rsidRDefault="004640DB" w:rsidP="004640DB">
      <w:pPr>
        <w:ind w:firstLine="709"/>
        <w:jc w:val="both"/>
        <w:rPr>
          <w:rFonts w:ascii="Times New Roman" w:hAnsi="Times New Roman" w:cs="Times New Roman"/>
        </w:rPr>
      </w:pPr>
      <w:r>
        <w:rPr>
          <w:rFonts w:ascii="Times New Roman" w:hAnsi="Times New Roman"/>
        </w:rPr>
        <w:t xml:space="preserve">Odpowiednio w odniesieniu do utworów kinematograficznych i audiowizualnych co najmniej 85 % wydatków przeznaczonych na składkę na rozwój produkcji na podstawie art. 5 rezerwuje się na utwory we francuskiej wersji językowej. </w:t>
      </w:r>
    </w:p>
    <w:p w14:paraId="1487EEF7" w14:textId="77777777" w:rsidR="004640DB" w:rsidRPr="003A1CD3" w:rsidRDefault="004640DB" w:rsidP="004640DB">
      <w:pPr>
        <w:ind w:firstLine="709"/>
        <w:jc w:val="both"/>
        <w:rPr>
          <w:rFonts w:ascii="Times New Roman" w:hAnsi="Times New Roman" w:cs="Times New Roman"/>
        </w:rPr>
      </w:pPr>
    </w:p>
    <w:p w14:paraId="2AA4F1AC" w14:textId="2173D8BC" w:rsidR="004640DB" w:rsidRPr="003A1CD3" w:rsidRDefault="004640DB" w:rsidP="004640DB">
      <w:pPr>
        <w:ind w:firstLine="709"/>
        <w:jc w:val="both"/>
        <w:rPr>
          <w:rFonts w:ascii="Times New Roman" w:hAnsi="Times New Roman" w:cs="Times New Roman"/>
        </w:rPr>
      </w:pPr>
      <w:r>
        <w:rPr>
          <w:rFonts w:ascii="Times New Roman" w:hAnsi="Times New Roman"/>
        </w:rPr>
        <w:t xml:space="preserve">Wydatki przeznaczone na utwory audiowizualne rezerwuje się na utwory należące do następujących gatunków: fabuła, animacja, dokument kreatywny, łącznie z włączonymi do audycji innej niż dziennik telewizyjny lub audycja rozrywkowa, wideo muzyczne oraz zapis lub odtworzenie widowiska. </w:t>
      </w:r>
    </w:p>
    <w:p w14:paraId="4186BAE6" w14:textId="68BCD528" w:rsidR="004640DB" w:rsidRPr="003A1CD3" w:rsidRDefault="004640DB" w:rsidP="001F55CC">
      <w:pPr>
        <w:ind w:firstLine="709"/>
        <w:jc w:val="both"/>
        <w:rPr>
          <w:rFonts w:ascii="Times New Roman" w:hAnsi="Times New Roman" w:cs="Times New Roman"/>
        </w:rPr>
      </w:pPr>
    </w:p>
    <w:p w14:paraId="4F1D10F3" w14:textId="6B5C920D"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7</w:t>
      </w:r>
    </w:p>
    <w:p w14:paraId="18EA0330" w14:textId="77777777" w:rsidR="004640DB" w:rsidRPr="003A1CD3" w:rsidRDefault="004640DB" w:rsidP="003A1CD3">
      <w:pPr>
        <w:keepNext/>
        <w:ind w:firstLine="706"/>
        <w:jc w:val="both"/>
        <w:rPr>
          <w:rFonts w:ascii="Times New Roman" w:hAnsi="Times New Roman" w:cs="Times New Roman"/>
        </w:rPr>
      </w:pPr>
    </w:p>
    <w:p w14:paraId="64890102" w14:textId="0C076D09" w:rsidR="004640DB" w:rsidRPr="003A1CD3" w:rsidRDefault="004640DB" w:rsidP="003A1CD3">
      <w:pPr>
        <w:keepNext/>
        <w:ind w:firstLine="706"/>
        <w:jc w:val="both"/>
        <w:rPr>
          <w:rFonts w:ascii="Times New Roman" w:hAnsi="Times New Roman" w:cs="Times New Roman"/>
        </w:rPr>
      </w:pPr>
      <w:r>
        <w:rPr>
          <w:rFonts w:ascii="Times New Roman" w:hAnsi="Times New Roman"/>
        </w:rPr>
        <w:t xml:space="preserve">I. - Nadawcy usług innych niż te, o których mowa w art. 4 i 5, przeznaczają każdego roku: </w:t>
      </w:r>
    </w:p>
    <w:p w14:paraId="76F888E2" w14:textId="77777777" w:rsidR="004640DB" w:rsidRPr="003A1CD3" w:rsidRDefault="004640DB" w:rsidP="003A1CD3">
      <w:pPr>
        <w:keepNext/>
        <w:ind w:firstLine="706"/>
        <w:jc w:val="both"/>
        <w:rPr>
          <w:rFonts w:ascii="Times New Roman" w:hAnsi="Times New Roman" w:cs="Times New Roman"/>
        </w:rPr>
      </w:pPr>
    </w:p>
    <w:p w14:paraId="37A83A2B" w14:textId="781F6195" w:rsidR="004640DB" w:rsidRPr="003A1CD3" w:rsidRDefault="004640DB" w:rsidP="004640DB">
      <w:pPr>
        <w:ind w:firstLine="709"/>
        <w:jc w:val="both"/>
        <w:rPr>
          <w:rFonts w:ascii="Times New Roman" w:hAnsi="Times New Roman" w:cs="Times New Roman"/>
        </w:rPr>
      </w:pPr>
      <w:r>
        <w:rPr>
          <w:rFonts w:ascii="Times New Roman" w:hAnsi="Times New Roman"/>
        </w:rPr>
        <w:t xml:space="preserve">1. co najmniej 15 % rocznego obrotu netto z poprzedniego roku obrotowego związanego z korzystaniem z utworów kinematograficznych na wydatki na rozwój produkcji europejskich utworów kinematograficznych, z czego co najmniej 12 % na wydatki na rozwój produkcji utworów kinematograficznych we francuskiej wersji językowej; </w:t>
      </w:r>
    </w:p>
    <w:p w14:paraId="4BCC4508" w14:textId="77777777" w:rsidR="004640DB" w:rsidRPr="003A1CD3" w:rsidRDefault="004640DB" w:rsidP="004640DB">
      <w:pPr>
        <w:ind w:firstLine="709"/>
        <w:jc w:val="both"/>
        <w:rPr>
          <w:rFonts w:ascii="Times New Roman" w:hAnsi="Times New Roman" w:cs="Times New Roman"/>
        </w:rPr>
      </w:pPr>
    </w:p>
    <w:p w14:paraId="768133B2" w14:textId="567259A3" w:rsidR="004640DB" w:rsidRPr="003A1CD3" w:rsidRDefault="004640DB" w:rsidP="004640DB">
      <w:pPr>
        <w:ind w:firstLine="709"/>
        <w:jc w:val="both"/>
        <w:rPr>
          <w:rFonts w:ascii="Times New Roman" w:hAnsi="Times New Roman" w:cs="Times New Roman"/>
        </w:rPr>
      </w:pPr>
      <w:r>
        <w:rPr>
          <w:rFonts w:ascii="Times New Roman" w:hAnsi="Times New Roman"/>
        </w:rPr>
        <w:t xml:space="preserve">2. co najmniej 15 % rocznego obrotu netto z poprzedniego roku obrotowego związanego z korzystaniem z utworów audiowizualnych innych niż te, o których mowa w art. 1609 </w:t>
      </w:r>
      <w:r>
        <w:rPr>
          <w:rFonts w:ascii="Times New Roman" w:hAnsi="Times New Roman"/>
          <w:i/>
        </w:rPr>
        <w:t>o</w:t>
      </w:r>
      <w:r>
        <w:rPr>
          <w:rFonts w:ascii="Times New Roman" w:hAnsi="Times New Roman"/>
        </w:rPr>
        <w:t xml:space="preserve"> B ust. V akapit pierwszy ogólnego kodeksu podatkowego, na wydatki na rozwój produkcji europejskich utworów audiowizualnych, z czego co najmniej 12 % na wydatki na rozwój produkcji utworów audiowizualnych we francuskiej wersji językowej. </w:t>
      </w:r>
    </w:p>
    <w:p w14:paraId="55A9342A" w14:textId="77777777" w:rsidR="004640DB" w:rsidRPr="003A1CD3" w:rsidRDefault="004640DB" w:rsidP="004640DB">
      <w:pPr>
        <w:ind w:firstLine="709"/>
        <w:jc w:val="both"/>
        <w:rPr>
          <w:rFonts w:ascii="Times New Roman" w:hAnsi="Times New Roman" w:cs="Times New Roman"/>
        </w:rPr>
      </w:pPr>
    </w:p>
    <w:p w14:paraId="4DC7BF0C" w14:textId="48A39C2A" w:rsidR="004640DB" w:rsidRPr="003A1CD3" w:rsidRDefault="004640DB" w:rsidP="004640DB">
      <w:pPr>
        <w:ind w:firstLine="709"/>
        <w:jc w:val="both"/>
        <w:rPr>
          <w:rFonts w:ascii="Times New Roman" w:hAnsi="Times New Roman" w:cs="Times New Roman"/>
        </w:rPr>
      </w:pPr>
      <w:r>
        <w:rPr>
          <w:rFonts w:ascii="Times New Roman" w:hAnsi="Times New Roman"/>
        </w:rPr>
        <w:t xml:space="preserve">II. - Do obliczenia obrotu określonego w ust. I pkt 1 i 2 uwzględnia się część obrotu nadawcy usług pochodzącą ze źródeł innych niż określone w ust. I, proporcjonalnie do jego wysokości. </w:t>
      </w:r>
    </w:p>
    <w:p w14:paraId="2519AFC4" w14:textId="6578A84D" w:rsidR="004640DB" w:rsidRPr="003A1CD3" w:rsidRDefault="004640DB" w:rsidP="001F55CC">
      <w:pPr>
        <w:ind w:firstLine="709"/>
        <w:jc w:val="both"/>
        <w:rPr>
          <w:rFonts w:ascii="Times New Roman" w:hAnsi="Times New Roman" w:cs="Times New Roman"/>
        </w:rPr>
      </w:pPr>
    </w:p>
    <w:p w14:paraId="2DC50AF6" w14:textId="3335A372"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8</w:t>
      </w:r>
    </w:p>
    <w:p w14:paraId="408F3FCA" w14:textId="77777777" w:rsidR="004640DB" w:rsidRPr="003A1CD3" w:rsidRDefault="004640DB" w:rsidP="003A1CD3">
      <w:pPr>
        <w:keepNext/>
        <w:ind w:firstLine="706"/>
        <w:jc w:val="both"/>
        <w:rPr>
          <w:rFonts w:ascii="Times New Roman" w:hAnsi="Times New Roman" w:cs="Times New Roman"/>
        </w:rPr>
      </w:pPr>
    </w:p>
    <w:p w14:paraId="528F0A9D" w14:textId="64E2A8BF" w:rsidR="004640DB" w:rsidRPr="003A1CD3" w:rsidRDefault="004640DB" w:rsidP="004640DB">
      <w:pPr>
        <w:ind w:firstLine="709"/>
        <w:jc w:val="both"/>
        <w:rPr>
          <w:rFonts w:ascii="Times New Roman" w:hAnsi="Times New Roman" w:cs="Times New Roman"/>
        </w:rPr>
      </w:pPr>
      <w:r>
        <w:rPr>
          <w:rFonts w:ascii="Times New Roman" w:hAnsi="Times New Roman"/>
        </w:rPr>
        <w:t xml:space="preserve">W przypadku nadawców usług, których całkowity roczny obrót netto jest mniejszy niż 10 mln EUR, proporcje podane w art. 5 ust. I i art. 7 ust. I zmniejsza się o jedną czwartą. </w:t>
      </w:r>
    </w:p>
    <w:p w14:paraId="549707E5" w14:textId="77777777" w:rsidR="004640DB" w:rsidRPr="003A1CD3" w:rsidRDefault="004640DB" w:rsidP="004640DB">
      <w:pPr>
        <w:ind w:firstLine="709"/>
        <w:jc w:val="both"/>
        <w:rPr>
          <w:rFonts w:ascii="Times New Roman" w:hAnsi="Times New Roman" w:cs="Times New Roman"/>
        </w:rPr>
      </w:pPr>
    </w:p>
    <w:p w14:paraId="3BBE33EB" w14:textId="2DBDE894" w:rsidR="004640DB" w:rsidRPr="003A1CD3" w:rsidRDefault="004640DB" w:rsidP="004640DB">
      <w:pPr>
        <w:ind w:firstLine="709"/>
        <w:jc w:val="both"/>
        <w:rPr>
          <w:rFonts w:ascii="Times New Roman" w:hAnsi="Times New Roman" w:cs="Times New Roman"/>
        </w:rPr>
      </w:pPr>
      <w:r>
        <w:rPr>
          <w:rFonts w:ascii="Times New Roman" w:hAnsi="Times New Roman"/>
        </w:rPr>
        <w:t>Bez uszczerbku dla akapitu pierwszego do celów pierwszego zastosowania przepisów niniejszego rozdziału do danego nadawcy usług proporcje podane w art. 5 ust. I i art. 7 ust. I zmniejsza się o połowę w pierwszym roku i o jedną czwartą w drugim. Odstępstwo to nie ma zastosowania do nadawców usług, których oferta znajduje się w obrocie od ponad trzech lat, licząc od daty wejścia w życie niniejszego dekretu.</w:t>
      </w:r>
    </w:p>
    <w:p w14:paraId="11FFE174" w14:textId="2078CA74" w:rsidR="004640DB" w:rsidRPr="003A1CD3" w:rsidRDefault="004640DB" w:rsidP="001F55CC">
      <w:pPr>
        <w:ind w:firstLine="709"/>
        <w:jc w:val="both"/>
        <w:rPr>
          <w:rFonts w:ascii="Times New Roman" w:hAnsi="Times New Roman" w:cs="Times New Roman"/>
        </w:rPr>
      </w:pPr>
    </w:p>
    <w:p w14:paraId="4E177AD8" w14:textId="2BB18BFF"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9</w:t>
      </w:r>
    </w:p>
    <w:p w14:paraId="54FB772A" w14:textId="75D0A295" w:rsidR="004640DB" w:rsidRPr="003A1CD3" w:rsidRDefault="004640DB" w:rsidP="003A1CD3">
      <w:pPr>
        <w:keepNext/>
        <w:ind w:firstLine="709"/>
        <w:jc w:val="both"/>
        <w:rPr>
          <w:rFonts w:ascii="Times New Roman" w:hAnsi="Times New Roman" w:cs="Times New Roman"/>
        </w:rPr>
      </w:pPr>
    </w:p>
    <w:p w14:paraId="5B9C6498" w14:textId="6B89E2CF" w:rsidR="004640DB" w:rsidRPr="003A1CD3" w:rsidRDefault="004640DB" w:rsidP="003A1CD3">
      <w:pPr>
        <w:keepNext/>
        <w:ind w:firstLine="709"/>
        <w:jc w:val="both"/>
        <w:rPr>
          <w:rFonts w:ascii="Times New Roman" w:hAnsi="Times New Roman" w:cs="Times New Roman"/>
        </w:rPr>
      </w:pPr>
      <w:r>
        <w:rPr>
          <w:rFonts w:ascii="Times New Roman" w:hAnsi="Times New Roman"/>
        </w:rPr>
        <w:t xml:space="preserve">I. - Wydatki na rozwój produkcji utworów kinematograficznych lub audiowizualnych, europejskich lub we francuskiej wersji językowej, stanowią kwoty przeznaczone na: </w:t>
      </w:r>
    </w:p>
    <w:p w14:paraId="19CC0159" w14:textId="77777777" w:rsidR="004640DB" w:rsidRPr="003A1CD3" w:rsidRDefault="004640DB" w:rsidP="003A1CD3">
      <w:pPr>
        <w:keepNext/>
        <w:ind w:firstLine="709"/>
        <w:jc w:val="both"/>
        <w:rPr>
          <w:rFonts w:ascii="Times New Roman" w:hAnsi="Times New Roman" w:cs="Times New Roman"/>
        </w:rPr>
      </w:pPr>
    </w:p>
    <w:p w14:paraId="425C7CE9" w14:textId="2B5F0F2C" w:rsidR="004640DB" w:rsidRPr="003A1CD3" w:rsidRDefault="004640DB" w:rsidP="009D171D">
      <w:pPr>
        <w:ind w:firstLine="709"/>
        <w:jc w:val="both"/>
        <w:rPr>
          <w:rFonts w:ascii="Times New Roman" w:hAnsi="Times New Roman" w:cs="Times New Roman"/>
        </w:rPr>
      </w:pPr>
      <w:r>
        <w:rPr>
          <w:rFonts w:ascii="Times New Roman" w:hAnsi="Times New Roman"/>
        </w:rPr>
        <w:t xml:space="preserve">1. zakup prawa do korzystania z utworu przed datą rozpoczęcia zdjęć do utworu kinematograficznego lub przed zakończeniem okresu zdjęciowego utworu audiowizualnego; </w:t>
      </w:r>
    </w:p>
    <w:p w14:paraId="7130DEB8" w14:textId="77777777" w:rsidR="004640DB" w:rsidRPr="003A1CD3" w:rsidRDefault="004640DB" w:rsidP="009D171D">
      <w:pPr>
        <w:ind w:firstLine="709"/>
        <w:jc w:val="both"/>
        <w:rPr>
          <w:rFonts w:ascii="Times New Roman" w:hAnsi="Times New Roman" w:cs="Times New Roman"/>
        </w:rPr>
      </w:pPr>
    </w:p>
    <w:p w14:paraId="7ADD1E25" w14:textId="3FB4B891" w:rsidR="004640DB" w:rsidRPr="003A1CD3" w:rsidRDefault="004640DB" w:rsidP="009D171D">
      <w:pPr>
        <w:ind w:firstLine="709"/>
        <w:jc w:val="both"/>
        <w:rPr>
          <w:rFonts w:ascii="Times New Roman" w:hAnsi="Times New Roman" w:cs="Times New Roman"/>
        </w:rPr>
      </w:pPr>
      <w:r>
        <w:rPr>
          <w:rFonts w:ascii="Times New Roman" w:hAnsi="Times New Roman"/>
        </w:rPr>
        <w:t xml:space="preserve">2. inwestycję w udziały producenta przed datą rozpoczęcia zdjęć do utworu kinematograficznego lub przed zakończeniem okresu zdjęciowego utworu audiowizualnego; </w:t>
      </w:r>
    </w:p>
    <w:p w14:paraId="0FDA6176" w14:textId="77777777" w:rsidR="004640DB" w:rsidRPr="003A1CD3" w:rsidRDefault="004640DB" w:rsidP="009D171D">
      <w:pPr>
        <w:ind w:firstLine="709"/>
        <w:jc w:val="both"/>
        <w:rPr>
          <w:rFonts w:ascii="Times New Roman" w:hAnsi="Times New Roman" w:cs="Times New Roman"/>
        </w:rPr>
      </w:pPr>
    </w:p>
    <w:p w14:paraId="47D9B49F" w14:textId="28EC0DD5" w:rsidR="004640DB" w:rsidRPr="003A1CD3" w:rsidRDefault="004640DB" w:rsidP="009D171D">
      <w:pPr>
        <w:ind w:firstLine="709"/>
        <w:jc w:val="both"/>
        <w:rPr>
          <w:rFonts w:ascii="Times New Roman" w:hAnsi="Times New Roman" w:cs="Times New Roman"/>
        </w:rPr>
      </w:pPr>
      <w:r>
        <w:rPr>
          <w:rFonts w:ascii="Times New Roman" w:hAnsi="Times New Roman"/>
        </w:rPr>
        <w:t xml:space="preserve">3. zakup prawa do korzystania innego niż wymienione w pkt 1, łącznie z kwotami wypłacanymi uprawnionym podmiotom z tytułu każdego dostępu cyfrowego do utworu lub dochodów z reklamy generowanych przez ten dostęp; </w:t>
      </w:r>
    </w:p>
    <w:p w14:paraId="05F31FEA" w14:textId="77777777" w:rsidR="004640DB" w:rsidRPr="003A1CD3" w:rsidRDefault="004640DB" w:rsidP="009D171D">
      <w:pPr>
        <w:ind w:firstLine="709"/>
        <w:jc w:val="both"/>
        <w:rPr>
          <w:rFonts w:ascii="Times New Roman" w:hAnsi="Times New Roman" w:cs="Times New Roman"/>
        </w:rPr>
      </w:pPr>
    </w:p>
    <w:p w14:paraId="5B1C19EA" w14:textId="02DB60DA" w:rsidR="004640DB" w:rsidRPr="003A1CD3" w:rsidRDefault="004640DB" w:rsidP="009D171D">
      <w:pPr>
        <w:ind w:firstLine="709"/>
        <w:jc w:val="both"/>
        <w:rPr>
          <w:rFonts w:ascii="Times New Roman" w:hAnsi="Times New Roman" w:cs="Times New Roman"/>
        </w:rPr>
      </w:pPr>
      <w:r>
        <w:rPr>
          <w:rFonts w:ascii="Times New Roman" w:hAnsi="Times New Roman"/>
        </w:rPr>
        <w:t xml:space="preserve">4. finansowanie prac z zakresu redakcji tekstu i rozwoju; </w:t>
      </w:r>
    </w:p>
    <w:p w14:paraId="601B11E7" w14:textId="77777777" w:rsidR="004640DB" w:rsidRPr="003A1CD3" w:rsidRDefault="004640DB" w:rsidP="009D171D">
      <w:pPr>
        <w:ind w:firstLine="709"/>
        <w:jc w:val="both"/>
        <w:rPr>
          <w:rFonts w:ascii="Times New Roman" w:hAnsi="Times New Roman" w:cs="Times New Roman"/>
        </w:rPr>
      </w:pPr>
    </w:p>
    <w:p w14:paraId="098ABA57" w14:textId="79AB8D28" w:rsidR="004640DB" w:rsidRPr="003A1CD3" w:rsidRDefault="004640DB" w:rsidP="009D171D">
      <w:pPr>
        <w:ind w:firstLine="709"/>
        <w:jc w:val="both"/>
        <w:rPr>
          <w:rFonts w:ascii="Times New Roman" w:hAnsi="Times New Roman" w:cs="Times New Roman"/>
        </w:rPr>
      </w:pPr>
      <w:r>
        <w:rPr>
          <w:rFonts w:ascii="Times New Roman" w:hAnsi="Times New Roman"/>
        </w:rPr>
        <w:t xml:space="preserve">5. dostosowanie utworów uwzględnianych w ramach zobowiązania do potrzeb osób niesłyszących lub niedosłyszących oraz osób niewidomych lub niedowidzących; </w:t>
      </w:r>
    </w:p>
    <w:p w14:paraId="2A1B52E7" w14:textId="77777777" w:rsidR="004640DB" w:rsidRPr="003A1CD3" w:rsidRDefault="004640DB" w:rsidP="009D171D">
      <w:pPr>
        <w:ind w:firstLine="709"/>
        <w:jc w:val="both"/>
        <w:rPr>
          <w:rFonts w:ascii="Times New Roman" w:hAnsi="Times New Roman" w:cs="Times New Roman"/>
        </w:rPr>
      </w:pPr>
    </w:p>
    <w:p w14:paraId="754843B4" w14:textId="45532035" w:rsidR="004640DB" w:rsidRPr="003A1CD3" w:rsidRDefault="004640DB" w:rsidP="009D171D">
      <w:pPr>
        <w:ind w:firstLine="709"/>
        <w:jc w:val="both"/>
        <w:rPr>
          <w:rFonts w:ascii="Times New Roman" w:hAnsi="Times New Roman" w:cs="Times New Roman"/>
        </w:rPr>
      </w:pPr>
      <w:r>
        <w:rPr>
          <w:rFonts w:ascii="Times New Roman" w:hAnsi="Times New Roman"/>
        </w:rPr>
        <w:t xml:space="preserve">6. dubbing, napisy i promocję utworów uwzględnianych w ramach zobowiązania, do limitu 2,5 % całkowitej kwoty zobowiązania; </w:t>
      </w:r>
    </w:p>
    <w:p w14:paraId="705A3DC9" w14:textId="1433AAAF" w:rsidR="004640DB" w:rsidRPr="003A1CD3" w:rsidRDefault="004640DB" w:rsidP="009D171D">
      <w:pPr>
        <w:ind w:firstLine="709"/>
        <w:jc w:val="both"/>
        <w:rPr>
          <w:rFonts w:ascii="Times New Roman" w:hAnsi="Times New Roman" w:cs="Times New Roman"/>
        </w:rPr>
      </w:pPr>
    </w:p>
    <w:p w14:paraId="5101295A" w14:textId="210761A7" w:rsidR="004640DB" w:rsidRPr="003A1CD3" w:rsidRDefault="004640DB" w:rsidP="009D171D">
      <w:pPr>
        <w:ind w:firstLine="709"/>
        <w:jc w:val="both"/>
        <w:rPr>
          <w:rFonts w:ascii="Times New Roman" w:hAnsi="Times New Roman" w:cs="Times New Roman"/>
        </w:rPr>
      </w:pPr>
      <w:r>
        <w:rPr>
          <w:rFonts w:ascii="Times New Roman" w:hAnsi="Times New Roman"/>
        </w:rPr>
        <w:t xml:space="preserve">7. finansowanie szkolenia autorów, do limitu 2,5 % całkowitej kwoty zobowiązania; </w:t>
      </w:r>
    </w:p>
    <w:p w14:paraId="349C39BD" w14:textId="77777777" w:rsidR="004640DB" w:rsidRPr="003A1CD3" w:rsidRDefault="004640DB" w:rsidP="009D171D">
      <w:pPr>
        <w:ind w:firstLine="709"/>
        <w:jc w:val="both"/>
        <w:rPr>
          <w:rFonts w:ascii="Times New Roman" w:hAnsi="Times New Roman" w:cs="Times New Roman"/>
        </w:rPr>
      </w:pPr>
    </w:p>
    <w:p w14:paraId="685FCB8B" w14:textId="0C359986" w:rsidR="004640DB" w:rsidRPr="003A1CD3" w:rsidRDefault="004640DB" w:rsidP="009D171D">
      <w:pPr>
        <w:ind w:firstLine="709"/>
        <w:jc w:val="both"/>
        <w:rPr>
          <w:rFonts w:ascii="Times New Roman" w:hAnsi="Times New Roman" w:cs="Times New Roman"/>
        </w:rPr>
      </w:pPr>
      <w:r>
        <w:rPr>
          <w:rFonts w:ascii="Times New Roman" w:hAnsi="Times New Roman"/>
        </w:rPr>
        <w:t xml:space="preserve">8. zabezpieczenie, renowację lub promocję utworów należących do francuskojęzycznego dziedzictwa kinematograficznego i audiowizualnego. Wydatki na zabezpieczenie, renowację lub promocję utworów należących do francuskojęzycznego dziedzictwa kinematograficznego i audiowizualnego stanowią kwoty przeznaczone na finansowanie prac mających na celu przygotowanie elementów kopii i nośników dowolnego rodzaju koniecznych do rozpowszechniania utworów, do których nadawca usług nabył prawa. </w:t>
      </w:r>
    </w:p>
    <w:p w14:paraId="3E108311" w14:textId="77777777" w:rsidR="004640DB" w:rsidRPr="003A1CD3" w:rsidRDefault="004640DB" w:rsidP="009D171D">
      <w:pPr>
        <w:ind w:firstLine="709"/>
        <w:jc w:val="both"/>
        <w:rPr>
          <w:rFonts w:ascii="Times New Roman" w:hAnsi="Times New Roman" w:cs="Times New Roman"/>
        </w:rPr>
      </w:pPr>
    </w:p>
    <w:p w14:paraId="1A80E86A" w14:textId="23DACC04" w:rsidR="004640DB" w:rsidRPr="003A1CD3" w:rsidRDefault="004640DB" w:rsidP="003A1CD3">
      <w:pPr>
        <w:keepNext/>
        <w:ind w:firstLine="709"/>
        <w:jc w:val="both"/>
        <w:rPr>
          <w:rFonts w:ascii="Times New Roman" w:hAnsi="Times New Roman" w:cs="Times New Roman"/>
        </w:rPr>
      </w:pPr>
      <w:r>
        <w:rPr>
          <w:rFonts w:ascii="Times New Roman" w:hAnsi="Times New Roman"/>
        </w:rPr>
        <w:t xml:space="preserve">II. - Jednak w przypadku nadawców usług objętych przepisami art. 5, którzy osiągają obrót roczny netto powyżej 50 mln EUR, wydatki określone w ust. I pkt 1 i 2 odpowiadają: </w:t>
      </w:r>
    </w:p>
    <w:p w14:paraId="5E60D7B0" w14:textId="77777777" w:rsidR="004640DB" w:rsidRPr="003A1CD3" w:rsidRDefault="004640DB" w:rsidP="003A1CD3">
      <w:pPr>
        <w:keepNext/>
        <w:ind w:firstLine="709"/>
        <w:jc w:val="both"/>
        <w:rPr>
          <w:rFonts w:ascii="Times New Roman" w:hAnsi="Times New Roman" w:cs="Times New Roman"/>
        </w:rPr>
      </w:pPr>
    </w:p>
    <w:p w14:paraId="443F6915" w14:textId="6579A9F5" w:rsidR="004640DB" w:rsidRPr="003A1CD3" w:rsidRDefault="004640DB" w:rsidP="009D171D">
      <w:pPr>
        <w:ind w:firstLine="709"/>
        <w:jc w:val="both"/>
        <w:rPr>
          <w:rFonts w:ascii="Times New Roman" w:hAnsi="Times New Roman" w:cs="Times New Roman"/>
        </w:rPr>
      </w:pPr>
      <w:r>
        <w:rPr>
          <w:rFonts w:ascii="Times New Roman" w:hAnsi="Times New Roman"/>
        </w:rPr>
        <w:t xml:space="preserve">1. w przypadku części zobowiązania przeznaczonej na utwory audiowizualne – co najmniej trzy czwarte; </w:t>
      </w:r>
    </w:p>
    <w:p w14:paraId="4FAF24EB" w14:textId="77777777" w:rsidR="004640DB" w:rsidRPr="003A1CD3" w:rsidRDefault="004640DB" w:rsidP="009D171D">
      <w:pPr>
        <w:ind w:firstLine="709"/>
        <w:jc w:val="both"/>
        <w:rPr>
          <w:rFonts w:ascii="Times New Roman" w:hAnsi="Times New Roman" w:cs="Times New Roman"/>
        </w:rPr>
      </w:pPr>
    </w:p>
    <w:p w14:paraId="0D28207E" w14:textId="0242E731" w:rsidR="004640DB" w:rsidRPr="003A1CD3" w:rsidRDefault="004640DB" w:rsidP="009D171D">
      <w:pPr>
        <w:ind w:firstLine="709"/>
        <w:jc w:val="both"/>
        <w:rPr>
          <w:rFonts w:ascii="Times New Roman" w:hAnsi="Times New Roman" w:cs="Times New Roman"/>
        </w:rPr>
      </w:pPr>
      <w:r>
        <w:rPr>
          <w:rFonts w:ascii="Times New Roman" w:hAnsi="Times New Roman"/>
        </w:rPr>
        <w:t xml:space="preserve">2. w przypadku części zobowiązania przeznaczonej na utwory kinematograficzne – co najmniej 80 % na usługi wymienione w art. 5 ust. I pkt 1 oraz co najmniej 60 % na usługi wymienione w tym samym artykule ust. I pkt 2. </w:t>
      </w:r>
    </w:p>
    <w:p w14:paraId="5773426F" w14:textId="77777777" w:rsidR="004640DB" w:rsidRPr="003A1CD3" w:rsidRDefault="004640DB" w:rsidP="009D171D">
      <w:pPr>
        <w:ind w:firstLine="709"/>
        <w:jc w:val="both"/>
        <w:rPr>
          <w:rFonts w:ascii="Times New Roman" w:hAnsi="Times New Roman" w:cs="Times New Roman"/>
        </w:rPr>
      </w:pPr>
    </w:p>
    <w:p w14:paraId="5FFA2078" w14:textId="556DF6E4" w:rsidR="004640DB" w:rsidRPr="003A1CD3" w:rsidRDefault="004640DB" w:rsidP="004640DB">
      <w:pPr>
        <w:ind w:firstLine="709"/>
        <w:jc w:val="both"/>
        <w:rPr>
          <w:rFonts w:ascii="Times New Roman" w:hAnsi="Times New Roman" w:cs="Times New Roman"/>
        </w:rPr>
      </w:pPr>
      <w:r>
        <w:rPr>
          <w:rFonts w:ascii="Times New Roman" w:hAnsi="Times New Roman"/>
        </w:rPr>
        <w:t xml:space="preserve">III. - W umowach i specyfikacjach określa się warunki, według których zapewnia się różnorodność utworów kinematograficznych i audiowizualnych. W dziedzinie kinematografii różnorodność tę zapewnia się w szczególności za pomocą minimalnej części wydatków wymienionych w ust. I na utwory francuskojęzyczne, których budżet na produkcję nie przekracza kwoty ustalonej w warunkach. W dziedzinie utworów audiowizualnych różnorodność tę zapewnia się w szczególności poprzez zróżnicowanie gatunków utworów, przede wszystkim w odniesieniu do części składki zarezerwowanej na utwory niezależne. </w:t>
      </w:r>
    </w:p>
    <w:p w14:paraId="6F05E894" w14:textId="50B86987" w:rsidR="004640DB" w:rsidRPr="003A1CD3" w:rsidRDefault="004640DB" w:rsidP="001F55CC">
      <w:pPr>
        <w:ind w:firstLine="709"/>
        <w:jc w:val="both"/>
        <w:rPr>
          <w:rFonts w:ascii="Times New Roman" w:hAnsi="Times New Roman" w:cs="Times New Roman"/>
        </w:rPr>
      </w:pPr>
    </w:p>
    <w:p w14:paraId="5079B6CE" w14:textId="1A0CEB83"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10</w:t>
      </w:r>
    </w:p>
    <w:p w14:paraId="245F9B53" w14:textId="77777777" w:rsidR="009D171D" w:rsidRPr="003A1CD3" w:rsidRDefault="009D171D" w:rsidP="003A1CD3">
      <w:pPr>
        <w:keepNext/>
        <w:ind w:firstLine="709"/>
        <w:jc w:val="both"/>
        <w:rPr>
          <w:rFonts w:ascii="Times New Roman" w:hAnsi="Times New Roman" w:cs="Times New Roman"/>
        </w:rPr>
      </w:pPr>
    </w:p>
    <w:p w14:paraId="4DE749C4" w14:textId="7A5F807B" w:rsidR="004640DB" w:rsidRPr="003A1CD3" w:rsidRDefault="009D171D" w:rsidP="009D171D">
      <w:pPr>
        <w:ind w:firstLine="709"/>
        <w:jc w:val="both"/>
        <w:rPr>
          <w:rFonts w:ascii="Times New Roman" w:hAnsi="Times New Roman" w:cs="Times New Roman"/>
        </w:rPr>
      </w:pPr>
      <w:r>
        <w:rPr>
          <w:rFonts w:ascii="Times New Roman" w:hAnsi="Times New Roman"/>
        </w:rPr>
        <w:t xml:space="preserve">W przypadku gdy nadawca audiowizualnych usług medialnych na żądanie posiadający siedzibę we Francji lub podlegający jurysdykcji francuskiej nadaje usługę przeznaczoną na terytorium innego państwa członkowskiego Unii Europejskiej, państwa będącego stroną Porozumienia o Europejskim Obszarze Gospodarczym lub wyżej wspomnianej Europejskiej konwencji w sprawie telewizji ponadgranicznej, a państwo to wymaga płacenia z tego tytułu składek finansowych, składki te odlicza się od należnych na podstawie art. 5 i 7 według zasad określonych szczegółowo w umowie lub specyfikacji. </w:t>
      </w:r>
    </w:p>
    <w:p w14:paraId="62B9A499" w14:textId="06EC658A" w:rsidR="004640DB" w:rsidRPr="003A1CD3" w:rsidRDefault="004640DB" w:rsidP="001F55CC">
      <w:pPr>
        <w:ind w:firstLine="709"/>
        <w:jc w:val="both"/>
        <w:rPr>
          <w:rFonts w:ascii="Times New Roman" w:hAnsi="Times New Roman" w:cs="Times New Roman"/>
        </w:rPr>
      </w:pPr>
    </w:p>
    <w:p w14:paraId="3D9CE7E9" w14:textId="0DEF12BD"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11</w:t>
      </w:r>
    </w:p>
    <w:p w14:paraId="273330E4" w14:textId="77777777" w:rsidR="009D171D" w:rsidRPr="003A1CD3" w:rsidRDefault="009D171D" w:rsidP="003A1CD3">
      <w:pPr>
        <w:keepNext/>
        <w:ind w:firstLine="709"/>
        <w:jc w:val="both"/>
        <w:rPr>
          <w:rFonts w:ascii="Times New Roman" w:hAnsi="Times New Roman" w:cs="Times New Roman"/>
        </w:rPr>
      </w:pPr>
    </w:p>
    <w:p w14:paraId="3EE17677" w14:textId="7C0E1322" w:rsidR="001F55CC" w:rsidRPr="003A1CD3" w:rsidRDefault="009D171D" w:rsidP="009D171D">
      <w:pPr>
        <w:ind w:firstLine="709"/>
        <w:jc w:val="both"/>
        <w:rPr>
          <w:rFonts w:ascii="Times New Roman" w:hAnsi="Times New Roman" w:cs="Times New Roman"/>
        </w:rPr>
      </w:pPr>
      <w:r>
        <w:rPr>
          <w:rFonts w:ascii="Times New Roman" w:hAnsi="Times New Roman"/>
        </w:rPr>
        <w:t xml:space="preserve">Kwoty wymienione w art. 9 uwzględnia się w ramach roku obrotowego, podczas którego nadawca usług rozpoczął realizację odpowiedniego zobowiązania finansowego. </w:t>
      </w:r>
    </w:p>
    <w:p w14:paraId="60E276BE" w14:textId="6AF2488A" w:rsidR="001F55CC" w:rsidRPr="003A1CD3" w:rsidRDefault="001F55CC" w:rsidP="001F55CC">
      <w:pPr>
        <w:ind w:firstLine="709"/>
        <w:jc w:val="both"/>
        <w:rPr>
          <w:rFonts w:ascii="Times New Roman" w:hAnsi="Times New Roman" w:cs="Times New Roman"/>
        </w:rPr>
      </w:pPr>
    </w:p>
    <w:p w14:paraId="07C2F296" w14:textId="3796CF35"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12</w:t>
      </w:r>
    </w:p>
    <w:p w14:paraId="5426376E" w14:textId="77777777" w:rsidR="009D171D" w:rsidRPr="003A1CD3" w:rsidRDefault="009D171D" w:rsidP="003A1CD3">
      <w:pPr>
        <w:keepNext/>
        <w:ind w:firstLine="709"/>
        <w:jc w:val="both"/>
        <w:rPr>
          <w:rFonts w:ascii="Times New Roman" w:hAnsi="Times New Roman" w:cs="Times New Roman"/>
        </w:rPr>
      </w:pPr>
    </w:p>
    <w:p w14:paraId="59296568" w14:textId="2E6994A4" w:rsidR="009D171D" w:rsidRPr="003A1CD3" w:rsidRDefault="009D171D" w:rsidP="009D171D">
      <w:pPr>
        <w:ind w:firstLine="709"/>
        <w:jc w:val="both"/>
        <w:rPr>
          <w:rFonts w:ascii="Times New Roman" w:hAnsi="Times New Roman" w:cs="Times New Roman"/>
        </w:rPr>
      </w:pPr>
      <w:r>
        <w:rPr>
          <w:rFonts w:ascii="Times New Roman" w:hAnsi="Times New Roman"/>
        </w:rPr>
        <w:t xml:space="preserve">I. - Co najmniej 3/4 wydatków przewidzianych w art. 9 ust. I pkt 1 i 2 na utwory kinematograficzne przeznacza się na rozwój niezależnej produkcji utworów europejskich, według kryteriów związanych z utworem i przedsiębiorstwem, które go produkuje. </w:t>
      </w:r>
    </w:p>
    <w:p w14:paraId="2424220C" w14:textId="77777777" w:rsidR="009D171D" w:rsidRPr="003A1CD3" w:rsidRDefault="009D171D" w:rsidP="009D171D">
      <w:pPr>
        <w:ind w:firstLine="709"/>
        <w:jc w:val="both"/>
        <w:rPr>
          <w:rFonts w:ascii="Times New Roman" w:hAnsi="Times New Roman" w:cs="Times New Roman"/>
        </w:rPr>
      </w:pPr>
    </w:p>
    <w:p w14:paraId="193AE2FB" w14:textId="54578FB1"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II. - Za produkcję niezależną można uznać utwór, którego zasady eksploatacji odpowiadają następującym warunkom: </w:t>
      </w:r>
    </w:p>
    <w:p w14:paraId="032268A4" w14:textId="77777777" w:rsidR="009D171D" w:rsidRPr="003A1CD3" w:rsidRDefault="009D171D" w:rsidP="003A1CD3">
      <w:pPr>
        <w:keepNext/>
        <w:ind w:firstLine="709"/>
        <w:jc w:val="both"/>
        <w:rPr>
          <w:rFonts w:ascii="Times New Roman" w:hAnsi="Times New Roman" w:cs="Times New Roman"/>
        </w:rPr>
      </w:pPr>
    </w:p>
    <w:p w14:paraId="5A150A8F" w14:textId="1079E470" w:rsidR="009D171D" w:rsidRPr="003A1CD3" w:rsidRDefault="009D171D" w:rsidP="009D171D">
      <w:pPr>
        <w:ind w:firstLine="709"/>
        <w:jc w:val="both"/>
        <w:rPr>
          <w:rFonts w:ascii="Times New Roman" w:hAnsi="Times New Roman" w:cs="Times New Roman"/>
        </w:rPr>
      </w:pPr>
      <w:r>
        <w:rPr>
          <w:rFonts w:ascii="Times New Roman" w:hAnsi="Times New Roman"/>
        </w:rPr>
        <w:t xml:space="preserve">1. jeżeli prawo do korzystania przewidziane w umowie zostało nabyte na wyłączność, okres jego obowiązywania nie przekracza 12 miesięcy na każdym terytorium, którego dotyczą nabyte prawa; </w:t>
      </w:r>
    </w:p>
    <w:p w14:paraId="7442E584" w14:textId="77777777" w:rsidR="009D171D" w:rsidRPr="003A1CD3" w:rsidRDefault="009D171D" w:rsidP="009D171D">
      <w:pPr>
        <w:ind w:firstLine="709"/>
        <w:jc w:val="both"/>
        <w:rPr>
          <w:rFonts w:ascii="Times New Roman" w:hAnsi="Times New Roman" w:cs="Times New Roman"/>
        </w:rPr>
      </w:pPr>
    </w:p>
    <w:p w14:paraId="456BFA6E" w14:textId="6D4CA344" w:rsidR="009D171D" w:rsidRPr="003A1CD3" w:rsidRDefault="009D171D" w:rsidP="009D171D">
      <w:pPr>
        <w:ind w:firstLine="709"/>
        <w:jc w:val="both"/>
        <w:rPr>
          <w:rFonts w:ascii="Times New Roman" w:hAnsi="Times New Roman" w:cs="Times New Roman"/>
        </w:rPr>
      </w:pPr>
      <w:r>
        <w:rPr>
          <w:rFonts w:ascii="Times New Roman" w:hAnsi="Times New Roman"/>
        </w:rPr>
        <w:t xml:space="preserve">2. nadawca usług nie posiada, bezpośrednio ani pośrednio, udziałów producenta i samodzielnie lub wspólnie nie podejmuje inicjatywy i nie ponosi odpowiedzialności finansowej, technicznej i artystycznej za realizację danego utworu i nie gwarantuje jego powodzenia; </w:t>
      </w:r>
    </w:p>
    <w:p w14:paraId="5A732301" w14:textId="77777777" w:rsidR="009D171D" w:rsidRPr="003A1CD3" w:rsidRDefault="009D171D" w:rsidP="009D171D">
      <w:pPr>
        <w:ind w:firstLine="709"/>
        <w:jc w:val="both"/>
        <w:rPr>
          <w:rFonts w:ascii="Times New Roman" w:hAnsi="Times New Roman" w:cs="Times New Roman"/>
        </w:rPr>
      </w:pPr>
    </w:p>
    <w:p w14:paraId="0E12BD6D" w14:textId="191AD343"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3. nadawca usług nie posiada, bezpośrednio ani pośrednio, wtórnych praw lub upoważnień do sprzedaży utworów w celu więcej niż jednego z wymienionych sposobów eksploatacji: </w:t>
      </w:r>
    </w:p>
    <w:p w14:paraId="7FF9ACD3" w14:textId="77777777" w:rsidR="009D171D" w:rsidRPr="003A1CD3" w:rsidRDefault="009D171D" w:rsidP="003A1CD3">
      <w:pPr>
        <w:keepNext/>
        <w:ind w:firstLine="709"/>
        <w:jc w:val="both"/>
        <w:rPr>
          <w:rFonts w:ascii="Times New Roman" w:hAnsi="Times New Roman" w:cs="Times New Roman"/>
        </w:rPr>
      </w:pPr>
    </w:p>
    <w:p w14:paraId="28681DA1" w14:textId="21865E01" w:rsidR="009D171D" w:rsidRPr="003A1CD3" w:rsidRDefault="009D171D" w:rsidP="009D171D">
      <w:pPr>
        <w:ind w:firstLine="709"/>
        <w:jc w:val="both"/>
        <w:rPr>
          <w:rFonts w:ascii="Times New Roman" w:hAnsi="Times New Roman" w:cs="Times New Roman"/>
        </w:rPr>
      </w:pPr>
      <w:r>
        <w:rPr>
          <w:rFonts w:ascii="Times New Roman" w:hAnsi="Times New Roman"/>
        </w:rPr>
        <w:t xml:space="preserve">a) eksploatacja we Francji, w kinach; </w:t>
      </w:r>
    </w:p>
    <w:p w14:paraId="3D457072" w14:textId="77777777" w:rsidR="009D171D" w:rsidRPr="003A1CD3" w:rsidRDefault="009D171D" w:rsidP="009D171D">
      <w:pPr>
        <w:ind w:firstLine="709"/>
        <w:jc w:val="both"/>
        <w:rPr>
          <w:rFonts w:ascii="Times New Roman" w:hAnsi="Times New Roman" w:cs="Times New Roman"/>
        </w:rPr>
      </w:pPr>
    </w:p>
    <w:p w14:paraId="2BF79FC7" w14:textId="41A28566" w:rsidR="009D171D" w:rsidRPr="003A1CD3" w:rsidRDefault="009D171D" w:rsidP="009D171D">
      <w:pPr>
        <w:ind w:firstLine="709"/>
        <w:jc w:val="both"/>
        <w:rPr>
          <w:rFonts w:ascii="Times New Roman" w:hAnsi="Times New Roman" w:cs="Times New Roman"/>
        </w:rPr>
      </w:pPr>
      <w:r>
        <w:rPr>
          <w:rFonts w:ascii="Times New Roman" w:hAnsi="Times New Roman"/>
        </w:rPr>
        <w:t xml:space="preserve">b) eksploatacja we Francji, w formie wideogramów przeznaczonych do zastosowania prywatnego lub publicznego; </w:t>
      </w:r>
    </w:p>
    <w:p w14:paraId="55B97161" w14:textId="77777777" w:rsidR="009D171D" w:rsidRPr="003A1CD3" w:rsidRDefault="009D171D" w:rsidP="009D171D">
      <w:pPr>
        <w:ind w:firstLine="709"/>
        <w:jc w:val="both"/>
        <w:rPr>
          <w:rFonts w:ascii="Times New Roman" w:hAnsi="Times New Roman" w:cs="Times New Roman"/>
        </w:rPr>
      </w:pPr>
    </w:p>
    <w:p w14:paraId="463F7925" w14:textId="1350731D" w:rsidR="009D171D" w:rsidRPr="003A1CD3" w:rsidRDefault="009D171D" w:rsidP="009D171D">
      <w:pPr>
        <w:ind w:firstLine="709"/>
        <w:jc w:val="both"/>
        <w:rPr>
          <w:rFonts w:ascii="Times New Roman" w:hAnsi="Times New Roman" w:cs="Times New Roman"/>
        </w:rPr>
      </w:pPr>
      <w:r>
        <w:rPr>
          <w:rFonts w:ascii="Times New Roman" w:hAnsi="Times New Roman"/>
        </w:rPr>
        <w:t xml:space="preserve">c) eksploatacja we Francji, w ramach usługi telewizyjnej; </w:t>
      </w:r>
    </w:p>
    <w:p w14:paraId="0C17514B" w14:textId="77777777" w:rsidR="009D171D" w:rsidRPr="003A1CD3" w:rsidRDefault="009D171D" w:rsidP="009D171D">
      <w:pPr>
        <w:ind w:firstLine="709"/>
        <w:jc w:val="both"/>
        <w:rPr>
          <w:rFonts w:ascii="Times New Roman" w:hAnsi="Times New Roman" w:cs="Times New Roman"/>
        </w:rPr>
      </w:pPr>
    </w:p>
    <w:p w14:paraId="75965D58" w14:textId="2D559655" w:rsidR="009D171D" w:rsidRPr="003A1CD3" w:rsidRDefault="009D171D" w:rsidP="009D171D">
      <w:pPr>
        <w:ind w:firstLine="709"/>
        <w:jc w:val="both"/>
        <w:rPr>
          <w:rFonts w:ascii="Times New Roman" w:hAnsi="Times New Roman" w:cs="Times New Roman"/>
        </w:rPr>
      </w:pPr>
      <w:r>
        <w:rPr>
          <w:rFonts w:ascii="Times New Roman" w:hAnsi="Times New Roman"/>
        </w:rPr>
        <w:t xml:space="preserve">d) eksploatacja we Francji i za granicą w ramach audiowizualnej usługi medialnej na żądanie, innej niż nadawana przez niego; </w:t>
      </w:r>
    </w:p>
    <w:p w14:paraId="2487F487" w14:textId="77777777" w:rsidR="009D171D" w:rsidRPr="003A1CD3" w:rsidRDefault="009D171D" w:rsidP="009D171D">
      <w:pPr>
        <w:ind w:firstLine="709"/>
        <w:jc w:val="both"/>
        <w:rPr>
          <w:rFonts w:ascii="Times New Roman" w:hAnsi="Times New Roman" w:cs="Times New Roman"/>
        </w:rPr>
      </w:pPr>
    </w:p>
    <w:p w14:paraId="0EBCA6C1" w14:textId="60F54D7B" w:rsidR="009D171D" w:rsidRPr="003A1CD3" w:rsidRDefault="009D171D" w:rsidP="009D171D">
      <w:pPr>
        <w:ind w:firstLine="709"/>
        <w:jc w:val="both"/>
        <w:rPr>
          <w:rFonts w:ascii="Times New Roman" w:hAnsi="Times New Roman" w:cs="Times New Roman"/>
        </w:rPr>
      </w:pPr>
      <w:r>
        <w:rPr>
          <w:rFonts w:ascii="Times New Roman" w:hAnsi="Times New Roman"/>
        </w:rPr>
        <w:t xml:space="preserve">e) eksploatacja za granicą, w kinach, w formie wideogramów przeznaczonych do zastosowania prywatnego lub publicznego i w ramach usługi telewizyjnej. </w:t>
      </w:r>
    </w:p>
    <w:p w14:paraId="7655E711" w14:textId="77777777" w:rsidR="009D171D" w:rsidRPr="003A1CD3" w:rsidRDefault="009D171D" w:rsidP="009D171D">
      <w:pPr>
        <w:ind w:firstLine="709"/>
        <w:jc w:val="both"/>
        <w:rPr>
          <w:rFonts w:ascii="Times New Roman" w:hAnsi="Times New Roman" w:cs="Times New Roman"/>
        </w:rPr>
      </w:pPr>
    </w:p>
    <w:p w14:paraId="588E76C7" w14:textId="7B32A51D" w:rsidR="009D171D" w:rsidRPr="003A1CD3" w:rsidRDefault="009D171D" w:rsidP="009D171D">
      <w:pPr>
        <w:ind w:firstLine="709"/>
        <w:jc w:val="both"/>
        <w:rPr>
          <w:rFonts w:ascii="Times New Roman" w:hAnsi="Times New Roman" w:cs="Times New Roman"/>
        </w:rPr>
      </w:pPr>
      <w:r>
        <w:rPr>
          <w:rFonts w:ascii="Times New Roman" w:hAnsi="Times New Roman"/>
        </w:rPr>
        <w:t xml:space="preserve">Do zastosowania tych warunków wtórne prawa lub upoważnienia do sprzedaży, które nadawca usług posiada pośrednio, są tożsame z posiadanymi przez przedsiębiorstwo kontrolowane przez nadawcę usług lub osobę je kontrolującą, w rozumieniu art. L. 233-3 kodeksu handlowego. </w:t>
      </w:r>
    </w:p>
    <w:p w14:paraId="6C6F9704" w14:textId="77777777" w:rsidR="009D171D" w:rsidRPr="003A1CD3" w:rsidRDefault="009D171D" w:rsidP="009D171D">
      <w:pPr>
        <w:ind w:firstLine="709"/>
        <w:jc w:val="both"/>
        <w:rPr>
          <w:rFonts w:ascii="Times New Roman" w:hAnsi="Times New Roman" w:cs="Times New Roman"/>
        </w:rPr>
      </w:pPr>
    </w:p>
    <w:p w14:paraId="100175C8" w14:textId="5D8B0DEA"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III. - Za niezależne od nadawcy usług można uznać przedsiębiorstwo producenckie, które odpowiada następującym warunkom: </w:t>
      </w:r>
    </w:p>
    <w:p w14:paraId="231040EA" w14:textId="77777777" w:rsidR="009D171D" w:rsidRPr="003A1CD3" w:rsidRDefault="009D171D" w:rsidP="003A1CD3">
      <w:pPr>
        <w:keepNext/>
        <w:ind w:firstLine="709"/>
        <w:jc w:val="both"/>
        <w:rPr>
          <w:rFonts w:ascii="Times New Roman" w:hAnsi="Times New Roman" w:cs="Times New Roman"/>
        </w:rPr>
      </w:pPr>
    </w:p>
    <w:p w14:paraId="419720E2" w14:textId="676A449B" w:rsidR="009D171D" w:rsidRPr="003A1CD3" w:rsidRDefault="009D171D" w:rsidP="009D171D">
      <w:pPr>
        <w:ind w:firstLine="709"/>
        <w:jc w:val="both"/>
        <w:rPr>
          <w:rFonts w:ascii="Times New Roman" w:hAnsi="Times New Roman" w:cs="Times New Roman"/>
        </w:rPr>
      </w:pPr>
      <w:r>
        <w:rPr>
          <w:rFonts w:ascii="Times New Roman" w:hAnsi="Times New Roman"/>
        </w:rPr>
        <w:t xml:space="preserve">1. nadawca usług nie posiada, bezpośrednio ani pośrednio, udziału w jego kapitale zakładowym lub praw głosu; </w:t>
      </w:r>
    </w:p>
    <w:p w14:paraId="5DD549B4" w14:textId="77777777" w:rsidR="009D171D" w:rsidRPr="003A1CD3" w:rsidRDefault="009D171D" w:rsidP="009D171D">
      <w:pPr>
        <w:ind w:firstLine="709"/>
        <w:jc w:val="both"/>
        <w:rPr>
          <w:rFonts w:ascii="Times New Roman" w:hAnsi="Times New Roman" w:cs="Times New Roman"/>
        </w:rPr>
      </w:pPr>
    </w:p>
    <w:p w14:paraId="5A7962CB" w14:textId="37C390D4" w:rsidR="009D171D" w:rsidRPr="003A1CD3" w:rsidRDefault="009D171D" w:rsidP="009D171D">
      <w:pPr>
        <w:ind w:firstLine="709"/>
        <w:jc w:val="both"/>
        <w:rPr>
          <w:rFonts w:ascii="Times New Roman" w:hAnsi="Times New Roman" w:cs="Times New Roman"/>
        </w:rPr>
      </w:pPr>
      <w:r>
        <w:rPr>
          <w:rFonts w:ascii="Times New Roman" w:hAnsi="Times New Roman"/>
        </w:rPr>
        <w:t xml:space="preserve">2. nie posiada ono, bezpośrednio ani pośrednio, udziału w kapitale zakładowym lub praw głosu nadawcy usług; </w:t>
      </w:r>
    </w:p>
    <w:p w14:paraId="7DCFEEDE" w14:textId="77777777" w:rsidR="009D171D" w:rsidRPr="003A1CD3" w:rsidRDefault="009D171D" w:rsidP="009D171D">
      <w:pPr>
        <w:ind w:firstLine="709"/>
        <w:jc w:val="both"/>
        <w:rPr>
          <w:rFonts w:ascii="Times New Roman" w:hAnsi="Times New Roman" w:cs="Times New Roman"/>
        </w:rPr>
      </w:pPr>
    </w:p>
    <w:p w14:paraId="2D0BB4C8" w14:textId="3523397E" w:rsidR="009D171D" w:rsidRPr="003A1CD3" w:rsidRDefault="009D171D" w:rsidP="009D171D">
      <w:pPr>
        <w:ind w:firstLine="709"/>
        <w:jc w:val="both"/>
        <w:rPr>
          <w:rFonts w:ascii="Times New Roman" w:hAnsi="Times New Roman" w:cs="Times New Roman"/>
        </w:rPr>
      </w:pPr>
      <w:r>
        <w:rPr>
          <w:rFonts w:ascii="Times New Roman" w:hAnsi="Times New Roman"/>
        </w:rPr>
        <w:t xml:space="preserve">3. żaden akcjonariusz lub grupa akcjonariuszy je kontrolujących w rozumieniu art. L. 233-3 kodeksu handlowego nie kontroluje, w rozumieniu tego samego artykułu, nadawcy usług. </w:t>
      </w:r>
    </w:p>
    <w:p w14:paraId="4033AFDB" w14:textId="19EE37CE" w:rsidR="009D171D" w:rsidRPr="003A1CD3" w:rsidRDefault="009D171D" w:rsidP="001F55CC">
      <w:pPr>
        <w:ind w:firstLine="709"/>
        <w:jc w:val="both"/>
        <w:rPr>
          <w:rFonts w:ascii="Times New Roman" w:hAnsi="Times New Roman" w:cs="Times New Roman"/>
        </w:rPr>
      </w:pPr>
    </w:p>
    <w:p w14:paraId="4999E825" w14:textId="39C35607"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13</w:t>
      </w:r>
    </w:p>
    <w:p w14:paraId="76FA890E" w14:textId="77777777" w:rsidR="0041125C" w:rsidRPr="003A1CD3" w:rsidRDefault="0041125C" w:rsidP="003A1CD3">
      <w:pPr>
        <w:keepNext/>
        <w:ind w:firstLine="709"/>
        <w:jc w:val="both"/>
        <w:rPr>
          <w:rFonts w:ascii="Times New Roman" w:hAnsi="Times New Roman" w:cs="Times New Roman"/>
        </w:rPr>
      </w:pPr>
    </w:p>
    <w:p w14:paraId="0468C7D0" w14:textId="35C728F2" w:rsidR="0041125C" w:rsidRPr="003A1CD3" w:rsidRDefault="0041125C" w:rsidP="0041125C">
      <w:pPr>
        <w:ind w:firstLine="709"/>
        <w:jc w:val="both"/>
        <w:rPr>
          <w:rFonts w:ascii="Times New Roman" w:hAnsi="Times New Roman" w:cs="Times New Roman"/>
        </w:rPr>
      </w:pPr>
      <w:r>
        <w:rPr>
          <w:rFonts w:ascii="Times New Roman" w:hAnsi="Times New Roman"/>
        </w:rPr>
        <w:t xml:space="preserve">I. - Co najmniej 2/3 wydatków przewidzianych w art. 9 na utwory audiowizualne przeznacza się na rozwój niezależnej produkcji utworów europejskich, według kryteriów związanych z utworem i przedsiębiorstwem, które go produkuje. </w:t>
      </w:r>
    </w:p>
    <w:p w14:paraId="42C6356D" w14:textId="77777777" w:rsidR="0041125C" w:rsidRPr="003A1CD3" w:rsidRDefault="0041125C" w:rsidP="0041125C">
      <w:pPr>
        <w:ind w:firstLine="709"/>
        <w:jc w:val="both"/>
        <w:rPr>
          <w:rFonts w:ascii="Times New Roman" w:hAnsi="Times New Roman" w:cs="Times New Roman"/>
        </w:rPr>
      </w:pPr>
    </w:p>
    <w:p w14:paraId="48FC7FA6"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Umowy i specyfikacje określają część przeznaczoną na rozwój niezależnej produkcji dla każdego gatunku utworów audiowizualnych obecnego w znaczący sposób w ofercie usługi. </w:t>
      </w:r>
    </w:p>
    <w:p w14:paraId="19B9D01C" w14:textId="77777777" w:rsidR="0041125C" w:rsidRPr="003A1CD3" w:rsidRDefault="0041125C" w:rsidP="0041125C">
      <w:pPr>
        <w:ind w:firstLine="709"/>
        <w:jc w:val="both"/>
        <w:rPr>
          <w:rFonts w:ascii="Times New Roman" w:hAnsi="Times New Roman" w:cs="Times New Roman"/>
        </w:rPr>
      </w:pPr>
    </w:p>
    <w:p w14:paraId="08717C9F" w14:textId="09C3FED7"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II. - Za produkcję niezależną można uznać utwór, którego zasady eksploatacji odpowiadają następującym warunkom: </w:t>
      </w:r>
    </w:p>
    <w:p w14:paraId="04C686F4" w14:textId="77777777" w:rsidR="0041125C" w:rsidRPr="003A1CD3" w:rsidRDefault="0041125C" w:rsidP="003A1CD3">
      <w:pPr>
        <w:keepNext/>
        <w:ind w:firstLine="709"/>
        <w:jc w:val="both"/>
        <w:rPr>
          <w:rFonts w:ascii="Times New Roman" w:hAnsi="Times New Roman" w:cs="Times New Roman"/>
        </w:rPr>
      </w:pPr>
    </w:p>
    <w:p w14:paraId="4F33F20A" w14:textId="504BFC99" w:rsidR="0041125C" w:rsidRPr="003A1CD3" w:rsidRDefault="0041125C" w:rsidP="0041125C">
      <w:pPr>
        <w:ind w:firstLine="709"/>
        <w:jc w:val="both"/>
        <w:rPr>
          <w:rFonts w:ascii="Times New Roman" w:hAnsi="Times New Roman" w:cs="Times New Roman"/>
        </w:rPr>
      </w:pPr>
      <w:r>
        <w:rPr>
          <w:rFonts w:ascii="Times New Roman" w:hAnsi="Times New Roman"/>
        </w:rPr>
        <w:t xml:space="preserve">1. jeżeli prawo do korzystania przewidziane w umowie zostało nabyte na wyłączność, okres jego obowiązywania nie przekracza 36 miesięcy na każdym terytorium, którego dotyczą nabyte prawa; </w:t>
      </w:r>
    </w:p>
    <w:p w14:paraId="16D95AB4" w14:textId="77777777" w:rsidR="0041125C" w:rsidRPr="003A1CD3" w:rsidRDefault="0041125C" w:rsidP="0041125C">
      <w:pPr>
        <w:ind w:firstLine="709"/>
        <w:jc w:val="both"/>
        <w:rPr>
          <w:rFonts w:ascii="Times New Roman" w:hAnsi="Times New Roman" w:cs="Times New Roman"/>
        </w:rPr>
      </w:pPr>
    </w:p>
    <w:p w14:paraId="2B79628A" w14:textId="0E264BDC" w:rsidR="0041125C" w:rsidRPr="003A1CD3" w:rsidRDefault="0041125C" w:rsidP="0041125C">
      <w:pPr>
        <w:ind w:firstLine="709"/>
        <w:jc w:val="both"/>
        <w:rPr>
          <w:rFonts w:ascii="Times New Roman" w:hAnsi="Times New Roman" w:cs="Times New Roman"/>
        </w:rPr>
      </w:pPr>
      <w:r>
        <w:rPr>
          <w:rFonts w:ascii="Times New Roman" w:hAnsi="Times New Roman"/>
        </w:rPr>
        <w:t xml:space="preserve">2. nadawca usług nie posiada, bezpośrednio ani pośrednio, udziałów producenta ani prawa do dochodów związanych z utworem i samodzielnie lub wspólnie nie podejmuje inicjatywy i nie ponosi odpowiedzialności finansowej, technicznej i artystycznej za realizację danego utworu i nie gwarantuje jego powodzenia; </w:t>
      </w:r>
    </w:p>
    <w:p w14:paraId="6AC615FB" w14:textId="77777777" w:rsidR="0041125C" w:rsidRPr="003A1CD3" w:rsidRDefault="0041125C" w:rsidP="0041125C">
      <w:pPr>
        <w:ind w:firstLine="709"/>
        <w:jc w:val="both"/>
        <w:rPr>
          <w:rFonts w:ascii="Times New Roman" w:hAnsi="Times New Roman" w:cs="Times New Roman"/>
        </w:rPr>
      </w:pPr>
    </w:p>
    <w:p w14:paraId="4C4633D2"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3. nadawca usług nie posiada, bezpośrednio ani pośrednio, upoważnień do sprzedaży lub wtórnych praw. </w:t>
      </w:r>
    </w:p>
    <w:p w14:paraId="3C3EE006" w14:textId="77777777" w:rsidR="0041125C" w:rsidRPr="003A1CD3" w:rsidRDefault="0041125C" w:rsidP="0041125C">
      <w:pPr>
        <w:ind w:firstLine="709"/>
        <w:jc w:val="both"/>
        <w:rPr>
          <w:rFonts w:ascii="Times New Roman" w:hAnsi="Times New Roman" w:cs="Times New Roman"/>
        </w:rPr>
      </w:pPr>
    </w:p>
    <w:p w14:paraId="53250CC3" w14:textId="062082E6"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III. - Za niezależne od nadawcy usług można uznać przedsiębiorstwo producenckie, które odpowiada następującym warunkom: </w:t>
      </w:r>
    </w:p>
    <w:p w14:paraId="4F6772B9" w14:textId="77777777" w:rsidR="0041125C" w:rsidRPr="003A1CD3" w:rsidRDefault="0041125C" w:rsidP="003A1CD3">
      <w:pPr>
        <w:keepNext/>
        <w:ind w:firstLine="709"/>
        <w:jc w:val="both"/>
        <w:rPr>
          <w:rFonts w:ascii="Times New Roman" w:hAnsi="Times New Roman" w:cs="Times New Roman"/>
        </w:rPr>
      </w:pPr>
    </w:p>
    <w:p w14:paraId="4EA913E6" w14:textId="67AF081F" w:rsidR="0041125C" w:rsidRPr="003A1CD3" w:rsidRDefault="0041125C" w:rsidP="0041125C">
      <w:pPr>
        <w:ind w:firstLine="709"/>
        <w:jc w:val="both"/>
        <w:rPr>
          <w:rFonts w:ascii="Times New Roman" w:hAnsi="Times New Roman" w:cs="Times New Roman"/>
        </w:rPr>
      </w:pPr>
      <w:r>
        <w:rPr>
          <w:rFonts w:ascii="Times New Roman" w:hAnsi="Times New Roman"/>
        </w:rPr>
        <w:t xml:space="preserve">1. nadawca usług nie posiada, bezpośrednio ani pośrednio, udziału w jego kapitale zakładowym lub praw głosu; </w:t>
      </w:r>
    </w:p>
    <w:p w14:paraId="476D3F96" w14:textId="77777777" w:rsidR="0041125C" w:rsidRPr="003A1CD3" w:rsidRDefault="0041125C" w:rsidP="0041125C">
      <w:pPr>
        <w:ind w:firstLine="709"/>
        <w:jc w:val="both"/>
        <w:rPr>
          <w:rFonts w:ascii="Times New Roman" w:hAnsi="Times New Roman" w:cs="Times New Roman"/>
        </w:rPr>
      </w:pPr>
    </w:p>
    <w:p w14:paraId="452D3FF3" w14:textId="5BBA3A16" w:rsidR="0041125C" w:rsidRPr="003A1CD3" w:rsidRDefault="0041125C" w:rsidP="0041125C">
      <w:pPr>
        <w:ind w:firstLine="709"/>
        <w:jc w:val="both"/>
        <w:rPr>
          <w:rFonts w:ascii="Times New Roman" w:hAnsi="Times New Roman" w:cs="Times New Roman"/>
        </w:rPr>
      </w:pPr>
      <w:r>
        <w:rPr>
          <w:rFonts w:ascii="Times New Roman" w:hAnsi="Times New Roman"/>
        </w:rPr>
        <w:t xml:space="preserve">2. nie posiada ono, bezpośrednio ani pośrednio, udziału w kapitale zakładowym lub praw głosu nadawcy usług; </w:t>
      </w:r>
    </w:p>
    <w:p w14:paraId="73FB1AAD" w14:textId="77777777" w:rsidR="0041125C" w:rsidRPr="003A1CD3" w:rsidRDefault="0041125C" w:rsidP="0041125C">
      <w:pPr>
        <w:ind w:firstLine="709"/>
        <w:jc w:val="both"/>
        <w:rPr>
          <w:rFonts w:ascii="Times New Roman" w:hAnsi="Times New Roman" w:cs="Times New Roman"/>
        </w:rPr>
      </w:pPr>
    </w:p>
    <w:p w14:paraId="033B510B" w14:textId="125343AC" w:rsidR="0041125C" w:rsidRPr="003A1CD3" w:rsidRDefault="0041125C" w:rsidP="0041125C">
      <w:pPr>
        <w:ind w:firstLine="709"/>
        <w:jc w:val="both"/>
        <w:rPr>
          <w:rFonts w:ascii="Times New Roman" w:hAnsi="Times New Roman" w:cs="Times New Roman"/>
        </w:rPr>
      </w:pPr>
      <w:r>
        <w:rPr>
          <w:rFonts w:ascii="Times New Roman" w:hAnsi="Times New Roman"/>
        </w:rPr>
        <w:t xml:space="preserve">3. żaden akcjonariusz lub grupa akcjonariuszy je kontrolujących w rozumieniu art. L. 233-3 kodeksu handlowego nie kontroluje, w rozumieniu tego samego artykułu, nadawcy usług. </w:t>
      </w:r>
    </w:p>
    <w:p w14:paraId="19FE6076" w14:textId="4EC7402B" w:rsidR="009D171D" w:rsidRPr="003A1CD3" w:rsidRDefault="009D171D" w:rsidP="001F55CC">
      <w:pPr>
        <w:ind w:firstLine="709"/>
        <w:jc w:val="both"/>
        <w:rPr>
          <w:rFonts w:ascii="Times New Roman" w:hAnsi="Times New Roman" w:cs="Times New Roman"/>
        </w:rPr>
      </w:pPr>
    </w:p>
    <w:p w14:paraId="05F09D24" w14:textId="47E65E39"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14</w:t>
      </w:r>
    </w:p>
    <w:p w14:paraId="3351FD7A" w14:textId="77777777" w:rsidR="0041125C" w:rsidRPr="003A1CD3" w:rsidRDefault="0041125C" w:rsidP="003A1CD3">
      <w:pPr>
        <w:keepNext/>
        <w:ind w:firstLine="709"/>
        <w:jc w:val="both"/>
        <w:rPr>
          <w:rFonts w:ascii="Times New Roman" w:hAnsi="Times New Roman" w:cs="Times New Roman"/>
        </w:rPr>
      </w:pPr>
    </w:p>
    <w:p w14:paraId="6B760E9B" w14:textId="77777777"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Mając na uwadze umowy zawarte między nadawcami usług a jedną lub kilkoma organizacjami zawodowymi branży kinematograficznej i audiowizualnej, łącznie z, w odniesieniu do części umów dotyczących bezpośrednio ich interesów, organizacjami zawodowymi i organami zbiorowego zarządzania reprezentującymi autorów, w umowach i specyfikacjach można w szczególności: </w:t>
      </w:r>
    </w:p>
    <w:p w14:paraId="2B1B2F9E" w14:textId="77777777" w:rsidR="0041125C" w:rsidRPr="003A1CD3" w:rsidRDefault="0041125C" w:rsidP="003A1CD3">
      <w:pPr>
        <w:keepNext/>
        <w:ind w:firstLine="709"/>
        <w:jc w:val="both"/>
        <w:rPr>
          <w:rFonts w:ascii="Times New Roman" w:hAnsi="Times New Roman" w:cs="Times New Roman"/>
        </w:rPr>
      </w:pPr>
    </w:p>
    <w:p w14:paraId="4CFE9C09" w14:textId="3D0814B0" w:rsidR="0041125C" w:rsidRPr="003A1CD3" w:rsidRDefault="0041125C" w:rsidP="0041125C">
      <w:pPr>
        <w:ind w:firstLine="709"/>
        <w:jc w:val="both"/>
        <w:rPr>
          <w:rFonts w:ascii="Times New Roman" w:hAnsi="Times New Roman" w:cs="Times New Roman"/>
        </w:rPr>
      </w:pPr>
      <w:r>
        <w:rPr>
          <w:rFonts w:ascii="Times New Roman" w:hAnsi="Times New Roman"/>
        </w:rPr>
        <w:t xml:space="preserve">1. przewidzieć, że w przypadku gdy nadawca usług złoży odpowiedni wniosek najpóźniej 1 lipca trwającego roku obrotowego, składkę nadawcy usług na rozwój produkcji można ustalić całościowo, odpowiednio dla utworów kinematograficznych i audiowizualnych, dla wielu audiowizualnych usług medialnych na żądanie lub telewizyjnych tego samego nadawcy, nadawcy i jego spółek zależnych lub nadawcy i spółek zależnych spółki, która go kontroluje w rozumieniu art. 41-3 pkt 2 wyżej wspomnianej ustawy z dnia 30 września 1986 r.; </w:t>
      </w:r>
    </w:p>
    <w:p w14:paraId="5EB4E4BA" w14:textId="77777777" w:rsidR="0041125C" w:rsidRPr="003A1CD3" w:rsidRDefault="0041125C" w:rsidP="0041125C">
      <w:pPr>
        <w:ind w:firstLine="709"/>
        <w:jc w:val="both"/>
        <w:rPr>
          <w:rFonts w:ascii="Times New Roman" w:hAnsi="Times New Roman" w:cs="Times New Roman"/>
        </w:rPr>
      </w:pPr>
    </w:p>
    <w:p w14:paraId="5CB79D25" w14:textId="1943E9BC" w:rsidR="0041125C" w:rsidRPr="003A1CD3" w:rsidRDefault="0041125C" w:rsidP="0041125C">
      <w:pPr>
        <w:ind w:firstLine="709"/>
        <w:jc w:val="both"/>
        <w:rPr>
          <w:rFonts w:ascii="Times New Roman" w:hAnsi="Times New Roman" w:cs="Times New Roman"/>
        </w:rPr>
      </w:pPr>
      <w:r>
        <w:rPr>
          <w:rFonts w:ascii="Times New Roman" w:hAnsi="Times New Roman"/>
        </w:rPr>
        <w:t xml:space="preserve">2. ustalić część zobowiązania, która ma być zarezerwowana na utwory francuskojęzyczne na podstawie art. 6 i 7 na wyższym lub niższym poziomie, jednak nie niższym niż o 60 %; </w:t>
      </w:r>
    </w:p>
    <w:p w14:paraId="0B146BA9" w14:textId="77777777" w:rsidR="0041125C" w:rsidRPr="003A1CD3" w:rsidRDefault="0041125C" w:rsidP="0041125C">
      <w:pPr>
        <w:ind w:firstLine="709"/>
        <w:jc w:val="both"/>
        <w:rPr>
          <w:rFonts w:ascii="Times New Roman" w:hAnsi="Times New Roman" w:cs="Times New Roman"/>
        </w:rPr>
      </w:pPr>
    </w:p>
    <w:p w14:paraId="2972F65B"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3. ustalić zobowiązanie, które ma być zarezerwowane na utwory wymienione w art. 6 akapit drugi na niższym poziomie, jednak nie niższym niż o 70 %; </w:t>
      </w:r>
    </w:p>
    <w:p w14:paraId="3A61D13C" w14:textId="77777777" w:rsidR="0041125C" w:rsidRPr="003A1CD3" w:rsidRDefault="0041125C" w:rsidP="0041125C">
      <w:pPr>
        <w:ind w:firstLine="709"/>
        <w:jc w:val="both"/>
        <w:rPr>
          <w:rFonts w:ascii="Times New Roman" w:hAnsi="Times New Roman" w:cs="Times New Roman"/>
        </w:rPr>
      </w:pPr>
    </w:p>
    <w:p w14:paraId="55A4ABE9"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4. zmodyfikować zakres uwzględniania każdej z kwot wymienionych w art. 9 pkt 6 i 7 do 5 % całkowitej kwoty zobowiązania; </w:t>
      </w:r>
    </w:p>
    <w:p w14:paraId="7980CD26" w14:textId="77777777" w:rsidR="0041125C" w:rsidRPr="003A1CD3" w:rsidRDefault="0041125C" w:rsidP="0041125C">
      <w:pPr>
        <w:ind w:firstLine="709"/>
        <w:jc w:val="both"/>
        <w:rPr>
          <w:rFonts w:ascii="Times New Roman" w:hAnsi="Times New Roman" w:cs="Times New Roman"/>
        </w:rPr>
      </w:pPr>
    </w:p>
    <w:p w14:paraId="5D4B3485" w14:textId="39338BA7" w:rsidR="0041125C" w:rsidRPr="003A1CD3" w:rsidRDefault="0041125C" w:rsidP="0041125C">
      <w:pPr>
        <w:ind w:firstLine="709"/>
        <w:jc w:val="both"/>
        <w:rPr>
          <w:rFonts w:ascii="Times New Roman" w:hAnsi="Times New Roman" w:cs="Times New Roman"/>
        </w:rPr>
      </w:pPr>
      <w:r>
        <w:rPr>
          <w:rFonts w:ascii="Times New Roman" w:hAnsi="Times New Roman"/>
        </w:rPr>
        <w:t xml:space="preserve">5. zmodyfikować za pomocą mnożnika, w granicach podwojenia ich kwoty, wartość uwzględniania wydatków na utwory kinematograficzne, których premiera kinowa we Francji miała miejsce co najmniej 30 lat temu, oraz wydatków na zapis lub odtworzenie widowiska o poziomie jakości artystycznej i technicznej ustalonym zgodnie z warunkami zdefiniowanymi umową; </w:t>
      </w:r>
    </w:p>
    <w:p w14:paraId="292ACD20" w14:textId="77777777" w:rsidR="0041125C" w:rsidRPr="003A1CD3" w:rsidRDefault="0041125C" w:rsidP="0041125C">
      <w:pPr>
        <w:ind w:firstLine="709"/>
        <w:jc w:val="both"/>
        <w:rPr>
          <w:rFonts w:ascii="Times New Roman" w:hAnsi="Times New Roman" w:cs="Times New Roman"/>
        </w:rPr>
      </w:pPr>
    </w:p>
    <w:p w14:paraId="6A0C134C" w14:textId="392C0AFD" w:rsidR="0041125C" w:rsidRPr="003A1CD3" w:rsidRDefault="0041125C" w:rsidP="0041125C">
      <w:pPr>
        <w:ind w:firstLine="709"/>
        <w:jc w:val="both"/>
        <w:rPr>
          <w:rFonts w:ascii="Times New Roman" w:hAnsi="Times New Roman" w:cs="Times New Roman"/>
        </w:rPr>
      </w:pPr>
      <w:r>
        <w:rPr>
          <w:rFonts w:ascii="Times New Roman" w:hAnsi="Times New Roman"/>
        </w:rPr>
        <w:t xml:space="preserve">6. ustalić część składki, którą należy przeznaczyć na rozwój niezależnej produkcji na poziomach innych niż przewidziane w art. 12 i 13. Poziomy te można obniżyć, jednak nie bardziej niż o 50 %, w zamian za dodatkowe zobowiązania na rzecz niezależności produkcji według kryteriów związanych z utworem i przedsiębiorstwem, które je produkuje; </w:t>
      </w:r>
    </w:p>
    <w:p w14:paraId="6C4D402B" w14:textId="77777777" w:rsidR="0041125C" w:rsidRPr="003A1CD3" w:rsidRDefault="0041125C" w:rsidP="0041125C">
      <w:pPr>
        <w:ind w:firstLine="709"/>
        <w:jc w:val="both"/>
        <w:rPr>
          <w:rFonts w:ascii="Times New Roman" w:hAnsi="Times New Roman" w:cs="Times New Roman"/>
        </w:rPr>
      </w:pPr>
    </w:p>
    <w:p w14:paraId="6AA3B199"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7. umożliwić przeniesienie na następne lata obrotowe realizacji części zobowiązania przewidzianego w art. 5 lub 7, do limitu 15 % tego zobowiązania i w okresie zdefiniowanym w umowie lub specyfikacji, lub przypisać do danego roku obrotowego, do tego samego limitu i w tym samym okresie, wydatków poniesionych w poprzednim roku obrotowym, które nie zostały jeszcze uwzględnione; </w:t>
      </w:r>
    </w:p>
    <w:p w14:paraId="24E11DB7" w14:textId="77777777" w:rsidR="0041125C" w:rsidRPr="003A1CD3" w:rsidRDefault="0041125C" w:rsidP="0041125C">
      <w:pPr>
        <w:ind w:firstLine="709"/>
        <w:jc w:val="both"/>
        <w:rPr>
          <w:rFonts w:ascii="Times New Roman" w:hAnsi="Times New Roman" w:cs="Times New Roman"/>
        </w:rPr>
      </w:pPr>
    </w:p>
    <w:p w14:paraId="137A7AD8" w14:textId="09815D6A" w:rsidR="009D171D" w:rsidRPr="003A1CD3" w:rsidRDefault="0041125C" w:rsidP="0041125C">
      <w:pPr>
        <w:ind w:firstLine="709"/>
        <w:jc w:val="both"/>
        <w:rPr>
          <w:rFonts w:ascii="Times New Roman" w:hAnsi="Times New Roman" w:cs="Times New Roman"/>
        </w:rPr>
      </w:pPr>
      <w:r>
        <w:rPr>
          <w:rFonts w:ascii="Times New Roman" w:hAnsi="Times New Roman"/>
        </w:rPr>
        <w:t xml:space="preserve">8. przewidzieć, w drodze odstępstwa od art. 13 ust. II pkt 2, prawo do dochodów na rzecz nadawcy usług z tytułu utworów uwzględnianych w ramach zobowiązania. </w:t>
      </w:r>
    </w:p>
    <w:p w14:paraId="3C927991" w14:textId="6B4F3738" w:rsidR="009D171D" w:rsidRPr="003A1CD3" w:rsidRDefault="009D171D" w:rsidP="001F55CC">
      <w:pPr>
        <w:ind w:firstLine="709"/>
        <w:jc w:val="both"/>
        <w:rPr>
          <w:rFonts w:ascii="Times New Roman" w:hAnsi="Times New Roman" w:cs="Times New Roman"/>
        </w:rPr>
      </w:pPr>
    </w:p>
    <w:p w14:paraId="590662D7" w14:textId="6BC990DD" w:rsidR="001E1808" w:rsidRPr="003A1CD3" w:rsidRDefault="001E1808" w:rsidP="001F55CC">
      <w:pPr>
        <w:ind w:firstLine="709"/>
        <w:jc w:val="both"/>
        <w:rPr>
          <w:rFonts w:ascii="Times New Roman" w:hAnsi="Times New Roman" w:cs="Times New Roman"/>
        </w:rPr>
      </w:pPr>
    </w:p>
    <w:p w14:paraId="2EC7669F" w14:textId="0A7DD8ED" w:rsidR="001E1808" w:rsidRPr="003A1CD3" w:rsidRDefault="001E1808" w:rsidP="003A1CD3">
      <w:pPr>
        <w:keepNext/>
        <w:ind w:firstLine="709"/>
        <w:jc w:val="center"/>
        <w:rPr>
          <w:rFonts w:ascii="Times New Roman" w:hAnsi="Times New Roman" w:cs="Times New Roman"/>
          <w:b/>
        </w:rPr>
      </w:pPr>
      <w:r>
        <w:rPr>
          <w:rFonts w:ascii="Times New Roman" w:hAnsi="Times New Roman"/>
          <w:b/>
        </w:rPr>
        <w:t>Rozdział II - Przepisy pozwalające zagwarantować podaż i zapewnić skuteczne promowanie utworów kinematograficznych i audiowizualnych, europejskich i we francuskiej wersji językowej</w:t>
      </w:r>
    </w:p>
    <w:p w14:paraId="69F100DA" w14:textId="5DBAAC25" w:rsidR="001E1808" w:rsidRPr="003A1CD3" w:rsidRDefault="001E1808" w:rsidP="003A1CD3">
      <w:pPr>
        <w:keepNext/>
        <w:ind w:firstLine="709"/>
        <w:jc w:val="both"/>
        <w:rPr>
          <w:rFonts w:ascii="Times New Roman" w:hAnsi="Times New Roman" w:cs="Times New Roman"/>
        </w:rPr>
      </w:pPr>
    </w:p>
    <w:p w14:paraId="5D6AF86F" w14:textId="77777777" w:rsidR="001E1808" w:rsidRPr="003A1CD3" w:rsidRDefault="001E1808" w:rsidP="003A1CD3">
      <w:pPr>
        <w:keepNext/>
        <w:ind w:firstLine="709"/>
        <w:jc w:val="both"/>
        <w:rPr>
          <w:rFonts w:ascii="Times New Roman" w:hAnsi="Times New Roman" w:cs="Times New Roman"/>
        </w:rPr>
      </w:pPr>
    </w:p>
    <w:p w14:paraId="398B58FA" w14:textId="662FDBDD"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15</w:t>
      </w:r>
    </w:p>
    <w:p w14:paraId="0FFEB5A6" w14:textId="31E14716" w:rsidR="009D171D" w:rsidRPr="003A1CD3" w:rsidRDefault="009D171D" w:rsidP="003A1CD3">
      <w:pPr>
        <w:keepNext/>
        <w:ind w:firstLine="709"/>
        <w:jc w:val="both"/>
        <w:rPr>
          <w:rFonts w:ascii="Times New Roman" w:hAnsi="Times New Roman" w:cs="Times New Roman"/>
        </w:rPr>
      </w:pPr>
    </w:p>
    <w:p w14:paraId="292F137D" w14:textId="55C3C327"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Przepisy niniejszego rozdziału mają zastosowanie do nadawców audiowizualnych usług medialnych na żądanie spełniających następujące warunki: </w:t>
      </w:r>
    </w:p>
    <w:p w14:paraId="0E0B7955" w14:textId="77777777" w:rsidR="000132CE" w:rsidRPr="003A1CD3" w:rsidRDefault="000132CE" w:rsidP="003A1CD3">
      <w:pPr>
        <w:keepNext/>
        <w:ind w:firstLine="709"/>
        <w:jc w:val="both"/>
        <w:rPr>
          <w:rFonts w:ascii="Times New Roman" w:hAnsi="Times New Roman" w:cs="Times New Roman"/>
        </w:rPr>
      </w:pPr>
    </w:p>
    <w:p w14:paraId="693A59F7" w14:textId="12C76C0B" w:rsidR="000132CE" w:rsidRPr="003A1CD3" w:rsidRDefault="000132CE" w:rsidP="000132CE">
      <w:pPr>
        <w:ind w:firstLine="709"/>
        <w:jc w:val="both"/>
        <w:rPr>
          <w:rFonts w:ascii="Times New Roman" w:hAnsi="Times New Roman" w:cs="Times New Roman"/>
        </w:rPr>
      </w:pPr>
      <w:r>
        <w:rPr>
          <w:rFonts w:ascii="Times New Roman" w:hAnsi="Times New Roman"/>
        </w:rPr>
        <w:t xml:space="preserve">1. osiągają obrót roczny netto powyżej 1 mln EUR; </w:t>
      </w:r>
    </w:p>
    <w:p w14:paraId="7E9A3962" w14:textId="77777777" w:rsidR="000132CE" w:rsidRPr="003A1CD3" w:rsidRDefault="000132CE" w:rsidP="000132CE">
      <w:pPr>
        <w:ind w:firstLine="709"/>
        <w:jc w:val="both"/>
        <w:rPr>
          <w:rFonts w:ascii="Times New Roman" w:hAnsi="Times New Roman" w:cs="Times New Roman"/>
        </w:rPr>
      </w:pPr>
    </w:p>
    <w:p w14:paraId="7D9870F0" w14:textId="7B797DF0" w:rsidR="000132CE" w:rsidRPr="003A1CD3" w:rsidRDefault="000132CE" w:rsidP="000132CE">
      <w:pPr>
        <w:ind w:firstLine="709"/>
        <w:jc w:val="both"/>
        <w:rPr>
          <w:rFonts w:ascii="Times New Roman" w:hAnsi="Times New Roman" w:cs="Times New Roman"/>
        </w:rPr>
      </w:pPr>
      <w:r>
        <w:rPr>
          <w:rFonts w:ascii="Times New Roman" w:hAnsi="Times New Roman"/>
        </w:rPr>
        <w:t xml:space="preserve">2. ich oglądalność przekracza 0,1 % całkowitej oglądalności we Francji kategorii audiowizualnych usług medialnych na żądanie, do której należą; </w:t>
      </w:r>
    </w:p>
    <w:p w14:paraId="5C31AFA1" w14:textId="77777777" w:rsidR="000132CE" w:rsidRPr="003A1CD3" w:rsidRDefault="000132CE" w:rsidP="000132CE">
      <w:pPr>
        <w:ind w:firstLine="709"/>
        <w:jc w:val="both"/>
        <w:rPr>
          <w:rFonts w:ascii="Times New Roman" w:hAnsi="Times New Roman" w:cs="Times New Roman"/>
        </w:rPr>
      </w:pPr>
    </w:p>
    <w:p w14:paraId="792BAAD9" w14:textId="1EDE3E57" w:rsidR="000132CE" w:rsidRPr="003A1CD3" w:rsidRDefault="000132CE" w:rsidP="000132CE">
      <w:pPr>
        <w:ind w:firstLine="709"/>
        <w:jc w:val="both"/>
        <w:rPr>
          <w:rFonts w:ascii="Times New Roman" w:hAnsi="Times New Roman" w:cs="Times New Roman"/>
        </w:rPr>
      </w:pPr>
      <w:r>
        <w:rPr>
          <w:rFonts w:ascii="Times New Roman" w:hAnsi="Times New Roman"/>
        </w:rPr>
        <w:t xml:space="preserve">3. ich oferta zawiera co najmniej 10 pełnometrażowych utworów kinematograficznych lub 10 utworów audiowizualnych; </w:t>
      </w:r>
    </w:p>
    <w:p w14:paraId="1B462E3C" w14:textId="77777777" w:rsidR="000132CE" w:rsidRPr="003A1CD3" w:rsidRDefault="000132CE" w:rsidP="000132CE">
      <w:pPr>
        <w:ind w:firstLine="709"/>
        <w:jc w:val="both"/>
        <w:rPr>
          <w:rFonts w:ascii="Times New Roman" w:hAnsi="Times New Roman" w:cs="Times New Roman"/>
        </w:rPr>
      </w:pPr>
    </w:p>
    <w:p w14:paraId="6E6880BF" w14:textId="4F0A5C8E" w:rsidR="000132CE" w:rsidRPr="003A1CD3" w:rsidRDefault="000132CE" w:rsidP="000132CE">
      <w:pPr>
        <w:ind w:firstLine="709"/>
        <w:jc w:val="both"/>
        <w:rPr>
          <w:rFonts w:ascii="Times New Roman" w:hAnsi="Times New Roman" w:cs="Times New Roman"/>
        </w:rPr>
      </w:pPr>
      <w:r>
        <w:rPr>
          <w:rFonts w:ascii="Times New Roman" w:hAnsi="Times New Roman"/>
        </w:rPr>
        <w:t xml:space="preserve">4. ich oferta nie jest głównie poświęcona programom, o których mowa w art. 1609 </w:t>
      </w:r>
      <w:r>
        <w:rPr>
          <w:rFonts w:ascii="Times New Roman" w:hAnsi="Times New Roman"/>
          <w:i/>
        </w:rPr>
        <w:t>o</w:t>
      </w:r>
      <w:r>
        <w:rPr>
          <w:rFonts w:ascii="Times New Roman" w:hAnsi="Times New Roman"/>
        </w:rPr>
        <w:t xml:space="preserve"> B ust. V akapit pierwszy ogólnego kodeksu podatkowego. </w:t>
      </w:r>
    </w:p>
    <w:p w14:paraId="3A200E22" w14:textId="77777777" w:rsidR="000132CE" w:rsidRPr="003A1CD3" w:rsidRDefault="000132CE" w:rsidP="000132CE">
      <w:pPr>
        <w:ind w:firstLine="709"/>
        <w:jc w:val="both"/>
        <w:rPr>
          <w:rFonts w:ascii="Times New Roman" w:hAnsi="Times New Roman" w:cs="Times New Roman"/>
        </w:rPr>
      </w:pPr>
    </w:p>
    <w:p w14:paraId="2A70EFC9" w14:textId="5B8DA254" w:rsidR="009D171D" w:rsidRPr="003A1CD3" w:rsidRDefault="000132CE" w:rsidP="000132CE">
      <w:pPr>
        <w:ind w:firstLine="709"/>
        <w:jc w:val="both"/>
        <w:rPr>
          <w:rFonts w:ascii="Times New Roman" w:hAnsi="Times New Roman" w:cs="Times New Roman"/>
        </w:rPr>
      </w:pPr>
      <w:r>
        <w:rPr>
          <w:rFonts w:ascii="Times New Roman" w:hAnsi="Times New Roman"/>
        </w:rPr>
        <w:t xml:space="preserve">Utwory, o których mowa w niniejszym rozdziale, nie obejmują utworów, o których mowa w art. 1609 </w:t>
      </w:r>
      <w:r>
        <w:rPr>
          <w:rFonts w:ascii="Times New Roman" w:hAnsi="Times New Roman"/>
          <w:i/>
        </w:rPr>
        <w:t>o</w:t>
      </w:r>
      <w:r>
        <w:rPr>
          <w:rFonts w:ascii="Times New Roman" w:hAnsi="Times New Roman"/>
        </w:rPr>
        <w:t xml:space="preserve"> B ust. V akapit pierwszy ogólnego kodeksu podatkowego. </w:t>
      </w:r>
    </w:p>
    <w:p w14:paraId="57C2D86D" w14:textId="68F5AD81" w:rsidR="009D171D" w:rsidRPr="003A1CD3" w:rsidRDefault="009D171D" w:rsidP="001F55CC">
      <w:pPr>
        <w:ind w:firstLine="709"/>
        <w:jc w:val="both"/>
        <w:rPr>
          <w:rFonts w:ascii="Times New Roman" w:hAnsi="Times New Roman" w:cs="Times New Roman"/>
        </w:rPr>
      </w:pPr>
    </w:p>
    <w:p w14:paraId="1C2A34F5" w14:textId="6EFEE6B5"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16</w:t>
      </w:r>
    </w:p>
    <w:p w14:paraId="340E1AE3" w14:textId="1A3E6137" w:rsidR="009D171D" w:rsidRPr="003A1CD3" w:rsidRDefault="009D171D" w:rsidP="003A1CD3">
      <w:pPr>
        <w:keepNext/>
        <w:ind w:firstLine="709"/>
        <w:jc w:val="both"/>
        <w:rPr>
          <w:rFonts w:ascii="Times New Roman" w:hAnsi="Times New Roman" w:cs="Times New Roman"/>
        </w:rPr>
      </w:pPr>
    </w:p>
    <w:p w14:paraId="7EC91868" w14:textId="48AD077C"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I - W całkowitej liczbie pełnometrażowych utworów kinematograficznych i audiowizualnych udostępnianych publiczności nadawcy usług rezerwują odpowiednio co najmniej: </w:t>
      </w:r>
    </w:p>
    <w:p w14:paraId="03BA582E" w14:textId="77777777" w:rsidR="000132CE" w:rsidRPr="003A1CD3" w:rsidRDefault="000132CE" w:rsidP="003A1CD3">
      <w:pPr>
        <w:keepNext/>
        <w:ind w:firstLine="709"/>
        <w:jc w:val="both"/>
        <w:rPr>
          <w:rFonts w:ascii="Times New Roman" w:hAnsi="Times New Roman" w:cs="Times New Roman"/>
        </w:rPr>
      </w:pPr>
    </w:p>
    <w:p w14:paraId="1ED57CB5" w14:textId="3E12B14F" w:rsidR="000132CE" w:rsidRPr="003A1CD3" w:rsidRDefault="000132CE" w:rsidP="000132CE">
      <w:pPr>
        <w:ind w:firstLine="709"/>
        <w:jc w:val="both"/>
        <w:rPr>
          <w:rFonts w:ascii="Times New Roman" w:hAnsi="Times New Roman" w:cs="Times New Roman"/>
        </w:rPr>
      </w:pPr>
      <w:r>
        <w:rPr>
          <w:rFonts w:ascii="Times New Roman" w:hAnsi="Times New Roman"/>
        </w:rPr>
        <w:t xml:space="preserve">1. 60 % na utwory europejskie; </w:t>
      </w:r>
    </w:p>
    <w:p w14:paraId="7F1DF4BB" w14:textId="77777777" w:rsidR="000132CE" w:rsidRPr="003A1CD3" w:rsidRDefault="000132CE" w:rsidP="000132CE">
      <w:pPr>
        <w:ind w:firstLine="709"/>
        <w:jc w:val="both"/>
        <w:rPr>
          <w:rFonts w:ascii="Times New Roman" w:hAnsi="Times New Roman" w:cs="Times New Roman"/>
        </w:rPr>
      </w:pPr>
    </w:p>
    <w:p w14:paraId="3B42A6FD" w14:textId="6E28F991" w:rsidR="000132CE" w:rsidRPr="003A1CD3" w:rsidRDefault="000132CE" w:rsidP="000132CE">
      <w:pPr>
        <w:ind w:firstLine="709"/>
        <w:jc w:val="both"/>
        <w:rPr>
          <w:rFonts w:ascii="Times New Roman" w:hAnsi="Times New Roman" w:cs="Times New Roman"/>
        </w:rPr>
      </w:pPr>
      <w:r>
        <w:rPr>
          <w:rFonts w:ascii="Times New Roman" w:hAnsi="Times New Roman"/>
        </w:rPr>
        <w:t xml:space="preserve">2. 40 % na utwory we francuskiej wersji językowej. </w:t>
      </w:r>
    </w:p>
    <w:p w14:paraId="070D17E6" w14:textId="77777777" w:rsidR="000132CE" w:rsidRPr="003A1CD3" w:rsidRDefault="000132CE" w:rsidP="000132CE">
      <w:pPr>
        <w:ind w:firstLine="709"/>
        <w:jc w:val="both"/>
        <w:rPr>
          <w:rFonts w:ascii="Times New Roman" w:hAnsi="Times New Roman" w:cs="Times New Roman"/>
        </w:rPr>
      </w:pPr>
    </w:p>
    <w:p w14:paraId="1C5A79D2" w14:textId="77777777" w:rsidR="000132CE" w:rsidRPr="003A1CD3" w:rsidRDefault="000132CE" w:rsidP="000132CE">
      <w:pPr>
        <w:ind w:firstLine="709"/>
        <w:jc w:val="both"/>
        <w:rPr>
          <w:rFonts w:ascii="Times New Roman" w:hAnsi="Times New Roman" w:cs="Times New Roman"/>
        </w:rPr>
      </w:pPr>
      <w:r>
        <w:rPr>
          <w:rFonts w:ascii="Times New Roman" w:hAnsi="Times New Roman"/>
        </w:rPr>
        <w:t xml:space="preserve">Wysoka Rada Audiowizualna określa szczegółowo okres odniesienia uwzględniany na potrzeby realizacji tego zobowiązania. </w:t>
      </w:r>
    </w:p>
    <w:p w14:paraId="560027A8" w14:textId="77777777" w:rsidR="000132CE" w:rsidRPr="003A1CD3" w:rsidRDefault="000132CE" w:rsidP="000132CE">
      <w:pPr>
        <w:ind w:firstLine="709"/>
        <w:jc w:val="both"/>
        <w:rPr>
          <w:rFonts w:ascii="Times New Roman" w:hAnsi="Times New Roman" w:cs="Times New Roman"/>
        </w:rPr>
      </w:pPr>
    </w:p>
    <w:p w14:paraId="5EFE44FA" w14:textId="76A55D6B" w:rsidR="000132CE" w:rsidRPr="003A1CD3" w:rsidRDefault="000132CE" w:rsidP="000132CE">
      <w:pPr>
        <w:ind w:firstLine="709"/>
        <w:jc w:val="both"/>
        <w:rPr>
          <w:rFonts w:ascii="Times New Roman" w:hAnsi="Times New Roman" w:cs="Times New Roman"/>
        </w:rPr>
      </w:pPr>
      <w:r>
        <w:rPr>
          <w:rFonts w:ascii="Times New Roman" w:hAnsi="Times New Roman"/>
        </w:rPr>
        <w:t xml:space="preserve">II. - W umowach przewidzianych w art. 2 niniejszego dekretu można ustalić mniejsze proporcje rozpowszechniania utworów audiowizualnych niż przewidziane w ust. I, z zastrzeżeniem że proporcja przewidziana dla utworów europejskich nie może być mniejsza niż 50 %, w zamian za zobowiązanie podjęte przez nadawcę usług do inwestowania w produkcję nowych francuskojęzycznych utworów audiowizualnych produkowanych przez niezależne przedsiębiorstwa produkcji w rozumieniu art. 13 niniejszego dekretu. </w:t>
      </w:r>
    </w:p>
    <w:p w14:paraId="5BA908B4" w14:textId="77777777" w:rsidR="000132CE" w:rsidRPr="003A1CD3" w:rsidRDefault="000132CE" w:rsidP="000132CE">
      <w:pPr>
        <w:ind w:firstLine="709"/>
        <w:jc w:val="both"/>
        <w:rPr>
          <w:rFonts w:ascii="Times New Roman" w:hAnsi="Times New Roman" w:cs="Times New Roman"/>
        </w:rPr>
      </w:pPr>
    </w:p>
    <w:p w14:paraId="66243606" w14:textId="576C7BEC" w:rsidR="009D171D" w:rsidRPr="003A1CD3" w:rsidRDefault="000132CE" w:rsidP="000132CE">
      <w:pPr>
        <w:ind w:firstLine="709"/>
        <w:jc w:val="both"/>
        <w:rPr>
          <w:rFonts w:ascii="Times New Roman" w:hAnsi="Times New Roman" w:cs="Times New Roman"/>
        </w:rPr>
      </w:pPr>
      <w:r>
        <w:rPr>
          <w:rFonts w:ascii="Times New Roman" w:hAnsi="Times New Roman"/>
        </w:rPr>
        <w:t xml:space="preserve">III. - W przypadku usług odtwarzania programów telewizyjnych proporcje podane w ust. I i II są identyczne z mającymi zastosowanie do usług telewizyjnych, na których są oparte. </w:t>
      </w:r>
    </w:p>
    <w:p w14:paraId="3124477D" w14:textId="57D748DF" w:rsidR="009D171D" w:rsidRPr="003A1CD3" w:rsidRDefault="009D171D" w:rsidP="001F55CC">
      <w:pPr>
        <w:ind w:firstLine="709"/>
        <w:jc w:val="both"/>
        <w:rPr>
          <w:rFonts w:ascii="Times New Roman" w:hAnsi="Times New Roman" w:cs="Times New Roman"/>
        </w:rPr>
      </w:pPr>
    </w:p>
    <w:p w14:paraId="79ED513C" w14:textId="56065E8F"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17</w:t>
      </w:r>
    </w:p>
    <w:p w14:paraId="0DED1FE9" w14:textId="77777777" w:rsidR="000132CE" w:rsidRPr="003A1CD3" w:rsidRDefault="000132CE" w:rsidP="003A1CD3">
      <w:pPr>
        <w:keepNext/>
        <w:ind w:firstLine="709"/>
        <w:jc w:val="both"/>
        <w:rPr>
          <w:rFonts w:ascii="Times New Roman" w:hAnsi="Times New Roman" w:cs="Times New Roman"/>
        </w:rPr>
      </w:pPr>
    </w:p>
    <w:p w14:paraId="5CEDF221" w14:textId="77777777" w:rsidR="000132CE" w:rsidRPr="003A1CD3" w:rsidRDefault="000132CE" w:rsidP="000132CE">
      <w:pPr>
        <w:ind w:firstLine="709"/>
        <w:jc w:val="both"/>
        <w:rPr>
          <w:rFonts w:ascii="Times New Roman" w:hAnsi="Times New Roman" w:cs="Times New Roman"/>
        </w:rPr>
      </w:pPr>
      <w:r>
        <w:rPr>
          <w:rFonts w:ascii="Times New Roman" w:hAnsi="Times New Roman"/>
        </w:rPr>
        <w:t xml:space="preserve">W warunkach szczegółowo określonych w umowie lub specyfikacji nadawcy usług rezerwują istotną część utworów, których promowanie odbywa się w sposób inny niż tylko przez podanie tytułu, dla utworów europejskich lub francuskojęzycznych. </w:t>
      </w:r>
    </w:p>
    <w:p w14:paraId="2F6EB694" w14:textId="77777777" w:rsidR="000132CE" w:rsidRPr="003A1CD3" w:rsidRDefault="000132CE" w:rsidP="000132CE">
      <w:pPr>
        <w:ind w:firstLine="709"/>
        <w:jc w:val="both"/>
        <w:rPr>
          <w:rFonts w:ascii="Times New Roman" w:hAnsi="Times New Roman" w:cs="Times New Roman"/>
        </w:rPr>
      </w:pPr>
    </w:p>
    <w:p w14:paraId="455F1665" w14:textId="060C57C3"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Nadawcy usług mogą w szczególności zapewnić wspomniane promowanie, z uwzględnieniem możliwości personalizacji przez użytkowników: </w:t>
      </w:r>
    </w:p>
    <w:p w14:paraId="6BEAF73B" w14:textId="77777777" w:rsidR="000132CE" w:rsidRPr="003A1CD3" w:rsidRDefault="000132CE" w:rsidP="003A1CD3">
      <w:pPr>
        <w:keepNext/>
        <w:ind w:firstLine="709"/>
        <w:jc w:val="both"/>
        <w:rPr>
          <w:rFonts w:ascii="Times New Roman" w:hAnsi="Times New Roman" w:cs="Times New Roman"/>
        </w:rPr>
      </w:pPr>
    </w:p>
    <w:p w14:paraId="301B8AC5" w14:textId="42EC6132" w:rsidR="000132CE" w:rsidRPr="003A1CD3" w:rsidRDefault="000132CE" w:rsidP="000132CE">
      <w:pPr>
        <w:ind w:firstLine="709"/>
        <w:jc w:val="both"/>
        <w:rPr>
          <w:rFonts w:ascii="Times New Roman" w:hAnsi="Times New Roman" w:cs="Times New Roman"/>
        </w:rPr>
      </w:pPr>
      <w:r>
        <w:rPr>
          <w:rFonts w:ascii="Times New Roman" w:hAnsi="Times New Roman"/>
        </w:rPr>
        <w:t xml:space="preserve">1. na stronie głównej, przede wszystkim poprzez obrazy, udostępnianie zwiastunów i szczegółowe kategorie; </w:t>
      </w:r>
    </w:p>
    <w:p w14:paraId="2BA7769E" w14:textId="77777777" w:rsidR="000132CE" w:rsidRPr="003A1CD3" w:rsidRDefault="000132CE" w:rsidP="000132CE">
      <w:pPr>
        <w:ind w:firstLine="709"/>
        <w:jc w:val="both"/>
        <w:rPr>
          <w:rFonts w:ascii="Times New Roman" w:hAnsi="Times New Roman" w:cs="Times New Roman"/>
        </w:rPr>
      </w:pPr>
    </w:p>
    <w:p w14:paraId="527E5713" w14:textId="438318BC" w:rsidR="000132CE" w:rsidRPr="003A1CD3" w:rsidRDefault="000132CE" w:rsidP="000132CE">
      <w:pPr>
        <w:ind w:firstLine="709"/>
        <w:jc w:val="both"/>
        <w:rPr>
          <w:rFonts w:ascii="Times New Roman" w:hAnsi="Times New Roman" w:cs="Times New Roman"/>
        </w:rPr>
      </w:pPr>
      <w:r>
        <w:rPr>
          <w:rFonts w:ascii="Times New Roman" w:hAnsi="Times New Roman"/>
        </w:rPr>
        <w:t xml:space="preserve">2. w rekomendacjach treści, zindywidualizowanych lub nie, proponowanych przez nadawcę użytkownikom; </w:t>
      </w:r>
    </w:p>
    <w:p w14:paraId="53DF5F46" w14:textId="77777777" w:rsidR="000132CE" w:rsidRPr="003A1CD3" w:rsidRDefault="000132CE" w:rsidP="000132CE">
      <w:pPr>
        <w:ind w:firstLine="709"/>
        <w:jc w:val="both"/>
        <w:rPr>
          <w:rFonts w:ascii="Times New Roman" w:hAnsi="Times New Roman" w:cs="Times New Roman"/>
        </w:rPr>
      </w:pPr>
    </w:p>
    <w:p w14:paraId="3B56E56F" w14:textId="10DA9933" w:rsidR="000132CE" w:rsidRPr="003A1CD3" w:rsidRDefault="000132CE" w:rsidP="000132CE">
      <w:pPr>
        <w:ind w:firstLine="709"/>
        <w:jc w:val="both"/>
        <w:rPr>
          <w:rFonts w:ascii="Times New Roman" w:hAnsi="Times New Roman" w:cs="Times New Roman"/>
        </w:rPr>
      </w:pPr>
      <w:r>
        <w:rPr>
          <w:rFonts w:ascii="Times New Roman" w:hAnsi="Times New Roman"/>
        </w:rPr>
        <w:t xml:space="preserve">3. w wyszukiwaniach programów inicjowanych przez użytkownika; </w:t>
      </w:r>
    </w:p>
    <w:p w14:paraId="0FACA779" w14:textId="77777777" w:rsidR="000132CE" w:rsidRPr="003A1CD3" w:rsidRDefault="000132CE" w:rsidP="000132CE">
      <w:pPr>
        <w:ind w:firstLine="709"/>
        <w:jc w:val="both"/>
        <w:rPr>
          <w:rFonts w:ascii="Times New Roman" w:hAnsi="Times New Roman" w:cs="Times New Roman"/>
        </w:rPr>
      </w:pPr>
    </w:p>
    <w:p w14:paraId="0C6A91C1" w14:textId="438A08AA" w:rsidR="009D171D" w:rsidRPr="003A1CD3" w:rsidRDefault="000132CE" w:rsidP="000132CE">
      <w:pPr>
        <w:ind w:firstLine="709"/>
        <w:jc w:val="both"/>
        <w:rPr>
          <w:rFonts w:ascii="Times New Roman" w:hAnsi="Times New Roman" w:cs="Times New Roman"/>
        </w:rPr>
      </w:pPr>
      <w:r>
        <w:rPr>
          <w:rFonts w:ascii="Times New Roman" w:hAnsi="Times New Roman"/>
        </w:rPr>
        <w:t xml:space="preserve">4. w ramach kampanii reklamowych usługi. </w:t>
      </w:r>
    </w:p>
    <w:p w14:paraId="40EBA1AB" w14:textId="3088F470" w:rsidR="009D171D" w:rsidRPr="003A1CD3" w:rsidRDefault="009D171D" w:rsidP="001F55CC">
      <w:pPr>
        <w:ind w:firstLine="709"/>
        <w:jc w:val="both"/>
        <w:rPr>
          <w:rFonts w:ascii="Times New Roman" w:hAnsi="Times New Roman" w:cs="Times New Roman"/>
        </w:rPr>
      </w:pPr>
    </w:p>
    <w:p w14:paraId="11163A9E" w14:textId="1CD36F48" w:rsidR="004641CE" w:rsidRPr="003A1CD3" w:rsidRDefault="004641CE" w:rsidP="001F55CC">
      <w:pPr>
        <w:ind w:firstLine="709"/>
        <w:jc w:val="both"/>
        <w:rPr>
          <w:rFonts w:ascii="Times New Roman" w:hAnsi="Times New Roman" w:cs="Times New Roman"/>
        </w:rPr>
      </w:pPr>
    </w:p>
    <w:p w14:paraId="7660D340" w14:textId="0E56579A" w:rsidR="004641CE" w:rsidRPr="003A1CD3" w:rsidRDefault="004641CE" w:rsidP="003A1CD3">
      <w:pPr>
        <w:keepNext/>
        <w:ind w:firstLine="709"/>
        <w:jc w:val="center"/>
        <w:rPr>
          <w:rFonts w:ascii="Times New Roman" w:hAnsi="Times New Roman" w:cs="Times New Roman"/>
          <w:b/>
        </w:rPr>
      </w:pPr>
      <w:r>
        <w:rPr>
          <w:rFonts w:ascii="Times New Roman" w:hAnsi="Times New Roman"/>
          <w:b/>
        </w:rPr>
        <w:t>Rozdział III - Przepisy dotyczące reklamy, sponsorowania i telezakupów</w:t>
      </w:r>
    </w:p>
    <w:p w14:paraId="285E7052" w14:textId="4A07B5CE" w:rsidR="004641CE" w:rsidRPr="003A1CD3" w:rsidRDefault="004641CE" w:rsidP="003A1CD3">
      <w:pPr>
        <w:keepNext/>
        <w:ind w:firstLine="709"/>
        <w:jc w:val="both"/>
        <w:rPr>
          <w:rFonts w:ascii="Times New Roman" w:hAnsi="Times New Roman" w:cs="Times New Roman"/>
        </w:rPr>
      </w:pPr>
    </w:p>
    <w:p w14:paraId="3EB8750B" w14:textId="77777777" w:rsidR="004641CE" w:rsidRPr="003A1CD3" w:rsidRDefault="004641CE" w:rsidP="003A1CD3">
      <w:pPr>
        <w:keepNext/>
        <w:ind w:firstLine="709"/>
        <w:jc w:val="both"/>
        <w:rPr>
          <w:rFonts w:ascii="Times New Roman" w:hAnsi="Times New Roman" w:cs="Times New Roman"/>
        </w:rPr>
      </w:pPr>
    </w:p>
    <w:p w14:paraId="5D0F9CA0" w14:textId="740718C1"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18</w:t>
      </w:r>
    </w:p>
    <w:p w14:paraId="42CB9E16" w14:textId="3AF8873C" w:rsidR="000132CE" w:rsidRPr="003A1CD3" w:rsidRDefault="000132CE" w:rsidP="003A1CD3">
      <w:pPr>
        <w:keepNext/>
        <w:ind w:firstLine="709"/>
        <w:jc w:val="both"/>
        <w:rPr>
          <w:rFonts w:ascii="Times New Roman" w:hAnsi="Times New Roman" w:cs="Times New Roman"/>
        </w:rPr>
      </w:pPr>
    </w:p>
    <w:p w14:paraId="6B68CBDB" w14:textId="4F830708" w:rsidR="000132CE" w:rsidRPr="003A1CD3" w:rsidRDefault="004641CE" w:rsidP="001F55CC">
      <w:pPr>
        <w:ind w:firstLine="709"/>
        <w:jc w:val="both"/>
        <w:rPr>
          <w:rFonts w:ascii="Times New Roman" w:hAnsi="Times New Roman" w:cs="Times New Roman"/>
        </w:rPr>
      </w:pPr>
      <w:r>
        <w:rPr>
          <w:rFonts w:ascii="Times New Roman" w:hAnsi="Times New Roman"/>
        </w:rPr>
        <w:t>Udostępnianie treści reklamowych przez nadawcę audiowizualnych usług medialnych na żądanie podlega przepisom art. 2–7, art. 8 akapit drugi, art. 9–12, art. 15 ust. III i art. 16 wyżej wspomnianego dekretu z dnia 27 marca 1992 r.</w:t>
      </w:r>
    </w:p>
    <w:p w14:paraId="450EEDE1" w14:textId="68C89F1C" w:rsidR="000132CE" w:rsidRPr="003A1CD3" w:rsidRDefault="000132CE" w:rsidP="001F55CC">
      <w:pPr>
        <w:ind w:firstLine="709"/>
        <w:jc w:val="both"/>
        <w:rPr>
          <w:rFonts w:ascii="Times New Roman" w:hAnsi="Times New Roman" w:cs="Times New Roman"/>
        </w:rPr>
      </w:pPr>
    </w:p>
    <w:p w14:paraId="01A875CF" w14:textId="77FFF52F"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19</w:t>
      </w:r>
    </w:p>
    <w:p w14:paraId="738CF539" w14:textId="36BC4178" w:rsidR="000132CE" w:rsidRPr="003A1CD3" w:rsidRDefault="000132CE" w:rsidP="003A1CD3">
      <w:pPr>
        <w:keepNext/>
        <w:ind w:firstLine="709"/>
        <w:jc w:val="both"/>
        <w:rPr>
          <w:rFonts w:ascii="Times New Roman" w:hAnsi="Times New Roman" w:cs="Times New Roman"/>
        </w:rPr>
      </w:pPr>
    </w:p>
    <w:p w14:paraId="03AC2DE5" w14:textId="2A1F74B3" w:rsidR="00102256" w:rsidRPr="003A1CD3" w:rsidRDefault="00102256" w:rsidP="00102256">
      <w:pPr>
        <w:ind w:firstLine="709"/>
        <w:jc w:val="both"/>
        <w:rPr>
          <w:rFonts w:ascii="Times New Roman" w:hAnsi="Times New Roman" w:cs="Times New Roman"/>
        </w:rPr>
      </w:pPr>
      <w:r>
        <w:rPr>
          <w:rFonts w:ascii="Times New Roman" w:hAnsi="Times New Roman"/>
        </w:rPr>
        <w:t xml:space="preserve">Udostępnianie telezakupów przez nadawców audiowizualnych usług medialnych na żądanie podlega przepisom art. 3–5, art. 7, art. 8 akapit drugi, art. 9–12, art. 21 akapit pierwszy, art. 23, art. 25 akapit pierwszy i trzeci i art. 26 wyżej wspomnianego dekretu z dnia 27 marca 1992 r. </w:t>
      </w:r>
    </w:p>
    <w:p w14:paraId="3AFDF11E" w14:textId="171AF38E" w:rsidR="000132CE" w:rsidRPr="003A1CD3" w:rsidRDefault="000132CE" w:rsidP="001F55CC">
      <w:pPr>
        <w:ind w:firstLine="709"/>
        <w:jc w:val="both"/>
        <w:rPr>
          <w:rFonts w:ascii="Times New Roman" w:hAnsi="Times New Roman" w:cs="Times New Roman"/>
        </w:rPr>
      </w:pPr>
    </w:p>
    <w:p w14:paraId="3A4A0668" w14:textId="1538627D"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20</w:t>
      </w:r>
    </w:p>
    <w:p w14:paraId="1E4E3B6A" w14:textId="44E4A6C3" w:rsidR="000132CE" w:rsidRPr="003A1CD3" w:rsidRDefault="000132CE" w:rsidP="003A1CD3">
      <w:pPr>
        <w:keepNext/>
        <w:ind w:firstLine="709"/>
        <w:jc w:val="both"/>
        <w:rPr>
          <w:rFonts w:ascii="Times New Roman" w:hAnsi="Times New Roman" w:cs="Times New Roman"/>
        </w:rPr>
      </w:pPr>
    </w:p>
    <w:p w14:paraId="12DE5EA9" w14:textId="45C88AC6" w:rsidR="000132CE" w:rsidRPr="003A1CD3" w:rsidRDefault="00102256" w:rsidP="001F55CC">
      <w:pPr>
        <w:ind w:firstLine="709"/>
        <w:jc w:val="both"/>
        <w:rPr>
          <w:rFonts w:ascii="Times New Roman" w:hAnsi="Times New Roman" w:cs="Times New Roman"/>
        </w:rPr>
      </w:pPr>
      <w:r>
        <w:rPr>
          <w:rFonts w:ascii="Times New Roman" w:hAnsi="Times New Roman"/>
        </w:rPr>
        <w:t xml:space="preserve">Do celów stosowania niniejszego rozdziału sponsorowanie stanowi każdy wkład przedsiębiorstwa lub osoby prawnej publicznej lub prywatnej lub osoby fizycznej, nieprowadzącej działalności w zakresie nadawania usług telewizyjnych lub audiowizualnych usług medialnych na żądanie lub produkcji utworów audiowizualnych, w finansowanie audiowizualnych usług medialnych na żądanie lub programów w celu promowania jej nazwy, marki, wizerunku, działalności lub produktów. </w:t>
      </w:r>
    </w:p>
    <w:p w14:paraId="1FEBF537" w14:textId="3A2B1347" w:rsidR="000132CE" w:rsidRPr="003A1CD3" w:rsidRDefault="000132CE" w:rsidP="001F55CC">
      <w:pPr>
        <w:ind w:firstLine="709"/>
        <w:jc w:val="both"/>
        <w:rPr>
          <w:rFonts w:ascii="Times New Roman" w:hAnsi="Times New Roman" w:cs="Times New Roman"/>
        </w:rPr>
      </w:pPr>
    </w:p>
    <w:p w14:paraId="115177DA" w14:textId="7EA267A1"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21</w:t>
      </w:r>
    </w:p>
    <w:p w14:paraId="51C06358" w14:textId="77777777" w:rsidR="00102256" w:rsidRPr="003A1CD3" w:rsidRDefault="00102256" w:rsidP="003A1CD3">
      <w:pPr>
        <w:keepNext/>
        <w:ind w:firstLine="709"/>
        <w:jc w:val="both"/>
        <w:rPr>
          <w:rFonts w:ascii="Times New Roman" w:hAnsi="Times New Roman" w:cs="Times New Roman"/>
        </w:rPr>
      </w:pPr>
    </w:p>
    <w:p w14:paraId="5CAFFABD" w14:textId="3039181D"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Audiowizualne usługi medialne na żądanie lub ich sponsorowane programy muszą odpowiadać następującym wymogom: </w:t>
      </w:r>
    </w:p>
    <w:p w14:paraId="66330158" w14:textId="77777777" w:rsidR="00102256" w:rsidRPr="003A1CD3" w:rsidRDefault="00102256" w:rsidP="003A1CD3">
      <w:pPr>
        <w:keepNext/>
        <w:ind w:firstLine="709"/>
        <w:jc w:val="both"/>
        <w:rPr>
          <w:rFonts w:ascii="Times New Roman" w:hAnsi="Times New Roman" w:cs="Times New Roman"/>
        </w:rPr>
      </w:pPr>
    </w:p>
    <w:p w14:paraId="4DC78142" w14:textId="6FCF825D" w:rsidR="00102256" w:rsidRPr="003A1CD3" w:rsidRDefault="00102256" w:rsidP="00102256">
      <w:pPr>
        <w:ind w:firstLine="709"/>
        <w:jc w:val="both"/>
        <w:rPr>
          <w:rFonts w:ascii="Times New Roman" w:hAnsi="Times New Roman" w:cs="Times New Roman"/>
        </w:rPr>
      </w:pPr>
      <w:r>
        <w:rPr>
          <w:rFonts w:ascii="Times New Roman" w:hAnsi="Times New Roman"/>
        </w:rPr>
        <w:t xml:space="preserve">1. sponsor nie może w żadnym wypadku wpływać na ich treść w sposób mogący naruszyć odpowiedzialność i nadawczą niezależność nadawcy usług; </w:t>
      </w:r>
    </w:p>
    <w:p w14:paraId="79B69737" w14:textId="77777777" w:rsidR="00102256" w:rsidRPr="003A1CD3" w:rsidRDefault="00102256" w:rsidP="00102256">
      <w:pPr>
        <w:ind w:firstLine="709"/>
        <w:jc w:val="both"/>
        <w:rPr>
          <w:rFonts w:ascii="Times New Roman" w:hAnsi="Times New Roman" w:cs="Times New Roman"/>
        </w:rPr>
      </w:pPr>
    </w:p>
    <w:p w14:paraId="6CD41BCE" w14:textId="6756FC96" w:rsidR="00102256" w:rsidRPr="003A1CD3" w:rsidRDefault="00102256" w:rsidP="00102256">
      <w:pPr>
        <w:ind w:firstLine="709"/>
        <w:jc w:val="both"/>
        <w:rPr>
          <w:rFonts w:ascii="Times New Roman" w:hAnsi="Times New Roman" w:cs="Times New Roman"/>
        </w:rPr>
      </w:pPr>
      <w:r>
        <w:rPr>
          <w:rFonts w:ascii="Times New Roman" w:hAnsi="Times New Roman"/>
        </w:rPr>
        <w:t xml:space="preserve">2. usługi te nie zachęcają bezpośrednio do zakupu lub najmu produktów lub usług, w szczególności poprzez informowanie o promocyjnym charakterze tych produktów lub usług; </w:t>
      </w:r>
    </w:p>
    <w:p w14:paraId="203B8D5F" w14:textId="77777777" w:rsidR="00102256" w:rsidRPr="003A1CD3" w:rsidRDefault="00102256" w:rsidP="00102256">
      <w:pPr>
        <w:ind w:firstLine="709"/>
        <w:jc w:val="both"/>
        <w:rPr>
          <w:rFonts w:ascii="Times New Roman" w:hAnsi="Times New Roman" w:cs="Times New Roman"/>
        </w:rPr>
      </w:pPr>
    </w:p>
    <w:p w14:paraId="3D41CED7" w14:textId="0F24EA3A" w:rsidR="000132CE" w:rsidRPr="003A1CD3" w:rsidRDefault="00102256" w:rsidP="00102256">
      <w:pPr>
        <w:ind w:firstLine="709"/>
        <w:jc w:val="both"/>
        <w:rPr>
          <w:rFonts w:ascii="Times New Roman" w:hAnsi="Times New Roman" w:cs="Times New Roman"/>
        </w:rPr>
      </w:pPr>
      <w:r>
        <w:rPr>
          <w:rFonts w:ascii="Times New Roman" w:hAnsi="Times New Roman"/>
        </w:rPr>
        <w:t xml:space="preserve">3. sponsorowanie musi być wyraźnie zaznaczone poprzez podanie nazwy, logo lub innego symbolu sponsora, na przykład poprzez odniesienie do jego produktów lub usług, lub poprzez charakterystyczny znak, w sposób dostosowany do programu, na jego początku, końcu lub w jego trakcie. </w:t>
      </w:r>
    </w:p>
    <w:p w14:paraId="6F1E576B" w14:textId="7A0C9E60" w:rsidR="000132CE" w:rsidRPr="003A1CD3" w:rsidRDefault="000132CE" w:rsidP="001F55CC">
      <w:pPr>
        <w:ind w:firstLine="709"/>
        <w:jc w:val="both"/>
        <w:rPr>
          <w:rFonts w:ascii="Times New Roman" w:hAnsi="Times New Roman" w:cs="Times New Roman"/>
        </w:rPr>
      </w:pPr>
    </w:p>
    <w:p w14:paraId="0B2BD70D" w14:textId="3A204A5C"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22</w:t>
      </w:r>
    </w:p>
    <w:p w14:paraId="126A9D56" w14:textId="77777777" w:rsidR="00102256" w:rsidRPr="003A1CD3" w:rsidRDefault="00102256" w:rsidP="003A1CD3">
      <w:pPr>
        <w:keepNext/>
        <w:ind w:firstLine="709"/>
        <w:jc w:val="both"/>
        <w:rPr>
          <w:rFonts w:ascii="Times New Roman" w:hAnsi="Times New Roman" w:cs="Times New Roman"/>
        </w:rPr>
      </w:pPr>
    </w:p>
    <w:p w14:paraId="285CB143" w14:textId="1166E436" w:rsidR="000132CE" w:rsidRPr="003A1CD3" w:rsidRDefault="00102256" w:rsidP="00102256">
      <w:pPr>
        <w:ind w:firstLine="709"/>
        <w:jc w:val="both"/>
        <w:rPr>
          <w:rFonts w:ascii="Times New Roman" w:hAnsi="Times New Roman" w:cs="Times New Roman"/>
        </w:rPr>
      </w:pPr>
      <w:r>
        <w:rPr>
          <w:rFonts w:ascii="Times New Roman" w:hAnsi="Times New Roman"/>
        </w:rPr>
        <w:t xml:space="preserve">Sponsorowanie nadawcy audiowizualnej usługi medialnej na żądanie lub jego programów podlega przepisom art. 3–7, art. 9–12, art. 19 i 20 wyżej wspomnianego dekretu z dnia 27 marca 1992 r. </w:t>
      </w:r>
    </w:p>
    <w:p w14:paraId="3C9930D2" w14:textId="47ABA18D" w:rsidR="000132CE" w:rsidRPr="003A1CD3" w:rsidRDefault="000132CE" w:rsidP="001F55CC">
      <w:pPr>
        <w:ind w:firstLine="709"/>
        <w:jc w:val="both"/>
        <w:rPr>
          <w:rFonts w:ascii="Times New Roman" w:hAnsi="Times New Roman" w:cs="Times New Roman"/>
        </w:rPr>
      </w:pPr>
    </w:p>
    <w:p w14:paraId="1E6167A8" w14:textId="4D289F4E" w:rsidR="00102256" w:rsidRPr="003A1CD3" w:rsidRDefault="00102256" w:rsidP="001F55CC">
      <w:pPr>
        <w:ind w:firstLine="709"/>
        <w:jc w:val="both"/>
        <w:rPr>
          <w:rFonts w:ascii="Times New Roman" w:hAnsi="Times New Roman" w:cs="Times New Roman"/>
        </w:rPr>
      </w:pPr>
    </w:p>
    <w:p w14:paraId="2A745FFC" w14:textId="52295115" w:rsidR="00102256" w:rsidRPr="003A1CD3" w:rsidRDefault="00102256" w:rsidP="003A1CD3">
      <w:pPr>
        <w:keepNext/>
        <w:ind w:firstLine="709"/>
        <w:jc w:val="center"/>
        <w:rPr>
          <w:rFonts w:ascii="Times New Roman" w:hAnsi="Times New Roman" w:cs="Times New Roman"/>
          <w:b/>
        </w:rPr>
      </w:pPr>
      <w:r>
        <w:rPr>
          <w:rFonts w:ascii="Times New Roman" w:hAnsi="Times New Roman"/>
          <w:b/>
        </w:rPr>
        <w:t>Rozdział IV - Przepisy różne, przejściowe i końcowe</w:t>
      </w:r>
    </w:p>
    <w:p w14:paraId="33B30B62" w14:textId="76C87781" w:rsidR="00102256" w:rsidRPr="003A1CD3" w:rsidRDefault="00102256" w:rsidP="003A1CD3">
      <w:pPr>
        <w:keepNext/>
        <w:ind w:firstLine="709"/>
        <w:jc w:val="both"/>
        <w:rPr>
          <w:rFonts w:ascii="Times New Roman" w:hAnsi="Times New Roman" w:cs="Times New Roman"/>
        </w:rPr>
      </w:pPr>
    </w:p>
    <w:p w14:paraId="039D85F4" w14:textId="77777777" w:rsidR="00102256" w:rsidRPr="003A1CD3" w:rsidRDefault="00102256" w:rsidP="003A1CD3">
      <w:pPr>
        <w:keepNext/>
        <w:ind w:firstLine="709"/>
        <w:jc w:val="both"/>
        <w:rPr>
          <w:rFonts w:ascii="Times New Roman" w:hAnsi="Times New Roman" w:cs="Times New Roman"/>
        </w:rPr>
      </w:pPr>
    </w:p>
    <w:p w14:paraId="6829C0E6" w14:textId="0AE99843"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23</w:t>
      </w:r>
    </w:p>
    <w:p w14:paraId="48B0EFFC" w14:textId="77777777" w:rsidR="00102256" w:rsidRPr="003A1CD3" w:rsidRDefault="00102256" w:rsidP="003A1CD3">
      <w:pPr>
        <w:keepNext/>
        <w:ind w:firstLine="709"/>
        <w:jc w:val="both"/>
        <w:rPr>
          <w:rFonts w:ascii="Times New Roman" w:hAnsi="Times New Roman" w:cs="Times New Roman"/>
        </w:rPr>
      </w:pPr>
    </w:p>
    <w:p w14:paraId="16528D02" w14:textId="069B1B94" w:rsidR="00102256" w:rsidRPr="003A1CD3" w:rsidRDefault="00102256" w:rsidP="00102256">
      <w:pPr>
        <w:ind w:firstLine="709"/>
        <w:jc w:val="both"/>
        <w:rPr>
          <w:rFonts w:ascii="Times New Roman" w:hAnsi="Times New Roman" w:cs="Times New Roman"/>
        </w:rPr>
      </w:pPr>
      <w:r>
        <w:rPr>
          <w:rFonts w:ascii="Times New Roman" w:hAnsi="Times New Roman"/>
        </w:rPr>
        <w:t xml:space="preserve">Do wdrażania przepisów niniejszego dekretu mają zastosowanie art. 2 do 6-1 i art. 16 wyżej wspomnianego dekretu z dnia 17 stycznia 1990 r. </w:t>
      </w:r>
    </w:p>
    <w:p w14:paraId="3DC9FA2B" w14:textId="088F1F69" w:rsidR="00102256" w:rsidRPr="003A1CD3" w:rsidRDefault="00102256" w:rsidP="001F55CC">
      <w:pPr>
        <w:ind w:firstLine="709"/>
        <w:jc w:val="both"/>
        <w:rPr>
          <w:rFonts w:ascii="Times New Roman" w:hAnsi="Times New Roman" w:cs="Times New Roman"/>
        </w:rPr>
      </w:pPr>
    </w:p>
    <w:p w14:paraId="33238DAE" w14:textId="01FF6EBD" w:rsidR="00102256" w:rsidRPr="003A1CD3" w:rsidRDefault="00102256"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24</w:t>
      </w:r>
    </w:p>
    <w:p w14:paraId="75B4C62C" w14:textId="75FF2440" w:rsidR="00102256" w:rsidRPr="003A1CD3" w:rsidRDefault="00102256" w:rsidP="003A1CD3">
      <w:pPr>
        <w:keepNext/>
        <w:ind w:firstLine="709"/>
        <w:jc w:val="both"/>
        <w:rPr>
          <w:rFonts w:ascii="Times New Roman" w:hAnsi="Times New Roman" w:cs="Times New Roman"/>
        </w:rPr>
      </w:pPr>
    </w:p>
    <w:p w14:paraId="383C6B5B" w14:textId="560BF22C"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Art. 2 dekretu z dnia 17 stycznia 1990 r. otrzymuje brzmienie: </w:t>
      </w:r>
    </w:p>
    <w:p w14:paraId="00EF536F" w14:textId="77777777" w:rsidR="00102256" w:rsidRPr="003A1CD3" w:rsidRDefault="00102256" w:rsidP="003A1CD3">
      <w:pPr>
        <w:keepNext/>
        <w:ind w:firstLine="709"/>
        <w:jc w:val="both"/>
        <w:rPr>
          <w:rFonts w:ascii="Times New Roman" w:hAnsi="Times New Roman" w:cs="Times New Roman"/>
        </w:rPr>
      </w:pPr>
    </w:p>
    <w:p w14:paraId="581E957F" w14:textId="3E078779"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 xml:space="preserve">Artykuł 2. </w:t>
      </w:r>
      <w:r>
        <w:rPr>
          <w:rFonts w:ascii="Times New Roman" w:hAnsi="Times New Roman"/>
        </w:rPr>
        <w:t>- Utwory kinematograficzne to utwory, które były przedmiotem komercyjnej eksploatacji w kinach w ich kraju pochodzenia lub we Francji, z wyjątkiem utworów dokumentalnych, których premiera miała miejsce w telewizji we Francji. ”.</w:t>
      </w:r>
    </w:p>
    <w:p w14:paraId="67709F21" w14:textId="66959FC2" w:rsidR="00102256" w:rsidRPr="003A1CD3" w:rsidRDefault="00102256" w:rsidP="001F55CC">
      <w:pPr>
        <w:ind w:firstLine="709"/>
        <w:jc w:val="both"/>
        <w:rPr>
          <w:rFonts w:ascii="Times New Roman" w:hAnsi="Times New Roman" w:cs="Times New Roman"/>
        </w:rPr>
      </w:pPr>
    </w:p>
    <w:p w14:paraId="5A09B09E" w14:textId="3483E20C" w:rsidR="00102256" w:rsidRPr="003A1CD3" w:rsidRDefault="00102256"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Artykuł 25</w:t>
      </w:r>
    </w:p>
    <w:p w14:paraId="151ECF76" w14:textId="55EDA88B" w:rsidR="00102256" w:rsidRPr="003A1CD3" w:rsidRDefault="00102256" w:rsidP="003A1CD3">
      <w:pPr>
        <w:keepNext/>
        <w:ind w:firstLine="709"/>
        <w:jc w:val="both"/>
        <w:rPr>
          <w:rFonts w:ascii="Times New Roman" w:hAnsi="Times New Roman" w:cs="Times New Roman"/>
        </w:rPr>
      </w:pPr>
    </w:p>
    <w:p w14:paraId="4250F1BE" w14:textId="77777777"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We wspomnianym dekrecie z dnia 27 kwietnia 2010 r. wprowadza się następujące zmiany: </w:t>
      </w:r>
    </w:p>
    <w:p w14:paraId="3656DE97" w14:textId="77777777" w:rsidR="00102256" w:rsidRPr="003A1CD3" w:rsidRDefault="00102256" w:rsidP="003A1CD3">
      <w:pPr>
        <w:keepNext/>
        <w:ind w:firstLine="709"/>
        <w:jc w:val="both"/>
        <w:rPr>
          <w:rFonts w:ascii="Times New Roman" w:hAnsi="Times New Roman" w:cs="Times New Roman"/>
        </w:rPr>
      </w:pPr>
    </w:p>
    <w:p w14:paraId="3DA61528" w14:textId="45DE6A3F" w:rsidR="00102256" w:rsidRPr="003A1CD3" w:rsidRDefault="00102256" w:rsidP="00102256">
      <w:pPr>
        <w:ind w:firstLine="709"/>
        <w:jc w:val="both"/>
        <w:rPr>
          <w:rFonts w:ascii="Times New Roman" w:hAnsi="Times New Roman" w:cs="Times New Roman"/>
        </w:rPr>
      </w:pPr>
      <w:r>
        <w:rPr>
          <w:rFonts w:ascii="Times New Roman" w:hAnsi="Times New Roman"/>
        </w:rPr>
        <w:t>I</w:t>
      </w:r>
      <w:r w:rsidR="00D07041">
        <w:rPr>
          <w:rFonts w:ascii="Times New Roman" w:hAnsi="Times New Roman"/>
        </w:rPr>
        <w:t>.</w:t>
      </w:r>
      <w:r>
        <w:rPr>
          <w:rFonts w:ascii="Times New Roman" w:hAnsi="Times New Roman"/>
        </w:rPr>
        <w:t xml:space="preserve"> - w art. 6 akapit pierwszy po wyrażeniu „w sekcjach 3 i 4” dodaje się wyrażenie „oraz dotyczące globalizacji zobowiązań przewidzianych w art. 6-1 i 38-1 dekretu nr 2010-747 z dnia 2 lipca 2010 r. i art. 14 pkt 1 dekretu … [audiowizualne usługi medialne na żądanie]”;</w:t>
      </w:r>
    </w:p>
    <w:p w14:paraId="27867241" w14:textId="77777777" w:rsidR="00102256" w:rsidRPr="003A1CD3" w:rsidRDefault="00102256" w:rsidP="00102256">
      <w:pPr>
        <w:ind w:firstLine="709"/>
        <w:jc w:val="both"/>
        <w:rPr>
          <w:rFonts w:ascii="Times New Roman" w:hAnsi="Times New Roman" w:cs="Times New Roman"/>
        </w:rPr>
      </w:pPr>
    </w:p>
    <w:p w14:paraId="6BD9EF78" w14:textId="77777777"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II. - po art. 9 dodaje się art. 9-1 w brzmieniu: </w:t>
      </w:r>
    </w:p>
    <w:p w14:paraId="22C4AFDA" w14:textId="77777777" w:rsidR="00102256" w:rsidRPr="003A1CD3" w:rsidRDefault="00102256" w:rsidP="003A1CD3">
      <w:pPr>
        <w:keepNext/>
        <w:ind w:firstLine="709"/>
        <w:jc w:val="both"/>
        <w:rPr>
          <w:rFonts w:ascii="Times New Roman" w:hAnsi="Times New Roman" w:cs="Times New Roman"/>
        </w:rPr>
      </w:pPr>
    </w:p>
    <w:p w14:paraId="6E9B0F57" w14:textId="720E4CF7"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Artykuł 9-1.</w:t>
      </w:r>
      <w:r>
        <w:rPr>
          <w:rFonts w:ascii="Times New Roman" w:hAnsi="Times New Roman"/>
        </w:rPr>
        <w:t xml:space="preserve"> - Mając na uwadze umowy zawarte między nadawcami usług a jedną lub kilkoma organizacjami zawodowymi branży kinematograficznej, łącznie z, w odniesieniu do części umów dotyczących bezpośrednio ich interesów, organizacjami zawodowymi i organami zbiorowego zarządzania reprezentującymi autorów, w umowach można przewidzieć, że w przypadku, gdy nadawca usług złoży odpowiedni wniosek najpóźniej 1 lipca trwającego roku obrotowego, składka nadawcy usług na rozwój produkcji dzieł kinematograficznych na dany rok obrotowy dotyczy całościowo usługi telewizyjnej i innych usług telewizyjnych dystrybuowanych przez sieci niewykorzystujące częstotliwości przydzielonych przez Wysoką Radę Audiowizualną lub audiowizualnych mediów na żądanie, które nadaje ten nadawca lub jego spółki zależne, lub spółki zależne spółki, która go kontroluje w rozumieniu art. 41-3 pkt 2 wyżej wspomnianej ustawy z dnia 30 września 1986 r. ”; </w:t>
      </w:r>
    </w:p>
    <w:p w14:paraId="4DA871F1" w14:textId="77777777" w:rsidR="00102256" w:rsidRPr="003A1CD3" w:rsidRDefault="00102256" w:rsidP="00102256">
      <w:pPr>
        <w:ind w:firstLine="709"/>
        <w:jc w:val="both"/>
        <w:rPr>
          <w:rFonts w:ascii="Times New Roman" w:hAnsi="Times New Roman" w:cs="Times New Roman"/>
        </w:rPr>
      </w:pPr>
    </w:p>
    <w:p w14:paraId="522815C6" w14:textId="2A53FEB4" w:rsidR="00102256" w:rsidRPr="003A1CD3" w:rsidRDefault="00102256" w:rsidP="00102256">
      <w:pPr>
        <w:ind w:firstLine="709"/>
        <w:jc w:val="both"/>
        <w:rPr>
          <w:rFonts w:ascii="Times New Roman" w:hAnsi="Times New Roman" w:cs="Times New Roman"/>
        </w:rPr>
      </w:pPr>
      <w:r>
        <w:rPr>
          <w:rFonts w:ascii="Times New Roman" w:hAnsi="Times New Roman"/>
        </w:rPr>
        <w:t xml:space="preserve">III. - w art. 11 akapit pierwszy po wyrażeniu „z dnia 2 lipca 2010 r.” dodaje się wyrażenie „i art. 14 pkt 1 dekretu … [audiowizualne usługi medialne na żądanie]”; </w:t>
      </w:r>
    </w:p>
    <w:p w14:paraId="66D823FF" w14:textId="77777777" w:rsidR="00102256" w:rsidRPr="003A1CD3" w:rsidRDefault="00102256" w:rsidP="00102256">
      <w:pPr>
        <w:ind w:firstLine="709"/>
        <w:jc w:val="both"/>
        <w:rPr>
          <w:rFonts w:ascii="Times New Roman" w:hAnsi="Times New Roman" w:cs="Times New Roman"/>
        </w:rPr>
      </w:pPr>
    </w:p>
    <w:p w14:paraId="0CE9CA07" w14:textId="032A47C6" w:rsidR="00102256" w:rsidRPr="003A1CD3" w:rsidRDefault="009848A5" w:rsidP="003A1CD3">
      <w:pPr>
        <w:keepNext/>
        <w:ind w:firstLine="706"/>
        <w:jc w:val="both"/>
        <w:rPr>
          <w:rFonts w:ascii="Times New Roman" w:hAnsi="Times New Roman" w:cs="Times New Roman"/>
        </w:rPr>
      </w:pPr>
      <w:r>
        <w:rPr>
          <w:rFonts w:ascii="Times New Roman" w:hAnsi="Times New Roman"/>
        </w:rPr>
        <w:t xml:space="preserve">IV. </w:t>
      </w:r>
      <w:r w:rsidR="00916384">
        <w:rPr>
          <w:rFonts w:ascii="Times New Roman" w:hAnsi="Times New Roman"/>
        </w:rPr>
        <w:t xml:space="preserve">- </w:t>
      </w:r>
      <w:bookmarkStart w:id="1" w:name="_GoBack"/>
      <w:bookmarkEnd w:id="1"/>
      <w:r>
        <w:rPr>
          <w:rFonts w:ascii="Times New Roman" w:hAnsi="Times New Roman"/>
        </w:rPr>
        <w:t xml:space="preserve">art. 14 akapit pierwszy otrzymuje brzmienie: </w:t>
      </w:r>
    </w:p>
    <w:p w14:paraId="7FF82097" w14:textId="77777777" w:rsidR="00102256" w:rsidRPr="003A1CD3" w:rsidRDefault="00102256" w:rsidP="003A1CD3">
      <w:pPr>
        <w:keepNext/>
        <w:ind w:firstLine="706"/>
        <w:jc w:val="both"/>
        <w:rPr>
          <w:rFonts w:ascii="Times New Roman" w:hAnsi="Times New Roman" w:cs="Times New Roman"/>
        </w:rPr>
      </w:pPr>
    </w:p>
    <w:p w14:paraId="6D074DF1" w14:textId="5AEC27F5" w:rsidR="00102256" w:rsidRPr="003A1CD3" w:rsidRDefault="00102256" w:rsidP="00102256">
      <w:pPr>
        <w:ind w:firstLine="709"/>
        <w:jc w:val="both"/>
        <w:rPr>
          <w:rFonts w:ascii="Times New Roman" w:hAnsi="Times New Roman" w:cs="Times New Roman"/>
        </w:rPr>
      </w:pPr>
      <w:r>
        <w:rPr>
          <w:rFonts w:ascii="Times New Roman" w:hAnsi="Times New Roman"/>
        </w:rPr>
        <w:t xml:space="preserve">„Mając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ustala się zakres przekazywanych praw dla poszczególnych gatunków utworów audiowizualnych. ”; </w:t>
      </w:r>
    </w:p>
    <w:p w14:paraId="4C4617F4" w14:textId="77777777" w:rsidR="00102256" w:rsidRPr="003A1CD3" w:rsidRDefault="00102256" w:rsidP="00102256">
      <w:pPr>
        <w:ind w:firstLine="709"/>
        <w:jc w:val="both"/>
        <w:rPr>
          <w:rFonts w:ascii="Times New Roman" w:hAnsi="Times New Roman" w:cs="Times New Roman"/>
        </w:rPr>
      </w:pPr>
    </w:p>
    <w:p w14:paraId="3811B9CB" w14:textId="30C5BEC4" w:rsidR="00102256" w:rsidRPr="003A1CD3" w:rsidRDefault="00102256" w:rsidP="003A1CD3">
      <w:pPr>
        <w:keepNext/>
        <w:ind w:firstLine="706"/>
        <w:jc w:val="both"/>
        <w:rPr>
          <w:rFonts w:ascii="Times New Roman" w:hAnsi="Times New Roman" w:cs="Times New Roman"/>
        </w:rPr>
      </w:pPr>
      <w:r>
        <w:rPr>
          <w:rFonts w:ascii="Times New Roman" w:hAnsi="Times New Roman"/>
        </w:rPr>
        <w:t xml:space="preserve">V. - po art. 26 dodaje się art. 26-1 w brzmieniu: </w:t>
      </w:r>
    </w:p>
    <w:p w14:paraId="1B116588" w14:textId="77777777" w:rsidR="00102256" w:rsidRPr="003A1CD3" w:rsidRDefault="00102256" w:rsidP="003A1CD3">
      <w:pPr>
        <w:keepNext/>
        <w:ind w:firstLine="706"/>
        <w:jc w:val="both"/>
        <w:rPr>
          <w:rFonts w:ascii="Times New Roman" w:hAnsi="Times New Roman" w:cs="Times New Roman"/>
        </w:rPr>
      </w:pPr>
    </w:p>
    <w:p w14:paraId="0570E282" w14:textId="47AB33B3"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Artykuł 26-1.</w:t>
      </w:r>
      <w:r>
        <w:rPr>
          <w:rFonts w:ascii="Times New Roman" w:hAnsi="Times New Roman"/>
        </w:rPr>
        <w:t xml:space="preserve"> - Mając na uwadze umowy zawarte między nadawcami usług a jedną lub kilkoma organizacjami zawodowymi branży kinematograficznej, łącznie z, w odniesieniu do części umów dotyczących bezpośrednio ich interesów, organizacjami zawodowymi i organami zbiorowego zarządzania reprezentującymi autorów, w umowach można przewidzieć, że w przypadku, gdy nadawca usług złoży odpowiedni wniosek najpóźniej 1 lipca trwającego roku obrotowego, składka nadawcy usług na rozwój produkcji dzieł kinematograficznych na dany rok obrotowy dotyczy całościowo usługi telewizyjnej i innych usług telewizyjnych dystrybuowanych przez sieci niewykorzystujące częstotliwości przydzielonych przez Wysoką Radę Audiowizualną lub audiowizualnych mediów na żądanie, które nadaje ten nadawca lub jego spółki zależne, lub spółki zależne spółki, która go kontroluje w rozumieniu art. 41-3 pkt 2 wyżej wspomnianej ustawy z dnia 30 września 1986 r. ”; </w:t>
      </w:r>
    </w:p>
    <w:p w14:paraId="56AE4F5F" w14:textId="77777777" w:rsidR="00102256" w:rsidRPr="003A1CD3" w:rsidRDefault="00102256" w:rsidP="00102256">
      <w:pPr>
        <w:ind w:firstLine="709"/>
        <w:jc w:val="both"/>
        <w:rPr>
          <w:rFonts w:ascii="Times New Roman" w:hAnsi="Times New Roman" w:cs="Times New Roman"/>
        </w:rPr>
      </w:pPr>
    </w:p>
    <w:p w14:paraId="7827C78D" w14:textId="0C480F72" w:rsidR="00102256" w:rsidRPr="003A1CD3" w:rsidRDefault="00102256" w:rsidP="003A1CD3">
      <w:pPr>
        <w:keepNext/>
        <w:ind w:firstLine="706"/>
        <w:jc w:val="both"/>
        <w:rPr>
          <w:rFonts w:ascii="Times New Roman" w:hAnsi="Times New Roman" w:cs="Times New Roman"/>
        </w:rPr>
      </w:pPr>
      <w:r>
        <w:rPr>
          <w:rFonts w:ascii="Times New Roman" w:hAnsi="Times New Roman"/>
        </w:rPr>
        <w:t>VI. - w art. 21 dodaje się akapit w brzmieniu:</w:t>
      </w:r>
    </w:p>
    <w:p w14:paraId="291F5679" w14:textId="77777777" w:rsidR="00102256" w:rsidRPr="003A1CD3" w:rsidRDefault="00102256" w:rsidP="003A1CD3">
      <w:pPr>
        <w:keepNext/>
        <w:ind w:firstLine="706"/>
        <w:jc w:val="both"/>
        <w:rPr>
          <w:rFonts w:ascii="Times New Roman" w:hAnsi="Times New Roman" w:cs="Times New Roman"/>
        </w:rPr>
      </w:pPr>
    </w:p>
    <w:p w14:paraId="32452950" w14:textId="0E43A7EF" w:rsidR="00102256" w:rsidRPr="003A1CD3" w:rsidRDefault="00102256" w:rsidP="00102256">
      <w:pPr>
        <w:ind w:firstLine="709"/>
        <w:jc w:val="both"/>
        <w:rPr>
          <w:rFonts w:ascii="Times New Roman" w:hAnsi="Times New Roman" w:cs="Times New Roman"/>
        </w:rPr>
      </w:pPr>
      <w:r>
        <w:rPr>
          <w:rFonts w:ascii="Times New Roman" w:hAnsi="Times New Roman"/>
        </w:rPr>
        <w:t xml:space="preserve">„IV. Przepisy niniejszego artykułu stosuje się z zastrzeżeniem przepisów przewidzianych w art. 6-1 i 38-1 dekretu nr 2010-747 z dnia 2 lipca 2010 r. i art. 14 pkt 1 dekretu … [audiowizualne usługi medialne na żądanie]”; </w:t>
      </w:r>
    </w:p>
    <w:p w14:paraId="224EB53C" w14:textId="77777777" w:rsidR="00102256" w:rsidRPr="003A1CD3" w:rsidRDefault="00102256" w:rsidP="00102256">
      <w:pPr>
        <w:ind w:firstLine="709"/>
        <w:jc w:val="both"/>
        <w:rPr>
          <w:rFonts w:ascii="Times New Roman" w:hAnsi="Times New Roman" w:cs="Times New Roman"/>
        </w:rPr>
      </w:pPr>
    </w:p>
    <w:p w14:paraId="408B8A1A" w14:textId="6B4B9A13" w:rsidR="00102256" w:rsidRPr="003A1CD3" w:rsidRDefault="00102256" w:rsidP="00102256">
      <w:pPr>
        <w:ind w:firstLine="709"/>
        <w:jc w:val="both"/>
        <w:rPr>
          <w:rFonts w:ascii="Times New Roman" w:hAnsi="Times New Roman" w:cs="Times New Roman"/>
        </w:rPr>
      </w:pPr>
      <w:r>
        <w:rPr>
          <w:rFonts w:ascii="Times New Roman" w:hAnsi="Times New Roman"/>
        </w:rPr>
        <w:t>VII. - w art. 27 akapit pierwszy po wyrażeniu „z dnia 2 lipca 2010 r.” dodaje się wyrażenie „i art. 14 pkt 1 dekretu … [audiowizualne usługi medialne na żądanie]”;</w:t>
      </w:r>
    </w:p>
    <w:p w14:paraId="443DCFFA" w14:textId="77777777" w:rsidR="00102256" w:rsidRPr="003A1CD3" w:rsidRDefault="00102256" w:rsidP="00102256">
      <w:pPr>
        <w:ind w:firstLine="709"/>
        <w:jc w:val="both"/>
        <w:rPr>
          <w:rFonts w:ascii="Times New Roman" w:hAnsi="Times New Roman" w:cs="Times New Roman"/>
        </w:rPr>
      </w:pPr>
    </w:p>
    <w:p w14:paraId="12607D12" w14:textId="781DEDAB" w:rsidR="00102256" w:rsidRPr="003A1CD3" w:rsidRDefault="00102256" w:rsidP="003A1CD3">
      <w:pPr>
        <w:keepNext/>
        <w:ind w:firstLine="706"/>
        <w:jc w:val="both"/>
        <w:rPr>
          <w:rFonts w:ascii="Times New Roman" w:hAnsi="Times New Roman" w:cs="Times New Roman"/>
        </w:rPr>
      </w:pPr>
      <w:r>
        <w:rPr>
          <w:rFonts w:ascii="Times New Roman" w:hAnsi="Times New Roman"/>
        </w:rPr>
        <w:t xml:space="preserve">VIII. - art. 30 akapit pierwszy otrzymuje brzmienie: </w:t>
      </w:r>
    </w:p>
    <w:p w14:paraId="1AAAC773" w14:textId="77777777" w:rsidR="00102256" w:rsidRPr="003A1CD3" w:rsidRDefault="00102256" w:rsidP="003A1CD3">
      <w:pPr>
        <w:keepNext/>
        <w:ind w:firstLine="706"/>
        <w:jc w:val="both"/>
        <w:rPr>
          <w:rFonts w:ascii="Times New Roman" w:hAnsi="Times New Roman" w:cs="Times New Roman"/>
        </w:rPr>
      </w:pPr>
    </w:p>
    <w:p w14:paraId="24B24B30" w14:textId="77777777" w:rsidR="00102256" w:rsidRPr="003A1CD3" w:rsidRDefault="00102256" w:rsidP="00102256">
      <w:pPr>
        <w:ind w:firstLine="709"/>
        <w:jc w:val="both"/>
        <w:rPr>
          <w:rFonts w:ascii="Times New Roman" w:hAnsi="Times New Roman" w:cs="Times New Roman"/>
        </w:rPr>
      </w:pPr>
      <w:r>
        <w:rPr>
          <w:rFonts w:ascii="Times New Roman" w:hAnsi="Times New Roman"/>
        </w:rPr>
        <w:t>„Mając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i specyfikacjach ustala się zakres przekazywanych praw dla poszczególnych gatunków utworów audiowizualnych. ”.</w:t>
      </w:r>
    </w:p>
    <w:p w14:paraId="785635EE" w14:textId="1E5FEB07" w:rsidR="00102256" w:rsidRPr="003A1CD3" w:rsidRDefault="00102256" w:rsidP="001F55CC">
      <w:pPr>
        <w:ind w:firstLine="709"/>
        <w:jc w:val="both"/>
        <w:rPr>
          <w:rFonts w:ascii="Times New Roman" w:hAnsi="Times New Roman" w:cs="Times New Roman"/>
        </w:rPr>
      </w:pPr>
    </w:p>
    <w:p w14:paraId="7CA4E315" w14:textId="05D4208D"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26</w:t>
      </w:r>
    </w:p>
    <w:p w14:paraId="3FD9BAF3" w14:textId="77777777" w:rsidR="005157BF" w:rsidRPr="003A1CD3" w:rsidRDefault="005157BF" w:rsidP="003A1CD3">
      <w:pPr>
        <w:keepNext/>
        <w:ind w:firstLine="706"/>
        <w:jc w:val="both"/>
        <w:rPr>
          <w:rFonts w:ascii="Times New Roman" w:hAnsi="Times New Roman" w:cs="Times New Roman"/>
        </w:rPr>
      </w:pPr>
    </w:p>
    <w:p w14:paraId="1EE5C9FB" w14:textId="2E747F4B"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We wspomnianym dekrecie z dnia 2 lipca 2010 r. wprowadza się następujące zmiany: </w:t>
      </w:r>
    </w:p>
    <w:p w14:paraId="70826385" w14:textId="77777777" w:rsidR="005157BF" w:rsidRPr="003A1CD3" w:rsidRDefault="005157BF" w:rsidP="003A1CD3">
      <w:pPr>
        <w:keepNext/>
        <w:ind w:firstLine="706"/>
        <w:jc w:val="both"/>
        <w:rPr>
          <w:rFonts w:ascii="Times New Roman" w:hAnsi="Times New Roman" w:cs="Times New Roman"/>
        </w:rPr>
      </w:pPr>
    </w:p>
    <w:p w14:paraId="5530CE24" w14:textId="24284727" w:rsidR="005157BF" w:rsidRPr="003A1CD3" w:rsidRDefault="005157BF" w:rsidP="005157BF">
      <w:pPr>
        <w:ind w:firstLine="709"/>
        <w:jc w:val="both"/>
        <w:rPr>
          <w:rFonts w:ascii="Times New Roman" w:hAnsi="Times New Roman" w:cs="Times New Roman"/>
        </w:rPr>
      </w:pPr>
      <w:r>
        <w:rPr>
          <w:rFonts w:ascii="Times New Roman" w:hAnsi="Times New Roman"/>
        </w:rPr>
        <w:t xml:space="preserve">I. - na początku pierwszego akapitu art. 3 dodaje się wyrażenie „Z zastrzeżeniem przepisów dotyczących globalizacji zobowiązań przewidzianych w art. 9-1 i 26-1 dekretu nr 2010-416 z dnia 27 kwietnia 2010 r. i art. 14 pkt 1 dekretu … [audiowizualne usługi medialne na żądanie]”; </w:t>
      </w:r>
    </w:p>
    <w:p w14:paraId="4C61196A" w14:textId="77777777" w:rsidR="005157BF" w:rsidRPr="003A1CD3" w:rsidRDefault="005157BF" w:rsidP="005157BF">
      <w:pPr>
        <w:ind w:firstLine="709"/>
        <w:jc w:val="both"/>
        <w:rPr>
          <w:rFonts w:ascii="Times New Roman" w:hAnsi="Times New Roman" w:cs="Times New Roman"/>
        </w:rPr>
      </w:pPr>
    </w:p>
    <w:p w14:paraId="4418C549" w14:textId="3215AF1F"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II. - po art. 6 dodaje się art. 6-1 w brzmieniu: </w:t>
      </w:r>
    </w:p>
    <w:p w14:paraId="055549D4" w14:textId="77777777" w:rsidR="005157BF" w:rsidRPr="003A1CD3" w:rsidRDefault="005157BF" w:rsidP="003A1CD3">
      <w:pPr>
        <w:keepNext/>
        <w:ind w:firstLine="706"/>
        <w:jc w:val="both"/>
        <w:rPr>
          <w:rFonts w:ascii="Times New Roman" w:hAnsi="Times New Roman" w:cs="Times New Roman"/>
        </w:rPr>
      </w:pPr>
    </w:p>
    <w:p w14:paraId="33FE085B" w14:textId="2DD0CA77" w:rsidR="005157BF" w:rsidRPr="003A1CD3" w:rsidRDefault="005157BF" w:rsidP="005157BF">
      <w:pPr>
        <w:ind w:firstLine="709"/>
        <w:jc w:val="both"/>
        <w:rPr>
          <w:rFonts w:ascii="Times New Roman" w:hAnsi="Times New Roman" w:cs="Times New Roman"/>
        </w:rPr>
      </w:pPr>
      <w:r>
        <w:rPr>
          <w:rFonts w:ascii="Times New Roman" w:hAnsi="Times New Roman"/>
        </w:rPr>
        <w:t>„</w:t>
      </w:r>
      <w:r>
        <w:rPr>
          <w:rFonts w:ascii="Times New Roman" w:hAnsi="Times New Roman"/>
          <w:i/>
        </w:rPr>
        <w:t>Artykuł 6-1.</w:t>
      </w:r>
      <w:r>
        <w:rPr>
          <w:rFonts w:ascii="Times New Roman" w:hAnsi="Times New Roman"/>
        </w:rPr>
        <w:t xml:space="preserve"> - Mając na uwadze umowy zawarte między nadawcami usług a jedną lub kilkoma organizacjami zawodowymi branży kinematograficznej, łącznie z, w odniesieniu do części umów dotyczących bezpośrednio ich interesów, organizacjami zawodowymi i organami zbiorowego zarządzania reprezentującymi autorów, w umowach i specyfikacjach można przewidzieć, że w przypadku gdy nadawca usług złoży odpowiedni wniosek najpóźniej 1 lipca trwającego roku obrotowego, składka nadawcy usług na rozwój produkcji utworów kinematograficznych na dany rok obrotowy dotyczy całościowo usługi telewizyjnej i innych usług telewizyjnych lub audiowizualnych mediów na żądanie, które nadaje ten nadawca lub jego spółki zależne, lub spółki zależne spółki, która go kontroluje w rozumieniu art. 41-3 pkt 2 wyżej wspomnianej ustawy z dnia 30 września 1986 r. ”; </w:t>
      </w:r>
    </w:p>
    <w:p w14:paraId="339369B2" w14:textId="77777777" w:rsidR="005157BF" w:rsidRPr="003A1CD3" w:rsidRDefault="005157BF" w:rsidP="005157BF">
      <w:pPr>
        <w:ind w:firstLine="709"/>
        <w:jc w:val="both"/>
        <w:rPr>
          <w:rFonts w:ascii="Times New Roman" w:hAnsi="Times New Roman" w:cs="Times New Roman"/>
        </w:rPr>
      </w:pPr>
    </w:p>
    <w:p w14:paraId="394A94F3" w14:textId="61BB7CA9" w:rsidR="005157BF" w:rsidRPr="003A1CD3" w:rsidRDefault="005157BF" w:rsidP="005157BF">
      <w:pPr>
        <w:ind w:firstLine="709"/>
        <w:jc w:val="both"/>
        <w:rPr>
          <w:rFonts w:ascii="Times New Roman" w:hAnsi="Times New Roman" w:cs="Times New Roman"/>
        </w:rPr>
      </w:pPr>
      <w:r>
        <w:rPr>
          <w:rFonts w:ascii="Times New Roman" w:hAnsi="Times New Roman"/>
        </w:rPr>
        <w:t>III. - na początku akapitu pierwszego art. 9 dodaje się wyrażenie „Z zastrzeżeniem przepisów dotyczących globalizacji zobowiązań przewidzianych w art. 14 pkt 2 i art. 30 pkt 3 wyżej wspomnianego dekretu nr 2010-416 z dnia 27 kwietnia 2010 r. i art. 14 pkt 1 dekretu … [audiowizualne usługi medialne na żądanie]”;</w:t>
      </w:r>
    </w:p>
    <w:p w14:paraId="7D410C75" w14:textId="77777777" w:rsidR="005157BF" w:rsidRPr="003A1CD3" w:rsidRDefault="005157BF" w:rsidP="005157BF">
      <w:pPr>
        <w:ind w:firstLine="709"/>
        <w:jc w:val="both"/>
        <w:rPr>
          <w:rFonts w:ascii="Times New Roman" w:hAnsi="Times New Roman" w:cs="Times New Roman"/>
        </w:rPr>
      </w:pPr>
    </w:p>
    <w:p w14:paraId="4387F112" w14:textId="38E53511"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IV. art. 14 akapit pierwszy otrzymuje brzmienie: </w:t>
      </w:r>
    </w:p>
    <w:p w14:paraId="51381016" w14:textId="77777777" w:rsidR="005157BF" w:rsidRPr="003A1CD3" w:rsidRDefault="005157BF" w:rsidP="003A1CD3">
      <w:pPr>
        <w:keepNext/>
        <w:ind w:firstLine="706"/>
        <w:jc w:val="both"/>
        <w:rPr>
          <w:rFonts w:ascii="Times New Roman" w:hAnsi="Times New Roman" w:cs="Times New Roman"/>
        </w:rPr>
      </w:pPr>
    </w:p>
    <w:p w14:paraId="6ECDFFF2" w14:textId="41BADA1E" w:rsidR="005157BF" w:rsidRPr="003A1CD3" w:rsidRDefault="00643B39" w:rsidP="005157BF">
      <w:pPr>
        <w:ind w:firstLine="709"/>
        <w:jc w:val="both"/>
        <w:rPr>
          <w:rFonts w:ascii="Times New Roman" w:hAnsi="Times New Roman" w:cs="Times New Roman"/>
        </w:rPr>
      </w:pPr>
      <w:r>
        <w:rPr>
          <w:rFonts w:ascii="Times New Roman" w:hAnsi="Times New Roman"/>
        </w:rPr>
        <w:t xml:space="preserve">„Mając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i specyfikacjach ustala się zakres przekazywanych praw dla poszczególnych gatunków utworów audiowizualnych. ”; </w:t>
      </w:r>
    </w:p>
    <w:p w14:paraId="6FE0CC97" w14:textId="77777777" w:rsidR="005157BF" w:rsidRPr="003A1CD3" w:rsidRDefault="005157BF" w:rsidP="005157BF">
      <w:pPr>
        <w:ind w:firstLine="709"/>
        <w:jc w:val="both"/>
        <w:rPr>
          <w:rFonts w:ascii="Times New Roman" w:hAnsi="Times New Roman" w:cs="Times New Roman"/>
        </w:rPr>
      </w:pPr>
    </w:p>
    <w:p w14:paraId="1E15A96E" w14:textId="77777777" w:rsidR="005157BF" w:rsidRPr="003A1CD3" w:rsidRDefault="005157BF" w:rsidP="005157BF">
      <w:pPr>
        <w:ind w:firstLine="709"/>
        <w:jc w:val="both"/>
        <w:rPr>
          <w:rFonts w:ascii="Times New Roman" w:hAnsi="Times New Roman" w:cs="Times New Roman"/>
        </w:rPr>
      </w:pPr>
      <w:r>
        <w:rPr>
          <w:rFonts w:ascii="Times New Roman" w:hAnsi="Times New Roman"/>
        </w:rPr>
        <w:t>V. - na początku akapitu pierwszego art. 25 dodaje się wyrażenie „Z zastrzeżeniem przepisów dotyczących globalizacji zobowiązań przewidzianych w art. 14 pkt 2 i art. 30 pkt 3 dekretu nr 2010-416 z dnia 27 kwietnia 2010 r. i art. 14 pkt 1 dekretu … [audiowizualne usługi medialne na żądanie]”;</w:t>
      </w:r>
    </w:p>
    <w:p w14:paraId="40119C14" w14:textId="77777777" w:rsidR="005157BF" w:rsidRPr="003A1CD3" w:rsidRDefault="005157BF" w:rsidP="005157BF">
      <w:pPr>
        <w:ind w:firstLine="709"/>
        <w:jc w:val="both"/>
        <w:rPr>
          <w:rFonts w:ascii="Times New Roman" w:hAnsi="Times New Roman" w:cs="Times New Roman"/>
        </w:rPr>
      </w:pPr>
    </w:p>
    <w:p w14:paraId="7E9D912A" w14:textId="5A7AD011"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VI. w art. 29 akapit pierwszy wprowadza się następujące zmiany: </w:t>
      </w:r>
    </w:p>
    <w:p w14:paraId="7DD6F9A8" w14:textId="77777777" w:rsidR="005157BF" w:rsidRPr="003A1CD3" w:rsidRDefault="005157BF" w:rsidP="003A1CD3">
      <w:pPr>
        <w:keepNext/>
        <w:ind w:firstLine="706"/>
        <w:jc w:val="both"/>
        <w:rPr>
          <w:rFonts w:ascii="Times New Roman" w:hAnsi="Times New Roman" w:cs="Times New Roman"/>
        </w:rPr>
      </w:pPr>
    </w:p>
    <w:p w14:paraId="3B34968C" w14:textId="71D21CBC" w:rsidR="005157BF" w:rsidRPr="003A1CD3" w:rsidRDefault="005157BF" w:rsidP="005157BF">
      <w:pPr>
        <w:ind w:firstLine="709"/>
        <w:jc w:val="both"/>
        <w:rPr>
          <w:rFonts w:ascii="Times New Roman" w:hAnsi="Times New Roman" w:cs="Times New Roman"/>
        </w:rPr>
      </w:pPr>
      <w:r>
        <w:rPr>
          <w:rFonts w:ascii="Times New Roman" w:hAnsi="Times New Roman"/>
        </w:rPr>
        <w:t xml:space="preserve">„Mając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ustala się zakres przekazywanych praw dla poszczególnych gatunków utworów audiowizualnych. ”; </w:t>
      </w:r>
    </w:p>
    <w:p w14:paraId="6B803DB7" w14:textId="77777777" w:rsidR="005157BF" w:rsidRPr="003A1CD3" w:rsidRDefault="005157BF" w:rsidP="005157BF">
      <w:pPr>
        <w:ind w:firstLine="709"/>
        <w:jc w:val="both"/>
        <w:rPr>
          <w:rFonts w:ascii="Times New Roman" w:hAnsi="Times New Roman" w:cs="Times New Roman"/>
        </w:rPr>
      </w:pPr>
    </w:p>
    <w:p w14:paraId="31CC92E9" w14:textId="67435EDA"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VII. - w art. 35 dodaje się akapit w brzmieniu: </w:t>
      </w:r>
    </w:p>
    <w:p w14:paraId="102CD12F" w14:textId="77777777" w:rsidR="005157BF" w:rsidRPr="003A1CD3" w:rsidRDefault="005157BF" w:rsidP="003A1CD3">
      <w:pPr>
        <w:keepNext/>
        <w:ind w:firstLine="706"/>
        <w:jc w:val="both"/>
        <w:rPr>
          <w:rFonts w:ascii="Times New Roman" w:hAnsi="Times New Roman" w:cs="Times New Roman"/>
        </w:rPr>
      </w:pPr>
    </w:p>
    <w:p w14:paraId="2261B811" w14:textId="77777777" w:rsidR="005157BF" w:rsidRPr="003A1CD3" w:rsidRDefault="005157BF" w:rsidP="005157BF">
      <w:pPr>
        <w:ind w:firstLine="709"/>
        <w:jc w:val="both"/>
        <w:rPr>
          <w:rFonts w:ascii="Times New Roman" w:hAnsi="Times New Roman" w:cs="Times New Roman"/>
        </w:rPr>
      </w:pPr>
      <w:r>
        <w:rPr>
          <w:rFonts w:ascii="Times New Roman" w:hAnsi="Times New Roman"/>
        </w:rPr>
        <w:t xml:space="preserve">„VIII. Przepisy niniejszego artykułu stosuje się z zastrzeżeniem przepisów przewidzianych w art. 9-1 i 26-1 dekretu nr 2010-416 z dnia 27 kwietnia 2010 r. i art. 14 pkt 1 dekretu … [audiowizualne usługi medialne na żądanie]. ”; </w:t>
      </w:r>
    </w:p>
    <w:p w14:paraId="19DF1C4D" w14:textId="77777777" w:rsidR="005157BF" w:rsidRPr="003A1CD3" w:rsidRDefault="005157BF" w:rsidP="005157BF">
      <w:pPr>
        <w:ind w:firstLine="709"/>
        <w:jc w:val="both"/>
        <w:rPr>
          <w:rFonts w:ascii="Times New Roman" w:hAnsi="Times New Roman" w:cs="Times New Roman"/>
        </w:rPr>
      </w:pPr>
    </w:p>
    <w:p w14:paraId="1F4D6B53" w14:textId="77777777"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VIII. - po art. 38 dodaje się art. 38-1 w brzmieniu: </w:t>
      </w:r>
    </w:p>
    <w:p w14:paraId="781B0F37" w14:textId="77777777" w:rsidR="005157BF" w:rsidRPr="003A1CD3" w:rsidRDefault="005157BF" w:rsidP="003A1CD3">
      <w:pPr>
        <w:keepNext/>
        <w:ind w:firstLine="706"/>
        <w:jc w:val="both"/>
        <w:rPr>
          <w:rFonts w:ascii="Times New Roman" w:hAnsi="Times New Roman" w:cs="Times New Roman"/>
        </w:rPr>
      </w:pPr>
    </w:p>
    <w:p w14:paraId="4123966F" w14:textId="3010C341" w:rsidR="005157BF" w:rsidRPr="003A1CD3" w:rsidRDefault="00643B39" w:rsidP="005157BF">
      <w:pPr>
        <w:ind w:firstLine="709"/>
        <w:jc w:val="both"/>
        <w:rPr>
          <w:rFonts w:ascii="Times New Roman" w:hAnsi="Times New Roman" w:cs="Times New Roman"/>
        </w:rPr>
      </w:pPr>
      <w:r>
        <w:rPr>
          <w:rFonts w:ascii="Times New Roman" w:hAnsi="Times New Roman"/>
        </w:rPr>
        <w:t>„</w:t>
      </w:r>
      <w:r>
        <w:rPr>
          <w:rFonts w:ascii="Times New Roman" w:hAnsi="Times New Roman"/>
          <w:i/>
        </w:rPr>
        <w:t>Artykuł 38-1.</w:t>
      </w:r>
      <w:r>
        <w:rPr>
          <w:rFonts w:ascii="Times New Roman" w:hAnsi="Times New Roman"/>
        </w:rPr>
        <w:t xml:space="preserve"> - Mając na uwadze umowy zawarte między nadawcami usług a jedną lub kilkoma organizacjami zawodowymi branży kinematograficznej, łącznie z, w odniesieniu do części umów dotyczących bezpośrednio ich interesów, organizacjami zawodowymi i organami zbiorowego zarządzania reprezentującymi autorów, w umowach można przewidzieć, że w przypadku gdy nadawca usług złoży odpowiedni wniosek najpóźniej 1 lipca trwającego roku obrotowego, składka nadawcy usług na rozwój produkcji utworów kinematograficznych na dany rok obrotowy dotyczy całościowo usługi telewizyjnej i innych usług telewizyjnych lub audiowizualnych mediów na żądanie, które nadaje ten nadawca lub jego spółki zależne, lub spółki zależne spółki, która go kontroluje w rozumieniu art. 41-3 pkt 2 wyżej wspomnianej ustawy z dnia 30 września 1986 r. ”.</w:t>
      </w:r>
    </w:p>
    <w:p w14:paraId="0D4EF812" w14:textId="77777777" w:rsidR="005157BF" w:rsidRPr="003A1CD3" w:rsidRDefault="005157BF" w:rsidP="005157BF">
      <w:pPr>
        <w:ind w:firstLine="709"/>
        <w:jc w:val="both"/>
        <w:rPr>
          <w:rFonts w:ascii="Times New Roman" w:hAnsi="Times New Roman" w:cs="Times New Roman"/>
        </w:rPr>
      </w:pPr>
    </w:p>
    <w:p w14:paraId="298F728D" w14:textId="77777777" w:rsidR="005157BF" w:rsidRPr="003A1CD3" w:rsidRDefault="005157BF" w:rsidP="005157BF">
      <w:pPr>
        <w:ind w:firstLine="709"/>
        <w:jc w:val="both"/>
        <w:rPr>
          <w:rFonts w:ascii="Times New Roman" w:hAnsi="Times New Roman" w:cs="Times New Roman"/>
        </w:rPr>
      </w:pPr>
      <w:r>
        <w:rPr>
          <w:rFonts w:ascii="Times New Roman" w:hAnsi="Times New Roman"/>
        </w:rPr>
        <w:t>IX. - na początku akapitu pierwszego art. 40 dodaje się wyrażenie „Z zastrzeżeniem przepisów dotyczących globalizacji zobowiązań przewidzianych w art. 14 pkt 2 i art. 30 pkt 3 dekretu nr 2010-416 z dnia 27 kwietnia 2010 r. i art. 14 pkt 1 dekretu … [audiowizualne usługi medialne na żądanie]”;</w:t>
      </w:r>
    </w:p>
    <w:p w14:paraId="7F2A64E9" w14:textId="77777777" w:rsidR="005157BF" w:rsidRPr="003A1CD3" w:rsidRDefault="005157BF" w:rsidP="005157BF">
      <w:pPr>
        <w:ind w:firstLine="709"/>
        <w:jc w:val="both"/>
        <w:rPr>
          <w:rFonts w:ascii="Times New Roman" w:hAnsi="Times New Roman" w:cs="Times New Roman"/>
        </w:rPr>
      </w:pPr>
    </w:p>
    <w:p w14:paraId="186E28BF" w14:textId="77777777"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X. - art. 43 akapit pierwszy otrzymuje brzmienie: </w:t>
      </w:r>
    </w:p>
    <w:p w14:paraId="551DE2A7" w14:textId="77777777" w:rsidR="005157BF" w:rsidRPr="003A1CD3" w:rsidRDefault="005157BF" w:rsidP="003A1CD3">
      <w:pPr>
        <w:keepNext/>
        <w:ind w:firstLine="706"/>
        <w:jc w:val="both"/>
        <w:rPr>
          <w:rFonts w:ascii="Times New Roman" w:hAnsi="Times New Roman" w:cs="Times New Roman"/>
        </w:rPr>
      </w:pPr>
    </w:p>
    <w:p w14:paraId="4B506C3B" w14:textId="768D1481" w:rsidR="00102256" w:rsidRPr="003A1CD3" w:rsidRDefault="005157BF" w:rsidP="005157BF">
      <w:pPr>
        <w:ind w:firstLine="709"/>
        <w:jc w:val="both"/>
        <w:rPr>
          <w:rFonts w:ascii="Times New Roman" w:hAnsi="Times New Roman" w:cs="Times New Roman"/>
        </w:rPr>
      </w:pPr>
      <w:r>
        <w:rPr>
          <w:rFonts w:ascii="Times New Roman" w:hAnsi="Times New Roman"/>
        </w:rPr>
        <w:t>„Mając na uwadze umowy zawarte między nadawcami usług a jedną lub kilkoma organizacjami zawodowymi branży audiowizualnej, łącznie z, w odniesieniu do części umów dotyczących bezpośrednio ich interesów, organizacjami zawodowymi i organami zbiorowego zarządzania reprezentującymi autorów, w umowach i specyfikacjach ustala się zakres przekazywanych praw dla poszczególnych gatunków utworów audiowizualnych. ”.</w:t>
      </w:r>
    </w:p>
    <w:p w14:paraId="637223CF" w14:textId="2CD4A852" w:rsidR="00102256" w:rsidRPr="003A1CD3" w:rsidRDefault="00102256" w:rsidP="001F55CC">
      <w:pPr>
        <w:ind w:firstLine="709"/>
        <w:jc w:val="both"/>
        <w:rPr>
          <w:rFonts w:ascii="Times New Roman" w:hAnsi="Times New Roman" w:cs="Times New Roman"/>
        </w:rPr>
      </w:pPr>
    </w:p>
    <w:p w14:paraId="3A16AA0C" w14:textId="31AF867E"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27</w:t>
      </w:r>
    </w:p>
    <w:p w14:paraId="754A2FBF" w14:textId="12866B59" w:rsidR="00102256" w:rsidRPr="003A1CD3" w:rsidRDefault="00102256" w:rsidP="003A1CD3">
      <w:pPr>
        <w:keepNext/>
        <w:ind w:firstLine="706"/>
        <w:jc w:val="both"/>
        <w:rPr>
          <w:rFonts w:ascii="Times New Roman" w:hAnsi="Times New Roman" w:cs="Times New Roman"/>
        </w:rPr>
      </w:pPr>
    </w:p>
    <w:p w14:paraId="49D0F8C4" w14:textId="5EA2809E" w:rsidR="00102256" w:rsidRPr="003A1CD3" w:rsidRDefault="00485DB8" w:rsidP="00485DB8">
      <w:pPr>
        <w:ind w:firstLine="709"/>
        <w:jc w:val="both"/>
        <w:rPr>
          <w:rFonts w:ascii="Times New Roman" w:hAnsi="Times New Roman" w:cs="Times New Roman"/>
        </w:rPr>
      </w:pPr>
      <w:r>
        <w:rPr>
          <w:rFonts w:ascii="Times New Roman" w:hAnsi="Times New Roman"/>
        </w:rPr>
        <w:t xml:space="preserve">Niniejszy dekret wchodzi w życie z dniem 1 lipca 2021 r. Z tą datą dekret nr 2010-1379 z dnia 12 listopada 2010 r. w sprawie audiowizualnych usług medialnych na żądanie traci moc. </w:t>
      </w:r>
    </w:p>
    <w:p w14:paraId="5EC69A08" w14:textId="040FFF80" w:rsidR="00102256" w:rsidRPr="003A1CD3" w:rsidRDefault="00102256" w:rsidP="001F55CC">
      <w:pPr>
        <w:ind w:firstLine="709"/>
        <w:jc w:val="both"/>
        <w:rPr>
          <w:rFonts w:ascii="Times New Roman" w:hAnsi="Times New Roman" w:cs="Times New Roman"/>
        </w:rPr>
      </w:pPr>
    </w:p>
    <w:p w14:paraId="6FB7B6BE" w14:textId="518A0779"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28</w:t>
      </w:r>
    </w:p>
    <w:p w14:paraId="74C975C3" w14:textId="75EA8F6E" w:rsidR="00102256" w:rsidRPr="003A1CD3" w:rsidRDefault="00102256" w:rsidP="003A1CD3">
      <w:pPr>
        <w:keepNext/>
        <w:ind w:firstLine="706"/>
        <w:jc w:val="both"/>
        <w:rPr>
          <w:rFonts w:ascii="Times New Roman" w:hAnsi="Times New Roman" w:cs="Times New Roman"/>
        </w:rPr>
      </w:pPr>
    </w:p>
    <w:p w14:paraId="34CFE44B" w14:textId="77777777" w:rsidR="00485DB8" w:rsidRPr="003A1CD3" w:rsidRDefault="00485DB8" w:rsidP="00485DB8">
      <w:pPr>
        <w:ind w:firstLine="709"/>
        <w:jc w:val="both"/>
        <w:rPr>
          <w:rFonts w:ascii="Times New Roman" w:hAnsi="Times New Roman" w:cs="Times New Roman"/>
        </w:rPr>
      </w:pPr>
      <w:r>
        <w:rPr>
          <w:rFonts w:ascii="Times New Roman" w:hAnsi="Times New Roman"/>
        </w:rPr>
        <w:t xml:space="preserve">I. - Przepisy rozdziału I niniejszego dekretu mają zastosowanie do obliczania składki nadawców usług na produkcję w 2021 r. na podstawie wysokości obrotów uzyskanych w 2020 r. proporcjonalnie do części roku 2021 rozpoczynającej się z publikacją niniejszego dekretu. Uwzględnia się poniesione wydatki od dnia 1 stycznia 2021 r. </w:t>
      </w:r>
    </w:p>
    <w:p w14:paraId="2675ECBC" w14:textId="77777777" w:rsidR="00485DB8" w:rsidRPr="003A1CD3" w:rsidRDefault="00485DB8" w:rsidP="00485DB8">
      <w:pPr>
        <w:ind w:firstLine="709"/>
        <w:jc w:val="both"/>
        <w:rPr>
          <w:rFonts w:ascii="Times New Roman" w:hAnsi="Times New Roman" w:cs="Times New Roman"/>
        </w:rPr>
      </w:pPr>
    </w:p>
    <w:p w14:paraId="1507B9D2" w14:textId="7A8F60CA" w:rsidR="00485DB8" w:rsidRPr="003A1CD3" w:rsidRDefault="00485DB8" w:rsidP="00485DB8">
      <w:pPr>
        <w:ind w:firstLine="709"/>
        <w:jc w:val="both"/>
        <w:rPr>
          <w:rFonts w:ascii="Times New Roman" w:hAnsi="Times New Roman" w:cs="Times New Roman"/>
        </w:rPr>
      </w:pPr>
      <w:r>
        <w:rPr>
          <w:rFonts w:ascii="Times New Roman" w:hAnsi="Times New Roman"/>
        </w:rPr>
        <w:t xml:space="preserve">II. - Wysoka Rada Audiowizualna zawiera umowę, o której mowa w art. 2, w terminie czterech miesięcy od daty wejścia w życie niniejszego dekretu. </w:t>
      </w:r>
    </w:p>
    <w:p w14:paraId="647078BD" w14:textId="77777777" w:rsidR="00485DB8" w:rsidRPr="003A1CD3" w:rsidRDefault="00485DB8" w:rsidP="00485DB8">
      <w:pPr>
        <w:ind w:firstLine="709"/>
        <w:jc w:val="both"/>
        <w:rPr>
          <w:rFonts w:ascii="Times New Roman" w:hAnsi="Times New Roman" w:cs="Times New Roman"/>
        </w:rPr>
      </w:pPr>
    </w:p>
    <w:p w14:paraId="428D6B44" w14:textId="192FECF7" w:rsidR="00102256" w:rsidRPr="003A1CD3" w:rsidRDefault="00485DB8" w:rsidP="00485DB8">
      <w:pPr>
        <w:ind w:firstLine="709"/>
        <w:jc w:val="both"/>
        <w:rPr>
          <w:rFonts w:ascii="Times New Roman" w:hAnsi="Times New Roman" w:cs="Times New Roman"/>
        </w:rPr>
      </w:pPr>
      <w:r>
        <w:rPr>
          <w:rFonts w:ascii="Times New Roman" w:hAnsi="Times New Roman"/>
        </w:rPr>
        <w:t>III. - W przypadku audiowizualnych usług medialnych na żądanie podlegających przepisom rozdziału I dekretu nr 2010-1379 z dnia 12 listopada 2010 r. w sprawie audiowizualnych usług medialnych na żądanie proporcje wynikające ze stosowania art. 8 niniejszego dekretu nie mogą być niższe od kwoty wydatków stwierdzonych w 2020 r.</w:t>
      </w:r>
    </w:p>
    <w:p w14:paraId="72668700" w14:textId="6255F71F" w:rsidR="00102256" w:rsidRPr="003A1CD3" w:rsidRDefault="00102256" w:rsidP="001F55CC">
      <w:pPr>
        <w:ind w:firstLine="709"/>
        <w:jc w:val="both"/>
        <w:rPr>
          <w:rFonts w:ascii="Times New Roman" w:hAnsi="Times New Roman" w:cs="Times New Roman"/>
        </w:rPr>
      </w:pPr>
    </w:p>
    <w:p w14:paraId="7FC0C1DF" w14:textId="573F3CB7"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29</w:t>
      </w:r>
    </w:p>
    <w:p w14:paraId="1ACD29F1" w14:textId="77777777" w:rsidR="00485DB8" w:rsidRPr="003A1CD3" w:rsidRDefault="00485DB8" w:rsidP="003A1CD3">
      <w:pPr>
        <w:keepNext/>
        <w:ind w:firstLine="706"/>
        <w:jc w:val="both"/>
        <w:rPr>
          <w:rFonts w:ascii="Times New Roman" w:hAnsi="Times New Roman" w:cs="Times New Roman"/>
        </w:rPr>
      </w:pPr>
    </w:p>
    <w:p w14:paraId="4BCEBAAC" w14:textId="77ACAE4E" w:rsidR="00485DB8" w:rsidRPr="003A1CD3" w:rsidRDefault="00485DB8" w:rsidP="00485DB8">
      <w:pPr>
        <w:ind w:firstLine="709"/>
        <w:jc w:val="both"/>
        <w:rPr>
          <w:rFonts w:ascii="Times New Roman" w:hAnsi="Times New Roman" w:cs="Times New Roman"/>
        </w:rPr>
      </w:pPr>
      <w:r>
        <w:rPr>
          <w:rFonts w:ascii="Times New Roman" w:hAnsi="Times New Roman"/>
        </w:rPr>
        <w:t xml:space="preserve">Przepisy niniejszego dekretu mają zastosowanie w Nowej Kaledonii, Polinezji Francuskiej, Wallis i Futunie oraz we Francuskich Terytoriach Południowych i Antarktycznych. </w:t>
      </w:r>
    </w:p>
    <w:p w14:paraId="54DC3432" w14:textId="77777777" w:rsidR="00485DB8" w:rsidRPr="003A1CD3" w:rsidRDefault="00485DB8" w:rsidP="00485DB8">
      <w:pPr>
        <w:ind w:firstLine="709"/>
        <w:jc w:val="both"/>
        <w:rPr>
          <w:rFonts w:ascii="Times New Roman" w:hAnsi="Times New Roman" w:cs="Times New Roman"/>
        </w:rPr>
      </w:pPr>
    </w:p>
    <w:p w14:paraId="7A803989" w14:textId="36A7E44B" w:rsidR="00102256" w:rsidRPr="003A1CD3" w:rsidRDefault="00485DB8" w:rsidP="00485DB8">
      <w:pPr>
        <w:ind w:firstLine="709"/>
        <w:jc w:val="both"/>
        <w:rPr>
          <w:rFonts w:ascii="Times New Roman" w:hAnsi="Times New Roman" w:cs="Times New Roman"/>
        </w:rPr>
      </w:pPr>
      <w:r>
        <w:rPr>
          <w:rFonts w:ascii="Times New Roman" w:hAnsi="Times New Roman"/>
        </w:rPr>
        <w:t xml:space="preserve">Zawarte w niniejszym dekrecie odesłania do przepisów niemających zastosowania na Majotcie, w Saint-Barthélemy, Saint-Martin, Saint-Pierre i Miquelon, w Nowej Kaledonii, Polinezji Francuskiej, Wallis i Futunie oraz we Francuskich Terytoriach Południowych i Antarktycznych zastępuje się odesłaniami do przepisów o tym samym przedmiocie mających zastosowanie lokalnie. </w:t>
      </w:r>
    </w:p>
    <w:p w14:paraId="611FA29A" w14:textId="15ADC65D" w:rsidR="00102256" w:rsidRPr="003A1CD3" w:rsidRDefault="00102256" w:rsidP="001F55CC">
      <w:pPr>
        <w:ind w:firstLine="709"/>
        <w:jc w:val="both"/>
        <w:rPr>
          <w:rFonts w:ascii="Times New Roman" w:hAnsi="Times New Roman" w:cs="Times New Roman"/>
        </w:rPr>
      </w:pPr>
    </w:p>
    <w:p w14:paraId="7482F2C4" w14:textId="431716C8"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Artykuł 30</w:t>
      </w:r>
    </w:p>
    <w:p w14:paraId="469F9E26" w14:textId="77777777" w:rsidR="00102256" w:rsidRPr="003A1CD3" w:rsidRDefault="00102256" w:rsidP="003A1CD3">
      <w:pPr>
        <w:keepNext/>
        <w:ind w:firstLine="706"/>
        <w:jc w:val="both"/>
        <w:rPr>
          <w:rFonts w:ascii="Times New Roman" w:hAnsi="Times New Roman" w:cs="Times New Roman"/>
        </w:rPr>
      </w:pPr>
    </w:p>
    <w:p w14:paraId="7BD9A9E3" w14:textId="4855C02E" w:rsidR="000132CE" w:rsidRPr="003A1CD3" w:rsidRDefault="00485DB8" w:rsidP="001F55CC">
      <w:pPr>
        <w:ind w:firstLine="709"/>
        <w:jc w:val="both"/>
        <w:rPr>
          <w:rFonts w:ascii="Times New Roman" w:hAnsi="Times New Roman" w:cs="Times New Roman"/>
        </w:rPr>
      </w:pPr>
      <w:r>
        <w:rPr>
          <w:rFonts w:ascii="Times New Roman" w:hAnsi="Times New Roman"/>
        </w:rPr>
        <w:t xml:space="preserve">Za wykonanie niniejszego dekretu, który zostanie opublikowany w Dzienniku Urzędowym Republiki Francuskiej, odpowiadają, każdy w zakresie swoich właściwości, Minister Terytoriów Zamorskich i Minister Kultury. </w:t>
      </w:r>
    </w:p>
    <w:p w14:paraId="7983D936" w14:textId="5230E5DA" w:rsidR="000132CE" w:rsidRPr="003A1CD3" w:rsidRDefault="000132CE" w:rsidP="001F55CC">
      <w:pPr>
        <w:ind w:firstLine="709"/>
        <w:jc w:val="both"/>
        <w:rPr>
          <w:rFonts w:ascii="Times New Roman" w:hAnsi="Times New Roman" w:cs="Times New Roman"/>
        </w:rPr>
      </w:pPr>
    </w:p>
    <w:p w14:paraId="38EEB224" w14:textId="1CBA7257" w:rsidR="000132CE" w:rsidRPr="003A1CD3" w:rsidRDefault="000132CE" w:rsidP="001F55CC">
      <w:pPr>
        <w:ind w:firstLine="709"/>
        <w:jc w:val="both"/>
        <w:rPr>
          <w:rFonts w:ascii="Times New Roman" w:hAnsi="Times New Roman" w:cs="Times New Roman"/>
        </w:rPr>
      </w:pPr>
    </w:p>
    <w:p w14:paraId="37C144FA" w14:textId="77777777" w:rsidR="00485DB8" w:rsidRPr="003A1CD3" w:rsidRDefault="00485DB8" w:rsidP="001F55CC">
      <w:pPr>
        <w:ind w:firstLine="709"/>
        <w:jc w:val="both"/>
        <w:rPr>
          <w:rFonts w:ascii="Times New Roman" w:hAnsi="Times New Roman" w:cs="Times New Roman"/>
        </w:rPr>
      </w:pPr>
    </w:p>
    <w:p w14:paraId="577497CE" w14:textId="77777777" w:rsidR="001F55CC" w:rsidRPr="003A1CD3" w:rsidRDefault="001F55CC" w:rsidP="001F55CC">
      <w:pPr>
        <w:ind w:firstLine="709"/>
        <w:jc w:val="both"/>
        <w:rPr>
          <w:rFonts w:ascii="Times New Roman" w:hAnsi="Times New Roman" w:cs="Times New Roman"/>
        </w:rPr>
      </w:pPr>
    </w:p>
    <w:p w14:paraId="02FF7364" w14:textId="77777777" w:rsidR="00074367" w:rsidRPr="003A1CD3" w:rsidRDefault="00074367" w:rsidP="00CC624B">
      <w:pPr>
        <w:rPr>
          <w:rFonts w:ascii="Times New Roman" w:hAnsi="Times New Roman" w:cs="Times New Roman"/>
        </w:rPr>
      </w:pPr>
      <w:r>
        <w:rPr>
          <w:rFonts w:ascii="Times New Roman" w:hAnsi="Times New Roman"/>
          <w:color w:val="000000"/>
        </w:rPr>
        <w:t xml:space="preserve">Sporządzono dnia </w:t>
      </w:r>
    </w:p>
    <w:p w14:paraId="1CFA71C9" w14:textId="77777777" w:rsidR="00074367" w:rsidRPr="003A1CD3" w:rsidRDefault="00074367">
      <w:pPr>
        <w:rPr>
          <w:rFonts w:ascii="Times New Roman" w:hAnsi="Times New Roman" w:cs="Times New Roman"/>
        </w:rPr>
      </w:pPr>
    </w:p>
    <w:p w14:paraId="3641DE81" w14:textId="1801D275" w:rsidR="00A158D1" w:rsidRPr="003A1CD3" w:rsidRDefault="00A158D1">
      <w:pPr>
        <w:rPr>
          <w:rFonts w:ascii="Times New Roman" w:hAnsi="Times New Roman" w:cs="Times New Roman"/>
        </w:rPr>
      </w:pPr>
    </w:p>
    <w:p w14:paraId="4D764AF2" w14:textId="77777777" w:rsidR="00074367" w:rsidRPr="003A1CD3" w:rsidRDefault="00074367">
      <w:pPr>
        <w:rPr>
          <w:rFonts w:ascii="Times New Roman" w:hAnsi="Times New Roman" w:cs="Times New Roman"/>
        </w:rPr>
      </w:pPr>
    </w:p>
    <w:p w14:paraId="4E25F856" w14:textId="77777777" w:rsidR="00074367" w:rsidRPr="003A1CD3" w:rsidRDefault="00074367">
      <w:pPr>
        <w:rPr>
          <w:rFonts w:ascii="Times New Roman" w:hAnsi="Times New Roman" w:cs="Times New Roman"/>
          <w:color w:val="000000"/>
        </w:rPr>
      </w:pPr>
      <w:r>
        <w:rPr>
          <w:rFonts w:ascii="Times New Roman" w:hAnsi="Times New Roman"/>
          <w:color w:val="000000"/>
        </w:rPr>
        <w:t xml:space="preserve">Z upoważnienia Premiera: </w:t>
      </w:r>
    </w:p>
    <w:p w14:paraId="21B4CD97" w14:textId="29BB67EA" w:rsidR="00074367" w:rsidRPr="003A1CD3" w:rsidRDefault="00074367">
      <w:pPr>
        <w:rPr>
          <w:rFonts w:ascii="Times New Roman" w:hAnsi="Times New Roman" w:cs="Times New Roman"/>
        </w:rPr>
      </w:pPr>
    </w:p>
    <w:p w14:paraId="158E5613" w14:textId="77777777" w:rsidR="00485DB8" w:rsidRPr="003A1CD3" w:rsidRDefault="00485DB8">
      <w:pPr>
        <w:rPr>
          <w:rFonts w:ascii="Times New Roman" w:hAnsi="Times New Roman" w:cs="Times New Roman"/>
        </w:rPr>
      </w:pPr>
    </w:p>
    <w:p w14:paraId="1E49FE4C" w14:textId="77777777" w:rsidR="005A589F" w:rsidRPr="003A1CD3" w:rsidRDefault="005A589F">
      <w:pPr>
        <w:rPr>
          <w:rFonts w:ascii="Times New Roman" w:hAnsi="Times New Roman" w:cs="Times New Roman"/>
        </w:rPr>
      </w:pPr>
    </w:p>
    <w:p w14:paraId="17AD78BD" w14:textId="000E2496" w:rsidR="00074367" w:rsidRPr="003A1CD3" w:rsidRDefault="00D44553" w:rsidP="00A158D1">
      <w:pPr>
        <w:jc w:val="right"/>
        <w:rPr>
          <w:rFonts w:ascii="Times New Roman" w:hAnsi="Times New Roman" w:cs="Times New Roman"/>
          <w:color w:val="000000"/>
        </w:rPr>
      </w:pPr>
      <w:r>
        <w:rPr>
          <w:rFonts w:ascii="Times New Roman" w:hAnsi="Times New Roman"/>
          <w:color w:val="000000"/>
        </w:rPr>
        <w:t>Minister Kultury</w:t>
      </w:r>
    </w:p>
    <w:p w14:paraId="399E3874" w14:textId="05E88932" w:rsidR="00A158D1" w:rsidRPr="003A1CD3" w:rsidRDefault="00A158D1" w:rsidP="00A158D1">
      <w:pPr>
        <w:jc w:val="right"/>
        <w:rPr>
          <w:rFonts w:ascii="Times New Roman" w:hAnsi="Times New Roman" w:cs="Times New Roman"/>
          <w:color w:val="000000"/>
        </w:rPr>
      </w:pPr>
    </w:p>
    <w:p w14:paraId="08FD27A1" w14:textId="72E60914" w:rsidR="00A158D1" w:rsidRPr="003A1CD3" w:rsidRDefault="00A158D1" w:rsidP="00A158D1">
      <w:pPr>
        <w:jc w:val="right"/>
        <w:rPr>
          <w:rFonts w:ascii="Times New Roman" w:hAnsi="Times New Roman" w:cs="Times New Roman"/>
          <w:color w:val="000000"/>
        </w:rPr>
      </w:pPr>
    </w:p>
    <w:p w14:paraId="7DF729F1" w14:textId="0E10EF20" w:rsidR="00A158D1" w:rsidRPr="003A1CD3" w:rsidRDefault="00A158D1" w:rsidP="00A158D1">
      <w:pPr>
        <w:jc w:val="right"/>
        <w:rPr>
          <w:rFonts w:ascii="Times New Roman" w:hAnsi="Times New Roman" w:cs="Times New Roman"/>
          <w:color w:val="000000"/>
        </w:rPr>
      </w:pPr>
    </w:p>
    <w:p w14:paraId="00ED5690" w14:textId="5FE729AE" w:rsidR="00CC624B" w:rsidRPr="003A1CD3" w:rsidRDefault="00D44553" w:rsidP="00CC624B">
      <w:pPr>
        <w:jc w:val="both"/>
        <w:rPr>
          <w:rFonts w:ascii="Times New Roman" w:hAnsi="Times New Roman" w:cs="Times New Roman"/>
          <w:color w:val="000000"/>
        </w:rPr>
      </w:pPr>
      <w:r>
        <w:rPr>
          <w:rFonts w:ascii="Times New Roman" w:hAnsi="Times New Roman"/>
          <w:color w:val="000000"/>
        </w:rPr>
        <w:t xml:space="preserve">Minister Terytoriów Zamorskich </w:t>
      </w:r>
    </w:p>
    <w:sectPr w:rsidR="00CC624B" w:rsidRPr="003A1CD3"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F1B65" w14:textId="77777777" w:rsidR="008C289B" w:rsidRDefault="008C289B" w:rsidP="004C002E">
      <w:pPr>
        <w:rPr>
          <w:rFonts w:cs="Times New Roman"/>
        </w:rPr>
      </w:pPr>
      <w:r>
        <w:rPr>
          <w:rFonts w:cs="Times New Roman"/>
        </w:rPr>
        <w:separator/>
      </w:r>
    </w:p>
  </w:endnote>
  <w:endnote w:type="continuationSeparator" w:id="0">
    <w:p w14:paraId="5F8EF83A" w14:textId="77777777" w:rsidR="008C289B" w:rsidRDefault="008C289B"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6FE7C2" w14:textId="77777777" w:rsidR="008C289B" w:rsidRDefault="008C289B" w:rsidP="004C002E">
      <w:pPr>
        <w:rPr>
          <w:rFonts w:cs="Times New Roman"/>
        </w:rPr>
      </w:pPr>
      <w:r>
        <w:rPr>
          <w:rFonts w:cs="Times New Roman"/>
        </w:rPr>
        <w:separator/>
      </w:r>
    </w:p>
  </w:footnote>
  <w:footnote w:type="continuationSeparator" w:id="0">
    <w:p w14:paraId="28809C34" w14:textId="77777777" w:rsidR="008C289B" w:rsidRDefault="008C289B"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1"/>
    <w:rsid w:val="00003BDE"/>
    <w:rsid w:val="000132CE"/>
    <w:rsid w:val="000444EB"/>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7808"/>
    <w:rsid w:val="002E45A7"/>
    <w:rsid w:val="002E7040"/>
    <w:rsid w:val="002F0BF5"/>
    <w:rsid w:val="0032690D"/>
    <w:rsid w:val="003560C1"/>
    <w:rsid w:val="00375923"/>
    <w:rsid w:val="00376C43"/>
    <w:rsid w:val="003A1096"/>
    <w:rsid w:val="003A1CD3"/>
    <w:rsid w:val="003A227A"/>
    <w:rsid w:val="003C04CA"/>
    <w:rsid w:val="003C3692"/>
    <w:rsid w:val="003D4275"/>
    <w:rsid w:val="003E3989"/>
    <w:rsid w:val="003F5726"/>
    <w:rsid w:val="0041125C"/>
    <w:rsid w:val="00413B08"/>
    <w:rsid w:val="0043777A"/>
    <w:rsid w:val="00456ED6"/>
    <w:rsid w:val="00457062"/>
    <w:rsid w:val="0046264F"/>
    <w:rsid w:val="004640DB"/>
    <w:rsid w:val="004641CE"/>
    <w:rsid w:val="00485DB8"/>
    <w:rsid w:val="00497E78"/>
    <w:rsid w:val="00497FEB"/>
    <w:rsid w:val="004A3415"/>
    <w:rsid w:val="004C002E"/>
    <w:rsid w:val="004C7D67"/>
    <w:rsid w:val="004D6FF2"/>
    <w:rsid w:val="004F3341"/>
    <w:rsid w:val="00507662"/>
    <w:rsid w:val="0051086C"/>
    <w:rsid w:val="005157BF"/>
    <w:rsid w:val="0052197B"/>
    <w:rsid w:val="005545E6"/>
    <w:rsid w:val="005621A2"/>
    <w:rsid w:val="00582692"/>
    <w:rsid w:val="00594897"/>
    <w:rsid w:val="005A18EE"/>
    <w:rsid w:val="005A589F"/>
    <w:rsid w:val="005B197F"/>
    <w:rsid w:val="005B35D0"/>
    <w:rsid w:val="005D0F68"/>
    <w:rsid w:val="005D7B1F"/>
    <w:rsid w:val="005D7EEC"/>
    <w:rsid w:val="005F547F"/>
    <w:rsid w:val="00602C00"/>
    <w:rsid w:val="00621B4D"/>
    <w:rsid w:val="00633A1E"/>
    <w:rsid w:val="00643B39"/>
    <w:rsid w:val="00644B40"/>
    <w:rsid w:val="00666216"/>
    <w:rsid w:val="006A35D9"/>
    <w:rsid w:val="006B011D"/>
    <w:rsid w:val="006B5F60"/>
    <w:rsid w:val="006C5A39"/>
    <w:rsid w:val="006D55B9"/>
    <w:rsid w:val="006E3968"/>
    <w:rsid w:val="006F2463"/>
    <w:rsid w:val="0070196D"/>
    <w:rsid w:val="007075CB"/>
    <w:rsid w:val="00786571"/>
    <w:rsid w:val="00795049"/>
    <w:rsid w:val="007B7321"/>
    <w:rsid w:val="007C2413"/>
    <w:rsid w:val="007C408E"/>
    <w:rsid w:val="007C4FA1"/>
    <w:rsid w:val="007C56D7"/>
    <w:rsid w:val="007F0847"/>
    <w:rsid w:val="00812DF7"/>
    <w:rsid w:val="00816B23"/>
    <w:rsid w:val="00844999"/>
    <w:rsid w:val="0086213C"/>
    <w:rsid w:val="00876875"/>
    <w:rsid w:val="008C289B"/>
    <w:rsid w:val="008F00F2"/>
    <w:rsid w:val="008F7AB9"/>
    <w:rsid w:val="00905FB3"/>
    <w:rsid w:val="00916384"/>
    <w:rsid w:val="009200A9"/>
    <w:rsid w:val="009224DB"/>
    <w:rsid w:val="00971B55"/>
    <w:rsid w:val="009848A5"/>
    <w:rsid w:val="00990BB6"/>
    <w:rsid w:val="009D131C"/>
    <w:rsid w:val="009D171D"/>
    <w:rsid w:val="009D4961"/>
    <w:rsid w:val="009D53E4"/>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D21AA"/>
    <w:rsid w:val="00AE4C29"/>
    <w:rsid w:val="00AF0911"/>
    <w:rsid w:val="00AF0DB5"/>
    <w:rsid w:val="00AF1345"/>
    <w:rsid w:val="00B33779"/>
    <w:rsid w:val="00B44053"/>
    <w:rsid w:val="00B4559C"/>
    <w:rsid w:val="00B50BF7"/>
    <w:rsid w:val="00B55FD8"/>
    <w:rsid w:val="00B66B23"/>
    <w:rsid w:val="00B70B05"/>
    <w:rsid w:val="00B91F44"/>
    <w:rsid w:val="00BA580C"/>
    <w:rsid w:val="00BC5E8F"/>
    <w:rsid w:val="00BD1FAE"/>
    <w:rsid w:val="00BD51C0"/>
    <w:rsid w:val="00BE3060"/>
    <w:rsid w:val="00C069B3"/>
    <w:rsid w:val="00C344A7"/>
    <w:rsid w:val="00C64650"/>
    <w:rsid w:val="00C748F0"/>
    <w:rsid w:val="00C92781"/>
    <w:rsid w:val="00C94978"/>
    <w:rsid w:val="00C97CCF"/>
    <w:rsid w:val="00CA1193"/>
    <w:rsid w:val="00CC0E7C"/>
    <w:rsid w:val="00CC624B"/>
    <w:rsid w:val="00CD2FC8"/>
    <w:rsid w:val="00CE36B0"/>
    <w:rsid w:val="00CF11B1"/>
    <w:rsid w:val="00D01EA2"/>
    <w:rsid w:val="00D036AC"/>
    <w:rsid w:val="00D07041"/>
    <w:rsid w:val="00D15E02"/>
    <w:rsid w:val="00D25EEA"/>
    <w:rsid w:val="00D44553"/>
    <w:rsid w:val="00D52683"/>
    <w:rsid w:val="00D86712"/>
    <w:rsid w:val="00D87632"/>
    <w:rsid w:val="00D93085"/>
    <w:rsid w:val="00DB38DA"/>
    <w:rsid w:val="00DD4875"/>
    <w:rsid w:val="00DE1B2C"/>
    <w:rsid w:val="00DF3335"/>
    <w:rsid w:val="00E24BAD"/>
    <w:rsid w:val="00E40E20"/>
    <w:rsid w:val="00E54237"/>
    <w:rsid w:val="00E61016"/>
    <w:rsid w:val="00E61A73"/>
    <w:rsid w:val="00E649E9"/>
    <w:rsid w:val="00E76612"/>
    <w:rsid w:val="00E96E08"/>
    <w:rsid w:val="00EC3BCF"/>
    <w:rsid w:val="00EC73A1"/>
    <w:rsid w:val="00EC7DE2"/>
    <w:rsid w:val="00ED3769"/>
    <w:rsid w:val="00EE0F80"/>
    <w:rsid w:val="00EE1F86"/>
    <w:rsid w:val="00F07FF6"/>
    <w:rsid w:val="00F21636"/>
    <w:rsid w:val="00F34426"/>
    <w:rsid w:val="00F42FA9"/>
    <w:rsid w:val="00F56B0A"/>
    <w:rsid w:val="00F70A22"/>
    <w:rsid w:val="00F81BA4"/>
    <w:rsid w:val="00F90D3F"/>
    <w:rsid w:val="00F95351"/>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2"/>
        <w:szCs w:val="22"/>
        <w:lang w:val="pl-PL"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99"/>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7266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6160</Words>
  <Characters>35114</Characters>
  <Application>Microsoft Office Word</Application>
  <DocSecurity>0</DocSecurity>
  <Lines>292</Lines>
  <Paragraphs>82</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41192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Liu, Lei</cp:lastModifiedBy>
  <cp:revision>7</cp:revision>
  <cp:lastPrinted>2019-12-27T14:30:00Z</cp:lastPrinted>
  <dcterms:created xsi:type="dcterms:W3CDTF">2020-12-18T12:05:00Z</dcterms:created>
  <dcterms:modified xsi:type="dcterms:W3CDTF">2021-01-05T05:56:00Z</dcterms:modified>
</cp:coreProperties>
</file>